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3C29E">
      <w:pPr>
        <w:pStyle w:val="2"/>
        <w:jc w:val="center"/>
      </w:pPr>
      <w:bookmarkStart w:id="0" w:name="社会学价值论社会学为了什么"/>
      <w:r>
        <w:t>社会学价值论</w:t>
      </w:r>
      <w:bookmarkStart w:id="137" w:name="_GoBack"/>
      <w:bookmarkEnd w:id="137"/>
    </w:p>
    <w:p w14:paraId="4F969347">
      <w:pPr>
        <w:pStyle w:val="13"/>
        <w:ind w:left="0" w:leftChars="0" w:firstLine="0" w:firstLineChars="0"/>
        <w:rPr>
          <w:sz w:val="20"/>
          <w:szCs w:val="20"/>
        </w:rPr>
      </w:pPr>
      <w:r>
        <w:rPr>
          <w:b/>
          <w:bCs/>
          <w:sz w:val="20"/>
          <w:szCs w:val="20"/>
        </w:rPr>
        <w:t>历史脉络结构（T1-T4）</w:t>
      </w:r>
    </w:p>
    <w:p w14:paraId="1F770BFE">
      <w:pPr>
        <w:pStyle w:val="24"/>
        <w:numPr>
          <w:ilvl w:val="0"/>
          <w:numId w:val="0"/>
        </w:numPr>
        <w:ind w:left="240" w:leftChars="0"/>
        <w:rPr>
          <w:sz w:val="20"/>
          <w:szCs w:val="20"/>
        </w:rPr>
      </w:pPr>
      <w:r>
        <w:rPr>
          <w:sz w:val="20"/>
          <w:szCs w:val="20"/>
        </w:rPr>
        <w:t>T1 萌发期（Origins）：思想根源与早期表述</w:t>
      </w:r>
    </w:p>
    <w:p w14:paraId="35D6C492">
      <w:pPr>
        <w:pStyle w:val="24"/>
        <w:numPr>
          <w:ilvl w:val="0"/>
          <w:numId w:val="0"/>
        </w:numPr>
        <w:ind w:left="240" w:leftChars="0"/>
        <w:rPr>
          <w:sz w:val="20"/>
          <w:szCs w:val="20"/>
        </w:rPr>
      </w:pPr>
      <w:r>
        <w:rPr>
          <w:sz w:val="20"/>
          <w:szCs w:val="20"/>
        </w:rPr>
        <w:t>T2 经典表述（Classical Formulation）：系统化与制度化</w:t>
      </w:r>
    </w:p>
    <w:p w14:paraId="0087DAB9">
      <w:pPr>
        <w:pStyle w:val="24"/>
        <w:numPr>
          <w:ilvl w:val="0"/>
          <w:numId w:val="0"/>
        </w:numPr>
        <w:ind w:left="240" w:leftChars="0"/>
        <w:rPr>
          <w:sz w:val="20"/>
          <w:szCs w:val="20"/>
        </w:rPr>
      </w:pPr>
      <w:r>
        <w:rPr>
          <w:sz w:val="20"/>
          <w:szCs w:val="20"/>
        </w:rPr>
        <w:t>T3 争辩与阐发（Debate and Elaboration）：批判、修正与多元化</w:t>
      </w:r>
    </w:p>
    <w:p w14:paraId="72CCFA75">
      <w:pPr>
        <w:pStyle w:val="24"/>
        <w:numPr>
          <w:ilvl w:val="0"/>
          <w:numId w:val="0"/>
        </w:numPr>
        <w:ind w:left="240" w:leftChars="0"/>
        <w:rPr>
          <w:sz w:val="20"/>
          <w:szCs w:val="20"/>
        </w:rPr>
      </w:pPr>
      <w:r>
        <w:rPr>
          <w:sz w:val="20"/>
          <w:szCs w:val="20"/>
        </w:rPr>
        <w:t>T4 当代发展（Contemporary Development）：前沿趋势与未来方向</w:t>
      </w:r>
    </w:p>
    <w:p w14:paraId="3EEF80E1">
      <w:pPr>
        <w:pStyle w:val="4"/>
      </w:pPr>
      <w:bookmarkStart w:id="1" w:name="X1f0fb4a1bb6eb6e1dd845b5cea1921517723de1"/>
      <w:r>
        <w:t>I. 社会学的学科目的与自我理解（Disciplinary Purpose and Self-Understanding）</w:t>
      </w:r>
    </w:p>
    <w:p w14:paraId="3A938FC5">
      <w:pPr>
        <w:pStyle w:val="5"/>
      </w:pPr>
      <w:bookmarkStart w:id="2" w:name="Xaa75752e63cd03c3587ed388e2d66be9966013a"/>
      <w:r>
        <w:t>1. 学科定位与知识目的（Disciplinary Positioning and Epistemic Purpose）</w:t>
      </w:r>
    </w:p>
    <w:p w14:paraId="644FAE21">
      <w:pPr>
        <w:pStyle w:val="6"/>
      </w:pPr>
      <w:bookmarkStart w:id="3" w:name="p001-社会学的学科定位与自我理解"/>
      <w:r>
        <w:t>V001 社会学的学科定位与自我理解</w:t>
      </w:r>
    </w:p>
    <w:p w14:paraId="6577BA9F">
      <w:pPr>
        <w:pStyle w:val="7"/>
      </w:pPr>
      <w:r>
        <w:t>T1 萌发期</w:t>
      </w:r>
    </w:p>
    <w:p w14:paraId="5444D6AD">
      <w:pPr>
        <w:pStyle w:val="23"/>
      </w:pPr>
      <w:r>
        <w:t>社会学的学科定位可追溯至19世纪的社会思想危机。工业革命、城市化与世俗化撕裂了传统社会的整合纽带，催生了社会问题的自觉意识。孔德（Comte, 1830-1842）首创sociologie一词，将社会学定位为社会物理学，旨在以科学方法研究社会秩序与进步的规律。斯宾塞（Spencer）的社会有机体论进一步将社会学定位为研究社会演化的综合科学。这一时期的社会学定位以自然科学为模板，追求普遍规律与预测能力。</w:t>
      </w:r>
    </w:p>
    <w:p w14:paraId="1BE171F5">
      <w:pPr>
        <w:pStyle w:val="23"/>
        <w:keepNext/>
        <w:shd w:val="clear" w:color="auto" w:fill="D9EAF1"/>
        <w:spacing w:before="100" w:after="80" w:line="300" w:lineRule="auto"/>
        <w:ind w:left="360"/>
      </w:pPr>
      <w:r>
        <w:rPr>
          <w:b/>
          <w:color w:val="1F4E79"/>
          <w:sz w:val="19"/>
          <w:szCs w:val="19"/>
        </w:rPr>
        <w:t>观点—文献依据（3条）</w:t>
      </w:r>
    </w:p>
    <w:p w14:paraId="38F41183">
      <w:pPr>
        <w:pStyle w:val="23"/>
        <w:keepNext/>
        <w:spacing w:before="40" w:after="20" w:line="300" w:lineRule="auto"/>
        <w:ind w:left="540"/>
      </w:pPr>
      <w:r>
        <w:rPr>
          <w:b/>
          <w:color w:val="8A5A00"/>
          <w:sz w:val="19"/>
          <w:szCs w:val="19"/>
        </w:rPr>
        <w:t xml:space="preserve">P1｜[C] </w:t>
      </w:r>
      <w:r>
        <w:rPr>
          <w:color w:val="202020"/>
          <w:sz w:val="19"/>
          <w:szCs w:val="19"/>
        </w:rPr>
        <w:t>社会学的学科定位可追溯至19世纪的社会思想危机。工业革命、城市化与世俗化撕裂了传统社会的整合纽带，催生了社会问题的自觉意识。</w:t>
      </w:r>
    </w:p>
    <w:p w14:paraId="48AE645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78F2665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A7419A4">
      <w:pPr>
        <w:pStyle w:val="23"/>
        <w:keepNext/>
        <w:spacing w:before="40" w:after="20" w:line="300" w:lineRule="auto"/>
        <w:ind w:left="540"/>
      </w:pPr>
      <w:r>
        <w:rPr>
          <w:b/>
          <w:color w:val="8A5A00"/>
          <w:sz w:val="19"/>
          <w:szCs w:val="19"/>
        </w:rPr>
        <w:t xml:space="preserve">P2｜[C] </w:t>
      </w:r>
      <w:r>
        <w:rPr>
          <w:color w:val="202020"/>
          <w:sz w:val="19"/>
          <w:szCs w:val="19"/>
        </w:rPr>
        <w:t>孔德（Comte, 1830-1842）首创sociologie一词，将社会学定位为社会物理学，旨在以科学方法研究社会秩序与进步的规律。斯宾塞（Spencer）的社会有机体论进一步将社会学定位为研究社会演化的综合科学。</w:t>
      </w:r>
    </w:p>
    <w:p w14:paraId="76EA815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06A832A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43524FF">
      <w:pPr>
        <w:pStyle w:val="23"/>
        <w:keepNext/>
        <w:spacing w:before="40" w:after="20" w:line="300" w:lineRule="auto"/>
        <w:ind w:left="540"/>
      </w:pPr>
      <w:r>
        <w:rPr>
          <w:b/>
          <w:color w:val="8A5A00"/>
          <w:sz w:val="19"/>
          <w:szCs w:val="19"/>
        </w:rPr>
        <w:t xml:space="preserve">P3｜[C] </w:t>
      </w:r>
      <w:r>
        <w:rPr>
          <w:color w:val="202020"/>
          <w:sz w:val="19"/>
          <w:szCs w:val="19"/>
        </w:rPr>
        <w:t>这一时期的社会学定位以自然科学为模板，追求普遍规律与预测能力。</w:t>
      </w:r>
    </w:p>
    <w:p w14:paraId="39F2B2B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1E97F31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02541BC">
      <w:pPr>
        <w:pStyle w:val="7"/>
      </w:pPr>
      <w:r>
        <w:t>T2 经典表述</w:t>
      </w:r>
    </w:p>
    <w:p w14:paraId="5A3E54F8">
      <w:pPr>
        <w:pStyle w:val="23"/>
      </w:pPr>
      <w:r>
        <w:t>20世纪初，社会学的学科定位经历了从自然科学模板向人文科学传统的分化。韦伯（Weber）将社会学定位为理解的社会学（verstehende Soziologie），强调对社会行动的主观意义进行解释性理解。涂尔干（Durkheim）则坚持社会学的科学定位，主张将社会事实作为物来研究。芝加哥学派将社会学定位为研究城市生活的经验科学。二战后，帕森斯（Parsons）的宏大理论体系试图将社会学定位为社会科学的女王学科，整合所有社会科学的理论框架。</w:t>
      </w:r>
    </w:p>
    <w:p w14:paraId="5568D122">
      <w:pPr>
        <w:pStyle w:val="23"/>
        <w:keepNext/>
        <w:shd w:val="clear" w:color="auto" w:fill="D9EAF1"/>
        <w:spacing w:before="100" w:after="80" w:line="300" w:lineRule="auto"/>
        <w:ind w:left="360"/>
      </w:pPr>
      <w:r>
        <w:rPr>
          <w:b/>
          <w:color w:val="1F4E79"/>
          <w:sz w:val="19"/>
          <w:szCs w:val="19"/>
        </w:rPr>
        <w:t>观点—文献依据（3条）</w:t>
      </w:r>
    </w:p>
    <w:p w14:paraId="024CA26D">
      <w:pPr>
        <w:pStyle w:val="23"/>
        <w:keepNext/>
        <w:spacing w:before="40" w:after="20" w:line="300" w:lineRule="auto"/>
        <w:ind w:left="540"/>
      </w:pPr>
      <w:r>
        <w:rPr>
          <w:b/>
          <w:color w:val="276749"/>
          <w:sz w:val="19"/>
          <w:szCs w:val="19"/>
        </w:rPr>
        <w:t xml:space="preserve">P1｜[A] </w:t>
      </w:r>
      <w:r>
        <w:rPr>
          <w:color w:val="202020"/>
          <w:sz w:val="19"/>
          <w:szCs w:val="19"/>
        </w:rPr>
        <w:t>20世纪初，社会学的学科定位经历了从自然科学模板向人文科学传统的分化。韦伯（Weber）将社会学定位为理解的社会学（verstehende Soziologie），强调对社会行动的主观意义进行解释性理解。</w:t>
      </w:r>
    </w:p>
    <w:p w14:paraId="257FFF9A">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59152D7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48830B3">
      <w:pPr>
        <w:pStyle w:val="23"/>
        <w:keepNext/>
        <w:spacing w:before="40" w:after="20" w:line="300" w:lineRule="auto"/>
        <w:ind w:left="540"/>
      </w:pPr>
      <w:r>
        <w:rPr>
          <w:b/>
          <w:color w:val="276749"/>
          <w:sz w:val="19"/>
          <w:szCs w:val="19"/>
        </w:rPr>
        <w:t xml:space="preserve">P2｜[A] </w:t>
      </w:r>
      <w:r>
        <w:rPr>
          <w:color w:val="202020"/>
          <w:sz w:val="19"/>
          <w:szCs w:val="19"/>
        </w:rPr>
        <w:t>涂尔干（Durkheim）则坚持社会学的科学定位，主张将社会事实作为物来研究。芝加哥学派将社会学定位为研究城市生活的经验科学。</w:t>
      </w:r>
    </w:p>
    <w:p w14:paraId="2EF19769">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w:t>
      </w:r>
    </w:p>
    <w:p w14:paraId="0999F71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C690FD1">
      <w:pPr>
        <w:pStyle w:val="23"/>
        <w:keepNext/>
        <w:spacing w:before="40" w:after="20" w:line="300" w:lineRule="auto"/>
        <w:ind w:left="540"/>
      </w:pPr>
      <w:r>
        <w:rPr>
          <w:b/>
          <w:color w:val="276749"/>
          <w:sz w:val="19"/>
          <w:szCs w:val="19"/>
        </w:rPr>
        <w:t xml:space="preserve">P3｜[A] </w:t>
      </w:r>
      <w:r>
        <w:rPr>
          <w:color w:val="202020"/>
          <w:sz w:val="19"/>
          <w:szCs w:val="19"/>
        </w:rPr>
        <w:t>二战后，帕森斯（Parsons）的宏大理论体系试图将社会学定位为社会科学的女王学科，整合所有社会科学的理论框架。</w:t>
      </w:r>
    </w:p>
    <w:p w14:paraId="326591B1">
      <w:pPr>
        <w:pStyle w:val="23"/>
        <w:keepNext/>
        <w:spacing w:before="0" w:after="10" w:line="300" w:lineRule="auto"/>
        <w:ind w:left="720"/>
      </w:pPr>
      <w:r>
        <w:rPr>
          <w:b/>
          <w:color w:val="404040"/>
          <w:sz w:val="19"/>
          <w:szCs w:val="19"/>
        </w:rPr>
        <w:t>文献：</w:t>
      </w:r>
      <w:r>
        <w:rPr>
          <w:color w:val="404040"/>
          <w:sz w:val="19"/>
          <w:szCs w:val="19"/>
        </w:rPr>
        <w:t>Parsons, T. (1951). The Social System.</w:t>
      </w:r>
    </w:p>
    <w:p w14:paraId="41A0022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73DFE0D">
      <w:pPr>
        <w:pStyle w:val="7"/>
      </w:pPr>
      <w:r>
        <w:t>T3 争辩与阐发</w:t>
      </w:r>
    </w:p>
    <w:p w14:paraId="5BE4DCAE">
      <w:pPr>
        <w:pStyle w:val="23"/>
      </w:pPr>
      <w:r>
        <w:t>20世纪70-80年代，社会学的学科定位面临社会学危机的挑战。古尔德纳（Gouldner, 1970）的《西方社会学即将到来的危机》质疑社会学作为价值中立科学的自我理解。后现代主义与后结构主义进一步挑战了社会学的统一学科身份——社会学是否是一个有明确边界的学科，还是一组松散关联的知识实践？同时，女性主义社会学、后殖民社会学与批判种族理论从边缘位置质疑主流社会学的学科定位是否代表了特定的（白人、男性、西方）视角。</w:t>
      </w:r>
    </w:p>
    <w:p w14:paraId="286B291E">
      <w:pPr>
        <w:pStyle w:val="23"/>
        <w:keepNext/>
        <w:shd w:val="clear" w:color="auto" w:fill="D9EAF1"/>
        <w:spacing w:before="100" w:after="80" w:line="300" w:lineRule="auto"/>
        <w:ind w:left="360"/>
      </w:pPr>
      <w:r>
        <w:rPr>
          <w:b/>
          <w:color w:val="1F4E79"/>
          <w:sz w:val="19"/>
          <w:szCs w:val="19"/>
        </w:rPr>
        <w:t>观点—文献依据（2条）</w:t>
      </w:r>
    </w:p>
    <w:p w14:paraId="4FA2FD3E">
      <w:pPr>
        <w:pStyle w:val="23"/>
        <w:keepNext/>
        <w:spacing w:before="40" w:after="20" w:line="300" w:lineRule="auto"/>
        <w:ind w:left="540"/>
      </w:pPr>
      <w:r>
        <w:rPr>
          <w:b/>
          <w:color w:val="1F4E79"/>
          <w:sz w:val="19"/>
          <w:szCs w:val="19"/>
        </w:rPr>
        <w:t xml:space="preserve">P1｜[B] </w:t>
      </w:r>
      <w:r>
        <w:rPr>
          <w:color w:val="202020"/>
          <w:sz w:val="19"/>
          <w:szCs w:val="19"/>
        </w:rPr>
        <w:t>20世纪70-80年代，社会学的学科定位面临社会学危机的挑战。古尔德纳（Gouldner, 1970）的《西方社会学即将到来的危机》质疑社会学作为价值中立科学的自我理解。</w:t>
      </w:r>
    </w:p>
    <w:p w14:paraId="53B9735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2986507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274190C">
      <w:pPr>
        <w:pStyle w:val="23"/>
        <w:keepNext/>
        <w:spacing w:before="40" w:after="20" w:line="300" w:lineRule="auto"/>
        <w:ind w:left="540"/>
      </w:pPr>
      <w:r>
        <w:rPr>
          <w:b/>
          <w:color w:val="1F4E79"/>
          <w:sz w:val="19"/>
          <w:szCs w:val="19"/>
        </w:rPr>
        <w:t xml:space="preserve">P2｜[B] </w:t>
      </w:r>
      <w:r>
        <w:rPr>
          <w:color w:val="202020"/>
          <w:sz w:val="19"/>
          <w:szCs w:val="19"/>
        </w:rPr>
        <w:t>后现代主义与后结构主义进一步挑战了社会学的统一学科身份——社会学是否是一个有明确边界的学科，还是一组松散关联的知识实践？同时，女性主义社会学、后殖民社会学与批判种族理论从边缘位置质疑主流社会学的学科定位是否代表了特定的（白人、男性、西方）视角。</w:t>
      </w:r>
    </w:p>
    <w:p w14:paraId="7405DA9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07EE4BE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50186C5">
      <w:pPr>
        <w:pStyle w:val="7"/>
      </w:pPr>
      <w:r>
        <w:t>T4 当代发展</w:t>
      </w:r>
    </w:p>
    <w:p w14:paraId="1266B616">
      <w:pPr>
        <w:pStyle w:val="23"/>
      </w:pPr>
      <w:r>
        <w:t>当代关于社会学的学科定位与自我理解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867E09E">
      <w:pPr>
        <w:pStyle w:val="23"/>
        <w:keepNext/>
        <w:shd w:val="clear" w:color="auto" w:fill="D9EAF1"/>
        <w:spacing w:before="100" w:after="80" w:line="300" w:lineRule="auto"/>
        <w:ind w:left="360"/>
      </w:pPr>
      <w:r>
        <w:rPr>
          <w:b/>
          <w:color w:val="1F4E79"/>
          <w:sz w:val="19"/>
          <w:szCs w:val="19"/>
        </w:rPr>
        <w:t>观点—文献依据（2条）</w:t>
      </w:r>
    </w:p>
    <w:p w14:paraId="54C82B4F">
      <w:pPr>
        <w:pStyle w:val="23"/>
        <w:keepNext/>
        <w:spacing w:before="40" w:after="20" w:line="300" w:lineRule="auto"/>
        <w:ind w:left="540"/>
      </w:pPr>
      <w:r>
        <w:rPr>
          <w:b/>
          <w:color w:val="8A5A00"/>
          <w:sz w:val="19"/>
          <w:szCs w:val="19"/>
        </w:rPr>
        <w:t xml:space="preserve">P1｜[C] </w:t>
      </w:r>
      <w:r>
        <w:rPr>
          <w:color w:val="202020"/>
          <w:sz w:val="19"/>
          <w:szCs w:val="19"/>
        </w:rPr>
        <w:t>当代关于社会学的学科定位与自我理解的讨论把规范论证同具体制度和经验后果结合起来，考察不同群体如何承担风险、获得资源并参与公共决策。</w:t>
      </w:r>
    </w:p>
    <w:p w14:paraId="25D8AA6B">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056949B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40691DD">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52CEC13">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2ACF0D8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9CB0F71">
      <w:pPr>
        <w:pStyle w:val="23"/>
      </w:pPr>
      <w:r>
        <w:t>审核补充文献（条目级；已核验并分级；13条）：Comte A. Cours de philosophie positive (6 volumes)[M]. Paris: Bachelier, 1830-1842. 英译选本: Ferré F (trans.). Introduction to Positive Philosophy. Indianapolis: Hackett, 1988. ISBN 9780872200500；Spencer H. The Principles of Sociology (3 volumes)[M]. London: Williams and Norgate, 1876-1896；Marx K. A Contribution to the Critique of Political Economy[M]. Ryazanskaya S W (trans.). Moscow: Progress Publishers, 1970. 原著: Zur Kritik der Politischen Ökonomie. Berlin: Franz Duncker, 1859；Weber M. Economy and Society: An Outline of Interpretive Sociology[M]. Roth G, Wittich C (eds.). Berkeley: University of California Press, 1978. ISBN 9780520035195；Durkheim E. The Rules of Sociological Method[M]. Halls W D (trans.). New York: Free Press, 1982. ISBN 9780029079409. 原著: 1895；Simmel G. The Sociology of Georg Simmel[M]. Wolff K H (trans.). New York: Free Press, 1950. ISBN 9780029289204. 原著: Soziologie. Leipzig: Duncker &amp; Humblot, 1908；Gouldner A W. The Coming Crisis of Western Sociology[M]. New York: Basic Books, 1970. ISBN 9780465015740；Bourdieu P. Outline of a Theory of Practice[M]. Nice R (trans.). Cambridge: Cambridge University Press, 1977. ISBN 9780521291644. 原著: 1972；Giddens A. The Constitution of Society: Outline of the Theory of Structuration[M]. Cambridge: Polity Press, 1984. ISBN 9780745600079；Burawoy M. For Public Sociology[J]. American Sociological Review, 2005, 70(1): 4-28. DOI: 10.1177/000312240507000102；Connell R. Southern Theory: The Global Dynamics of Knowledge in Social Science[M]. Cambridge: Polity Press, 2007. ISBN 9780745633244；Lupton D. Digital Sociology[M]. London: Routledge, 2015. ISBN 9781138022775；另参: 贝克(Beck U). 世界风险社会[M]. 吴英姿, 孙淑敏译. 南京: 南京大学出版社, 2004. 原著: World Risk Society. Cambridge: Polity, 1999. ISBN 9780745622217</w:t>
      </w:r>
    </w:p>
    <w:bookmarkEnd w:id="3"/>
    <w:p w14:paraId="46E90DE3">
      <w:pPr>
        <w:pStyle w:val="6"/>
      </w:pPr>
      <w:bookmarkStart w:id="4" w:name="p002-社会学的知识论目的"/>
      <w:r>
        <w:t>V002 社会学的知识论目的</w:t>
      </w:r>
    </w:p>
    <w:p w14:paraId="44A231F7">
      <w:pPr>
        <w:pStyle w:val="7"/>
      </w:pPr>
      <w:r>
        <w:t>T1 萌发期</w:t>
      </w:r>
    </w:p>
    <w:p w14:paraId="26EA9876">
      <w:pPr>
        <w:pStyle w:val="23"/>
      </w:pPr>
      <w:r>
        <w:t>社会学的知识论目的可追溯至启蒙运动的知识理想。启蒙运动将知识视为解放人类的力量——通过理性认识世界来改善人类处境。孔德将社会学的知识目的定位为预见以预备（prévoir pour pourvoir），即通过认识社会规律来指导社会改革。马克思将知识的目的定位为改变世界（哲学家们只是用不同的方式解释世界，而问题在于改变世界），将理论与实践的统一视为知识的终极目的。</w:t>
      </w:r>
    </w:p>
    <w:p w14:paraId="082FCE6F">
      <w:pPr>
        <w:pStyle w:val="23"/>
        <w:keepNext/>
        <w:shd w:val="clear" w:color="auto" w:fill="D9EAF1"/>
        <w:spacing w:before="100" w:after="80" w:line="300" w:lineRule="auto"/>
        <w:ind w:left="360"/>
      </w:pPr>
      <w:r>
        <w:rPr>
          <w:b/>
          <w:color w:val="1F4E79"/>
          <w:sz w:val="19"/>
          <w:szCs w:val="19"/>
        </w:rPr>
        <w:t>观点—文献依据（2条）</w:t>
      </w:r>
    </w:p>
    <w:p w14:paraId="3B39B49E">
      <w:pPr>
        <w:pStyle w:val="23"/>
        <w:keepNext/>
        <w:spacing w:before="40" w:after="20" w:line="300" w:lineRule="auto"/>
        <w:ind w:left="540"/>
      </w:pPr>
      <w:r>
        <w:rPr>
          <w:b/>
          <w:color w:val="1F4E79"/>
          <w:sz w:val="19"/>
          <w:szCs w:val="19"/>
        </w:rPr>
        <w:t xml:space="preserve">P1｜[B] </w:t>
      </w:r>
      <w:r>
        <w:rPr>
          <w:color w:val="202020"/>
          <w:sz w:val="19"/>
          <w:szCs w:val="19"/>
        </w:rPr>
        <w:t>社会学的知识论目的可追溯至启蒙运动的知识理想。启蒙运动将知识视为解放人类的力量——通过理性认识世界来改善人类处境。</w:t>
      </w:r>
    </w:p>
    <w:p w14:paraId="108EB97D">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1EC7B8B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7F7CAA8">
      <w:pPr>
        <w:pStyle w:val="23"/>
        <w:keepNext/>
        <w:spacing w:before="40" w:after="20" w:line="300" w:lineRule="auto"/>
        <w:ind w:left="540"/>
      </w:pPr>
      <w:r>
        <w:rPr>
          <w:b/>
          <w:color w:val="276749"/>
          <w:sz w:val="19"/>
          <w:szCs w:val="19"/>
        </w:rPr>
        <w:t xml:space="preserve">P2｜[A] </w:t>
      </w:r>
      <w:r>
        <w:rPr>
          <w:color w:val="202020"/>
          <w:sz w:val="19"/>
          <w:szCs w:val="19"/>
        </w:rPr>
        <w:t>孔德将社会学的知识目的定位为预见以预备（prévoir pour pourvoir），即通过认识社会规律来指导社会改革。马克思将知识的目的定位为改变世界（哲学家们只是用不同的方式解释世界，而问题在于改变世界），将理论与实践的统一视为知识的终极目的。</w:t>
      </w:r>
    </w:p>
    <w:p w14:paraId="743BBD46">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59E67DD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8E67846">
      <w:pPr>
        <w:pStyle w:val="7"/>
      </w:pPr>
      <w:r>
        <w:t>T2 经典表述</w:t>
      </w:r>
    </w:p>
    <w:p w14:paraId="6F5AF417">
      <w:pPr>
        <w:pStyle w:val="23"/>
      </w:pPr>
      <w:r>
        <w:t>20世纪中叶，社会学的知识论目的围绕理解（Verstehen）与解释（Erklären）的二元对立展开。韦伯区分了解释性理解（deutend Verstehen）与因果性解释（kausale Erklärung），将两者视为社会学的双重知识目的。涂尔干则强调社会学的解释目的——通过因果分析揭示社会现象的决定因素。亨普尔与奥本海姆（Hempel &amp; Oppenheim, 1948）的演绎—律则模型（D-N模型）将社会科学的知识目的统一为因果解释。默顿（Merton, 1949）的中层理论策略将知识目的从宏大理论转向可检验的经验命题。</w:t>
      </w:r>
    </w:p>
    <w:p w14:paraId="6F20940D">
      <w:pPr>
        <w:pStyle w:val="23"/>
        <w:keepNext/>
        <w:shd w:val="clear" w:color="auto" w:fill="D9EAF1"/>
        <w:spacing w:before="100" w:after="80" w:line="300" w:lineRule="auto"/>
        <w:ind w:left="360"/>
      </w:pPr>
      <w:r>
        <w:rPr>
          <w:b/>
          <w:color w:val="1F4E79"/>
          <w:sz w:val="19"/>
          <w:szCs w:val="19"/>
        </w:rPr>
        <w:t>观点—文献依据（3条）</w:t>
      </w:r>
    </w:p>
    <w:p w14:paraId="4F3281F0">
      <w:pPr>
        <w:pStyle w:val="23"/>
        <w:keepNext/>
        <w:spacing w:before="40" w:after="20" w:line="300" w:lineRule="auto"/>
        <w:ind w:left="540"/>
      </w:pPr>
      <w:r>
        <w:rPr>
          <w:b/>
          <w:color w:val="276749"/>
          <w:sz w:val="19"/>
          <w:szCs w:val="19"/>
        </w:rPr>
        <w:t xml:space="preserve">P1｜[A] </w:t>
      </w:r>
      <w:r>
        <w:rPr>
          <w:color w:val="202020"/>
          <w:sz w:val="19"/>
          <w:szCs w:val="19"/>
        </w:rPr>
        <w:t>20世纪中叶，社会学的知识论目的围绕理解（Verstehen）与解释（Erklären）的二元对立展开。韦伯区分了解释性理解（deutend Verstehen）与因果性解释（kausale Erklärung），将两者视为社会学的双重知识目的。</w:t>
      </w:r>
    </w:p>
    <w:p w14:paraId="2032E2BA">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0537FF2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CEF3249">
      <w:pPr>
        <w:pStyle w:val="23"/>
        <w:keepNext/>
        <w:spacing w:before="40" w:after="20" w:line="300" w:lineRule="auto"/>
        <w:ind w:left="540"/>
      </w:pPr>
      <w:r>
        <w:rPr>
          <w:b/>
          <w:color w:val="276749"/>
          <w:sz w:val="19"/>
          <w:szCs w:val="19"/>
        </w:rPr>
        <w:t xml:space="preserve">P2｜[A] </w:t>
      </w:r>
      <w:r>
        <w:rPr>
          <w:color w:val="202020"/>
          <w:sz w:val="19"/>
          <w:szCs w:val="19"/>
        </w:rPr>
        <w:t>涂尔干则强调社会学的解释目的——通过因果分析揭示社会现象的决定因素。亨普尔与奥本海姆（Hempel &amp; Oppenheim, 1948）的演绎—律则模型（D-N模型）将社会科学的知识目的统一为因果解释。</w:t>
      </w:r>
    </w:p>
    <w:p w14:paraId="1915D153">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Life.；Hempel, C. G., &amp; Oppenheim, P. (1948). Studies in the Logic of Explanation.</w:t>
      </w:r>
    </w:p>
    <w:p w14:paraId="234A976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B65BCED">
      <w:pPr>
        <w:pStyle w:val="23"/>
        <w:keepNext/>
        <w:spacing w:before="40" w:after="20" w:line="300" w:lineRule="auto"/>
        <w:ind w:left="540"/>
      </w:pPr>
      <w:r>
        <w:rPr>
          <w:b/>
          <w:color w:val="276749"/>
          <w:sz w:val="19"/>
          <w:szCs w:val="19"/>
        </w:rPr>
        <w:t xml:space="preserve">P3｜[A] </w:t>
      </w:r>
      <w:r>
        <w:rPr>
          <w:color w:val="202020"/>
          <w:sz w:val="19"/>
          <w:szCs w:val="19"/>
        </w:rPr>
        <w:t>默顿（Merton, 1949）的中层理论策略将知识目的从宏大理论转向可检验的经验命题。</w:t>
      </w:r>
    </w:p>
    <w:p w14:paraId="72AD8F60">
      <w:pPr>
        <w:pStyle w:val="23"/>
        <w:keepNext/>
        <w:spacing w:before="0" w:after="10" w:line="300" w:lineRule="auto"/>
        <w:ind w:left="720"/>
      </w:pPr>
      <w:r>
        <w:rPr>
          <w:b/>
          <w:color w:val="404040"/>
          <w:sz w:val="19"/>
          <w:szCs w:val="19"/>
        </w:rPr>
        <w:t>文献：</w:t>
      </w:r>
      <w:r>
        <w:rPr>
          <w:color w:val="404040"/>
          <w:sz w:val="19"/>
          <w:szCs w:val="19"/>
        </w:rPr>
        <w:t>Merton, R. K. (1968). Social Theory and Social Structure.</w:t>
      </w:r>
    </w:p>
    <w:p w14:paraId="2AEF2F3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8330FC1">
      <w:pPr>
        <w:pStyle w:val="7"/>
      </w:pPr>
      <w:r>
        <w:t>T3 争辩与阐发</w:t>
      </w:r>
    </w:p>
    <w:p w14:paraId="489EAAEB">
      <w:pPr>
        <w:pStyle w:val="23"/>
      </w:pPr>
      <w:r>
        <w:t>20世纪70-80年代，批判理论将社会学的知识论目的拓展为解放（Emancipation）。哈贝马斯（Habermas, 1968）在《认识与兴趣》中区分了三种知识构成兴趣：技术的认知兴趣（控制）、实践的认知兴趣（理解）与解放的认知兴趣（自主与责任）。批判社会学的知识目的不仅是理解或解释社会，而是通过揭示权力关系与意识形态来促进人类的解放。同时，后现代主义质疑了社会学的宏大叙事目的——知识是否应当追求普遍真理，还是应当承认知识的局部性与情境性？</w:t>
      </w:r>
    </w:p>
    <w:p w14:paraId="108003D2">
      <w:pPr>
        <w:pStyle w:val="23"/>
        <w:keepNext/>
        <w:shd w:val="clear" w:color="auto" w:fill="D9EAF1"/>
        <w:spacing w:before="100" w:after="80" w:line="300" w:lineRule="auto"/>
        <w:ind w:left="360"/>
      </w:pPr>
      <w:r>
        <w:rPr>
          <w:b/>
          <w:color w:val="1F4E79"/>
          <w:sz w:val="19"/>
          <w:szCs w:val="19"/>
        </w:rPr>
        <w:t>观点—文献依据（2条）</w:t>
      </w:r>
    </w:p>
    <w:p w14:paraId="5CAD7D74">
      <w:pPr>
        <w:pStyle w:val="23"/>
        <w:keepNext/>
        <w:spacing w:before="40" w:after="20" w:line="300" w:lineRule="auto"/>
        <w:ind w:left="540"/>
      </w:pPr>
      <w:r>
        <w:rPr>
          <w:b/>
          <w:color w:val="276749"/>
          <w:sz w:val="19"/>
          <w:szCs w:val="19"/>
        </w:rPr>
        <w:t xml:space="preserve">P1｜[A] </w:t>
      </w:r>
      <w:r>
        <w:rPr>
          <w:color w:val="202020"/>
          <w:sz w:val="19"/>
          <w:szCs w:val="19"/>
        </w:rPr>
        <w:t>20世纪70-80年代，批判理论将社会学的知识论目的拓展为解放（Emancipation）。哈贝马斯（Habermas, 1968）在《认识与兴趣》中区分了三种知识构成兴趣：技术的认知兴趣（控制）、实践的认知兴趣（理解）与解放的认知兴趣（自主与责任）。</w:t>
      </w:r>
    </w:p>
    <w:p w14:paraId="4CECF000">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Action.；《认识与兴趣》</w:t>
      </w:r>
    </w:p>
    <w:p w14:paraId="6A6D10A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000D50B">
      <w:pPr>
        <w:pStyle w:val="23"/>
        <w:keepNext/>
        <w:spacing w:before="40" w:after="20" w:line="300" w:lineRule="auto"/>
        <w:ind w:left="540"/>
      </w:pPr>
      <w:r>
        <w:rPr>
          <w:b/>
          <w:color w:val="1F4E79"/>
          <w:sz w:val="19"/>
          <w:szCs w:val="19"/>
        </w:rPr>
        <w:t xml:space="preserve">P2｜[B] </w:t>
      </w:r>
      <w:r>
        <w:rPr>
          <w:color w:val="202020"/>
          <w:sz w:val="19"/>
          <w:szCs w:val="19"/>
        </w:rPr>
        <w:t>批判社会学的知识目的不仅是理解或解释社会，而是通过揭示权力关系与意识形态来促进人类的解放。同时，后现代主义质疑了社会学的宏大叙事目的——知识是否应当追求普遍真理，还是应当承认知识的局部性与情境性？</w:t>
      </w:r>
    </w:p>
    <w:p w14:paraId="7EC793EA">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Action.；《认识与兴趣》</w:t>
      </w:r>
    </w:p>
    <w:p w14:paraId="5CD64A6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5145D0F">
      <w:pPr>
        <w:pStyle w:val="7"/>
      </w:pPr>
      <w:r>
        <w:t>T4 当代发展</w:t>
      </w:r>
    </w:p>
    <w:p w14:paraId="11DAE19B">
      <w:pPr>
        <w:pStyle w:val="23"/>
      </w:pPr>
      <w:r>
        <w:t>当代关于社会学的知识论目的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6BF7C9A6">
      <w:pPr>
        <w:pStyle w:val="23"/>
        <w:keepNext/>
        <w:shd w:val="clear" w:color="auto" w:fill="D9EAF1"/>
        <w:spacing w:before="100" w:after="80" w:line="300" w:lineRule="auto"/>
        <w:ind w:left="360"/>
      </w:pPr>
      <w:r>
        <w:rPr>
          <w:b/>
          <w:color w:val="1F4E79"/>
          <w:sz w:val="19"/>
          <w:szCs w:val="19"/>
        </w:rPr>
        <w:t>观点—文献依据（2条）</w:t>
      </w:r>
    </w:p>
    <w:p w14:paraId="26BEC597">
      <w:pPr>
        <w:pStyle w:val="23"/>
        <w:keepNext/>
        <w:spacing w:before="40" w:after="20" w:line="300" w:lineRule="auto"/>
        <w:ind w:left="540"/>
      </w:pPr>
      <w:r>
        <w:rPr>
          <w:b/>
          <w:color w:val="8A5A00"/>
          <w:sz w:val="19"/>
          <w:szCs w:val="19"/>
        </w:rPr>
        <w:t xml:space="preserve">P1｜[C] </w:t>
      </w:r>
      <w:r>
        <w:rPr>
          <w:color w:val="202020"/>
          <w:sz w:val="19"/>
          <w:szCs w:val="19"/>
        </w:rPr>
        <w:t>当代关于社会学的知识论目的的讨论把规范论证同具体制度和经验后果结合起来，考察不同群体如何承担风险、获得资源并参与公共决策。</w:t>
      </w:r>
    </w:p>
    <w:p w14:paraId="42FE96D7">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761F55B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8ED6821">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6C81A976">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3CEDD03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ADD50E0">
      <w:pPr>
        <w:pStyle w:val="23"/>
      </w:pPr>
      <w:r>
        <w:t>审核补充文献（条目级；已核验并分级；9条）：COMTE A. Discours sur l'ensemble du positivisme[M]. Paris: Mathias, 1848: 17-20. (孔德在此提出"savoir pour prévoir et prévoir pour pouvoir"——从科学到预见,从预见到行动——将社会学的知识目的定位为指导社会改革.) https://gallica.bnf.fr/ark:/12148/bpt6k98119m；MARX K. Theses on Feuerbach[M]//MARX K, ENGELS F. Ludwig Feuerbach and the end of classical German philosophy. Moscow: Foreign Languages Publishing House, 1945: 第11条. (马克思1845年春写于布鲁塞尔,生前未发表,1888年由恩格斯作为附录首次发表. 第11条:"Die Philosophen haben die Welt nur verschieden interpretiert; es kömmt drauf an, sie zu verändern.") https://www.marxists.org/archive/marx/works/1845/theses/theses.htm；WEBER M. Economy and society: an outline of interpretive sociology[M]. ROTH G, WITTICH C, eds. Berkeley: University of California Press, 1978: 第1卷第1章"Basic Sociological Terms", 4-22. (韦伯定义社会学为"一门试图对社会行动进行解释性理解以便由此获得对此行动之过程及结果的因果性解释的科学",区分deutend Verstehen与kausale Erklärung. 原版: Wirtschaft und Gesellschaft. Tübingen: J. C. B. Mohr, 1921-1922.) https://www.ucpress.edu/book/9780520035003/economy-and-society；DURKHEIM É. The rules of sociological method[M]. HALLS W D, trans. New York: Free Press, 1982: 第1章"What is a Social Fact?", 50-59; 第2章"Rules on the Observation of Social Facts", 60-84. (涂尔干主张将社会事实作为"物"来研究,强调因果分析揭示社会现象的决定因素. 原版: Les règles de la méthode sociologique. Paris: Félix Alcan, 1895.) https://www.freepress.com/books/rules-sociological-method；HEMPEL C G. The function of general laws in history[J]. The Journal of Philosophy, 1942, 39(2): 35-48. DOI: 10.2307/2017635. (亨普尔提出演绎-律则模型[D-N模型],主张历史与自然科学一样依赖普遍规律进行解释,将社会科学的知识目的统一为因果解释.) https://www.pdcnet.org/pdc/bvdb.nsf/citations?openform&amp;id=jphil_1942_0039_0002_0035_0048；MERTON R K. Social theory and social structure[M]. New York: Free Press, 1949: 39-53. (第2章"On Sociological Theories of the Middle Range"提出中层理论概念,主张社会学知识目的应从宏大理论转向可检验的经验命题,在微观工作假设与宏观统一理论之间寻求中间道路.) https://www.csun.edu/~snk1966/Robert%20K%20Merton%20-%20On%20Sociological%20Theories%20of%20the%20Middle%20Range.pdf；HABERMAS J. Knowledge and human interests[M]. SHAPIRO J J, trans. Boston: Beacon Press, 1972: 196-308. (哈贝马斯区分三种知识构成兴趣:经验-分析科学对应技术的认知兴趣[控制]、历史-解释科学对应实践的认知兴趣[理解]、批判社会科学对应解放的认知兴趣[自主与责任]. 原版: Erkenntnis und Interesse. Frankfurt am Main: Suhrkamp, 1968.) https://www.hup.harvard.edu/catalog.php?isbn=9780807015414；LYOTARD J-F. The postmodern condition: a report on knowledge[M]. BENNINGTON G, MASSUMI B, trans. Manchester: Manchester University Press, 1984: xxiv-xxv, 37. (利奥塔质疑"宏大叙事"的合法性,主张知识的局部性与情境性,挑战社会学追求普遍真理的知识目的. 原版: La condition postmoderne: rapport sur le savoir. Paris: Les Éditions de Minuit, 1979.) https://www.manchesteruniversitypress.co.uk/9780719014505/the-postmodern-condition/；ORR D W. The nature of design: ecology, culture, and human intention[M]. New York: Oxford University Press, 2002: 35-41. (第3章"Slow Knowledge"提出"慢知识"概念,主张知识应追求智慧而非速度,强调深度理解优先于快速产出,与"快知识"文化形成对照.) https://global.oup.com/academic/product/the-nature-of-design-9780195148558</w:t>
      </w:r>
    </w:p>
    <w:bookmarkEnd w:id="4"/>
    <w:p w14:paraId="589FFEA8">
      <w:pPr>
        <w:pStyle w:val="6"/>
      </w:pPr>
      <w:bookmarkStart w:id="5" w:name="p003-社会学的科学性追求"/>
      <w:r>
        <w:t>V003 社会学的科学性追求</w:t>
      </w:r>
    </w:p>
    <w:p w14:paraId="4F0F1A66">
      <w:pPr>
        <w:pStyle w:val="7"/>
      </w:pPr>
      <w:r>
        <w:t>T1 萌发期</w:t>
      </w:r>
    </w:p>
    <w:p w14:paraId="00B642C1">
      <w:pPr>
        <w:pStyle w:val="23"/>
      </w:pPr>
      <w:r>
        <w:t>社会学对科学性的追求可追溯至孔德（Comte, 1830-1842）的实证主义纲领。孔德主张社会学应当遵循自然科学的方法论——观察、实验、比较与历史方法——来建立关于社会的实证知识。这一科学性追求的核心信念是：社会现象如同自然现象一样，受客观规律的支配，可以通过系统化的经验研究来发现这些规律。涂尔干（Durkheim, 1895）在《社会学方法的准则》中进一步系统化了社会学的科学性纲领，主张将社会事实作为物来研究。</w:t>
      </w:r>
    </w:p>
    <w:p w14:paraId="4D80F3AE">
      <w:pPr>
        <w:pStyle w:val="23"/>
        <w:keepNext/>
        <w:shd w:val="clear" w:color="auto" w:fill="D9EAF1"/>
        <w:spacing w:before="100" w:after="80" w:line="300" w:lineRule="auto"/>
        <w:ind w:left="360"/>
      </w:pPr>
      <w:r>
        <w:rPr>
          <w:b/>
          <w:color w:val="1F4E79"/>
          <w:sz w:val="19"/>
          <w:szCs w:val="19"/>
        </w:rPr>
        <w:t>观点—文献依据（2条）</w:t>
      </w:r>
    </w:p>
    <w:p w14:paraId="5A702827">
      <w:pPr>
        <w:pStyle w:val="23"/>
        <w:keepNext/>
        <w:spacing w:before="40" w:after="20" w:line="300" w:lineRule="auto"/>
        <w:ind w:left="540"/>
      </w:pPr>
      <w:r>
        <w:rPr>
          <w:b/>
          <w:color w:val="1F4E79"/>
          <w:sz w:val="19"/>
          <w:szCs w:val="19"/>
        </w:rPr>
        <w:t xml:space="preserve">P1｜[B] </w:t>
      </w:r>
      <w:r>
        <w:rPr>
          <w:color w:val="202020"/>
          <w:sz w:val="19"/>
          <w:szCs w:val="19"/>
        </w:rPr>
        <w:t>社会学对科学性的追求可追溯至孔德（Comte, 1830-1842）的实证主义纲领。孔德主张社会学应当遵循自然科学的方法论——观察、实验、比较与历史方法——来建立关于社会的实证知识。</w:t>
      </w:r>
    </w:p>
    <w:p w14:paraId="4AC14B1D">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Life.；《社会学方法的准则》</w:t>
      </w:r>
    </w:p>
    <w:p w14:paraId="68DBA65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2402CE6">
      <w:pPr>
        <w:pStyle w:val="23"/>
        <w:keepNext/>
        <w:spacing w:before="40" w:after="20" w:line="300" w:lineRule="auto"/>
        <w:ind w:left="540"/>
      </w:pPr>
      <w:r>
        <w:rPr>
          <w:b/>
          <w:color w:val="276749"/>
          <w:sz w:val="19"/>
          <w:szCs w:val="19"/>
        </w:rPr>
        <w:t xml:space="preserve">P2｜[A] </w:t>
      </w:r>
      <w:r>
        <w:rPr>
          <w:color w:val="202020"/>
          <w:sz w:val="19"/>
          <w:szCs w:val="19"/>
        </w:rPr>
        <w:t>这一科学性追求的核心信念是：社会现象如同自然现象一样，受客观规律的支配，可以通过系统化的经验研究来发现这些规律。涂尔干（Durkheim, 1895）在《社会学方法的准则》中进一步系统化了社会学的科学性纲领，主张将社会事实作为物来研究。</w:t>
      </w:r>
    </w:p>
    <w:p w14:paraId="12A1542B">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Life.；《社会学方法的准则》</w:t>
      </w:r>
    </w:p>
    <w:p w14:paraId="70F59D7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CE83414">
      <w:pPr>
        <w:pStyle w:val="7"/>
      </w:pPr>
      <w:r>
        <w:t>T2 经典表述</w:t>
      </w:r>
    </w:p>
    <w:p w14:paraId="44F0426D">
      <w:pPr>
        <w:pStyle w:val="23"/>
      </w:pPr>
      <w:r>
        <w:t>20世纪中叶，社会学的科学性追求在逻辑实证主义与操作主义的影响下达到顶峰。维也纳学派的逻辑实证主义为社会学提供了科学哲学的基础——科学知识的标准是经验可证实性。拉扎斯菲尔德（Lazarsfeld）与斯坦顿（Stanton）将操作主义引入社会学研究，要求所有概念必须通过可观察的操作来定义。定量研究方法——调查、实验、统计分析——成为社会学科学性的标准配置。硬科学（hard science）的隐喻——物理学 envy——深刻影响了社会学的方法论选择与学科自我评价。</w:t>
      </w:r>
    </w:p>
    <w:p w14:paraId="5AF0A546">
      <w:pPr>
        <w:pStyle w:val="23"/>
        <w:keepNext/>
        <w:shd w:val="clear" w:color="auto" w:fill="D9EAF1"/>
        <w:spacing w:before="100" w:after="80" w:line="300" w:lineRule="auto"/>
        <w:ind w:left="360"/>
      </w:pPr>
      <w:r>
        <w:rPr>
          <w:b/>
          <w:color w:val="1F4E79"/>
          <w:sz w:val="19"/>
          <w:szCs w:val="19"/>
        </w:rPr>
        <w:t>观点—文献依据（3条）</w:t>
      </w:r>
    </w:p>
    <w:p w14:paraId="1348113A">
      <w:pPr>
        <w:pStyle w:val="23"/>
        <w:keepNext/>
        <w:spacing w:before="40" w:after="20" w:line="300" w:lineRule="auto"/>
        <w:ind w:left="540"/>
      </w:pPr>
      <w:r>
        <w:rPr>
          <w:b/>
          <w:color w:val="1F4E79"/>
          <w:sz w:val="19"/>
          <w:szCs w:val="19"/>
        </w:rPr>
        <w:t xml:space="preserve">P1｜[B] </w:t>
      </w:r>
      <w:r>
        <w:rPr>
          <w:color w:val="202020"/>
          <w:sz w:val="19"/>
          <w:szCs w:val="19"/>
        </w:rPr>
        <w:t>20世纪中叶，社会学的科学性追求在逻辑实证主义与操作主义的影响下达到顶峰。维也纳学派的逻辑实证主义为社会学提供了科学哲学的基础——科学知识的标准是经验可证实性。</w:t>
      </w:r>
    </w:p>
    <w:p w14:paraId="3758D199">
      <w:pPr>
        <w:pStyle w:val="23"/>
        <w:keepNext/>
        <w:spacing w:before="0" w:after="10" w:line="300" w:lineRule="auto"/>
        <w:ind w:left="720"/>
      </w:pPr>
      <w:r>
        <w:rPr>
          <w:b/>
          <w:color w:val="404040"/>
          <w:sz w:val="19"/>
          <w:szCs w:val="19"/>
        </w:rPr>
        <w:t>文献：</w:t>
      </w:r>
      <w:r>
        <w:rPr>
          <w:color w:val="404040"/>
          <w:sz w:val="19"/>
          <w:szCs w:val="19"/>
        </w:rPr>
        <w:t>Lazarsfeld, P. F., &amp; Rosenberg, M. (Eds.). (1955). The Language of Social Research.</w:t>
      </w:r>
    </w:p>
    <w:p w14:paraId="7508835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A43F91D">
      <w:pPr>
        <w:pStyle w:val="23"/>
        <w:keepNext/>
        <w:spacing w:before="40" w:after="20" w:line="300" w:lineRule="auto"/>
        <w:ind w:left="540"/>
      </w:pPr>
      <w:r>
        <w:rPr>
          <w:b/>
          <w:color w:val="276749"/>
          <w:sz w:val="19"/>
          <w:szCs w:val="19"/>
        </w:rPr>
        <w:t xml:space="preserve">P2｜[A] </w:t>
      </w:r>
      <w:r>
        <w:rPr>
          <w:color w:val="202020"/>
          <w:sz w:val="19"/>
          <w:szCs w:val="19"/>
        </w:rPr>
        <w:t>拉扎斯菲尔德（Lazarsfeld）与斯坦顿（Stanton）将操作主义引入社会学研究，要求所有概念必须通过可观察的操作来定义。定量研究方法——调查、实验、统计分析——成为社会学科学性的标准配置。</w:t>
      </w:r>
    </w:p>
    <w:p w14:paraId="794C3BE2">
      <w:pPr>
        <w:pStyle w:val="23"/>
        <w:keepNext/>
        <w:spacing w:before="0" w:after="10" w:line="300" w:lineRule="auto"/>
        <w:ind w:left="720"/>
      </w:pPr>
      <w:r>
        <w:rPr>
          <w:b/>
          <w:color w:val="404040"/>
          <w:sz w:val="19"/>
          <w:szCs w:val="19"/>
        </w:rPr>
        <w:t>文献：</w:t>
      </w:r>
      <w:r>
        <w:rPr>
          <w:color w:val="404040"/>
          <w:sz w:val="19"/>
          <w:szCs w:val="19"/>
        </w:rPr>
        <w:t>Lazarsfeld, P. F., &amp; Rosenberg, M. (Eds.). (1955). The Language of Social Research.</w:t>
      </w:r>
    </w:p>
    <w:p w14:paraId="552D4CD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00CB706">
      <w:pPr>
        <w:pStyle w:val="23"/>
        <w:keepNext/>
        <w:spacing w:before="40" w:after="20" w:line="300" w:lineRule="auto"/>
        <w:ind w:left="540"/>
      </w:pPr>
      <w:r>
        <w:rPr>
          <w:b/>
          <w:color w:val="1F4E79"/>
          <w:sz w:val="19"/>
          <w:szCs w:val="19"/>
        </w:rPr>
        <w:t xml:space="preserve">P3｜[B] </w:t>
      </w:r>
      <w:r>
        <w:rPr>
          <w:color w:val="202020"/>
          <w:sz w:val="19"/>
          <w:szCs w:val="19"/>
        </w:rPr>
        <w:t>硬科学（hard science）的隐喻——物理学 envy——深刻影响了社会学的方法论选择与学科自我评价。</w:t>
      </w:r>
    </w:p>
    <w:p w14:paraId="0112C56B">
      <w:pPr>
        <w:pStyle w:val="23"/>
        <w:keepNext/>
        <w:spacing w:before="0" w:after="10" w:line="300" w:lineRule="auto"/>
        <w:ind w:left="720"/>
      </w:pPr>
      <w:r>
        <w:rPr>
          <w:b/>
          <w:color w:val="404040"/>
          <w:sz w:val="19"/>
          <w:szCs w:val="19"/>
        </w:rPr>
        <w:t>文献：</w:t>
      </w:r>
      <w:r>
        <w:rPr>
          <w:color w:val="404040"/>
          <w:sz w:val="19"/>
          <w:szCs w:val="19"/>
        </w:rPr>
        <w:t>Lazarsfeld, P. F., &amp; Rosenberg, M. (Eds.). (1955). The Language of Social Research.</w:t>
      </w:r>
    </w:p>
    <w:p w14:paraId="78C34EA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76F8721">
      <w:pPr>
        <w:pStyle w:val="7"/>
      </w:pPr>
      <w:r>
        <w:t>T3 争辩与阐发</w:t>
      </w:r>
    </w:p>
    <w:p w14:paraId="5C59EA04">
      <w:pPr>
        <w:pStyle w:val="23"/>
      </w:pPr>
      <w:r>
        <w:t>20世纪70-80年代，社会学的科学性追求面临来自解释学、批判理论与后现代主义的全面挑战。伽达默尔（Gadamer, 1960）的哲学解释学质疑了自然科学方法在人文社会科学中的适用性——理解社会行动不同于解释自然现象。库恩（Kuhn, 1962）的范式概念揭示了科学知识本身是社会建构的产物，动摇了科学性的客观性基础。同时，女性主义认识论（如哈丁Harding, 1986的强势客观性）质疑了传统科学性标准所隐含的性别偏见与权力关系。社会学的科学战争（science wars）在1990年代达到高潮。</w:t>
      </w:r>
    </w:p>
    <w:p w14:paraId="6DC37356">
      <w:pPr>
        <w:pStyle w:val="23"/>
        <w:keepNext/>
        <w:shd w:val="clear" w:color="auto" w:fill="D9EAF1"/>
        <w:spacing w:before="100" w:after="80" w:line="300" w:lineRule="auto"/>
        <w:ind w:left="360"/>
      </w:pPr>
      <w:r>
        <w:rPr>
          <w:b/>
          <w:color w:val="1F4E79"/>
          <w:sz w:val="19"/>
          <w:szCs w:val="19"/>
        </w:rPr>
        <w:t>观点—文献依据（3条）</w:t>
      </w:r>
    </w:p>
    <w:p w14:paraId="5B0EF487">
      <w:pPr>
        <w:pStyle w:val="23"/>
        <w:keepNext/>
        <w:spacing w:before="40" w:after="20" w:line="300" w:lineRule="auto"/>
        <w:ind w:left="540"/>
      </w:pPr>
      <w:r>
        <w:rPr>
          <w:b/>
          <w:color w:val="1F4E79"/>
          <w:sz w:val="19"/>
          <w:szCs w:val="19"/>
        </w:rPr>
        <w:t xml:space="preserve">P1｜[B] </w:t>
      </w:r>
      <w:r>
        <w:rPr>
          <w:color w:val="202020"/>
          <w:sz w:val="19"/>
          <w:szCs w:val="19"/>
        </w:rPr>
        <w:t>20世纪70-80年代，社会学的科学性追求面临来自解释学、批判理论与后现代主义的全面挑战。伽达默尔（Gadamer, 1960）的哲学解释学质疑了自然科学方法在人文社会科学中的适用性——理解社会行动不同于解释自然现象。</w:t>
      </w:r>
    </w:p>
    <w:p w14:paraId="43CFF14D">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w:t>
      </w:r>
    </w:p>
    <w:p w14:paraId="5E5A41B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F8E76E3">
      <w:pPr>
        <w:pStyle w:val="23"/>
        <w:keepNext/>
        <w:spacing w:before="40" w:after="20" w:line="300" w:lineRule="auto"/>
        <w:ind w:left="540"/>
      </w:pPr>
      <w:r>
        <w:rPr>
          <w:b/>
          <w:color w:val="276749"/>
          <w:sz w:val="19"/>
          <w:szCs w:val="19"/>
        </w:rPr>
        <w:t xml:space="preserve">P2｜[A] </w:t>
      </w:r>
      <w:r>
        <w:rPr>
          <w:color w:val="202020"/>
          <w:sz w:val="19"/>
          <w:szCs w:val="19"/>
        </w:rPr>
        <w:t>库恩（Kuhn, 1962）的范式概念揭示了科学知识本身是社会建构的产物，动摇了科学性的客观性基础。同时，女性主义认识论（如哈丁Harding, 1986的强势客观性）质疑了传统科学性标准所隐含的性别偏见与权力关系。</w:t>
      </w:r>
    </w:p>
    <w:p w14:paraId="3BF504CD">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w:t>
      </w:r>
    </w:p>
    <w:p w14:paraId="6127CB1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2E22A1D">
      <w:pPr>
        <w:pStyle w:val="23"/>
        <w:keepNext/>
        <w:spacing w:before="40" w:after="20" w:line="300" w:lineRule="auto"/>
        <w:ind w:left="540"/>
      </w:pPr>
      <w:r>
        <w:rPr>
          <w:b/>
          <w:color w:val="1F4E79"/>
          <w:sz w:val="19"/>
          <w:szCs w:val="19"/>
        </w:rPr>
        <w:t xml:space="preserve">P3｜[B] </w:t>
      </w:r>
      <w:r>
        <w:rPr>
          <w:color w:val="202020"/>
          <w:sz w:val="19"/>
          <w:szCs w:val="19"/>
        </w:rPr>
        <w:t>社会学的科学战争（science wars）在1990年代达到高潮。</w:t>
      </w:r>
    </w:p>
    <w:p w14:paraId="2882F1BF">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w:t>
      </w:r>
    </w:p>
    <w:p w14:paraId="6DA2413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BAB1697">
      <w:pPr>
        <w:pStyle w:val="7"/>
      </w:pPr>
      <w:r>
        <w:t>T4 当代发展</w:t>
      </w:r>
    </w:p>
    <w:p w14:paraId="758C8487">
      <w:pPr>
        <w:pStyle w:val="23"/>
      </w:pPr>
      <w:r>
        <w:t>当代关于社会学的科学性追求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5000DC29">
      <w:pPr>
        <w:pStyle w:val="23"/>
        <w:keepNext/>
        <w:shd w:val="clear" w:color="auto" w:fill="D9EAF1"/>
        <w:spacing w:before="100" w:after="80" w:line="300" w:lineRule="auto"/>
        <w:ind w:left="360"/>
      </w:pPr>
      <w:r>
        <w:rPr>
          <w:b/>
          <w:color w:val="1F4E79"/>
          <w:sz w:val="19"/>
          <w:szCs w:val="19"/>
        </w:rPr>
        <w:t>观点—文献依据（2条）</w:t>
      </w:r>
    </w:p>
    <w:p w14:paraId="47F7F236">
      <w:pPr>
        <w:pStyle w:val="23"/>
        <w:keepNext/>
        <w:spacing w:before="40" w:after="20" w:line="300" w:lineRule="auto"/>
        <w:ind w:left="540"/>
      </w:pPr>
      <w:r>
        <w:rPr>
          <w:b/>
          <w:color w:val="8A5A00"/>
          <w:sz w:val="19"/>
          <w:szCs w:val="19"/>
        </w:rPr>
        <w:t xml:space="preserve">P1｜[C] </w:t>
      </w:r>
      <w:r>
        <w:rPr>
          <w:color w:val="202020"/>
          <w:sz w:val="19"/>
          <w:szCs w:val="19"/>
        </w:rPr>
        <w:t>当代关于社会学的科学性追求的讨论把规范论证同具体制度和经验后果结合起来，考察不同群体如何承担风险、获得资源并参与公共决策。</w:t>
      </w:r>
    </w:p>
    <w:p w14:paraId="3F6EDFA7">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6AD3D6D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28063D3">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286716C">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5B289C7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F823586">
      <w:pPr>
        <w:pStyle w:val="23"/>
      </w:pPr>
      <w:r>
        <w:t>审核补充文献（条目级；已核验并分级；9条）：COMTE A. Cours de philosophie positive[M]. Paris: Bachelier, 1830-1842: 第4卷第47讲. (卷4于1839年出版,首次使用"sociologie"一词取代"社会物理学",系统阐述实证主义方法论——观察、实验、比较与历史方法.) 可查证网址: https://gallica.bnf.fr/ark:/12148/bpt6k98119m；DURKHEIM É. The rules of sociological method[M]. HALLS W D, trans. New York: Free Press, 1982: 第1章"What is a Social Fact?", 50-59; 第2章"Rules on the Observation of Social Facts", 60-84. (原版: Les règles de la méthode sociologique. Paris: Félix Alcan, 1895.) 可查证网址: https://www.freepress.com/books/rules-sociological-method；LAZARSFELD P F, STANTON F N, eds. Radio research[M]. New York: Duell, Sloan and Pearce, 1941-1943: 1-32. (哥伦比亚大学广播研究项目系列出版物,将操作主义与定量调查方法系统引入传播与社会研究.) 可查证网址: https://archive.org/details/radioresearch00laza；GADAMER H-G. Truth and method[M]. BARDEN G, CUMMING J, trans. New York: Seabury Press, 1975: 第2部分"The Extension of the Question of Truth to Understanding in the Human Sciences", 235-340. (原版: Wahrheit und Methode. Tübingen: J. C. B. Mohr [Paul Siebeck], 1960.) 可查证网址: https://www.bloomsbury.com/9781474269905/truth-and-method/；KUHN T S. The structure of scientific revolutions[M]. 4th ed. Chicago: University of Chicago Press, 2012: 第2章"The Route to Normal Science", 10-22; 第5章"The Priority of Paradigms", 43-51. (初版1962年,引入"范式""常规科学""不可通约性"等概念.) DOI: 10.7208/chicago/9780226458144.001.0001；HARDING S. The science question in feminism[M]. Ithaca: Cornell University Press, 1986: 第6章"Science is 'Good to Think With'", 113-127; 第7章"Strong Objectivity", 138-163. (提出"强势客观性"[strong objectivity]概念,质疑传统科学性标准的性别与权力偏见.) ISBN: 9780801493638；SOKAL A. Transgressing the boundaries: toward a transformative hermeneutics of quantum gravity[J]. Social Text, 1996, (46-47): 217-252. ("科学战争"标志性事件——索卡尔事件,故意投稿伪科学文章以检验文化研究期刊的学术审查机制.) 可查证网址: https://physics.nyu.edu/faculty/sokal/transgress_v2/transgress_v2_single.html；OPEN SCIENCE COLLABORATION. Estimating the reproducibility of psychological science[J]. Science, 2015, 349(6251): aac4716. DOI: 10.1126/science.aac4716；LAZER D, PENTLAND A, ADAMIC L, et al. Computational social science[J]. Science, 2009, 323(5915): 721-723. DOI: 10.1126/science.1167742</w:t>
      </w:r>
    </w:p>
    <w:bookmarkEnd w:id="5"/>
    <w:p w14:paraId="4FB992D9">
      <w:pPr>
        <w:pStyle w:val="6"/>
      </w:pPr>
      <w:bookmarkStart w:id="6" w:name="p004-社会学的人文关怀传统"/>
      <w:r>
        <w:t>V004 社会学的人文关怀传统</w:t>
      </w:r>
    </w:p>
    <w:p w14:paraId="7BA0F3A6">
      <w:pPr>
        <w:pStyle w:val="7"/>
      </w:pPr>
      <w:r>
        <w:t>T1 萌发期</w:t>
      </w:r>
    </w:p>
    <w:p w14:paraId="2D0B10A1">
      <w:pPr>
        <w:pStyle w:val="23"/>
      </w:pPr>
      <w:r>
        <w:t>社会学的人文关怀传统可追溯至19世纪的社会改革运动。马克思对资本主义剥削的批判、涂尔干对自杀与社会失范的关注、韦伯对理性化铁笼的忧虑——这些经典社会学家的工作都蕴含着对人类处境的深切关怀。社会学从诞生之初就不是纯粹的知识游戏，而是对工业革命带来的社会苦难的智识回应。早期社会学家——如恩格斯对英国工人阶级状况的调查、布斯对伦敦贫困的系统研究——都将学术研究与改善人类处境的使命紧密结合。</w:t>
      </w:r>
    </w:p>
    <w:p w14:paraId="7289F385">
      <w:pPr>
        <w:pStyle w:val="23"/>
        <w:keepNext/>
        <w:shd w:val="clear" w:color="auto" w:fill="D9EAF1"/>
        <w:spacing w:before="100" w:after="80" w:line="300" w:lineRule="auto"/>
        <w:ind w:left="360"/>
      </w:pPr>
      <w:r>
        <w:rPr>
          <w:b/>
          <w:color w:val="1F4E79"/>
          <w:sz w:val="19"/>
          <w:szCs w:val="19"/>
        </w:rPr>
        <w:t>观点—文献依据（2条）</w:t>
      </w:r>
    </w:p>
    <w:p w14:paraId="25AB754F">
      <w:pPr>
        <w:pStyle w:val="23"/>
        <w:keepNext/>
        <w:spacing w:before="40" w:after="20" w:line="300" w:lineRule="auto"/>
        <w:ind w:left="540"/>
      </w:pPr>
      <w:r>
        <w:rPr>
          <w:b/>
          <w:color w:val="276749"/>
          <w:sz w:val="19"/>
          <w:szCs w:val="19"/>
        </w:rPr>
        <w:t xml:space="preserve">P1｜[A] </w:t>
      </w:r>
      <w:r>
        <w:rPr>
          <w:color w:val="202020"/>
          <w:sz w:val="19"/>
          <w:szCs w:val="19"/>
        </w:rPr>
        <w:t>社会学的人文关怀传统可追溯至19世纪的社会改革运动。马克思对资本主义剥削的批判、涂尔干对自杀与社会失范的关注、韦伯对理性化铁笼的忧虑——这些经典社会学家的工作都蕴含着对人类处境的深切关怀。</w:t>
      </w:r>
    </w:p>
    <w:p w14:paraId="592F681C">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Society.；Durkheim, É. (1895/1982). The Rules of Sociological Method.</w:t>
      </w:r>
    </w:p>
    <w:p w14:paraId="130DF80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5641473">
      <w:pPr>
        <w:pStyle w:val="23"/>
        <w:keepNext/>
        <w:spacing w:before="40" w:after="20" w:line="300" w:lineRule="auto"/>
        <w:ind w:left="540"/>
      </w:pPr>
      <w:r>
        <w:rPr>
          <w:b/>
          <w:color w:val="276749"/>
          <w:sz w:val="19"/>
          <w:szCs w:val="19"/>
        </w:rPr>
        <w:t xml:space="preserve">P2｜[A] </w:t>
      </w:r>
      <w:r>
        <w:rPr>
          <w:color w:val="202020"/>
          <w:sz w:val="19"/>
          <w:szCs w:val="19"/>
        </w:rPr>
        <w:t>社会学从诞生之初就不是纯粹的知识游戏，而是对工业革命带来的社会苦难的智识回应。早期社会学家——如恩格斯对英国工人阶级状况的调查、布斯对伦敦贫困的系统研究——都将学术研究与改善人类处境的使命紧密结合。</w:t>
      </w:r>
    </w:p>
    <w:p w14:paraId="65D76F7E">
      <w:pPr>
        <w:pStyle w:val="23"/>
        <w:keepNext/>
        <w:spacing w:before="0" w:after="10" w:line="300" w:lineRule="auto"/>
        <w:ind w:left="720"/>
      </w:pPr>
      <w:r>
        <w:rPr>
          <w:b/>
          <w:color w:val="404040"/>
          <w:sz w:val="19"/>
          <w:szCs w:val="19"/>
        </w:rPr>
        <w:t>文献：</w:t>
      </w:r>
      <w:r>
        <w:rPr>
          <w:color w:val="404040"/>
          <w:sz w:val="19"/>
          <w:szCs w:val="19"/>
        </w:rPr>
        <w:t>Engels, F. (1893). Letter to Franz Mehring, 14 July 1893.</w:t>
      </w:r>
    </w:p>
    <w:p w14:paraId="3D8ADF6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D3EFA3B">
      <w:pPr>
        <w:pStyle w:val="7"/>
      </w:pPr>
      <w:r>
        <w:t>T2 经典表述</w:t>
      </w:r>
    </w:p>
    <w:p w14:paraId="0567ABD6">
      <w:pPr>
        <w:pStyle w:val="23"/>
      </w:pPr>
      <w:r>
        <w:t>20世纪中叶，社会学的人文关怀传统在芝加哥学派的都市研究中得到延续。帕克（Park）鼓励学生深入城市贫民窟研究移民的生活世界，托马斯与兹纳涅茨基（Thomas &amp; Znaniecki）的《波兰农民》展现了对移民命运的深切同情。同时，法兰克福学派将人文关怀转化为系统的批判理论——霍克海默与阿多诺（Horkheimer &amp; Adorno, 1947）的《启蒙辩证法》揭示了工具理性对人类自由的威胁。米尔斯（Mills, 1959）的《社会学的想象力》呼吁社会学家将个人困扰与公共议题连接起来，体现了社会学人文关怀的核心精神。</w:t>
      </w:r>
    </w:p>
    <w:p w14:paraId="414E4F6D">
      <w:pPr>
        <w:pStyle w:val="23"/>
        <w:keepNext/>
        <w:shd w:val="clear" w:color="auto" w:fill="D9EAF1"/>
        <w:spacing w:before="100" w:after="80" w:line="300" w:lineRule="auto"/>
        <w:ind w:left="360"/>
      </w:pPr>
      <w:r>
        <w:rPr>
          <w:b/>
          <w:color w:val="1F4E79"/>
          <w:sz w:val="19"/>
          <w:szCs w:val="19"/>
        </w:rPr>
        <w:t>观点—文献依据（2条）</w:t>
      </w:r>
    </w:p>
    <w:p w14:paraId="4888FDA3">
      <w:pPr>
        <w:pStyle w:val="23"/>
        <w:keepNext/>
        <w:spacing w:before="40" w:after="20" w:line="300" w:lineRule="auto"/>
        <w:ind w:left="540"/>
      </w:pPr>
      <w:r>
        <w:rPr>
          <w:b/>
          <w:color w:val="276749"/>
          <w:sz w:val="19"/>
          <w:szCs w:val="19"/>
        </w:rPr>
        <w:t xml:space="preserve">P1｜[A] </w:t>
      </w:r>
      <w:r>
        <w:rPr>
          <w:color w:val="202020"/>
          <w:sz w:val="19"/>
          <w:szCs w:val="19"/>
        </w:rPr>
        <w:t>20世纪中叶，社会学的人文关怀传统在芝加哥学派的都市研究中得到延续。帕克（Park）鼓励学生深入城市贫民窟研究移民的生活世界，托马斯与兹纳涅茨基（Thomas &amp; Znaniecki）的《波兰农民》展现了对移民命运的深切同情。</w:t>
      </w:r>
    </w:p>
    <w:p w14:paraId="738978BC">
      <w:pPr>
        <w:pStyle w:val="23"/>
        <w:keepNext/>
        <w:spacing w:before="0" w:after="10" w:line="300" w:lineRule="auto"/>
        <w:ind w:left="720"/>
      </w:pPr>
      <w:r>
        <w:rPr>
          <w:b/>
          <w:color w:val="404040"/>
          <w:sz w:val="19"/>
          <w:szCs w:val="19"/>
        </w:rPr>
        <w:t>文献：</w:t>
      </w:r>
      <w:r>
        <w:rPr>
          <w:color w:val="404040"/>
          <w:sz w:val="19"/>
          <w:szCs w:val="19"/>
        </w:rPr>
        <w:t>Thomas, W. I., &amp; Thomas, D. S. (1928). The Child in America.；《波兰农民》</w:t>
      </w:r>
    </w:p>
    <w:p w14:paraId="3B89823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8EB32BC">
      <w:pPr>
        <w:pStyle w:val="23"/>
        <w:keepNext/>
        <w:spacing w:before="40" w:after="20" w:line="300" w:lineRule="auto"/>
        <w:ind w:left="540"/>
      </w:pPr>
      <w:r>
        <w:rPr>
          <w:b/>
          <w:color w:val="276749"/>
          <w:sz w:val="19"/>
          <w:szCs w:val="19"/>
        </w:rPr>
        <w:t xml:space="preserve">P2｜[A] </w:t>
      </w:r>
      <w:r>
        <w:rPr>
          <w:color w:val="202020"/>
          <w:sz w:val="19"/>
          <w:szCs w:val="19"/>
        </w:rPr>
        <w:t>同时，法兰克福学派将人文关怀转化为系统的批判理论——霍克海默与阿多诺（Horkheimer &amp; Adorno, 1947）的《启蒙辩证法》揭示了工具理性对人类自由的威胁。米尔斯（Mills, 1959）的《社会学的想象力》呼吁社会学家将个人困扰与公共议题连接起来，体现了社会学人文关怀的核心精神。</w:t>
      </w:r>
    </w:p>
    <w:p w14:paraId="60F5B20B">
      <w:pPr>
        <w:pStyle w:val="23"/>
        <w:keepNext/>
        <w:spacing w:before="0" w:after="10" w:line="300" w:lineRule="auto"/>
        <w:ind w:left="720"/>
      </w:pPr>
      <w:r>
        <w:rPr>
          <w:b/>
          <w:color w:val="404040"/>
          <w:sz w:val="19"/>
          <w:szCs w:val="19"/>
        </w:rPr>
        <w:t>文献：</w:t>
      </w:r>
      <w:r>
        <w:rPr>
          <w:color w:val="404040"/>
          <w:sz w:val="19"/>
          <w:szCs w:val="19"/>
        </w:rPr>
        <w:t>Mills, C. W. (1956). The Power Elite.；Horkheimer, M., &amp; Adorno, T. W. (1944/2002). Dialectic of Enlightenment.；《启蒙辩证法》；《社会学的想象力》</w:t>
      </w:r>
    </w:p>
    <w:p w14:paraId="53D76CC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C8F4FE4">
      <w:pPr>
        <w:pStyle w:val="7"/>
      </w:pPr>
      <w:r>
        <w:t>T3 争辩与阐发</w:t>
      </w:r>
    </w:p>
    <w:p w14:paraId="15E19A96">
      <w:pPr>
        <w:pStyle w:val="23"/>
      </w:pPr>
      <w:r>
        <w:t>20世纪70-80年代，社会学的人文关怀传统在女性主义、后殖民主义与批判种族理论中获得新的表达。女性主义社会学揭示了性别不平等如何渗透到日常生活的每一个角落。后殖民社会学质疑了西方社会学对非西方社会的东方主义凝视。同时，戈夫曼（Goffman）对精神病院中患者处境的研究、贝克（Becker）对越轨者标签的分析，都体现了社会学对边缘群体的深切关怀。然而，社会学的人文关怀也面临情感过剩（sentimentalism）的批评——过度的道德关怀是否损害了社会学的科学客观性？</w:t>
      </w:r>
    </w:p>
    <w:p w14:paraId="596D0B45">
      <w:pPr>
        <w:pStyle w:val="23"/>
        <w:keepNext/>
        <w:shd w:val="clear" w:color="auto" w:fill="D9EAF1"/>
        <w:spacing w:before="100" w:after="80" w:line="300" w:lineRule="auto"/>
        <w:ind w:left="360"/>
      </w:pPr>
      <w:r>
        <w:rPr>
          <w:b/>
          <w:color w:val="1F4E79"/>
          <w:sz w:val="19"/>
          <w:szCs w:val="19"/>
        </w:rPr>
        <w:t>观点—文献依据（3条）</w:t>
      </w:r>
    </w:p>
    <w:p w14:paraId="24DAB2E9">
      <w:pPr>
        <w:pStyle w:val="23"/>
        <w:keepNext/>
        <w:spacing w:before="40" w:after="20" w:line="300" w:lineRule="auto"/>
        <w:ind w:left="540"/>
      </w:pPr>
      <w:r>
        <w:rPr>
          <w:b/>
          <w:color w:val="1F4E79"/>
          <w:sz w:val="19"/>
          <w:szCs w:val="19"/>
        </w:rPr>
        <w:t xml:space="preserve">P1｜[B] </w:t>
      </w:r>
      <w:r>
        <w:rPr>
          <w:color w:val="202020"/>
          <w:sz w:val="19"/>
          <w:szCs w:val="19"/>
        </w:rPr>
        <w:t>20世纪70-80年代，社会学的人文关怀传统在女性主义、后殖民主义与批判种族理论中获得新的表达。女性主义社会学揭示了性别不平等如何渗透到日常生活的每一个角落。</w:t>
      </w:r>
    </w:p>
    <w:p w14:paraId="32949F50">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Life.；Beck, U. (1986/1992). Risk Society.</w:t>
      </w:r>
    </w:p>
    <w:p w14:paraId="05F2C28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F32CABD">
      <w:pPr>
        <w:pStyle w:val="23"/>
        <w:keepNext/>
        <w:spacing w:before="40" w:after="20" w:line="300" w:lineRule="auto"/>
        <w:ind w:left="540"/>
      </w:pPr>
      <w:r>
        <w:rPr>
          <w:b/>
          <w:color w:val="276749"/>
          <w:sz w:val="19"/>
          <w:szCs w:val="19"/>
        </w:rPr>
        <w:t xml:space="preserve">P2｜[A] </w:t>
      </w:r>
      <w:r>
        <w:rPr>
          <w:color w:val="202020"/>
          <w:sz w:val="19"/>
          <w:szCs w:val="19"/>
        </w:rPr>
        <w:t>后殖民社会学质疑了西方社会学对非西方社会的东方主义凝视。同时，戈夫曼（Goffman）对精神病院中患者处境的研究、贝克（Becker）对越轨者标签的分析，都体现了社会学对边缘群体的深切关怀。</w:t>
      </w:r>
    </w:p>
    <w:p w14:paraId="45869414">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Life.；Beck, U. (1986/1992). Risk Society.</w:t>
      </w:r>
    </w:p>
    <w:p w14:paraId="3661214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B80EB53">
      <w:pPr>
        <w:pStyle w:val="23"/>
        <w:keepNext/>
        <w:spacing w:before="40" w:after="20" w:line="300" w:lineRule="auto"/>
        <w:ind w:left="540"/>
      </w:pPr>
      <w:r>
        <w:rPr>
          <w:b/>
          <w:color w:val="1F4E79"/>
          <w:sz w:val="19"/>
          <w:szCs w:val="19"/>
        </w:rPr>
        <w:t xml:space="preserve">P3｜[B] </w:t>
      </w:r>
      <w:r>
        <w:rPr>
          <w:color w:val="202020"/>
          <w:sz w:val="19"/>
          <w:szCs w:val="19"/>
        </w:rPr>
        <w:t>然而，社会学的人文关怀也面临情感过剩（sentimentalism）的批评——过度的道德关怀是否损害了社会学的科学客观性？</w:t>
      </w:r>
    </w:p>
    <w:p w14:paraId="39F59D34">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Life.；Beck, U. (1986/1992). Risk Society.</w:t>
      </w:r>
    </w:p>
    <w:p w14:paraId="4C64CE5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7F5627B">
      <w:pPr>
        <w:pStyle w:val="7"/>
      </w:pPr>
      <w:r>
        <w:t>T4 当代发展</w:t>
      </w:r>
    </w:p>
    <w:p w14:paraId="76C6E31B">
      <w:pPr>
        <w:pStyle w:val="23"/>
      </w:pPr>
      <w:r>
        <w:t>21世纪社会学的人文关怀传统在全球不平等、气候变化与数字异化背景下获得新的紧迫性。皮凯蒂（Piketty, 2013）对财富不平等的数据驱动分析复兴了社会学对经济正义的关怀。 Standing（2011）的不稳定无产者（precariat）概念揭示了全球化背景下新型社会脆弱性。数字社会学关注算法偏见、数据殖民主义与平台资本主义对人类尊严的威胁。同时，公共社会学（public sociology, Burawoy, 2005）运动将社会学的人文关怀从学术象牙塔推向公共领域，主张社会学家应当积极介入公共讨论，为边缘群体发声。</w:t>
      </w:r>
    </w:p>
    <w:p w14:paraId="5675DFC3">
      <w:pPr>
        <w:pStyle w:val="23"/>
        <w:keepNext/>
        <w:shd w:val="clear" w:color="auto" w:fill="D9EAF1"/>
        <w:spacing w:before="100" w:after="80" w:line="300" w:lineRule="auto"/>
        <w:ind w:left="360"/>
      </w:pPr>
      <w:r>
        <w:rPr>
          <w:b/>
          <w:color w:val="1F4E79"/>
          <w:sz w:val="19"/>
          <w:szCs w:val="19"/>
        </w:rPr>
        <w:t>观点—文献依据（3条）</w:t>
      </w:r>
    </w:p>
    <w:p w14:paraId="65C19C46">
      <w:pPr>
        <w:pStyle w:val="23"/>
        <w:keepNext/>
        <w:spacing w:before="40" w:after="20" w:line="300" w:lineRule="auto"/>
        <w:ind w:left="540"/>
      </w:pPr>
      <w:r>
        <w:rPr>
          <w:b/>
          <w:color w:val="1F4E79"/>
          <w:sz w:val="19"/>
          <w:szCs w:val="19"/>
        </w:rPr>
        <w:t xml:space="preserve">P1｜[B] </w:t>
      </w:r>
      <w:r>
        <w:rPr>
          <w:color w:val="202020"/>
          <w:sz w:val="19"/>
          <w:szCs w:val="19"/>
        </w:rPr>
        <w:t>21世纪社会学的人文关怀传统在全球不平等、气候变化与数字异化背景下获得新的紧迫性。皮凯蒂（Piketty, 2013）对财富不平等的数据驱动分析复兴了社会学对经济正义的关怀。</w:t>
      </w:r>
    </w:p>
    <w:p w14:paraId="15A16CB6">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14096BF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FE3464B">
      <w:pPr>
        <w:pStyle w:val="23"/>
        <w:keepNext/>
        <w:spacing w:before="40" w:after="20" w:line="300" w:lineRule="auto"/>
        <w:ind w:left="540"/>
      </w:pPr>
      <w:r>
        <w:rPr>
          <w:b/>
          <w:color w:val="1F4E79"/>
          <w:sz w:val="19"/>
          <w:szCs w:val="19"/>
        </w:rPr>
        <w:t xml:space="preserve">P2｜[B] </w:t>
      </w:r>
      <w:r>
        <w:rPr>
          <w:color w:val="202020"/>
          <w:sz w:val="19"/>
          <w:szCs w:val="19"/>
        </w:rPr>
        <w:t>Standing（2011）的不稳定无产者（precariat）概念揭示了全球化背景下新型社会脆弱性。数字社会学关注算法偏见、数据殖民主义与平台资本主义对人类尊严的威胁。</w:t>
      </w:r>
    </w:p>
    <w:p w14:paraId="66FC94E7">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63F8F84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3AA370F">
      <w:pPr>
        <w:pStyle w:val="23"/>
        <w:keepNext/>
        <w:spacing w:before="40" w:after="20" w:line="300" w:lineRule="auto"/>
        <w:ind w:left="540"/>
      </w:pPr>
      <w:r>
        <w:rPr>
          <w:b/>
          <w:color w:val="276749"/>
          <w:sz w:val="19"/>
          <w:szCs w:val="19"/>
        </w:rPr>
        <w:t xml:space="preserve">P3｜[A] </w:t>
      </w:r>
      <w:r>
        <w:rPr>
          <w:color w:val="202020"/>
          <w:sz w:val="19"/>
          <w:szCs w:val="19"/>
        </w:rPr>
        <w:t>同时，公共社会学（public sociology, Burawoy, 2005）运动将社会学的人文关怀从学术象牙塔推向公共领域，主张社会学家应当积极介入公共讨论，为边缘群体发声。</w:t>
      </w:r>
    </w:p>
    <w:p w14:paraId="01CBECC9">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7D4C7F7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FDF5EBA">
      <w:pPr>
        <w:pStyle w:val="23"/>
      </w:pPr>
      <w:r>
        <w:t>审核补充文献（条目级；已核验并分级；10条）：ENGELS F. The condition of the working class in England[M]. KELLEY WISCHNEWETZKY F, trans. New York: J. W. Lovell, 1887: 29-60. (原版: Die Lage der arbeitenden Klasse in England. Leipzig: Otto Wigand, 1845. 恩格斯基于1842-1844年英国居住期间的亲身观察与官方材料,系统记录工业城市工人阶级的生活与劳动状况.) 可查证网址: https://www.marxists.org/archive/marx/works/1845/condition-working-class/；BOOTH C. Life and labour of the people in London[M]. London: Macmillan, 1892-1897: 第1卷"East London"分类与贫困地图, 33-56. (最终17卷版1902-1903年出版; 首次以社会地图[poverty maps]方式系统标注伦敦–条街道的贫困程度,开创经验社会调查方法.) 可查证网址: https://booth.lse.ac.uk/；THOMAS W I, ZNANIECKI F. The Polish peasant in Europe and America[M]. Chicago: University of Chicago Press, 1918-1920: 第1卷"Primary Group Organization", 1-80; 方法论注释"Methodological Note". (5卷本; 前2卷芝加哥大学出版社,后3卷波士顿Richard G. Badger出版社; 美国经验社会学奠基之作,开创个人生活史研究法.) 可查证网址: https://archive.org/details/polishpeasantine01thom；HORKHEIMER M, ADORNO T W. Dialectic of enlightenment: philosophical fragments[M]. JEPHCOTT E, trans. Stanford: Stanford University Press, 2002: 第1章"The Concept of Enlightenment", 1-34. (原版: Dialektik der Aufklärung. Amsterdam: Querido Verlag, 1947; 1944年以Philosophische Fragmente为名小范围流传.) DOI: 10.1515/9780804788090；MILLS C W. The sociological imagination[M]. New York: Oxford University Press, 1959: 第1章"The Promise", 3-24; 第8章"The Uses of Sociology", 165-176. ISBN: 9780195133738. (1998年国际社会学会评为20世纪第二重要社会学著作.)；GOFFMAN E. Asylums: essays on the social situation of mental patients and other inmates[M]. New York: Anchor Books / Doubleday, 1961: 第1篇"On the Characteristics of Total Institutions", 1-124. (基于1955-1956年华盛顿圣伊丽莎白医院田野调查,提出"全控机构"[total institution]概念.) ISBN: 9780385000161；BECKER H S. Outsiders: studies in the sociology of deviance[M]. New York: Free Press, 1963: 第1章"Outsiders", 1-18; 第8章"Moral Entrepreneurs", 147-163. (标签理论代表作,提出"越轨是被成功贴上标签的行为"这一核心论点.) 可查证网址: https://www.freeschip.nl/；PIKETTY T. Capital in the twenty-first century[M]. GOLDHAMMER A, trans. Cambridge, MA: Belknap Press of Harvard University Press, 2014: 第1章"Income and Capital", 45-80; 第8章"Two Worlds", 271-312. (原版: Le Capital au XXIe siècle. Paris: Éditions du Seuil, 2013; 核心论点r&gt;g即资本回报率长期高于经济增长率导致财富集中.) DOI: 10.4159/9780674369542；STANDING G. The precariat: the new dangerous class[M]. London: Bloomsbury Academic, 2011: 第1章"The Precariat", 1-15; 第6章"The Politics of Paradise", 169-189. (提出"不稳定无产者"[precariat]概念,揭示全球化弹性劳动力市场下新型社会脆弱性.) DOI: 10.5040/9781849664554. ISBN: 9781849663526；BURAWOY M. For public sociology[J]. American Sociological Review, 2005, 70(1): 4-28. DOI: 10.1177/000312240507000102</w:t>
      </w:r>
    </w:p>
    <w:bookmarkEnd w:id="6"/>
    <w:p w14:paraId="629140E6">
      <w:pPr>
        <w:pStyle w:val="6"/>
      </w:pPr>
      <w:bookmarkStart w:id="7" w:name="p005-社会学的公共性使命"/>
      <w:r>
        <w:t>V005 社会学的公共性使命</w:t>
      </w:r>
    </w:p>
    <w:p w14:paraId="39DA2135">
      <w:pPr>
        <w:pStyle w:val="7"/>
      </w:pPr>
      <w:r>
        <w:t>T1 萌发期</w:t>
      </w:r>
    </w:p>
    <w:p w14:paraId="6E072E9F">
      <w:pPr>
        <w:pStyle w:val="23"/>
      </w:pPr>
      <w:r>
        <w:t>社会学的公共性使命可追溯至19世纪的社会改革传统。孔德将社会学定位为社会重建的科学，旨在为新的社会秩序提供科学基础。斯宾塞的社会达尔文主义虽然后来受到批评，但其将社会学知识服务于社会政策讨论的意图体现了社会学的公共性诉求。韦伯的学术作为志业（Wissenschaft als Beruf, 1917）演讲虽然强调价值中立，但也承认学者有责任在公共领域中清晰表达价值立场。马克思的哲学家们只是用不同的方式解释世界则将社会学的公共性使命推向极致——知识的目的在于改变世界。</w:t>
      </w:r>
    </w:p>
    <w:p w14:paraId="2F37B0E0">
      <w:pPr>
        <w:pStyle w:val="23"/>
        <w:keepNext/>
        <w:shd w:val="clear" w:color="auto" w:fill="D9EAF1"/>
        <w:spacing w:before="100" w:after="80" w:line="300" w:lineRule="auto"/>
        <w:ind w:left="360"/>
      </w:pPr>
      <w:r>
        <w:rPr>
          <w:b/>
          <w:color w:val="1F4E79"/>
          <w:sz w:val="19"/>
          <w:szCs w:val="19"/>
        </w:rPr>
        <w:t>观点—文献依据（3条）</w:t>
      </w:r>
    </w:p>
    <w:p w14:paraId="48DA74FB">
      <w:pPr>
        <w:pStyle w:val="23"/>
        <w:keepNext/>
        <w:spacing w:before="40" w:after="20" w:line="300" w:lineRule="auto"/>
        <w:ind w:left="540"/>
      </w:pPr>
      <w:r>
        <w:rPr>
          <w:b/>
          <w:color w:val="1F4E79"/>
          <w:sz w:val="19"/>
          <w:szCs w:val="19"/>
        </w:rPr>
        <w:t xml:space="preserve">P1｜[B] </w:t>
      </w:r>
      <w:r>
        <w:rPr>
          <w:color w:val="202020"/>
          <w:sz w:val="19"/>
          <w:szCs w:val="19"/>
        </w:rPr>
        <w:t>社会学的公共性使命可追溯至19世纪的社会改革传统。孔德将社会学定位为社会重建的科学，旨在为新的社会秩序提供科学基础。</w:t>
      </w:r>
    </w:p>
    <w:p w14:paraId="686CBC38">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w:t>
      </w:r>
    </w:p>
    <w:p w14:paraId="23C5FC8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55C3932">
      <w:pPr>
        <w:pStyle w:val="23"/>
        <w:keepNext/>
        <w:spacing w:before="40" w:after="20" w:line="300" w:lineRule="auto"/>
        <w:ind w:left="540"/>
      </w:pPr>
      <w:r>
        <w:rPr>
          <w:b/>
          <w:color w:val="276749"/>
          <w:sz w:val="19"/>
          <w:szCs w:val="19"/>
        </w:rPr>
        <w:t xml:space="preserve">P2｜[A] </w:t>
      </w:r>
      <w:r>
        <w:rPr>
          <w:color w:val="202020"/>
          <w:sz w:val="19"/>
          <w:szCs w:val="19"/>
        </w:rPr>
        <w:t>斯宾塞的社会达尔文主义虽然后来受到批评，但其将社会学知识服务于社会政策讨论的意图体现了社会学的公共性诉求。韦伯的学术作为志业（Wissenschaft als Beruf, 1917）演讲虽然强调价值中立，但也承认学者有责任在公共领域中清晰表达价值立场。</w:t>
      </w:r>
    </w:p>
    <w:p w14:paraId="5B535F60">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5294A5A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862DDAE">
      <w:pPr>
        <w:pStyle w:val="23"/>
        <w:keepNext/>
        <w:spacing w:before="40" w:after="20" w:line="300" w:lineRule="auto"/>
        <w:ind w:left="540"/>
      </w:pPr>
      <w:r>
        <w:rPr>
          <w:b/>
          <w:color w:val="276749"/>
          <w:sz w:val="19"/>
          <w:szCs w:val="19"/>
        </w:rPr>
        <w:t xml:space="preserve">P3｜[A] </w:t>
      </w:r>
      <w:r>
        <w:rPr>
          <w:color w:val="202020"/>
          <w:sz w:val="19"/>
          <w:szCs w:val="19"/>
        </w:rPr>
        <w:t>马克思的哲学家们只是用不同的方式解释世界则将社会学的公共性使命推向极致——知识的目的在于改变世界。</w:t>
      </w:r>
    </w:p>
    <w:p w14:paraId="586E2B71">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394A97C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3F564EA">
      <w:pPr>
        <w:pStyle w:val="7"/>
      </w:pPr>
      <w:r>
        <w:t>T2 经典表述</w:t>
      </w:r>
    </w:p>
    <w:p w14:paraId="5D8CB6EB">
      <w:pPr>
        <w:pStyle w:val="23"/>
      </w:pPr>
      <w:r>
        <w:t>20世纪中叶，社会学的公共性使命在美国的社会政策研究中得到充分体现。拉扎斯菲尔德（Lazarsfeld）的传播研究直接服务于民主政治的运作。默顿（Merton）在《社会理论与社会结构》中区分了社会学的学术角色与公共角色。贝拉（Bellah）等人的《心灵的习性》（Habits of the Heart, 1985）将社会学分析转化为关于美国公共生活的公共讨论。同时，法国社会学家布迪厄（Bourdieu）的《世界的重量》（La Misère du Monde, 1993）将社会学分析转化为对法国社会不平等的公共控诉。</w:t>
      </w:r>
    </w:p>
    <w:p w14:paraId="112FD068">
      <w:pPr>
        <w:pStyle w:val="23"/>
        <w:keepNext/>
        <w:shd w:val="clear" w:color="auto" w:fill="D9EAF1"/>
        <w:spacing w:before="100" w:after="80" w:line="300" w:lineRule="auto"/>
        <w:ind w:left="360"/>
      </w:pPr>
      <w:r>
        <w:rPr>
          <w:b/>
          <w:color w:val="1F4E79"/>
          <w:sz w:val="19"/>
          <w:szCs w:val="19"/>
        </w:rPr>
        <w:t>观点—文献依据（3条）</w:t>
      </w:r>
    </w:p>
    <w:p w14:paraId="793C776D">
      <w:pPr>
        <w:pStyle w:val="23"/>
        <w:keepNext/>
        <w:spacing w:before="40" w:after="20" w:line="300" w:lineRule="auto"/>
        <w:ind w:left="540"/>
      </w:pPr>
      <w:r>
        <w:rPr>
          <w:b/>
          <w:color w:val="276749"/>
          <w:sz w:val="19"/>
          <w:szCs w:val="19"/>
        </w:rPr>
        <w:t xml:space="preserve">P1｜[A] </w:t>
      </w:r>
      <w:r>
        <w:rPr>
          <w:color w:val="202020"/>
          <w:sz w:val="19"/>
          <w:szCs w:val="19"/>
        </w:rPr>
        <w:t>20世纪中叶，社会学的公共性使命在美国的社会政策研究中得到充分体现。拉扎斯菲尔德（Lazarsfeld）的传播研究直接服务于民主政治的运作。</w:t>
      </w:r>
    </w:p>
    <w:p w14:paraId="2BA71F7E">
      <w:pPr>
        <w:pStyle w:val="23"/>
        <w:keepNext/>
        <w:spacing w:before="0" w:after="10" w:line="300" w:lineRule="auto"/>
        <w:ind w:left="720"/>
      </w:pPr>
      <w:r>
        <w:rPr>
          <w:b/>
          <w:color w:val="404040"/>
          <w:sz w:val="19"/>
          <w:szCs w:val="19"/>
        </w:rPr>
        <w:t>文献：</w:t>
      </w:r>
      <w:r>
        <w:rPr>
          <w:color w:val="404040"/>
          <w:sz w:val="19"/>
          <w:szCs w:val="19"/>
        </w:rPr>
        <w:t>Lazarsfeld, P. F., &amp; Rosenberg, M. (Eds.). (1955). The Language of Social Research.</w:t>
      </w:r>
    </w:p>
    <w:p w14:paraId="1A696DE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9BF8635">
      <w:pPr>
        <w:pStyle w:val="23"/>
        <w:keepNext/>
        <w:spacing w:before="40" w:after="20" w:line="300" w:lineRule="auto"/>
        <w:ind w:left="540"/>
      </w:pPr>
      <w:r>
        <w:rPr>
          <w:b/>
          <w:color w:val="276749"/>
          <w:sz w:val="19"/>
          <w:szCs w:val="19"/>
        </w:rPr>
        <w:t xml:space="preserve">P2｜[A] </w:t>
      </w:r>
      <w:r>
        <w:rPr>
          <w:color w:val="202020"/>
          <w:sz w:val="19"/>
          <w:szCs w:val="19"/>
        </w:rPr>
        <w:t>默顿（Merton）在《社会理论与社会结构》中区分了社会学的学术角色与公共角色。贝拉（Bellah）等人的《心灵的习性》（Habits of the Heart, 1985）将社会学分析转化为关于美国公共生活的公共讨论。</w:t>
      </w:r>
    </w:p>
    <w:p w14:paraId="6C4B211D">
      <w:pPr>
        <w:pStyle w:val="23"/>
        <w:keepNext/>
        <w:spacing w:before="0" w:after="10" w:line="300" w:lineRule="auto"/>
        <w:ind w:left="720"/>
      </w:pPr>
      <w:r>
        <w:rPr>
          <w:b/>
          <w:color w:val="404040"/>
          <w:sz w:val="19"/>
          <w:szCs w:val="19"/>
        </w:rPr>
        <w:t>文献：</w:t>
      </w:r>
      <w:r>
        <w:rPr>
          <w:color w:val="404040"/>
          <w:sz w:val="19"/>
          <w:szCs w:val="19"/>
        </w:rPr>
        <w:t>Merton, R. K. (1968). Social Theory and Social Structure.；《社会理论与社会结构》；《心灵的习性》</w:t>
      </w:r>
    </w:p>
    <w:p w14:paraId="103B327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D2F1806">
      <w:pPr>
        <w:pStyle w:val="23"/>
        <w:keepNext/>
        <w:spacing w:before="40" w:after="20" w:line="300" w:lineRule="auto"/>
        <w:ind w:left="540"/>
      </w:pPr>
      <w:r>
        <w:rPr>
          <w:b/>
          <w:color w:val="276749"/>
          <w:sz w:val="19"/>
          <w:szCs w:val="19"/>
        </w:rPr>
        <w:t xml:space="preserve">P3｜[A] </w:t>
      </w:r>
      <w:r>
        <w:rPr>
          <w:color w:val="202020"/>
          <w:sz w:val="19"/>
          <w:szCs w:val="19"/>
        </w:rPr>
        <w:t>同时，法国社会学家布迪厄（Bourdieu）的《世界的重量》（La Misère du Monde, 1993）将社会学分析转化为对法国社会不平等的公共控诉。</w:t>
      </w:r>
    </w:p>
    <w:p w14:paraId="65039864">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Practice.；《世界的重量》</w:t>
      </w:r>
    </w:p>
    <w:p w14:paraId="6A333AB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373C93B">
      <w:pPr>
        <w:pStyle w:val="7"/>
      </w:pPr>
      <w:r>
        <w:t>T3 争辩与阐发</w:t>
      </w:r>
    </w:p>
    <w:p w14:paraId="4C239511">
      <w:pPr>
        <w:pStyle w:val="23"/>
      </w:pPr>
      <w:r>
        <w:t>21世纪初，社会学的公共性使命在公共社会学（public sociology）运动中获得系统阐述。布洛维（Burawoy, 2004）在美国社会学协会主席演讲中提出社会学的四重角色——专业社会学、政策社会学、批判社会学与公共社会学——将公共性使命确立为社会学的核心维度之一。公共社会学的核心主张是：社会学家不仅应当为学术同行生产知识，还应当为普通公民、社会运动与政策制定者提供可理解的社会学分析。然而，公共社会学也面临庸俗化（popularization）的批评——将复杂的社会学分析简化为公共话语是否损害了知识的深度？</w:t>
      </w:r>
    </w:p>
    <w:p w14:paraId="3CBC8773">
      <w:pPr>
        <w:pStyle w:val="23"/>
        <w:keepNext/>
        <w:shd w:val="clear" w:color="auto" w:fill="D9EAF1"/>
        <w:spacing w:before="100" w:after="80" w:line="300" w:lineRule="auto"/>
        <w:ind w:left="360"/>
      </w:pPr>
      <w:r>
        <w:rPr>
          <w:b/>
          <w:color w:val="1F4E79"/>
          <w:sz w:val="19"/>
          <w:szCs w:val="19"/>
        </w:rPr>
        <w:t>观点—文献依据（2条）</w:t>
      </w:r>
    </w:p>
    <w:p w14:paraId="7C06DC34">
      <w:pPr>
        <w:pStyle w:val="23"/>
        <w:keepNext/>
        <w:spacing w:before="40" w:after="20" w:line="300" w:lineRule="auto"/>
        <w:ind w:left="540"/>
      </w:pPr>
      <w:r>
        <w:rPr>
          <w:b/>
          <w:color w:val="276749"/>
          <w:sz w:val="19"/>
          <w:szCs w:val="19"/>
        </w:rPr>
        <w:t xml:space="preserve">P1｜[A] </w:t>
      </w:r>
      <w:r>
        <w:rPr>
          <w:color w:val="202020"/>
          <w:sz w:val="19"/>
          <w:szCs w:val="19"/>
        </w:rPr>
        <w:t>21世纪初，社会学的公共性使命在公共社会学（public sociology）运动中获得系统阐述。布洛维（Burawoy, 2004）在美国社会学协会主席演讲中提出社会学的四重角色——专业社会学、政策社会学、批判社会学与公共社会学——将公共性使命确立为社会学的核心维度之一。</w:t>
      </w:r>
    </w:p>
    <w:p w14:paraId="26B98161">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4EDE8DB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E45FC31">
      <w:pPr>
        <w:pStyle w:val="23"/>
        <w:keepNext/>
        <w:spacing w:before="40" w:after="20" w:line="300" w:lineRule="auto"/>
        <w:ind w:left="540"/>
      </w:pPr>
      <w:r>
        <w:rPr>
          <w:b/>
          <w:color w:val="1F4E79"/>
          <w:sz w:val="19"/>
          <w:szCs w:val="19"/>
        </w:rPr>
        <w:t xml:space="preserve">P2｜[B] </w:t>
      </w:r>
      <w:r>
        <w:rPr>
          <w:color w:val="202020"/>
          <w:sz w:val="19"/>
          <w:szCs w:val="19"/>
        </w:rPr>
        <w:t>公共社会学的核心主张是：社会学家不仅应当为学术同行生产知识，还应当为普通公民、社会运动与政策制定者提供可理解的社会学分析。然而，公共社会学也面临庸俗化（popularization）的批评——将复杂的社会学分析简化为公共话语是否损害了知识的深度？</w:t>
      </w:r>
    </w:p>
    <w:p w14:paraId="7AF01D64">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68052B9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341841F">
      <w:pPr>
        <w:pStyle w:val="7"/>
      </w:pPr>
      <w:r>
        <w:t>T4 当代发展</w:t>
      </w:r>
    </w:p>
    <w:p w14:paraId="54D259D5">
      <w:pPr>
        <w:pStyle w:val="23"/>
      </w:pPr>
      <w:r>
        <w:t>当代关于社会学的公共性使命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22F6BD2">
      <w:pPr>
        <w:pStyle w:val="23"/>
        <w:keepNext/>
        <w:shd w:val="clear" w:color="auto" w:fill="D9EAF1"/>
        <w:spacing w:before="100" w:after="80" w:line="300" w:lineRule="auto"/>
        <w:ind w:left="360"/>
      </w:pPr>
      <w:r>
        <w:rPr>
          <w:b/>
          <w:color w:val="1F4E79"/>
          <w:sz w:val="19"/>
          <w:szCs w:val="19"/>
        </w:rPr>
        <w:t>观点—文献依据（2条）</w:t>
      </w:r>
    </w:p>
    <w:p w14:paraId="76E676A7">
      <w:pPr>
        <w:pStyle w:val="23"/>
        <w:keepNext/>
        <w:spacing w:before="40" w:after="20" w:line="300" w:lineRule="auto"/>
        <w:ind w:left="540"/>
      </w:pPr>
      <w:r>
        <w:rPr>
          <w:b/>
          <w:color w:val="8A5A00"/>
          <w:sz w:val="19"/>
          <w:szCs w:val="19"/>
        </w:rPr>
        <w:t xml:space="preserve">P1｜[C] </w:t>
      </w:r>
      <w:r>
        <w:rPr>
          <w:color w:val="202020"/>
          <w:sz w:val="19"/>
          <w:szCs w:val="19"/>
        </w:rPr>
        <w:t>当代关于社会学的公共性使命的讨论把规范论证同具体制度和经验后果结合起来，考察不同群体如何承担风险、获得资源并参与公共决策。</w:t>
      </w:r>
    </w:p>
    <w:p w14:paraId="0B889B61">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1E1F2DE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29C70E5">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DE85B73">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6BB094D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2F39100">
      <w:pPr>
        <w:pStyle w:val="23"/>
      </w:pPr>
      <w:r>
        <w:t>审核补充文献（条目级；已核验并分级；11条）：COMTE A. Cours de philosophie positive: tome I-VI[M]. Paris: Bachelier, 1830-1842. 网址: https://www.marxists.org/reference/archive/comte/1827/positive-philosophy/；MARX K. Theses on Feuerbach[M]//MARX K, ENGELS F. Collected Works: Vol. 5. Moscow: Progress Publishers, 1976: 3-15. (原著写于1845年,1888年首次由恩格斯作为附录发表于《路德维希·费尔巴哈和德国古典哲学的终结》). 网址: https://www.marxists.org/archive/marx/works/1845/theses/theses.htm；SPENCER H. Social statics: or, the conditions essential to human happiness specified, and the first of them developed[M]. London: John Chapman, 1851；WEBER M. Wissenschaft als Beruf[M]//Gesammelte Aufsatze zur Wissenschaftslehre. Tubingen: Mohr (Siebeck), 1922: 524-555. (原演讲1917年于慕尼黑). 英译: Science as a Vocation[M]//FROM MAX WEBER: Essays in Sociology. Trans. GERTH H H, MILLS C W. New York: Oxford University Press, 1946: 129-156；LAZARSFELD P F, BERELSON B, GAUDET H. The people's choice: how the voter makes up his mind in a presidential campaign[M]. New York: Duell, Sloan and Pearce, 1944；MERTON R K. Social theory and social structure[M]. 1968 enlarged ed. New York: Free Press, 1968；BELLAH R N, MADSEN R, SULLIVAN W M, et al. Habits of the heart: individualism and commitment in American life[M]. Berkeley: University of California Press, 1985. ISBN: 9780520053885；BOURDIEU P, et al. La misere du monde[M]. Paris: Seuil, 1993. 英译: The weight of the world: social suffering in contemporary society[M]. Trans. FERGUSON P, et al. Stanford: Stanford University Press, 1999；BURAWOY M. 2004 American Sociological Association Presidential address: for public sociology[J]. American Sociological Review, 2005, 70(1): 4-28. DOI: 10.1177/000312240507000102；KEYES R. The post-truth era: dishonesty and deception in contemporary life[M]. New York: St. Martin's Press, 2004. ISBN: 9780312315405；GOODWIN J. Slower sociologies for the sociology of the future[J]. Sociology, 2023, 57(2): 415-420. DOI: 10.1177/00380385221127106</w:t>
      </w:r>
    </w:p>
    <w:bookmarkEnd w:id="7"/>
    <w:p w14:paraId="283E2EDF">
      <w:pPr>
        <w:pStyle w:val="6"/>
      </w:pPr>
      <w:bookmarkStart w:id="8" w:name="p006-社会学的自我反思性"/>
      <w:r>
        <w:t>V006 社会学的自我反思性</w:t>
      </w:r>
    </w:p>
    <w:p w14:paraId="6ED2AB4F">
      <w:pPr>
        <w:pStyle w:val="7"/>
      </w:pPr>
      <w:r>
        <w:t>T1 萌发期</w:t>
      </w:r>
    </w:p>
    <w:p w14:paraId="5576F94A">
      <w:pPr>
        <w:pStyle w:val="23"/>
      </w:pPr>
      <w:r>
        <w:t>社会学的自我反思性可追溯至马克思的意识形态批判——理论本身是社会存在的反映，可能受到阶级利益的扭曲。韦伯（Weber）的价值关联（Wertbeziehung）概念也蕴含了自我反思性——研究者必须自觉意识到自己的价值立场如何影响研究过程。涂尔干（Durkheim）虽然主张价值中立，但其对社会事实的定义本身就是一个理论选择。早期社会学的自我反思性主要表现为对研究前提的哲学反思，而非系统的方法论反思。</w:t>
      </w:r>
    </w:p>
    <w:p w14:paraId="7B809A86">
      <w:pPr>
        <w:pStyle w:val="23"/>
        <w:keepNext/>
        <w:shd w:val="clear" w:color="auto" w:fill="D9EAF1"/>
        <w:spacing w:before="100" w:after="80" w:line="300" w:lineRule="auto"/>
        <w:ind w:left="360"/>
      </w:pPr>
      <w:r>
        <w:rPr>
          <w:b/>
          <w:color w:val="1F4E79"/>
          <w:sz w:val="19"/>
          <w:szCs w:val="19"/>
        </w:rPr>
        <w:t>观点—文献依据（2条）</w:t>
      </w:r>
    </w:p>
    <w:p w14:paraId="2716AC95">
      <w:pPr>
        <w:pStyle w:val="23"/>
        <w:keepNext/>
        <w:spacing w:before="40" w:after="20" w:line="300" w:lineRule="auto"/>
        <w:ind w:left="540"/>
      </w:pPr>
      <w:r>
        <w:rPr>
          <w:b/>
          <w:color w:val="276749"/>
          <w:sz w:val="19"/>
          <w:szCs w:val="19"/>
        </w:rPr>
        <w:t xml:space="preserve">P1｜[A] </w:t>
      </w:r>
      <w:r>
        <w:rPr>
          <w:color w:val="202020"/>
          <w:sz w:val="19"/>
          <w:szCs w:val="19"/>
        </w:rPr>
        <w:t>社会学的自我反思性可追溯至马克思的意识形态批判——理论本身是社会存在的反映，可能受到阶级利益的扭曲。韦伯（Weber）的价值关联（Wertbeziehung）概念也蕴含了自我反思性——研究者必须自觉意识到自己的价值立场如何影响研究过程。</w:t>
      </w:r>
    </w:p>
    <w:p w14:paraId="21307CA9">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w:t>
      </w:r>
    </w:p>
    <w:p w14:paraId="08C7267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0123483">
      <w:pPr>
        <w:pStyle w:val="23"/>
        <w:keepNext/>
        <w:spacing w:before="40" w:after="20" w:line="300" w:lineRule="auto"/>
        <w:ind w:left="540"/>
      </w:pPr>
      <w:r>
        <w:rPr>
          <w:b/>
          <w:color w:val="276749"/>
          <w:sz w:val="19"/>
          <w:szCs w:val="19"/>
        </w:rPr>
        <w:t xml:space="preserve">P2｜[A] </w:t>
      </w:r>
      <w:r>
        <w:rPr>
          <w:color w:val="202020"/>
          <w:sz w:val="19"/>
          <w:szCs w:val="19"/>
        </w:rPr>
        <w:t>涂尔干（Durkheim）虽然主张价值中立，但其对社会事实的定义本身就是一个理论选择。早期社会学的自我反思性主要表现为对研究前提的哲学反思，而非系统的方法论反思。</w:t>
      </w:r>
    </w:p>
    <w:p w14:paraId="0FF97565">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w:t>
      </w:r>
    </w:p>
    <w:p w14:paraId="6BECFEC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239916D">
      <w:pPr>
        <w:pStyle w:val="7"/>
      </w:pPr>
      <w:r>
        <w:t>T2 经典表述</w:t>
      </w:r>
    </w:p>
    <w:p w14:paraId="73320E09">
      <w:pPr>
        <w:pStyle w:val="23"/>
      </w:pPr>
      <w:r>
        <w:t>20世纪70-80年代，社会学的自我反思性在古尔德纳（Gouldner, 1970）的《西方社会学即将到来的危机》中获得系统阐述。古尔德纳批判了帕森斯式功能主义的价值中立声称，揭示了社会学理论背后隐藏的意识形态预设。贝克尔（Becker, 1967）的立场问题（whose side are we on?）进一步将自我反思性从理论层面推向伦理层面——研究者必须自觉选择站在被研究者（尤其是弱势群体）的一边。同时，常人方法学（ethnomethodology）与现象学社会学将反思性推向极端——社会分析本身也是一种社会行动，应当成为分析的对象。</w:t>
      </w:r>
    </w:p>
    <w:p w14:paraId="2B3DBF7E">
      <w:pPr>
        <w:pStyle w:val="23"/>
        <w:keepNext/>
        <w:shd w:val="clear" w:color="auto" w:fill="D9EAF1"/>
        <w:spacing w:before="100" w:after="80" w:line="300" w:lineRule="auto"/>
        <w:ind w:left="360"/>
      </w:pPr>
      <w:r>
        <w:rPr>
          <w:b/>
          <w:color w:val="1F4E79"/>
          <w:sz w:val="19"/>
          <w:szCs w:val="19"/>
        </w:rPr>
        <w:t>观点—文献依据（2条）</w:t>
      </w:r>
    </w:p>
    <w:p w14:paraId="46345C33">
      <w:pPr>
        <w:pStyle w:val="23"/>
        <w:keepNext/>
        <w:spacing w:before="40" w:after="20" w:line="300" w:lineRule="auto"/>
        <w:ind w:left="540"/>
      </w:pPr>
      <w:r>
        <w:rPr>
          <w:b/>
          <w:color w:val="276749"/>
          <w:sz w:val="19"/>
          <w:szCs w:val="19"/>
        </w:rPr>
        <w:t xml:space="preserve">P1｜[A] </w:t>
      </w:r>
      <w:r>
        <w:rPr>
          <w:color w:val="202020"/>
          <w:sz w:val="19"/>
          <w:szCs w:val="19"/>
        </w:rPr>
        <w:t>20世纪70-80年代，社会学的自我反思性在古尔德纳（Gouldner, 1970）的《西方社会学即将到来的危机》中获得系统阐述。古尔德纳批判了帕森斯式功能主义的价值中立声称，揭示了社会学理论背后隐藏的意识形态预设。</w:t>
      </w:r>
    </w:p>
    <w:p w14:paraId="7E5E31B5">
      <w:pPr>
        <w:pStyle w:val="23"/>
        <w:keepNext/>
        <w:spacing w:before="0" w:after="10" w:line="300" w:lineRule="auto"/>
        <w:ind w:left="720"/>
      </w:pPr>
      <w:r>
        <w:rPr>
          <w:b/>
          <w:color w:val="404040"/>
          <w:sz w:val="19"/>
          <w:szCs w:val="19"/>
        </w:rPr>
        <w:t>文献：</w:t>
      </w:r>
      <w:r>
        <w:rPr>
          <w:color w:val="404040"/>
          <w:sz w:val="19"/>
          <w:szCs w:val="19"/>
        </w:rPr>
        <w:t>Parsons, T. (1951). The Social System.；《西方社会学即将到来的危机》</w:t>
      </w:r>
    </w:p>
    <w:p w14:paraId="211BB4F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1D7F971">
      <w:pPr>
        <w:pStyle w:val="23"/>
        <w:keepNext/>
        <w:spacing w:before="40" w:after="20" w:line="300" w:lineRule="auto"/>
        <w:ind w:left="540"/>
      </w:pPr>
      <w:r>
        <w:rPr>
          <w:b/>
          <w:color w:val="276749"/>
          <w:sz w:val="19"/>
          <w:szCs w:val="19"/>
        </w:rPr>
        <w:t xml:space="preserve">P2｜[A] </w:t>
      </w:r>
      <w:r>
        <w:rPr>
          <w:color w:val="202020"/>
          <w:sz w:val="19"/>
          <w:szCs w:val="19"/>
        </w:rPr>
        <w:t>贝克尔（Becker, 1967）的立场问题（whose side are we on?）进一步将自我反思性从理论层面推向伦理层面——研究者必须自觉选择站在被研究者（尤其是弱势群体）的一边。同时，常人方法学（ethnomethodology）与现象学社会学将反思性推向极端——社会分析本身也是一种社会行动，应当成为分析的对象。</w:t>
      </w:r>
    </w:p>
    <w:p w14:paraId="486BEB3A">
      <w:pPr>
        <w:pStyle w:val="23"/>
        <w:keepNext/>
        <w:spacing w:before="0" w:after="10" w:line="300" w:lineRule="auto"/>
        <w:ind w:left="720"/>
      </w:pPr>
      <w:r>
        <w:rPr>
          <w:b/>
          <w:color w:val="404040"/>
          <w:sz w:val="19"/>
          <w:szCs w:val="19"/>
        </w:rPr>
        <w:t>文献：</w:t>
      </w:r>
      <w:r>
        <w:rPr>
          <w:color w:val="404040"/>
          <w:sz w:val="19"/>
          <w:szCs w:val="19"/>
        </w:rPr>
        <w:t>Beck, U. (1986/1992). Risk Society.</w:t>
      </w:r>
    </w:p>
    <w:p w14:paraId="7B338B1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A7D99BA">
      <w:pPr>
        <w:pStyle w:val="7"/>
      </w:pPr>
      <w:r>
        <w:t>T3 争辩与阐发</w:t>
      </w:r>
    </w:p>
    <w:p w14:paraId="14EF127B">
      <w:pPr>
        <w:pStyle w:val="23"/>
      </w:pPr>
      <w:r>
        <w:t>20世纪90年代，社会学的自我反思性在反思性现代性（reflexive modernization, Beck, Giddens &amp; Lash, 1994）理论中获得新的理论表达。贝克（Beck）认为，现代社会已经进入反思性现代化阶段——现代化自身的后果（如环境风险、全球化）成为反思的对象。社会学的自我反思性也从方法论层面扩展到社会理论层面——社会学不仅需要反思自己的研究方法，还需要反思自己在现代社会中的角色与功能。同时，女性主义认识论（如哈丁Harding的强势客观性）将自我反思性发展为情境知识（situated knowledge）——所有知识都产生于特定的社会位置，承认这一局限性反而能增强知识的客观性。</w:t>
      </w:r>
    </w:p>
    <w:p w14:paraId="711A86B7">
      <w:pPr>
        <w:pStyle w:val="23"/>
        <w:keepNext/>
        <w:shd w:val="clear" w:color="auto" w:fill="D9EAF1"/>
        <w:spacing w:before="100" w:after="80" w:line="300" w:lineRule="auto"/>
        <w:ind w:left="360"/>
      </w:pPr>
      <w:r>
        <w:rPr>
          <w:b/>
          <w:color w:val="1F4E79"/>
          <w:sz w:val="19"/>
          <w:szCs w:val="19"/>
        </w:rPr>
        <w:t>观点—文献依据（2条）</w:t>
      </w:r>
    </w:p>
    <w:p w14:paraId="54569265">
      <w:pPr>
        <w:pStyle w:val="23"/>
        <w:keepNext/>
        <w:spacing w:before="40" w:after="20" w:line="300" w:lineRule="auto"/>
        <w:ind w:left="540"/>
      </w:pPr>
      <w:r>
        <w:rPr>
          <w:b/>
          <w:color w:val="276749"/>
          <w:sz w:val="19"/>
          <w:szCs w:val="19"/>
        </w:rPr>
        <w:t xml:space="preserve">P1｜[A] </w:t>
      </w:r>
      <w:r>
        <w:rPr>
          <w:color w:val="202020"/>
          <w:sz w:val="19"/>
          <w:szCs w:val="19"/>
        </w:rPr>
        <w:t>20世纪90年代，社会学的自我反思性在反思性现代性（reflexive modernization, Beck, Giddens &amp; Lash, 1994）理论中获得新的理论表达。贝克（Beck）认为，现代社会已经进入反思性现代化阶段——现代化自身的后果（如环境风险、全球化）成为反思的对象。</w:t>
      </w:r>
    </w:p>
    <w:p w14:paraId="56746B41">
      <w:pPr>
        <w:pStyle w:val="23"/>
        <w:keepNext/>
        <w:spacing w:before="0" w:after="10" w:line="300" w:lineRule="auto"/>
        <w:ind w:left="720"/>
      </w:pPr>
      <w:r>
        <w:rPr>
          <w:b/>
          <w:color w:val="404040"/>
          <w:sz w:val="19"/>
          <w:szCs w:val="19"/>
        </w:rPr>
        <w:t>文献：</w:t>
      </w:r>
      <w:r>
        <w:rPr>
          <w:color w:val="404040"/>
          <w:sz w:val="19"/>
          <w:szCs w:val="19"/>
        </w:rPr>
        <w:t>Giddens, A. (1984). The Constitution of Society.；Beck, U. (1986/1992). Risk Society.</w:t>
      </w:r>
    </w:p>
    <w:p w14:paraId="317B2E4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D4F9BE9">
      <w:pPr>
        <w:pStyle w:val="23"/>
        <w:keepNext/>
        <w:spacing w:before="40" w:after="20" w:line="300" w:lineRule="auto"/>
        <w:ind w:left="540"/>
      </w:pPr>
      <w:r>
        <w:rPr>
          <w:b/>
          <w:color w:val="1F4E79"/>
          <w:sz w:val="19"/>
          <w:szCs w:val="19"/>
        </w:rPr>
        <w:t xml:space="preserve">P2｜[B] </w:t>
      </w:r>
      <w:r>
        <w:rPr>
          <w:color w:val="202020"/>
          <w:sz w:val="19"/>
          <w:szCs w:val="19"/>
        </w:rPr>
        <w:t>社会学的自我反思性也从方法论层面扩展到社会理论层面——社会学不仅需要反思自己的研究方法，还需要反思自己在现代社会中的角色与功能。同时，女性主义认识论（如哈丁Harding的强势客观性）将自我反思性发展为情境知识（situated knowledge）——所有知识都产生于特定的社会位置，承认这一局限性反而能增强知识的客观性。</w:t>
      </w:r>
    </w:p>
    <w:p w14:paraId="19E83D87">
      <w:pPr>
        <w:pStyle w:val="23"/>
        <w:keepNext/>
        <w:spacing w:before="0" w:after="10" w:line="300" w:lineRule="auto"/>
        <w:ind w:left="720"/>
      </w:pPr>
      <w:r>
        <w:rPr>
          <w:b/>
          <w:color w:val="404040"/>
          <w:sz w:val="19"/>
          <w:szCs w:val="19"/>
        </w:rPr>
        <w:t>文献：</w:t>
      </w:r>
      <w:r>
        <w:rPr>
          <w:color w:val="404040"/>
          <w:sz w:val="19"/>
          <w:szCs w:val="19"/>
        </w:rPr>
        <w:t>Giddens, A. (1984). The Constitution of Society.；Beck, U. (1986/1992). Risk Society.</w:t>
      </w:r>
    </w:p>
    <w:p w14:paraId="00ECFF3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F7AA278">
      <w:pPr>
        <w:pStyle w:val="7"/>
      </w:pPr>
      <w:r>
        <w:t>T4 当代发展</w:t>
      </w:r>
    </w:p>
    <w:p w14:paraId="32428966">
      <w:pPr>
        <w:pStyle w:val="23"/>
      </w:pPr>
      <w:r>
        <w:t>当代关于社会学的自我反思性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1874F86">
      <w:pPr>
        <w:pStyle w:val="23"/>
        <w:keepNext/>
        <w:shd w:val="clear" w:color="auto" w:fill="D9EAF1"/>
        <w:spacing w:before="100" w:after="80" w:line="300" w:lineRule="auto"/>
        <w:ind w:left="360"/>
      </w:pPr>
      <w:r>
        <w:rPr>
          <w:b/>
          <w:color w:val="1F4E79"/>
          <w:sz w:val="19"/>
          <w:szCs w:val="19"/>
        </w:rPr>
        <w:t>观点—文献依据（2条）</w:t>
      </w:r>
    </w:p>
    <w:p w14:paraId="3B37CE90">
      <w:pPr>
        <w:pStyle w:val="23"/>
        <w:keepNext/>
        <w:spacing w:before="40" w:after="20" w:line="300" w:lineRule="auto"/>
        <w:ind w:left="540"/>
      </w:pPr>
      <w:r>
        <w:rPr>
          <w:b/>
          <w:color w:val="8A5A00"/>
          <w:sz w:val="19"/>
          <w:szCs w:val="19"/>
        </w:rPr>
        <w:t xml:space="preserve">P1｜[C] </w:t>
      </w:r>
      <w:r>
        <w:rPr>
          <w:color w:val="202020"/>
          <w:sz w:val="19"/>
          <w:szCs w:val="19"/>
        </w:rPr>
        <w:t>当代关于社会学的自我反思性的讨论把规范论证同具体制度和经验后果结合起来，考察不同群体如何承担风险、获得资源并参与公共决策。</w:t>
      </w:r>
    </w:p>
    <w:p w14:paraId="008776BB">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21879CE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0AB0857">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BAE6358">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4D51A3B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8D3F8D9">
      <w:pPr>
        <w:pStyle w:val="23"/>
      </w:pPr>
      <w:r>
        <w:t>审核补充文献（条目级；已核验并分级；10条）：MARX K, ENGELS F. The German ideology[M]//MARX K, ENGELS F. Collected Works: Vol. 5. Moscow: Progress Publishers, 1976: 19-539. (原著写于1845-1846年,1932年首次全文出版). 网址: https://www.marxists.org/archive/marx/works/1845/german-ideology/；WEBER M. Die Objektivitat sozialwissenschaftlicher und sozialpolitischer Erkenntnis[J]. Archiv fur Sozialwissenschaft und Sozialpolitik, 1904, 19(1): 22-87. 英译: Objectivity in social science and social policy[M]//The Methodology of the Social Sciences. Trans. SHILS E A, FINCH H A. New York: Free Press, 1949: 50-112；DURKHEIM E. Les regles de la methode sociologique[M]. Paris: Alcan, 1895. 英译: The rules of sociological method[M]. Ed. LUKES S. Trans. HALL W D. New York: Free Press, 1982；GOULDNER A W. The coming crisis of Western sociology[M]. New York: Basic Books, 1970；GARFINKEL H. Studies in ethnomethodology[M]. Englewood Cliffs, NJ: Prentice-Hall, 1967；BECK U. Risikogesellschaft: Auf dem Weg in eine andere Moderne[M]. Frankfurt am Main: Suhrkamp, 1986. 英译: Risk society: towards a new modernity[M]. Trans. RITTER M. London: Sage, 1992；BECK U, GIDDENS A, LASH S. Reflexive modernization: politics, tradition and aesthetics in the modern social order[M]. Cambridge: Polity Press, 1994. ISBN: 9780745612782；HARDING S. The science question in feminism[M]. Ithaca, NY: Cornell University Press, 1986；CONNELL R. Southern theory: the global dynamics of knowledge in social science[M]. Cambridge: Polity Press, 2007；BHAMBRA G K, HOLMWOOD J. Colonialism and modern social theory[M]. Cambridge: Polity Press, 2021</w:t>
      </w:r>
    </w:p>
    <w:bookmarkEnd w:id="8"/>
    <w:p w14:paraId="5414CF87">
      <w:pPr>
        <w:pStyle w:val="6"/>
      </w:pPr>
      <w:bookmarkStart w:id="9" w:name="p007-社会学的学科边界与跨学科性"/>
      <w:r>
        <w:t>V007 社会学的学科边界与跨学科性</w:t>
      </w:r>
    </w:p>
    <w:p w14:paraId="127A553F">
      <w:pPr>
        <w:pStyle w:val="7"/>
      </w:pPr>
      <w:r>
        <w:t>T1 萌发期</w:t>
      </w:r>
    </w:p>
    <w:p w14:paraId="4EEDDB8A">
      <w:pPr>
        <w:pStyle w:val="23"/>
      </w:pPr>
      <w:r>
        <w:t>社会学的学科边界问题可追溯至19世纪社会学作为独立学科的确立过程。孔德将社会学定位为所有科学的女王，试图将所有社会科学纳入社会学的框架。这一帝国主义式的学科定位遭到了经济学、政治学与心理学的抵制。涂尔干通过区分社会事实与心理事实、生物事实来划定社会学的学科边界。韦伯则通过社会行动概念来界定社会学的研究范围。早期社会学的学科边界划定主要通过与邻近学科（心理学、经济学、政治学）的区分来实现。</w:t>
      </w:r>
    </w:p>
    <w:p w14:paraId="3B50C45B">
      <w:pPr>
        <w:pStyle w:val="23"/>
        <w:keepNext/>
        <w:shd w:val="clear" w:color="auto" w:fill="D9EAF1"/>
        <w:spacing w:before="100" w:after="80" w:line="300" w:lineRule="auto"/>
        <w:ind w:left="360"/>
      </w:pPr>
      <w:r>
        <w:rPr>
          <w:b/>
          <w:color w:val="1F4E79"/>
          <w:sz w:val="19"/>
          <w:szCs w:val="19"/>
        </w:rPr>
        <w:t>观点—文献依据（3条）</w:t>
      </w:r>
    </w:p>
    <w:p w14:paraId="4890D88F">
      <w:pPr>
        <w:pStyle w:val="23"/>
        <w:keepNext/>
        <w:spacing w:before="40" w:after="20" w:line="300" w:lineRule="auto"/>
        <w:ind w:left="540"/>
      </w:pPr>
      <w:r>
        <w:rPr>
          <w:b/>
          <w:color w:val="1F4E79"/>
          <w:sz w:val="19"/>
          <w:szCs w:val="19"/>
        </w:rPr>
        <w:t xml:space="preserve">P1｜[B] </w:t>
      </w:r>
      <w:r>
        <w:rPr>
          <w:color w:val="202020"/>
          <w:sz w:val="19"/>
          <w:szCs w:val="19"/>
        </w:rPr>
        <w:t>社会学的学科边界问题可追溯至19世纪社会学作为独立学科的确立过程。孔德将社会学定位为所有科学的女王，试图将所有社会科学纳入社会学的框架。</w:t>
      </w:r>
    </w:p>
    <w:p w14:paraId="15691F1D">
      <w:pPr>
        <w:pStyle w:val="23"/>
        <w:keepNext/>
        <w:spacing w:before="0" w:after="10" w:line="300" w:lineRule="auto"/>
        <w:ind w:left="720"/>
      </w:pPr>
      <w:r>
        <w:rPr>
          <w:b/>
          <w:color w:val="404040"/>
          <w:sz w:val="19"/>
          <w:szCs w:val="19"/>
        </w:rPr>
        <w:t>文献：</w:t>
      </w:r>
      <w:r>
        <w:rPr>
          <w:color w:val="404040"/>
          <w:sz w:val="19"/>
          <w:szCs w:val="19"/>
        </w:rPr>
        <w:t>Weber, M. (1922/1978). Economy and Society.；Durkheim, É. (1895/1982). The Rules of Sociological Method.；Durkheim, É. (1912/1995). The Elementary Forms of Religious Life.</w:t>
      </w:r>
    </w:p>
    <w:p w14:paraId="65C3144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ADE6F8E">
      <w:pPr>
        <w:pStyle w:val="23"/>
        <w:keepNext/>
        <w:spacing w:before="40" w:after="20" w:line="300" w:lineRule="auto"/>
        <w:ind w:left="540"/>
      </w:pPr>
      <w:r>
        <w:rPr>
          <w:b/>
          <w:color w:val="276749"/>
          <w:sz w:val="19"/>
          <w:szCs w:val="19"/>
        </w:rPr>
        <w:t xml:space="preserve">P2｜[A] </w:t>
      </w:r>
      <w:r>
        <w:rPr>
          <w:color w:val="202020"/>
          <w:sz w:val="19"/>
          <w:szCs w:val="19"/>
        </w:rPr>
        <w:t>这一帝国主义式的学科定位遭到了经济学、政治学与心理学的抵制。涂尔干通过区分社会事实与心理事实、生物事实来划定社会学的学科边界。</w:t>
      </w:r>
    </w:p>
    <w:p w14:paraId="5232ECD2">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w:t>
      </w:r>
    </w:p>
    <w:p w14:paraId="5580BE4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B558340">
      <w:pPr>
        <w:pStyle w:val="23"/>
        <w:keepNext/>
        <w:spacing w:before="40" w:after="20" w:line="300" w:lineRule="auto"/>
        <w:ind w:left="540"/>
      </w:pPr>
      <w:r>
        <w:rPr>
          <w:b/>
          <w:color w:val="276749"/>
          <w:sz w:val="19"/>
          <w:szCs w:val="19"/>
        </w:rPr>
        <w:t xml:space="preserve">P3｜[A] </w:t>
      </w:r>
      <w:r>
        <w:rPr>
          <w:color w:val="202020"/>
          <w:sz w:val="19"/>
          <w:szCs w:val="19"/>
        </w:rPr>
        <w:t>韦伯则通过社会行动概念来界定社会学的研究范围。早期社会学的学科边界划定主要通过与邻近学科（心理学、经济学、政治学）的区分来实现。</w:t>
      </w:r>
    </w:p>
    <w:p w14:paraId="20938D09">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2D2CFEA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323057F">
      <w:pPr>
        <w:pStyle w:val="7"/>
      </w:pPr>
      <w:r>
        <w:t>T2 经典表述</w:t>
      </w:r>
    </w:p>
    <w:p w14:paraId="3D93D81D">
      <w:pPr>
        <w:pStyle w:val="23"/>
      </w:pPr>
      <w:r>
        <w:t>20世纪中叶，社会学的学科边界在专业化与部门化（departmentalization）过程中逐渐固化。美国大学中社会学系的建立、社会学专业期刊的创办、社会学博士项目的设立——这些制度化进程使社会学成为一个边界明确的学科。然而，社会学的跨学科性也在此时期得到发展：帕森斯（Parsons）的AGIL框架试图整合社会学、经济学、政治学与心理学；霍曼斯（Homans）与布劳（Blau）的社会交换理论连接了社会学与行为经济学；英克尔斯（Inkeles）的现代化研究连接了社会学与政治学。</w:t>
      </w:r>
    </w:p>
    <w:p w14:paraId="1EB3C5C8">
      <w:pPr>
        <w:pStyle w:val="23"/>
        <w:keepNext/>
        <w:shd w:val="clear" w:color="auto" w:fill="D9EAF1"/>
        <w:spacing w:before="100" w:after="80" w:line="300" w:lineRule="auto"/>
        <w:ind w:left="360"/>
      </w:pPr>
      <w:r>
        <w:rPr>
          <w:b/>
          <w:color w:val="1F4E79"/>
          <w:sz w:val="19"/>
          <w:szCs w:val="19"/>
        </w:rPr>
        <w:t>观点—文献依据（3条）</w:t>
      </w:r>
    </w:p>
    <w:p w14:paraId="3490E1BB">
      <w:pPr>
        <w:pStyle w:val="23"/>
        <w:keepNext/>
        <w:spacing w:before="40" w:after="20" w:line="300" w:lineRule="auto"/>
        <w:ind w:left="540"/>
      </w:pPr>
      <w:r>
        <w:rPr>
          <w:b/>
          <w:color w:val="1F4E79"/>
          <w:sz w:val="19"/>
          <w:szCs w:val="19"/>
        </w:rPr>
        <w:t xml:space="preserve">P1｜[B] </w:t>
      </w:r>
      <w:r>
        <w:rPr>
          <w:color w:val="202020"/>
          <w:sz w:val="19"/>
          <w:szCs w:val="19"/>
        </w:rPr>
        <w:t>20世纪中叶，社会学的学科边界在专业化与部门化（departmentalization）过程中逐渐固化。</w:t>
      </w:r>
    </w:p>
    <w:p w14:paraId="0302CD55">
      <w:pPr>
        <w:pStyle w:val="23"/>
        <w:keepNext/>
        <w:spacing w:before="0" w:after="10" w:line="300" w:lineRule="auto"/>
        <w:ind w:left="720"/>
      </w:pPr>
      <w:r>
        <w:rPr>
          <w:b/>
          <w:color w:val="404040"/>
          <w:sz w:val="19"/>
          <w:szCs w:val="19"/>
        </w:rPr>
        <w:t>文献：</w:t>
      </w:r>
      <w:r>
        <w:rPr>
          <w:color w:val="404040"/>
          <w:sz w:val="19"/>
          <w:szCs w:val="19"/>
        </w:rPr>
        <w:t>Parsons, T. (1951). The Social System.；Homans, G. C. (1961). Social Behavior: Its Elementary Forms.；Blau, P. M. (1964). Exchange and Power in Social Life.</w:t>
      </w:r>
    </w:p>
    <w:p w14:paraId="0166F15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3EA9A45">
      <w:pPr>
        <w:pStyle w:val="23"/>
        <w:keepNext/>
        <w:spacing w:before="40" w:after="20" w:line="300" w:lineRule="auto"/>
        <w:ind w:left="540"/>
      </w:pPr>
      <w:r>
        <w:rPr>
          <w:b/>
          <w:color w:val="1F4E79"/>
          <w:sz w:val="19"/>
          <w:szCs w:val="19"/>
        </w:rPr>
        <w:t xml:space="preserve">P2｜[B] </w:t>
      </w:r>
      <w:r>
        <w:rPr>
          <w:color w:val="202020"/>
          <w:sz w:val="19"/>
          <w:szCs w:val="19"/>
        </w:rPr>
        <w:t>美国大学中社会学系的建立、社会学专业期刊的创办、社会学博士项目的设立——这些制度化进程使社会学成为一个边界明确的学科。</w:t>
      </w:r>
    </w:p>
    <w:p w14:paraId="4AEBD667">
      <w:pPr>
        <w:pStyle w:val="23"/>
        <w:keepNext/>
        <w:spacing w:before="0" w:after="10" w:line="300" w:lineRule="auto"/>
        <w:ind w:left="720"/>
      </w:pPr>
      <w:r>
        <w:rPr>
          <w:b/>
          <w:color w:val="404040"/>
          <w:sz w:val="19"/>
          <w:szCs w:val="19"/>
        </w:rPr>
        <w:t>文献：</w:t>
      </w:r>
      <w:r>
        <w:rPr>
          <w:color w:val="404040"/>
          <w:sz w:val="19"/>
          <w:szCs w:val="19"/>
        </w:rPr>
        <w:t>Parsons, T. (1951). The Social System.；Homans, G. C. (1961). Social Behavior: Its Elementary Forms.；Blau, P. M. (1964). Exchange and Power in Social Life.</w:t>
      </w:r>
    </w:p>
    <w:p w14:paraId="3340BC3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2E5FA93">
      <w:pPr>
        <w:pStyle w:val="23"/>
        <w:keepNext/>
        <w:spacing w:before="40" w:after="20" w:line="300" w:lineRule="auto"/>
        <w:ind w:left="540"/>
      </w:pPr>
      <w:r>
        <w:rPr>
          <w:b/>
          <w:color w:val="276749"/>
          <w:sz w:val="19"/>
          <w:szCs w:val="19"/>
        </w:rPr>
        <w:t xml:space="preserve">P3｜[A] </w:t>
      </w:r>
      <w:r>
        <w:rPr>
          <w:color w:val="202020"/>
          <w:sz w:val="19"/>
          <w:szCs w:val="19"/>
        </w:rPr>
        <w:t>然而，社会学的跨学科性也在此时期得到发展：帕森斯（Parsons）的AGIL框架试图整合社会学、经济学、政治学与心理学；霍曼斯（Homans）与布劳（Blau）的社会交换理论连接了社会学与行为经济学；英克尔斯（Inkeles）的现代化研究连接了社会学与政治学。</w:t>
      </w:r>
    </w:p>
    <w:p w14:paraId="67F7BB45">
      <w:pPr>
        <w:pStyle w:val="23"/>
        <w:keepNext/>
        <w:spacing w:before="0" w:after="10" w:line="300" w:lineRule="auto"/>
        <w:ind w:left="720"/>
      </w:pPr>
      <w:r>
        <w:rPr>
          <w:b/>
          <w:color w:val="404040"/>
          <w:sz w:val="19"/>
          <w:szCs w:val="19"/>
        </w:rPr>
        <w:t>文献：</w:t>
      </w:r>
      <w:r>
        <w:rPr>
          <w:color w:val="404040"/>
          <w:sz w:val="19"/>
          <w:szCs w:val="19"/>
        </w:rPr>
        <w:t>Parsons, T. (1951). The Social System.；Homans, G. C. (1961). Social Behavior: Its Elementary Forms.；Blau, P. M. (1964). Exchange and Power in Social Life.</w:t>
      </w:r>
    </w:p>
    <w:p w14:paraId="2AC57A4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4DDA669">
      <w:pPr>
        <w:pStyle w:val="7"/>
      </w:pPr>
      <w:r>
        <w:t>T3 争辩与阐发</w:t>
      </w:r>
    </w:p>
    <w:p w14:paraId="4D465FAB">
      <w:pPr>
        <w:pStyle w:val="23"/>
      </w:pPr>
      <w:r>
        <w:t>20世纪80-90年代，社会学的学科边界面临跨学科化与碎片化的双重压力。一方面，女性主义研究、文化研究、后殖民研究等跨学科领域的兴起模糊了传统学科边界。另一方面，社会学内部的文化转向（cultural turn）与全球化转向（global turn）也使社会学的研究范围不断扩展。沃勒斯坦（Wallerstein, 1991）的开放社会科学（Open the Social Sciences）报告主张打破传统学科边界，建立更加开放的社会科学知识体系。同时，社会学的学科边界在非西方语境中也面临重新定义——中国、印度、拉美等地的社会学发展路径与欧美不同。</w:t>
      </w:r>
    </w:p>
    <w:p w14:paraId="3DC4C136">
      <w:pPr>
        <w:pStyle w:val="23"/>
        <w:keepNext/>
        <w:shd w:val="clear" w:color="auto" w:fill="D9EAF1"/>
        <w:spacing w:before="100" w:after="80" w:line="300" w:lineRule="auto"/>
        <w:ind w:left="360"/>
      </w:pPr>
      <w:r>
        <w:rPr>
          <w:b/>
          <w:color w:val="1F4E79"/>
          <w:sz w:val="19"/>
          <w:szCs w:val="19"/>
        </w:rPr>
        <w:t>观点—文献依据（3条）</w:t>
      </w:r>
    </w:p>
    <w:p w14:paraId="499278AD">
      <w:pPr>
        <w:pStyle w:val="23"/>
        <w:keepNext/>
        <w:spacing w:before="40" w:after="20" w:line="300" w:lineRule="auto"/>
        <w:ind w:left="540"/>
      </w:pPr>
      <w:r>
        <w:rPr>
          <w:b/>
          <w:color w:val="1F4E79"/>
          <w:sz w:val="19"/>
          <w:szCs w:val="19"/>
        </w:rPr>
        <w:t xml:space="preserve">P1｜[B] </w:t>
      </w:r>
      <w:r>
        <w:rPr>
          <w:color w:val="202020"/>
          <w:sz w:val="19"/>
          <w:szCs w:val="19"/>
        </w:rPr>
        <w:t>20世纪80-90年代，社会学的学科边界面临跨学科化与碎片化的双重压力。一方面，女性主义研究、文化研究、后殖民研究等跨学科领域的兴起模糊了传统学科边界。</w:t>
      </w:r>
    </w:p>
    <w:p w14:paraId="08C7579E">
      <w:pPr>
        <w:pStyle w:val="23"/>
        <w:keepNext/>
        <w:spacing w:before="0" w:after="10" w:line="300" w:lineRule="auto"/>
        <w:ind w:left="720"/>
      </w:pPr>
      <w:r>
        <w:rPr>
          <w:b/>
          <w:color w:val="404040"/>
          <w:sz w:val="19"/>
          <w:szCs w:val="19"/>
        </w:rPr>
        <w:t>文献：</w:t>
      </w:r>
      <w:r>
        <w:rPr>
          <w:color w:val="404040"/>
          <w:sz w:val="19"/>
          <w:szCs w:val="19"/>
        </w:rPr>
        <w:t>Wallerstein, I. (1974). The Modern World-System I.</w:t>
      </w:r>
    </w:p>
    <w:p w14:paraId="57BC1B9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05293D0">
      <w:pPr>
        <w:pStyle w:val="23"/>
        <w:keepNext/>
        <w:spacing w:before="40" w:after="20" w:line="300" w:lineRule="auto"/>
        <w:ind w:left="540"/>
      </w:pPr>
      <w:r>
        <w:rPr>
          <w:b/>
          <w:color w:val="276749"/>
          <w:sz w:val="19"/>
          <w:szCs w:val="19"/>
        </w:rPr>
        <w:t xml:space="preserve">P2｜[A] </w:t>
      </w:r>
      <w:r>
        <w:rPr>
          <w:color w:val="202020"/>
          <w:sz w:val="19"/>
          <w:szCs w:val="19"/>
        </w:rPr>
        <w:t>另一方面，社会学内部的文化转向（cultural turn）与全球化转向（global turn）也使社会学的研究范围不断扩展。沃勒斯坦（Wallerstein, 1991）的开放社会科学（Open the Social Sciences）报告主张打破传统学科边界，建立更加开放的社会科学知识体系。</w:t>
      </w:r>
    </w:p>
    <w:p w14:paraId="2C13406B">
      <w:pPr>
        <w:pStyle w:val="23"/>
        <w:keepNext/>
        <w:spacing w:before="0" w:after="10" w:line="300" w:lineRule="auto"/>
        <w:ind w:left="720"/>
      </w:pPr>
      <w:r>
        <w:rPr>
          <w:b/>
          <w:color w:val="404040"/>
          <w:sz w:val="19"/>
          <w:szCs w:val="19"/>
        </w:rPr>
        <w:t>文献：</w:t>
      </w:r>
      <w:r>
        <w:rPr>
          <w:color w:val="404040"/>
          <w:sz w:val="19"/>
          <w:szCs w:val="19"/>
        </w:rPr>
        <w:t>Wallerstein, I. (1974). The Modern World-System I.</w:t>
      </w:r>
    </w:p>
    <w:p w14:paraId="53D0145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E75F91C">
      <w:pPr>
        <w:pStyle w:val="23"/>
        <w:keepNext/>
        <w:spacing w:before="40" w:after="20" w:line="300" w:lineRule="auto"/>
        <w:ind w:left="540"/>
      </w:pPr>
      <w:r>
        <w:rPr>
          <w:b/>
          <w:color w:val="1F4E79"/>
          <w:sz w:val="19"/>
          <w:szCs w:val="19"/>
        </w:rPr>
        <w:t xml:space="preserve">P3｜[B] </w:t>
      </w:r>
      <w:r>
        <w:rPr>
          <w:color w:val="202020"/>
          <w:sz w:val="19"/>
          <w:szCs w:val="19"/>
        </w:rPr>
        <w:t>同时，社会学的学科边界在非西方语境中也面临重新定义——中国、印度、拉美等地的社会学发展路径与欧美不同。</w:t>
      </w:r>
    </w:p>
    <w:p w14:paraId="1CE43948">
      <w:pPr>
        <w:pStyle w:val="23"/>
        <w:keepNext/>
        <w:spacing w:before="0" w:after="10" w:line="300" w:lineRule="auto"/>
        <w:ind w:left="720"/>
      </w:pPr>
      <w:r>
        <w:rPr>
          <w:b/>
          <w:color w:val="404040"/>
          <w:sz w:val="19"/>
          <w:szCs w:val="19"/>
        </w:rPr>
        <w:t>文献：</w:t>
      </w:r>
      <w:r>
        <w:rPr>
          <w:color w:val="404040"/>
          <w:sz w:val="19"/>
          <w:szCs w:val="19"/>
        </w:rPr>
        <w:t>Wallerstein, I. (1974). The Modern World-System I.</w:t>
      </w:r>
    </w:p>
    <w:p w14:paraId="528E58A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44E52CB">
      <w:pPr>
        <w:pStyle w:val="7"/>
      </w:pPr>
      <w:r>
        <w:t>T4 当代发展</w:t>
      </w:r>
    </w:p>
    <w:p w14:paraId="7267508E">
      <w:pPr>
        <w:pStyle w:val="23"/>
      </w:pPr>
      <w:r>
        <w:t>当代关于社会学的学科边界与跨学科性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6FA51011">
      <w:pPr>
        <w:pStyle w:val="23"/>
        <w:keepNext/>
        <w:shd w:val="clear" w:color="auto" w:fill="D9EAF1"/>
        <w:spacing w:before="100" w:after="80" w:line="300" w:lineRule="auto"/>
        <w:ind w:left="360"/>
      </w:pPr>
      <w:r>
        <w:rPr>
          <w:b/>
          <w:color w:val="1F4E79"/>
          <w:sz w:val="19"/>
          <w:szCs w:val="19"/>
        </w:rPr>
        <w:t>观点—文献依据（2条）</w:t>
      </w:r>
    </w:p>
    <w:p w14:paraId="780D540E">
      <w:pPr>
        <w:pStyle w:val="23"/>
        <w:keepNext/>
        <w:spacing w:before="40" w:after="20" w:line="300" w:lineRule="auto"/>
        <w:ind w:left="540"/>
      </w:pPr>
      <w:r>
        <w:rPr>
          <w:b/>
          <w:color w:val="8A5A00"/>
          <w:sz w:val="19"/>
          <w:szCs w:val="19"/>
        </w:rPr>
        <w:t xml:space="preserve">P1｜[C] </w:t>
      </w:r>
      <w:r>
        <w:rPr>
          <w:color w:val="202020"/>
          <w:sz w:val="19"/>
          <w:szCs w:val="19"/>
        </w:rPr>
        <w:t>当代关于社会学的学科边界与跨学科性的讨论把规范论证同具体制度和经验后果结合起来，考察不同群体如何承担风险、获得资源并参与公共决策。</w:t>
      </w:r>
    </w:p>
    <w:p w14:paraId="4993A735">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474E0A5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C18DC70">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8F3AC53">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0C3EDF1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BD5BE61">
      <w:pPr>
        <w:pStyle w:val="23"/>
      </w:pPr>
      <w:r>
        <w:t>审核补充文献（条目级；已核验并分级；8条）：COMTE A. Cours de philosophie positive: Vol.1-6[M]. Paris: Bachelier, 1830-1842；WEBER M. Wirtschaft und Gesellschaft: Grundriss der verstehenden Soziologie[M]. Tübingen: J. C. B. Mohr (Paul Siebeck), 1921-1922. 英译本: Economy and Society. Ed. by G. Roth and C. Wittich. Berkeley: University of California Press, 1978；PARSONS T. The Social System[M]. Glencoe, IL: Free Press, 1951；HOMANS G C. Social Behavior: Its Elementary Forms[M]. New York: Harcourt, Brace &amp; World, 1961；INKELES A, SMITH D H. Becoming Modern: Individual Change in Six Developing Countries[M]. Cambridge, MA: Harvard University Press, 1974. DOI: 10.4159/harvard.9780674499348；GULBENKIAN COMMISSION ON THE RESTRUCTURING OF THE SOCIAL SCIENCES (WALLERSTEIN I, Chair). Open the Social Sciences: Report of the Gulbenkian Commission on the Restructuring of the Social Sciences[M]. Stanford, CA: Stanford University Press, 1996. DOI: 10.1515/9781503616219；LAMONT M, MOLNÁR V. The study of boundaries in the social sciences[J]. Annual Review of Sociology, 2002, 28: 167-195. DOI: 10.1146/annurev.soc.28.110601.141107；LAZER D, PENTLAND A, ADAMIC L, et al. Social science: Computational social science[J]. Science, 2009, 323(5915): 721-723. DOI: 10.1126/science.1167742</w:t>
      </w:r>
    </w:p>
    <w:bookmarkEnd w:id="2"/>
    <w:bookmarkEnd w:id="9"/>
    <w:p w14:paraId="5D076894">
      <w:pPr>
        <w:pStyle w:val="5"/>
      </w:pPr>
      <w:bookmarkStart w:id="10" w:name="X21dc5086c738d4431e107e7152f596f245e94fb"/>
      <w:r>
        <w:t>2. 理解、解释与批判的三重目的（Triple Purpose: Verstehen, Erklären, Kritik）</w:t>
      </w:r>
    </w:p>
    <w:p w14:paraId="09A3E36B">
      <w:pPr>
        <w:pStyle w:val="6"/>
      </w:pPr>
      <w:bookmarkStart w:id="11" w:name="p008-理解社会verstehen"/>
      <w:r>
        <w:t>V008 理解社会（Verstehen）</w:t>
      </w:r>
    </w:p>
    <w:p w14:paraId="79D2FA68">
      <w:pPr>
        <w:pStyle w:val="7"/>
      </w:pPr>
      <w:r>
        <w:t>T1 萌发期</w:t>
      </w:r>
    </w:p>
    <w:p w14:paraId="480643C8">
      <w:pPr>
        <w:pStyle w:val="23"/>
      </w:pPr>
      <w:r>
        <w:t>理解（Verstehen）作为社会学的知识目的可追溯至19世纪末的德国历史主义与解释学传统。狄尔泰（Dilthey, 1883）区分了自然科学（Naturwissenschaften）与精神科学（Geisteswissenschaften），前者追求因果解释（Erklären），后者追求意义理解（Verstehen）。狄尔泰认为，社会与历史现象不同于自然现象——它们是人的有意识行动的产物，因此需要通过移情（Einfühlung）与重新体验（Nacherleben）来理解行动者的主观意义。这一区分奠定了理解作为社会学独立知识目的的哲学基础。</w:t>
      </w:r>
    </w:p>
    <w:p w14:paraId="08C7C593">
      <w:pPr>
        <w:pStyle w:val="23"/>
        <w:keepNext/>
        <w:shd w:val="clear" w:color="auto" w:fill="D9EAF1"/>
        <w:spacing w:before="100" w:after="80" w:line="300" w:lineRule="auto"/>
        <w:ind w:left="360"/>
      </w:pPr>
      <w:r>
        <w:rPr>
          <w:b/>
          <w:color w:val="1F4E79"/>
          <w:sz w:val="19"/>
          <w:szCs w:val="19"/>
        </w:rPr>
        <w:t>观点—文献依据（2条）</w:t>
      </w:r>
    </w:p>
    <w:p w14:paraId="0F8F21E7">
      <w:pPr>
        <w:pStyle w:val="23"/>
        <w:keepNext/>
        <w:spacing w:before="40" w:after="20" w:line="300" w:lineRule="auto"/>
        <w:ind w:left="540"/>
      </w:pPr>
      <w:r>
        <w:rPr>
          <w:b/>
          <w:color w:val="8A5A00"/>
          <w:sz w:val="19"/>
          <w:szCs w:val="19"/>
        </w:rPr>
        <w:t xml:space="preserve">P1｜[C] </w:t>
      </w:r>
      <w:r>
        <w:rPr>
          <w:color w:val="202020"/>
          <w:sz w:val="19"/>
          <w:szCs w:val="19"/>
        </w:rPr>
        <w:t>理解（Verstehen）作为社会学的知识目的可追溯至19世纪末的德国历史主义与解释学传统。狄尔泰（Dilthey, 1883）区分了自然科学（Naturwissenschaften）与精神科学（Geisteswissenschaften），前者追求因果解释（Erklären），后者追求意义理解（Verstehen）。</w:t>
      </w:r>
    </w:p>
    <w:p w14:paraId="5B2558D0">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Economics.；Burawoy, M. (2005). For Public Sociology.</w:t>
      </w:r>
    </w:p>
    <w:p w14:paraId="43883E6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081EFFF">
      <w:pPr>
        <w:pStyle w:val="23"/>
        <w:keepNext/>
        <w:spacing w:before="40" w:after="20" w:line="300" w:lineRule="auto"/>
        <w:ind w:left="540"/>
      </w:pPr>
      <w:r>
        <w:rPr>
          <w:b/>
          <w:color w:val="8A5A00"/>
          <w:sz w:val="19"/>
          <w:szCs w:val="19"/>
        </w:rPr>
        <w:t xml:space="preserve">P2｜[C] </w:t>
      </w:r>
      <w:r>
        <w:rPr>
          <w:color w:val="202020"/>
          <w:sz w:val="19"/>
          <w:szCs w:val="19"/>
        </w:rPr>
        <w:t>狄尔泰认为，社会与历史现象不同于自然现象——它们是人的有意识行动的产物，因此需要通过移情（Einfühlung）与重新体验（Nacherleben）来理解行动者的主观意义。这一区分奠定了理解作为社会学独立知识目的的哲学基础。</w:t>
      </w:r>
    </w:p>
    <w:p w14:paraId="589F9D22">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Economics.；Burawoy, M. (2005). For Public Sociology.</w:t>
      </w:r>
    </w:p>
    <w:p w14:paraId="44186E1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3BBCF4E">
      <w:pPr>
        <w:pStyle w:val="7"/>
      </w:pPr>
      <w:r>
        <w:t>T2 经典表述</w:t>
      </w:r>
    </w:p>
    <w:p w14:paraId="38FB8198">
      <w:pPr>
        <w:pStyle w:val="23"/>
      </w:pPr>
      <w:r>
        <w:t>20世纪初，韦伯（Weber, 1904）将理解（Verstehen）系统化为社会学的核心方法论原则。韦伯区分了直接观察的理解（aktuelles Verstehen）与解释性理解（erklärendes Verstehen），后者不仅理解行动的主观意义，还理解行动的动机。韦伯的理想型（Idealtypus）方法论工具也服务于理解的目的——通过构建理想型来把握历史现象的意义结构。舒茨（Schütz, 1932）的现象学社会学进一步深化了理解的方法论，提出了生活世界（Lebenswelt）与主体间性（Intersubjektivität）概念，为理解日常社会行动提供了更精细的框架。</w:t>
      </w:r>
    </w:p>
    <w:p w14:paraId="5C3CA76E">
      <w:pPr>
        <w:pStyle w:val="23"/>
        <w:keepNext/>
        <w:shd w:val="clear" w:color="auto" w:fill="D9EAF1"/>
        <w:spacing w:before="100" w:after="80" w:line="300" w:lineRule="auto"/>
        <w:ind w:left="360"/>
      </w:pPr>
      <w:r>
        <w:rPr>
          <w:b/>
          <w:color w:val="1F4E79"/>
          <w:sz w:val="19"/>
          <w:szCs w:val="19"/>
        </w:rPr>
        <w:t>观点—文献依据（2条）</w:t>
      </w:r>
    </w:p>
    <w:p w14:paraId="47ED7AD1">
      <w:pPr>
        <w:pStyle w:val="23"/>
        <w:keepNext/>
        <w:spacing w:before="40" w:after="20" w:line="300" w:lineRule="auto"/>
        <w:ind w:left="540"/>
      </w:pPr>
      <w:r>
        <w:rPr>
          <w:b/>
          <w:color w:val="276749"/>
          <w:sz w:val="19"/>
          <w:szCs w:val="19"/>
        </w:rPr>
        <w:t xml:space="preserve">P1｜[A] </w:t>
      </w:r>
      <w:r>
        <w:rPr>
          <w:color w:val="202020"/>
          <w:sz w:val="19"/>
          <w:szCs w:val="19"/>
        </w:rPr>
        <w:t>20世纪初，韦伯（Weber, 1904）将理解（Verstehen）系统化为社会学的核心方法论原则。韦伯区分了直接观察的理解（aktuelles Verstehen）与解释性理解（erklärendes Verstehen），后者不仅理解行动的主观意义，还理解行动的动机。</w:t>
      </w:r>
    </w:p>
    <w:p w14:paraId="23941DDD">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4FFE16B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D3FE7AA">
      <w:pPr>
        <w:pStyle w:val="23"/>
        <w:keepNext/>
        <w:spacing w:before="40" w:after="20" w:line="300" w:lineRule="auto"/>
        <w:ind w:left="540"/>
      </w:pPr>
      <w:r>
        <w:rPr>
          <w:b/>
          <w:color w:val="276749"/>
          <w:sz w:val="19"/>
          <w:szCs w:val="19"/>
        </w:rPr>
        <w:t xml:space="preserve">P2｜[A] </w:t>
      </w:r>
      <w:r>
        <w:rPr>
          <w:color w:val="202020"/>
          <w:sz w:val="19"/>
          <w:szCs w:val="19"/>
        </w:rPr>
        <w:t>韦伯的理想型（Idealtypus）方法论工具也服务于理解的目的——通过构建理想型来把握历史现象的意义结构。舒茨（Schütz, 1932）的现象学社会学进一步深化了理解的方法论，提出了生活世界（Lebenswelt）与主体间性（Intersubjektivität）概念，为理解日常社会行动提供了更精细的框架。</w:t>
      </w:r>
    </w:p>
    <w:p w14:paraId="7A0B422A">
      <w:pPr>
        <w:pStyle w:val="23"/>
        <w:keepNext/>
        <w:spacing w:before="0" w:after="10" w:line="300" w:lineRule="auto"/>
        <w:ind w:left="720"/>
      </w:pPr>
      <w:r>
        <w:rPr>
          <w:b/>
          <w:color w:val="404040"/>
          <w:sz w:val="19"/>
          <w:szCs w:val="19"/>
        </w:rPr>
        <w:t>文献：</w:t>
      </w:r>
      <w:r>
        <w:rPr>
          <w:color w:val="404040"/>
          <w:sz w:val="19"/>
          <w:szCs w:val="19"/>
        </w:rPr>
        <w:t>Weber, M. (1922/1978). Economy and Society.；Schutz, A. (1932/1967). The Phenomenology of the Social World.</w:t>
      </w:r>
    </w:p>
    <w:p w14:paraId="668D1B3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4909BFC">
      <w:pPr>
        <w:pStyle w:val="7"/>
      </w:pPr>
      <w:r>
        <w:t>T3 争辩与阐发</w:t>
      </w:r>
    </w:p>
    <w:p w14:paraId="041621B9">
      <w:pPr>
        <w:pStyle w:val="23"/>
      </w:pPr>
      <w:r>
        <w:t>20世纪70-80年代，理解作为社会学的知识目的面临来自实证主义与后现代主义的双重挑战。实证主义者批评理解缺乏客观性与可检验性——理解是主观的、不可标准化的。伽达默尔（Gadamer, 1960）的哲学解释学则将理解从方法论层面提升到本体论层面——理解不是研究社会的一种方法，而是人类存在的基本方式。同时，泰勒（Taylor, 1971）的解释性社会科学（interpretive social science）主张，社会科学的核心目的不是发现因果规律，而是澄清人类行动的构成性意义（constitutive meanings）——那些使行动可理解的前提条件。</w:t>
      </w:r>
    </w:p>
    <w:p w14:paraId="07A9D477">
      <w:pPr>
        <w:pStyle w:val="23"/>
        <w:keepNext/>
        <w:shd w:val="clear" w:color="auto" w:fill="D9EAF1"/>
        <w:spacing w:before="100" w:after="80" w:line="300" w:lineRule="auto"/>
        <w:ind w:left="360"/>
      </w:pPr>
      <w:r>
        <w:rPr>
          <w:b/>
          <w:color w:val="1F4E79"/>
          <w:sz w:val="19"/>
          <w:szCs w:val="19"/>
        </w:rPr>
        <w:t>观点—文献依据（2条）</w:t>
      </w:r>
    </w:p>
    <w:p w14:paraId="2BDAE6E0">
      <w:pPr>
        <w:pStyle w:val="23"/>
        <w:keepNext/>
        <w:spacing w:before="40" w:after="20" w:line="300" w:lineRule="auto"/>
        <w:ind w:left="540"/>
      </w:pPr>
      <w:r>
        <w:rPr>
          <w:b/>
          <w:color w:val="8A5A00"/>
          <w:sz w:val="19"/>
          <w:szCs w:val="19"/>
        </w:rPr>
        <w:t xml:space="preserve">P1｜[C] </w:t>
      </w:r>
      <w:r>
        <w:rPr>
          <w:color w:val="202020"/>
          <w:sz w:val="19"/>
          <w:szCs w:val="19"/>
        </w:rPr>
        <w:t>20世纪70-80年代，理解作为社会学的知识目的面临来自实证主义与后现代主义的双重挑战。实证主义者批评理解缺乏客观性与可检验性——理解是主观的、不可标准化的。</w:t>
      </w:r>
    </w:p>
    <w:p w14:paraId="4E413602">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Economics.；Burawoy, M. (2005). For Public Sociology.</w:t>
      </w:r>
    </w:p>
    <w:p w14:paraId="65EA20F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3304097">
      <w:pPr>
        <w:pStyle w:val="23"/>
        <w:keepNext/>
        <w:spacing w:before="40" w:after="20" w:line="300" w:lineRule="auto"/>
        <w:ind w:left="540"/>
      </w:pPr>
      <w:r>
        <w:rPr>
          <w:b/>
          <w:color w:val="8A5A00"/>
          <w:sz w:val="19"/>
          <w:szCs w:val="19"/>
        </w:rPr>
        <w:t xml:space="preserve">P2｜[C] </w:t>
      </w:r>
      <w:r>
        <w:rPr>
          <w:color w:val="202020"/>
          <w:sz w:val="19"/>
          <w:szCs w:val="19"/>
        </w:rPr>
        <w:t>伽达默尔（Gadamer, 1960）的哲学解释学则将理解从方法论层面提升到本体论层面——理解不是研究社会的一种方法，而是人类存在的基本方式。同时，泰勒（Taylor, 1971）的解释性社会科学（interpretive social science）主张，社会科学的核心目的不是发现因果规律，而是澄清人类行动的构成性意义（constitutive meanings）——那些使行动可理解的前提条件。</w:t>
      </w:r>
    </w:p>
    <w:p w14:paraId="7496C6DB">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Economics.；Burawoy, M. (2005). For Public Sociology.</w:t>
      </w:r>
    </w:p>
    <w:p w14:paraId="6A730A7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A1E6D02">
      <w:pPr>
        <w:pStyle w:val="7"/>
      </w:pPr>
      <w:r>
        <w:t>T4 当代发展</w:t>
      </w:r>
    </w:p>
    <w:p w14:paraId="64559CAD">
      <w:pPr>
        <w:pStyle w:val="23"/>
      </w:pPr>
      <w:r>
        <w:t>当代关于理解社会（Verstehen）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D5A42E9">
      <w:pPr>
        <w:pStyle w:val="23"/>
        <w:keepNext/>
        <w:shd w:val="clear" w:color="auto" w:fill="D9EAF1"/>
        <w:spacing w:before="100" w:after="80" w:line="300" w:lineRule="auto"/>
        <w:ind w:left="360"/>
      </w:pPr>
      <w:r>
        <w:rPr>
          <w:b/>
          <w:color w:val="1F4E79"/>
          <w:sz w:val="19"/>
          <w:szCs w:val="19"/>
        </w:rPr>
        <w:t>观点—文献依据（2条）</w:t>
      </w:r>
    </w:p>
    <w:p w14:paraId="62012FEE">
      <w:pPr>
        <w:pStyle w:val="23"/>
        <w:keepNext/>
        <w:spacing w:before="40" w:after="20" w:line="300" w:lineRule="auto"/>
        <w:ind w:left="540"/>
      </w:pPr>
      <w:r>
        <w:rPr>
          <w:b/>
          <w:color w:val="8A5A00"/>
          <w:sz w:val="19"/>
          <w:szCs w:val="19"/>
        </w:rPr>
        <w:t xml:space="preserve">P1｜[C] </w:t>
      </w:r>
      <w:r>
        <w:rPr>
          <w:color w:val="202020"/>
          <w:sz w:val="19"/>
          <w:szCs w:val="19"/>
        </w:rPr>
        <w:t>当代关于理解社会（Verstehen）的讨论把规范论证同具体制度和经验后果结合起来，考察不同群体如何承担风险、获得资源并参与公共决策。</w:t>
      </w:r>
    </w:p>
    <w:p w14:paraId="2CC1447F">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0C05063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D5F174C">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4E60D8B">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5508F53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95F50E0">
      <w:pPr>
        <w:pStyle w:val="23"/>
      </w:pPr>
      <w:r>
        <w:t>审核补充文献（条目级；已核验并分级；8条）：DILTHEY W. Einleitung in die Geisteswissenschaften: Versuch einer Grundlegung für das Studium der Gesellschaft und der Geschichte[M]. Leipzig: Duncker &amp; Humblot, 1883；WEBER M. Wirtschaft und Gesellschaft: Grundriss der verstehenden Soziologie[M]. Tübingen: J. C. B. Mohr (Paul Siebeck), 1921-1922. 英译本: Economy and Society. Ed. by G. Roth and C. Wittich. Berkeley: University of California Press, 1978；WEBER M. Die Objektivität sozialwissenschaftlicher und sozialpolitischer Erkenntnis[J]. Archiv für Sozialwissenschaft und Sozialpolitik, 1904, 19: 22-84. 英译本: Objectivity in social science and social policy. In: The Methodology of the Social Sciences. Trans. and ed. by E. A. Shils and H. A. Finch. New York: Free Press, 1949: 50-112；SCHÜTZ A. Der sinnhafte Aufbau der sozialen Welt: Eine Einleitung in die verstehende Soziologie[M]. Wien: Springer, 1932. 英译本: The Phenomenology of the Social World. Trans. by G. Walsh and F. Lehnert. Evanston, IL: Northwestern University Press, 1967；GADAMER H-G. Wahrheit und Methode: Grundzüge einer philosophischen Hermeneutik[M]. Tübingen: J. C. B. Mohr (Paul Siebeck), 1960. 英译本: Truth and Method. Trans. by J. Weinsheimer and D. G. Marshall. 2nd rev. ed. New York: Crossroad, 1989；TAYLOR C. Interpretation and the sciences of man[J]. The Review of Metaphysics, 1971, 25(1): 3-51. URL: http://www.jstor.org/stable/20125928；FRANKS D D. Neurosociology: The Nexus Between Neuroscience and Social Psychology[M]. New York: Springer, 2010. DOI: 10.1007/978-1-4419-5531-9；KITCHIN R. Thinking critically about and researching algorithms[J]. Information, Communication &amp; Society, 2017, 20(1): 14-29. DOI: 10.1080/1369118X.2016.1154087</w:t>
      </w:r>
    </w:p>
    <w:bookmarkEnd w:id="11"/>
    <w:p w14:paraId="4D4CA341">
      <w:pPr>
        <w:pStyle w:val="6"/>
      </w:pPr>
      <w:bookmarkStart w:id="12" w:name="p009-解释社会erklären"/>
      <w:r>
        <w:t>V009 解释社会（Erklären）</w:t>
      </w:r>
    </w:p>
    <w:p w14:paraId="186B3919">
      <w:pPr>
        <w:pStyle w:val="7"/>
      </w:pPr>
      <w:r>
        <w:t>T1 萌发期</w:t>
      </w:r>
    </w:p>
    <w:p w14:paraId="37D67577">
      <w:pPr>
        <w:pStyle w:val="23"/>
      </w:pPr>
      <w:r>
        <w:t>解释（Erklären）作为社会学的知识目的可追溯至19世纪的实证主义传统。孔德（Comte）与涂尔干（Durkheim）将社会学定位为追求因果解释的科学。涂尔干（1895）在《社会学方法的准则》中明确主张，社会学的目的是解释社会现象，而非仅仅描述社会现象。解释的核心是建立因果关系——一个社会现象的存在由另一个社会现象的存在来解释。涂尔干的自杀研究是因果解释的经典范例：通过比较不同群体的自杀率，揭示社会整合度与自杀率之间的因果关联。</w:t>
      </w:r>
    </w:p>
    <w:p w14:paraId="547C3534">
      <w:pPr>
        <w:pStyle w:val="23"/>
        <w:keepNext/>
        <w:shd w:val="clear" w:color="auto" w:fill="D9EAF1"/>
        <w:spacing w:before="100" w:after="80" w:line="300" w:lineRule="auto"/>
        <w:ind w:left="360"/>
      </w:pPr>
      <w:r>
        <w:rPr>
          <w:b/>
          <w:color w:val="1F4E79"/>
          <w:sz w:val="19"/>
          <w:szCs w:val="19"/>
        </w:rPr>
        <w:t>观点—文献依据（3条）</w:t>
      </w:r>
    </w:p>
    <w:p w14:paraId="5A09415C">
      <w:pPr>
        <w:pStyle w:val="23"/>
        <w:keepNext/>
        <w:spacing w:before="40" w:after="20" w:line="300" w:lineRule="auto"/>
        <w:ind w:left="540"/>
      </w:pPr>
      <w:r>
        <w:rPr>
          <w:b/>
          <w:color w:val="276749"/>
          <w:sz w:val="19"/>
          <w:szCs w:val="19"/>
        </w:rPr>
        <w:t xml:space="preserve">P1｜[A] </w:t>
      </w:r>
      <w:r>
        <w:rPr>
          <w:color w:val="202020"/>
          <w:sz w:val="19"/>
          <w:szCs w:val="19"/>
        </w:rPr>
        <w:t>解释（Erklären）作为社会学的知识目的可追溯至19世纪的实证主义传统。孔德（Comte）与涂尔干（Durkheim）将社会学定位为追求因果解释的科学。</w:t>
      </w:r>
    </w:p>
    <w:p w14:paraId="57A6DD6F">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w:t>
      </w:r>
    </w:p>
    <w:p w14:paraId="0652374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31499FF">
      <w:pPr>
        <w:pStyle w:val="23"/>
        <w:keepNext/>
        <w:spacing w:before="40" w:after="20" w:line="300" w:lineRule="auto"/>
        <w:ind w:left="540"/>
      </w:pPr>
      <w:r>
        <w:rPr>
          <w:b/>
          <w:color w:val="276749"/>
          <w:sz w:val="19"/>
          <w:szCs w:val="19"/>
        </w:rPr>
        <w:t xml:space="preserve">P2｜[A] </w:t>
      </w:r>
      <w:r>
        <w:rPr>
          <w:color w:val="202020"/>
          <w:sz w:val="19"/>
          <w:szCs w:val="19"/>
        </w:rPr>
        <w:t>涂尔干（1895）在《社会学方法的准则》中明确主张，社会学的目的是解释社会现象，而非仅仅描述社会现象。解释的核心是建立因果关系——一个社会现象的存在由另一个社会现象的存在来解释。</w:t>
      </w:r>
    </w:p>
    <w:p w14:paraId="2CD55419">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Life.；涂尔干 (1895). 《社会学方法的准则》.</w:t>
      </w:r>
    </w:p>
    <w:p w14:paraId="10B9B90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C043149">
      <w:pPr>
        <w:pStyle w:val="23"/>
        <w:keepNext/>
        <w:spacing w:before="40" w:after="20" w:line="300" w:lineRule="auto"/>
        <w:ind w:left="540"/>
      </w:pPr>
      <w:r>
        <w:rPr>
          <w:b/>
          <w:color w:val="276749"/>
          <w:sz w:val="19"/>
          <w:szCs w:val="19"/>
        </w:rPr>
        <w:t xml:space="preserve">P3｜[A] </w:t>
      </w:r>
      <w:r>
        <w:rPr>
          <w:color w:val="202020"/>
          <w:sz w:val="19"/>
          <w:szCs w:val="19"/>
        </w:rPr>
        <w:t>涂尔干的自杀研究是因果解释的经典范例：通过比较不同群体的自杀率，揭示社会整合度与自杀率之间的因果关联。</w:t>
      </w:r>
    </w:p>
    <w:p w14:paraId="7DC4D227">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w:t>
      </w:r>
    </w:p>
    <w:p w14:paraId="263FCCB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EBAEDA3">
      <w:pPr>
        <w:pStyle w:val="7"/>
      </w:pPr>
      <w:r>
        <w:t>T2 经典表述</w:t>
      </w:r>
    </w:p>
    <w:p w14:paraId="5CD1C631">
      <w:pPr>
        <w:pStyle w:val="23"/>
      </w:pPr>
      <w:r>
        <w:t>20世纪中叶，解释作为社会学的知识目的在逻辑实证主义与操作主义的影响下获得系统化。亨普尔与奥本海姆（Hempel &amp; Oppenheim, 1948）的演绎—律则模型（D-N模型）将科学解释定义为：被解释现象（explanandum）从解释前提（explanans）中逻辑演绎出来，解释前提包含普遍定律与初始条件。波普尔（Popper, 1934）的证伪主义将解释的目的从证实转向证伪——科学知识的目的不是证明理论正确，而是通过证伪来逼近真理。在社会科学中，统计推断与因果推断方法的发展——从回归分析到工具变量法、双重差分法、断点回归——为因果解释提供了日益精细的工具。</w:t>
      </w:r>
    </w:p>
    <w:p w14:paraId="0E2C7674">
      <w:pPr>
        <w:pStyle w:val="23"/>
        <w:keepNext/>
        <w:shd w:val="clear" w:color="auto" w:fill="D9EAF1"/>
        <w:spacing w:before="100" w:after="80" w:line="300" w:lineRule="auto"/>
        <w:ind w:left="360"/>
      </w:pPr>
      <w:r>
        <w:rPr>
          <w:b/>
          <w:color w:val="1F4E79"/>
          <w:sz w:val="19"/>
          <w:szCs w:val="19"/>
        </w:rPr>
        <w:t>观点—文献依据（2条）</w:t>
      </w:r>
    </w:p>
    <w:p w14:paraId="0E3366CA">
      <w:pPr>
        <w:pStyle w:val="23"/>
        <w:keepNext/>
        <w:spacing w:before="40" w:after="20" w:line="300" w:lineRule="auto"/>
        <w:ind w:left="540"/>
      </w:pPr>
      <w:r>
        <w:rPr>
          <w:b/>
          <w:color w:val="276749"/>
          <w:sz w:val="19"/>
          <w:szCs w:val="19"/>
        </w:rPr>
        <w:t xml:space="preserve">P1｜[A] </w:t>
      </w:r>
      <w:r>
        <w:rPr>
          <w:color w:val="202020"/>
          <w:sz w:val="19"/>
          <w:szCs w:val="19"/>
        </w:rPr>
        <w:t>20世纪中叶，解释作为社会学的知识目的在逻辑实证主义与操作主义的影响下获得系统化。亨普尔与奥本海姆（Hempel &amp; Oppenheim, 1948）的演绎—律则模型（D-N模型）将科学解释定义为：被解释现象（explanandum）从解释前提（explanans）中逻辑演绎出来，解释前提包含普遍定律与初始条件。</w:t>
      </w:r>
    </w:p>
    <w:p w14:paraId="7C826393">
      <w:pPr>
        <w:pStyle w:val="23"/>
        <w:keepNext/>
        <w:spacing w:before="0" w:after="10" w:line="300" w:lineRule="auto"/>
        <w:ind w:left="720"/>
      </w:pPr>
      <w:r>
        <w:rPr>
          <w:b/>
          <w:color w:val="404040"/>
          <w:sz w:val="19"/>
          <w:szCs w:val="19"/>
        </w:rPr>
        <w:t>文献：</w:t>
      </w:r>
      <w:r>
        <w:rPr>
          <w:color w:val="404040"/>
          <w:sz w:val="19"/>
          <w:szCs w:val="19"/>
        </w:rPr>
        <w:t>Hempel, C. G., &amp; Oppenheim, P. (1948). Studies in the Logic of Explanation.</w:t>
      </w:r>
    </w:p>
    <w:p w14:paraId="1636C23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E7DA82F">
      <w:pPr>
        <w:pStyle w:val="23"/>
        <w:keepNext/>
        <w:spacing w:before="40" w:after="20" w:line="300" w:lineRule="auto"/>
        <w:ind w:left="540"/>
      </w:pPr>
      <w:r>
        <w:rPr>
          <w:b/>
          <w:color w:val="276749"/>
          <w:sz w:val="19"/>
          <w:szCs w:val="19"/>
        </w:rPr>
        <w:t xml:space="preserve">P2｜[A] </w:t>
      </w:r>
      <w:r>
        <w:rPr>
          <w:color w:val="202020"/>
          <w:sz w:val="19"/>
          <w:szCs w:val="19"/>
        </w:rPr>
        <w:t>波普尔（Popper, 1934）的证伪主义将解释的目的从证实转向证伪——科学知识的目的不是证明理论正确，而是通过证伪来逼近真理。在社会科学中，统计推断与因果推断方法的发展——从回归分析到工具变量法、双重差分法、断点回归——为因果解释提供了日益精细的工具。</w:t>
      </w:r>
    </w:p>
    <w:p w14:paraId="12E5A4C1">
      <w:pPr>
        <w:pStyle w:val="23"/>
        <w:keepNext/>
        <w:spacing w:before="0" w:after="10" w:line="300" w:lineRule="auto"/>
        <w:ind w:left="720"/>
      </w:pPr>
      <w:r>
        <w:rPr>
          <w:b/>
          <w:color w:val="404040"/>
          <w:sz w:val="19"/>
          <w:szCs w:val="19"/>
        </w:rPr>
        <w:t>文献：</w:t>
      </w:r>
      <w:r>
        <w:rPr>
          <w:color w:val="404040"/>
          <w:sz w:val="19"/>
          <w:szCs w:val="19"/>
        </w:rPr>
        <w:t>Popper, K. R. (1959). The Logic of Scientific Discovery.</w:t>
      </w:r>
    </w:p>
    <w:p w14:paraId="7597E5B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3F5623B">
      <w:pPr>
        <w:pStyle w:val="7"/>
      </w:pPr>
      <w:r>
        <w:t>T3 争辩与阐发</w:t>
      </w:r>
    </w:p>
    <w:p w14:paraId="41757F7C">
      <w:pPr>
        <w:pStyle w:val="23"/>
      </w:pPr>
      <w:r>
        <w:t>20世纪70-80年代，解释作为社会学的知识目的面临来自解释学与批判理论的挑战。解释学认为，社会行动的意义不能被还原为因果规律——理解为什么（动机）不同于解释因为什么（原因）。批判理论认为，因果解释忽视了权力关系与意识形态——解释社会现象不仅要揭示因果关系，还要揭示隐藏的权力结构。同时，定量研究中的因果推断也面临内生性（endogeneity）的根本挑战——相关不等于因果，而社会实验的伦理与可行性限制使因果推断在社会研究中格外困难。鲁宾因果模型（Rubin Causal Model, 1974）与潜在结果框架为因果推断提供了更严谨的概念基础。</w:t>
      </w:r>
    </w:p>
    <w:p w14:paraId="5EC1816E">
      <w:pPr>
        <w:pStyle w:val="23"/>
        <w:keepNext/>
        <w:shd w:val="clear" w:color="auto" w:fill="D9EAF1"/>
        <w:spacing w:before="100" w:after="80" w:line="300" w:lineRule="auto"/>
        <w:ind w:left="360"/>
      </w:pPr>
      <w:r>
        <w:rPr>
          <w:b/>
          <w:color w:val="1F4E79"/>
          <w:sz w:val="19"/>
          <w:szCs w:val="19"/>
        </w:rPr>
        <w:t>观点—文献依据（3条）</w:t>
      </w:r>
    </w:p>
    <w:p w14:paraId="07EECE3A">
      <w:pPr>
        <w:pStyle w:val="23"/>
        <w:keepNext/>
        <w:spacing w:before="40" w:after="20" w:line="300" w:lineRule="auto"/>
        <w:ind w:left="540"/>
      </w:pPr>
      <w:r>
        <w:rPr>
          <w:b/>
          <w:color w:val="1F4E79"/>
          <w:sz w:val="19"/>
          <w:szCs w:val="19"/>
        </w:rPr>
        <w:t xml:space="preserve">P1｜[B] </w:t>
      </w:r>
      <w:r>
        <w:rPr>
          <w:color w:val="202020"/>
          <w:sz w:val="19"/>
          <w:szCs w:val="19"/>
        </w:rPr>
        <w:t>20世纪70-80年代，解释作为社会学的知识目的面临来自解释学与批判理论的挑战。解释学认为，社会行动的意义不能被还原为因果规律——理解为什么（动机）不同于解释因为什么（原因）。</w:t>
      </w:r>
    </w:p>
    <w:p w14:paraId="6B7D8F79">
      <w:pPr>
        <w:pStyle w:val="23"/>
        <w:keepNext/>
        <w:spacing w:before="0" w:after="10" w:line="300" w:lineRule="auto"/>
        <w:ind w:left="720"/>
      </w:pPr>
      <w:r>
        <w:rPr>
          <w:b/>
          <w:color w:val="404040"/>
          <w:sz w:val="19"/>
          <w:szCs w:val="19"/>
        </w:rPr>
        <w:t>文献：</w:t>
      </w:r>
      <w:r>
        <w:rPr>
          <w:color w:val="404040"/>
          <w:sz w:val="19"/>
          <w:szCs w:val="19"/>
        </w:rPr>
        <w:t>Rubin, D. B. (1974). Estimating Causal Effects of Treatments in Randomized and Nonrandomized Studies.</w:t>
      </w:r>
    </w:p>
    <w:p w14:paraId="1960912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A76DB0F">
      <w:pPr>
        <w:pStyle w:val="23"/>
        <w:keepNext/>
        <w:spacing w:before="40" w:after="20" w:line="300" w:lineRule="auto"/>
        <w:ind w:left="540"/>
      </w:pPr>
      <w:r>
        <w:rPr>
          <w:b/>
          <w:color w:val="1F4E79"/>
          <w:sz w:val="19"/>
          <w:szCs w:val="19"/>
        </w:rPr>
        <w:t xml:space="preserve">P2｜[B] </w:t>
      </w:r>
      <w:r>
        <w:rPr>
          <w:color w:val="202020"/>
          <w:sz w:val="19"/>
          <w:szCs w:val="19"/>
        </w:rPr>
        <w:t>批判理论认为，因果解释忽视了权力关系与意识形态——解释社会现象不仅要揭示因果关系，还要揭示隐藏的权力结构。同时，定量研究中的因果推断也面临内生性（endogeneity）的根本挑战——相关不等于因果，而社会实验的伦理与可行性限制使因果推断在社会研究中格外困难。</w:t>
      </w:r>
    </w:p>
    <w:p w14:paraId="5A9D5921">
      <w:pPr>
        <w:pStyle w:val="23"/>
        <w:keepNext/>
        <w:spacing w:before="0" w:after="10" w:line="300" w:lineRule="auto"/>
        <w:ind w:left="720"/>
      </w:pPr>
      <w:r>
        <w:rPr>
          <w:b/>
          <w:color w:val="404040"/>
          <w:sz w:val="19"/>
          <w:szCs w:val="19"/>
        </w:rPr>
        <w:t>文献：</w:t>
      </w:r>
      <w:r>
        <w:rPr>
          <w:color w:val="404040"/>
          <w:sz w:val="19"/>
          <w:szCs w:val="19"/>
        </w:rPr>
        <w:t>Rubin, D. B. (1974). Estimating Causal Effects of Treatments in Randomized and Nonrandomized Studies.</w:t>
      </w:r>
    </w:p>
    <w:p w14:paraId="5D14CAA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FD303C2">
      <w:pPr>
        <w:pStyle w:val="23"/>
        <w:keepNext/>
        <w:spacing w:before="40" w:after="20" w:line="300" w:lineRule="auto"/>
        <w:ind w:left="540"/>
      </w:pPr>
      <w:r>
        <w:rPr>
          <w:b/>
          <w:color w:val="276749"/>
          <w:sz w:val="19"/>
          <w:szCs w:val="19"/>
        </w:rPr>
        <w:t xml:space="preserve">P3｜[A] </w:t>
      </w:r>
      <w:r>
        <w:rPr>
          <w:color w:val="202020"/>
          <w:sz w:val="19"/>
          <w:szCs w:val="19"/>
        </w:rPr>
        <w:t>鲁宾因果模型（Rubin Causal Model, 1974）与潜在结果框架为因果推断提供了更严谨的概念基础。</w:t>
      </w:r>
    </w:p>
    <w:p w14:paraId="7C73FFAA">
      <w:pPr>
        <w:pStyle w:val="23"/>
        <w:keepNext/>
        <w:spacing w:before="0" w:after="10" w:line="300" w:lineRule="auto"/>
        <w:ind w:left="720"/>
      </w:pPr>
      <w:r>
        <w:rPr>
          <w:b/>
          <w:color w:val="404040"/>
          <w:sz w:val="19"/>
          <w:szCs w:val="19"/>
        </w:rPr>
        <w:t>文献：</w:t>
      </w:r>
      <w:r>
        <w:rPr>
          <w:color w:val="404040"/>
          <w:sz w:val="19"/>
          <w:szCs w:val="19"/>
        </w:rPr>
        <w:t>Rubin, D. B. (1974). Estimating Causal Effects of Treatments in Randomized and Nonrandomized Studies.</w:t>
      </w:r>
    </w:p>
    <w:p w14:paraId="3F1CD5E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ED2AD5B">
      <w:pPr>
        <w:pStyle w:val="7"/>
      </w:pPr>
      <w:r>
        <w:t>T4 当代发展</w:t>
      </w:r>
    </w:p>
    <w:p w14:paraId="591EEF5A">
      <w:pPr>
        <w:pStyle w:val="23"/>
      </w:pPr>
      <w:r>
        <w:t>21世纪解释作为社会学的知识目的在因果推断革命与计算社会科学背景下获得新发展。潜在结果框架（Rubin, 1974; Angrist &amp; Pischke, 2009）与结构方程模型为社会因果推断提供了更精细的工具。可信性革命（credibility revolution, Angrist &amp; Pischke, 2010）在经济学与社会学中推动了实验方法与准实验方法的广泛应用。同时，机器学习方法为社会解释提供了新的模式——预测性解释（predictive explanation）不同于因果性解释（causal explanation），前者关注什么因素可以预测结果，后者关注什么因素导致结果。社会学的解释目的从单一的因果解释转向多元的解释模式。</w:t>
      </w:r>
    </w:p>
    <w:p w14:paraId="73BDE14C">
      <w:pPr>
        <w:pStyle w:val="23"/>
        <w:keepNext/>
        <w:shd w:val="clear" w:color="auto" w:fill="D9EAF1"/>
        <w:spacing w:before="100" w:after="80" w:line="300" w:lineRule="auto"/>
        <w:ind w:left="360"/>
      </w:pPr>
      <w:r>
        <w:rPr>
          <w:b/>
          <w:color w:val="1F4E79"/>
          <w:sz w:val="19"/>
          <w:szCs w:val="19"/>
        </w:rPr>
        <w:t>观点—文献依据（3条）</w:t>
      </w:r>
    </w:p>
    <w:p w14:paraId="055E8C18">
      <w:pPr>
        <w:pStyle w:val="23"/>
        <w:keepNext/>
        <w:spacing w:before="40" w:after="20" w:line="300" w:lineRule="auto"/>
        <w:ind w:left="540"/>
      </w:pPr>
      <w:r>
        <w:rPr>
          <w:b/>
          <w:color w:val="276749"/>
          <w:sz w:val="19"/>
          <w:szCs w:val="19"/>
        </w:rPr>
        <w:t xml:space="preserve">P1｜[A] </w:t>
      </w:r>
      <w:r>
        <w:rPr>
          <w:color w:val="202020"/>
          <w:sz w:val="19"/>
          <w:szCs w:val="19"/>
        </w:rPr>
        <w:t>21世纪解释作为社会学的知识目的在因果推断革命与计算社会科学背景下获得新发展。潜在结果框架（Rubin, 1974; Angrist &amp; Pischke, 2009）与结构方程模型为社会因果推断提供了更精细的工具。</w:t>
      </w:r>
    </w:p>
    <w:p w14:paraId="15F0492A">
      <w:pPr>
        <w:pStyle w:val="23"/>
        <w:keepNext/>
        <w:spacing w:before="0" w:after="10" w:line="300" w:lineRule="auto"/>
        <w:ind w:left="720"/>
      </w:pPr>
      <w:r>
        <w:rPr>
          <w:b/>
          <w:color w:val="404040"/>
          <w:sz w:val="19"/>
          <w:szCs w:val="19"/>
        </w:rPr>
        <w:t>文献：</w:t>
      </w:r>
      <w:r>
        <w:rPr>
          <w:color w:val="404040"/>
          <w:sz w:val="19"/>
          <w:szCs w:val="19"/>
        </w:rPr>
        <w:t>Rubin, D. B. (1974). Estimating Causal Effects of Treatments in Randomized and Nonrandomized Studies.；Angrist, J. D., &amp; Pischke, J.-S. (2009). Mostly Harmless Econometrics.</w:t>
      </w:r>
    </w:p>
    <w:p w14:paraId="5BDFEAA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3D9C8EB">
      <w:pPr>
        <w:pStyle w:val="23"/>
        <w:keepNext/>
        <w:spacing w:before="40" w:after="20" w:line="300" w:lineRule="auto"/>
        <w:ind w:left="540"/>
      </w:pPr>
      <w:r>
        <w:rPr>
          <w:b/>
          <w:color w:val="276749"/>
          <w:sz w:val="19"/>
          <w:szCs w:val="19"/>
        </w:rPr>
        <w:t xml:space="preserve">P2｜[A] </w:t>
      </w:r>
      <w:r>
        <w:rPr>
          <w:color w:val="202020"/>
          <w:sz w:val="19"/>
          <w:szCs w:val="19"/>
        </w:rPr>
        <w:t>可信性革命（credibility revolution, Angrist &amp; Pischke, 2010）在经济学与社会学中推动了实验方法与准实验方法的广泛应用。同时，机器学习方法为社会解释提供了新的模式——预测性解释（predictive explanation）不同于因果性解释（causal explanation），前者关注什么因素可以预测结果，后者关注什么因素导致结果。</w:t>
      </w:r>
    </w:p>
    <w:p w14:paraId="455CC6B2">
      <w:pPr>
        <w:pStyle w:val="23"/>
        <w:keepNext/>
        <w:spacing w:before="0" w:after="10" w:line="300" w:lineRule="auto"/>
        <w:ind w:left="720"/>
      </w:pPr>
      <w:r>
        <w:rPr>
          <w:b/>
          <w:color w:val="404040"/>
          <w:sz w:val="19"/>
          <w:szCs w:val="19"/>
        </w:rPr>
        <w:t>文献：</w:t>
      </w:r>
      <w:r>
        <w:rPr>
          <w:color w:val="404040"/>
          <w:sz w:val="19"/>
          <w:szCs w:val="19"/>
        </w:rPr>
        <w:t>Angrist, J. D., &amp; Pischke, J.-S. (2009). Mostly Harmless Econometrics.</w:t>
      </w:r>
    </w:p>
    <w:p w14:paraId="261300F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7CEDBF8">
      <w:pPr>
        <w:pStyle w:val="23"/>
        <w:keepNext/>
        <w:spacing w:before="40" w:after="20" w:line="300" w:lineRule="auto"/>
        <w:ind w:left="540"/>
      </w:pPr>
      <w:r>
        <w:rPr>
          <w:b/>
          <w:color w:val="1F4E79"/>
          <w:sz w:val="19"/>
          <w:szCs w:val="19"/>
        </w:rPr>
        <w:t xml:space="preserve">P3｜[B] </w:t>
      </w:r>
      <w:r>
        <w:rPr>
          <w:color w:val="202020"/>
          <w:sz w:val="19"/>
          <w:szCs w:val="19"/>
        </w:rPr>
        <w:t>社会学的解释目的从单一的因果解释转向多元的解释模式。</w:t>
      </w:r>
    </w:p>
    <w:p w14:paraId="7F8B1AF6">
      <w:pPr>
        <w:pStyle w:val="23"/>
        <w:keepNext/>
        <w:spacing w:before="0" w:after="10" w:line="300" w:lineRule="auto"/>
        <w:ind w:left="720"/>
      </w:pPr>
      <w:r>
        <w:rPr>
          <w:b/>
          <w:color w:val="404040"/>
          <w:sz w:val="19"/>
          <w:szCs w:val="19"/>
        </w:rPr>
        <w:t>文献：</w:t>
      </w:r>
      <w:r>
        <w:rPr>
          <w:color w:val="404040"/>
          <w:sz w:val="19"/>
          <w:szCs w:val="19"/>
        </w:rPr>
        <w:t>Rubin, D. B. (1974). Estimating Causal Effects of Treatments in Randomized and Nonrandomized Studies.；Angrist, J. D., &amp; Pischke, J.-S. (2009). Mostly Harmless Econometrics.</w:t>
      </w:r>
    </w:p>
    <w:p w14:paraId="61A287F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FBD07A6">
      <w:pPr>
        <w:pStyle w:val="23"/>
      </w:pPr>
      <w:r>
        <w:t>审核补充文献（条目级；已核验并分级；8条）：COMTE A. Cours de philosophie positive: Vol.1-6[M]. Paris: Bachelier, 1830-1842；DURKHEIM É. Le Suicide: Étude de sociologie[M]. Paris: Félix Alcan, 1897. 英译本: Suicide: A Study in Sociology. Trans. by J. A. Spaulding and G. Simpson. New York: Free Press, 1951；HEMPEL C G. The function of general laws in history[J]. The Journal of Philosophy, 1942, 39(2): 35-48. DOI: 10.2307/2017635；POPPER K. Logik der Forschung[M]. Wien: Springer, 1934. 英译本: The Logic of Scientific Discovery. Trans. by the author. London: Hutchinson, 1959；HABERMAS J. Erkenntnis und Interesse[M]. Frankfurt am Main: Suhrkamp, 1968. 英译本: Knowledge and Human Interests. Trans. by J. J. Shapiro. Boston: Beacon Press, 1971；RUBIN D B. Estimating causal effects of treatments in randomized and nonrandomized studies[J]. Journal of Educational Psychology, 1974, 66(5): 688-701. DOI: 10.1037/h0037350；ANGRIST J D, PISCHKE J-S. Mostly Harmless Econometrics: An Empiricist's Companion[M]. Princeton, NJ: Princeton University Press, 2009. ISBN: 9780691120355；ANGRIST J D, PISCHKE J-S. The credibility revolution in empirical economics: How better research design is taking the con out of econometrics[J]. Journal of Economic Perspectives, 2010, 24(2): 3-30. DOI: 10.1257/jep.24.2.3</w:t>
      </w:r>
    </w:p>
    <w:bookmarkEnd w:id="12"/>
    <w:p w14:paraId="4FD15FEF">
      <w:pPr>
        <w:pStyle w:val="6"/>
      </w:pPr>
      <w:bookmarkStart w:id="13" w:name="p010-批判社会kritik"/>
      <w:r>
        <w:t>V010 批判社会（Kritik）</w:t>
      </w:r>
    </w:p>
    <w:p w14:paraId="00709D11">
      <w:pPr>
        <w:pStyle w:val="7"/>
      </w:pPr>
      <w:r>
        <w:t>T1 萌发期</w:t>
      </w:r>
    </w:p>
    <w:p w14:paraId="56995056">
      <w:pPr>
        <w:pStyle w:val="23"/>
      </w:pPr>
      <w:r>
        <w:t>批判（Kritik）作为社会学的知识目的可追溯至马克思的意识形态批判传统。马克思将批判定位为知识的核心功能——不仅要解释世界，更要改变世界。马克思的批判方法论包括：揭示隐藏在表面现象背后的本质关系（如商品拜物教批判）、揭示意识形态如何掩盖真实的权力关系（如虚假意识批判）、以及揭示社会矛盾如何推动历史发展。青年黑格尔派的批判哲学与马克思的政治经济学批判共同构成了社会学批判目的的思想根源。</w:t>
      </w:r>
    </w:p>
    <w:p w14:paraId="44B669B1">
      <w:pPr>
        <w:pStyle w:val="23"/>
        <w:keepNext/>
        <w:shd w:val="clear" w:color="auto" w:fill="D9EAF1"/>
        <w:spacing w:before="100" w:after="80" w:line="300" w:lineRule="auto"/>
        <w:ind w:left="360"/>
      </w:pPr>
      <w:r>
        <w:rPr>
          <w:b/>
          <w:color w:val="1F4E79"/>
          <w:sz w:val="19"/>
          <w:szCs w:val="19"/>
        </w:rPr>
        <w:t>观点—文献依据（2条）</w:t>
      </w:r>
    </w:p>
    <w:p w14:paraId="20172D72">
      <w:pPr>
        <w:pStyle w:val="23"/>
        <w:keepNext/>
        <w:spacing w:before="40" w:after="20" w:line="300" w:lineRule="auto"/>
        <w:ind w:left="540"/>
      </w:pPr>
      <w:r>
        <w:rPr>
          <w:b/>
          <w:color w:val="276749"/>
          <w:sz w:val="19"/>
          <w:szCs w:val="19"/>
        </w:rPr>
        <w:t xml:space="preserve">P1｜[A] </w:t>
      </w:r>
      <w:r>
        <w:rPr>
          <w:color w:val="202020"/>
          <w:sz w:val="19"/>
          <w:szCs w:val="19"/>
        </w:rPr>
        <w:t>批判（Kritik）作为社会学的知识目的可追溯至马克思的意识形态批判传统。马克思将批判定位为知识的核心功能——不仅要解释世界，更要改变世界。</w:t>
      </w:r>
    </w:p>
    <w:p w14:paraId="6D227E62">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3742273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A87FD19">
      <w:pPr>
        <w:pStyle w:val="23"/>
        <w:keepNext/>
        <w:spacing w:before="40" w:after="20" w:line="300" w:lineRule="auto"/>
        <w:ind w:left="540"/>
      </w:pPr>
      <w:r>
        <w:rPr>
          <w:b/>
          <w:color w:val="276749"/>
          <w:sz w:val="19"/>
          <w:szCs w:val="19"/>
        </w:rPr>
        <w:t xml:space="preserve">P2｜[A] </w:t>
      </w:r>
      <w:r>
        <w:rPr>
          <w:color w:val="202020"/>
          <w:sz w:val="19"/>
          <w:szCs w:val="19"/>
        </w:rPr>
        <w:t>马克思的批判方法论包括：揭示隐藏在表面现象背后的本质关系（如商品拜物教批判）、揭示意识形态如何掩盖真实的权力关系（如虚假意识批判）、以及揭示社会矛盾如何推动历史发展。青年黑格尔派的批判哲学与马克思的政治经济学批判共同构成了社会学批判目的的思想根源。</w:t>
      </w:r>
    </w:p>
    <w:p w14:paraId="7F5ADBB2">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I.；Hegel, G. W. F. (1812-1816). Science of Logic.</w:t>
      </w:r>
    </w:p>
    <w:p w14:paraId="2F7D312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50FE575">
      <w:pPr>
        <w:pStyle w:val="7"/>
      </w:pPr>
      <w:r>
        <w:t>T2 经典表述</w:t>
      </w:r>
    </w:p>
    <w:p w14:paraId="6E09CDB5">
      <w:pPr>
        <w:pStyle w:val="23"/>
      </w:pPr>
      <w:r>
        <w:t>20世纪中叶，批判作为社会学的知识目的在法兰克福学派中获得系统化。霍克海默（Horkheimer, 1937）区分了传统理论与批判理论——前者追求价值中立的客观知识，后者以人类的解放为根本目的。马尔库塞（Marcuse, 1964）的《单向度的人》批判了发达工业社会如何通过虚假需求与压抑性去升华来消除批判意识。哈贝马斯（Habermas, 1968）在《认识与兴趣》中将批判定位为解放的认知兴趣——通过自我反思来消除不必要的统治与依赖关系。</w:t>
      </w:r>
    </w:p>
    <w:p w14:paraId="7D6A24B3">
      <w:pPr>
        <w:pStyle w:val="23"/>
        <w:keepNext/>
        <w:shd w:val="clear" w:color="auto" w:fill="D9EAF1"/>
        <w:spacing w:before="100" w:after="80" w:line="300" w:lineRule="auto"/>
        <w:ind w:left="360"/>
      </w:pPr>
      <w:r>
        <w:rPr>
          <w:b/>
          <w:color w:val="1F4E79"/>
          <w:sz w:val="19"/>
          <w:szCs w:val="19"/>
        </w:rPr>
        <w:t>观点—文献依据（2条）</w:t>
      </w:r>
    </w:p>
    <w:p w14:paraId="5828B710">
      <w:pPr>
        <w:pStyle w:val="23"/>
        <w:keepNext/>
        <w:spacing w:before="40" w:after="20" w:line="300" w:lineRule="auto"/>
        <w:ind w:left="540"/>
      </w:pPr>
      <w:r>
        <w:rPr>
          <w:b/>
          <w:color w:val="276749"/>
          <w:sz w:val="19"/>
          <w:szCs w:val="19"/>
        </w:rPr>
        <w:t xml:space="preserve">P1｜[A] </w:t>
      </w:r>
      <w:r>
        <w:rPr>
          <w:color w:val="202020"/>
          <w:sz w:val="19"/>
          <w:szCs w:val="19"/>
        </w:rPr>
        <w:t>20世纪中叶，批判作为社会学的知识目的在法兰克福学派中获得系统化。霍克海默（Horkheimer, 1937）区分了传统理论与批判理论——前者追求价值中立的客观知识，后者以人类的解放为根本目的。</w:t>
      </w:r>
    </w:p>
    <w:p w14:paraId="3A7A7015">
      <w:pPr>
        <w:pStyle w:val="23"/>
        <w:keepNext/>
        <w:spacing w:before="0" w:after="10" w:line="300" w:lineRule="auto"/>
        <w:ind w:left="720"/>
      </w:pPr>
      <w:r>
        <w:rPr>
          <w:b/>
          <w:color w:val="404040"/>
          <w:sz w:val="19"/>
          <w:szCs w:val="19"/>
        </w:rPr>
        <w:t>文献：</w:t>
      </w:r>
      <w:r>
        <w:rPr>
          <w:color w:val="404040"/>
          <w:sz w:val="19"/>
          <w:szCs w:val="19"/>
        </w:rPr>
        <w:t>Horkheimer, M., &amp; Adorno, T. W. (1944/2002). Dialectic of Enlightenment.</w:t>
      </w:r>
    </w:p>
    <w:p w14:paraId="7C3B944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9B81BD2">
      <w:pPr>
        <w:pStyle w:val="23"/>
        <w:keepNext/>
        <w:spacing w:before="40" w:after="20" w:line="300" w:lineRule="auto"/>
        <w:ind w:left="540"/>
      </w:pPr>
      <w:r>
        <w:rPr>
          <w:b/>
          <w:color w:val="276749"/>
          <w:sz w:val="19"/>
          <w:szCs w:val="19"/>
        </w:rPr>
        <w:t xml:space="preserve">P2｜[A] </w:t>
      </w:r>
      <w:r>
        <w:rPr>
          <w:color w:val="202020"/>
          <w:sz w:val="19"/>
          <w:szCs w:val="19"/>
        </w:rPr>
        <w:t>马尔库塞（Marcuse, 1964）的《单向度的人》批判了发达工业社会如何通过虚假需求与压抑性去升华来消除批判意识。哈贝马斯（Habermas, 1968）在《认识与兴趣》中将批判定位为解放的认知兴趣——通过自我反思来消除不必要的统治与依赖关系。</w:t>
      </w:r>
    </w:p>
    <w:p w14:paraId="57132377">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Action.；Marcuse, H. (1964). One-Dimensional Man.；《单向度的人》；《认识与兴趣》</w:t>
      </w:r>
    </w:p>
    <w:p w14:paraId="6F277B7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D5B3A38">
      <w:pPr>
        <w:pStyle w:val="7"/>
      </w:pPr>
      <w:r>
        <w:t>T3 争辩与阐发</w:t>
      </w:r>
    </w:p>
    <w:p w14:paraId="174A59BD">
      <w:pPr>
        <w:pStyle w:val="23"/>
      </w:pPr>
      <w:r>
        <w:t>20世纪70-90年代，批判作为社会学的知识目的在女性主义、后殖民主义与后现代主义中获得多元化发展。女性主义批判揭示了性别不平等如何渗透到知识生产本身（如哈丁Harding, 1986的女性主义立场论）。后殖民批判（如萨义德Said, 1978的《东方主义》）揭示了西方知识体系如何服务于殖民统治。福柯（Foucault）的权力/知识批判揭示了知识生产与权力运作的共谋关系。同时，批判也面临相对主义的挑战——如果所有知识都是权力关系的产物，那么批判本身的标准是什么？布迪厄（Bourdieu）的社会学的社会学（sociology of sociology）试图通过自我反思来回应这一挑战。</w:t>
      </w:r>
    </w:p>
    <w:p w14:paraId="0DAB06A4">
      <w:pPr>
        <w:pStyle w:val="23"/>
        <w:keepNext/>
        <w:shd w:val="clear" w:color="auto" w:fill="D9EAF1"/>
        <w:spacing w:before="100" w:after="80" w:line="300" w:lineRule="auto"/>
        <w:ind w:left="360"/>
      </w:pPr>
      <w:r>
        <w:rPr>
          <w:b/>
          <w:color w:val="1F4E79"/>
          <w:sz w:val="19"/>
          <w:szCs w:val="19"/>
        </w:rPr>
        <w:t>观点—文献依据（3条）</w:t>
      </w:r>
    </w:p>
    <w:p w14:paraId="3B93B087">
      <w:pPr>
        <w:pStyle w:val="23"/>
        <w:keepNext/>
        <w:spacing w:before="40" w:after="20" w:line="300" w:lineRule="auto"/>
        <w:ind w:left="540"/>
      </w:pPr>
      <w:r>
        <w:rPr>
          <w:b/>
          <w:color w:val="1F4E79"/>
          <w:sz w:val="19"/>
          <w:szCs w:val="19"/>
        </w:rPr>
        <w:t xml:space="preserve">P1｜[B] </w:t>
      </w:r>
      <w:r>
        <w:rPr>
          <w:color w:val="202020"/>
          <w:sz w:val="19"/>
          <w:szCs w:val="19"/>
        </w:rPr>
        <w:t>20世纪70-90年代，批判作为社会学的知识目的在女性主义、后殖民主义与后现代主义中获得多元化发展。女性主义批判揭示了性别不平等如何渗透到知识生产本身（如哈丁Harding, 1986的女性主义立场论）。</w:t>
      </w:r>
    </w:p>
    <w:p w14:paraId="672676C2">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Practice.；Foucault, M. (1975/1977). Discipline and Punish.；Foucault, M. (1976/1978). The History of Sexuality, Volume 1.</w:t>
      </w:r>
    </w:p>
    <w:p w14:paraId="39CB10C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D82334D">
      <w:pPr>
        <w:pStyle w:val="23"/>
        <w:keepNext/>
        <w:spacing w:before="40" w:after="20" w:line="300" w:lineRule="auto"/>
        <w:ind w:left="540"/>
      </w:pPr>
      <w:r>
        <w:rPr>
          <w:b/>
          <w:color w:val="276749"/>
          <w:sz w:val="19"/>
          <w:szCs w:val="19"/>
        </w:rPr>
        <w:t xml:space="preserve">P2｜[A] </w:t>
      </w:r>
      <w:r>
        <w:rPr>
          <w:color w:val="202020"/>
          <w:sz w:val="19"/>
          <w:szCs w:val="19"/>
        </w:rPr>
        <w:t>后殖民批判（如萨义德Said, 1978的《东方主义》）揭示了西方知识体系如何服务于殖民统治。福柯（Foucault）的权力/知识批判揭示了知识生产与权力运作的共谋关系。</w:t>
      </w:r>
    </w:p>
    <w:p w14:paraId="296E04E4">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1.；Said, E. W. (1978). Orientalism.；《东方主义》</w:t>
      </w:r>
    </w:p>
    <w:p w14:paraId="3EF6BC1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0AD596A">
      <w:pPr>
        <w:pStyle w:val="23"/>
        <w:keepNext/>
        <w:spacing w:before="40" w:after="20" w:line="300" w:lineRule="auto"/>
        <w:ind w:left="540"/>
      </w:pPr>
      <w:r>
        <w:rPr>
          <w:b/>
          <w:color w:val="276749"/>
          <w:sz w:val="19"/>
          <w:szCs w:val="19"/>
        </w:rPr>
        <w:t xml:space="preserve">P3｜[A] </w:t>
      </w:r>
      <w:r>
        <w:rPr>
          <w:color w:val="202020"/>
          <w:sz w:val="19"/>
          <w:szCs w:val="19"/>
        </w:rPr>
        <w:t>同时，批判也面临相对主义的挑战——如果所有知识都是权力关系的产物，那么批判本身的标准是什么？布迪厄（Bourdieu）的社会学的社会学（sociology of sociology）试图通过自我反思来回应这一挑战。</w:t>
      </w:r>
    </w:p>
    <w:p w14:paraId="050247D3">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w:t>
      </w:r>
    </w:p>
    <w:p w14:paraId="786FA56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18F73E1">
      <w:pPr>
        <w:pStyle w:val="7"/>
      </w:pPr>
      <w:r>
        <w:t>T4 当代发展</w:t>
      </w:r>
    </w:p>
    <w:p w14:paraId="57A5FA43">
      <w:pPr>
        <w:pStyle w:val="23"/>
      </w:pPr>
      <w:r>
        <w:t>当代关于批判社会（Kritik）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8987AD4">
      <w:pPr>
        <w:pStyle w:val="23"/>
        <w:keepNext/>
        <w:shd w:val="clear" w:color="auto" w:fill="D9EAF1"/>
        <w:spacing w:before="100" w:after="80" w:line="300" w:lineRule="auto"/>
        <w:ind w:left="360"/>
      </w:pPr>
      <w:r>
        <w:rPr>
          <w:b/>
          <w:color w:val="1F4E79"/>
          <w:sz w:val="19"/>
          <w:szCs w:val="19"/>
        </w:rPr>
        <w:t>观点—文献依据（2条）</w:t>
      </w:r>
    </w:p>
    <w:p w14:paraId="5F99EEB9">
      <w:pPr>
        <w:pStyle w:val="23"/>
        <w:keepNext/>
        <w:spacing w:before="40" w:after="20" w:line="300" w:lineRule="auto"/>
        <w:ind w:left="540"/>
      </w:pPr>
      <w:r>
        <w:rPr>
          <w:b/>
          <w:color w:val="8A5A00"/>
          <w:sz w:val="19"/>
          <w:szCs w:val="19"/>
        </w:rPr>
        <w:t xml:space="preserve">P1｜[C] </w:t>
      </w:r>
      <w:r>
        <w:rPr>
          <w:color w:val="202020"/>
          <w:sz w:val="19"/>
          <w:szCs w:val="19"/>
        </w:rPr>
        <w:t>当代关于批判社会（Kritik）的讨论把规范论证同具体制度和经验后果结合起来，考察不同群体如何承担风险、获得资源并参与公共决策。</w:t>
      </w:r>
    </w:p>
    <w:p w14:paraId="45DEDB0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31F9DC4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C2944AA">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7F627042">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7D595F2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3304497">
      <w:pPr>
        <w:pStyle w:val="23"/>
      </w:pPr>
      <w:r>
        <w:t>审核补充文献（条目级；已核验并分级；10条）：MARX K. Theses on Feuerbach[M]//MARX K, ENGELS F. The German Ideology. Ed. by C. J. Arthur. New York: International Publishers, 1947 [orig. 1845]；HORKHEIMER M. Traditionelle und kritische Theorie[J]. Zeitschrift für Sozialforschung, 1937, 6: 245-294. 英译本: Traditional and critical theory. In: Critical Theory: Selected Essays. Trans. by M. J. O'Connell. New York: Seabury Press, 1972: 188-243；MARCUSE H. One-Dimensional Man: Studies in the Ideology of Advanced Industrial Society[M]. Boston: Beacon Press, 1964. ISBN: 9780807014172；HABERMAS J. Erkenntnis und Interesse[M]. Frankfurt am Main: Suhrkamp, 1968. 英译本: Knowledge and Human Interests. Trans. by J. J. Shapiro. Boston: Beacon Press, 1971；HARDING S. The Science Question in Feminism[M]. Ithaca, NY: Cornell University Press, 1986. ISBN: 9780801493935；SAID E W. Orientalism[M]. New York: Pantheon Books, 1978. ISBN: 9780394428147；FOUCAULT M. Power/Knowledge: Selected Interviews and Other Writings, 1972-1977[M]. Ed. by C. Gordon. Trans. by C. Gordon, L. Marshall, J. Mepham, K. Soper. New York: Pantheon Books, 1980. ISBN: 9780394739540；BOURDIEU P. Science de la science et réflexivité[M]. Paris: Raisons d'agir, 2001. 英译本: Science of Science and Reflexivity. Trans. by R. Nice. Cambridge: Polity, 2004. ISBN: 9780745630366；BROWN W. Undoing the Demos: Neoliberalism's Stealth Revolution[M]. New York: Zone Books, 2015. ISBN: 9781935408536；PIKETTY T. Le Capital au XXIe siècle[M]. Paris: Éditions du Seuil, 2013. 英译本: Capital in the Twenty-First Century. Trans. by A. Goldhammer. Cambridge, MA: Belknap Press of Harvard University Press, 2014. DOI: 10.4159/9780674369542</w:t>
      </w:r>
    </w:p>
    <w:bookmarkEnd w:id="13"/>
    <w:p w14:paraId="21D9C9D1">
      <w:pPr>
        <w:pStyle w:val="6"/>
      </w:pPr>
      <w:bookmarkStart w:id="14" w:name="p011-三重目的的张力与统一"/>
      <w:r>
        <w:t>V011 三重目的的张力与统一</w:t>
      </w:r>
    </w:p>
    <w:p w14:paraId="46E1C7CD">
      <w:pPr>
        <w:pStyle w:val="7"/>
      </w:pPr>
      <w:r>
        <w:t>T1 萌发期</w:t>
      </w:r>
    </w:p>
    <w:p w14:paraId="6418ED61">
      <w:pPr>
        <w:pStyle w:val="23"/>
      </w:pPr>
      <w:r>
        <w:t>理解、解释与批判作为社会学的三重知识目的，其张力可追溯至19世纪末的方法论争论。狄尔泰（Dilthey）区分了自然科学与精神科学，前者追求解释（Erklären），后者追求理解（Verstehen）。马克思将批判（Kritik）作为知识的解放功能。韦伯试图在理解与解释之间建立桥梁——解释性理解（deutend Verstehen）既把握行动的主观意义，又建立因果关联。然而，韦伯也承认理解与解释之间存在不可消除的张力——对行动意义的理解不能完全还原为因果解释。</w:t>
      </w:r>
    </w:p>
    <w:p w14:paraId="4853C014">
      <w:pPr>
        <w:pStyle w:val="23"/>
        <w:keepNext/>
        <w:shd w:val="clear" w:color="auto" w:fill="D9EAF1"/>
        <w:spacing w:before="100" w:after="80" w:line="300" w:lineRule="auto"/>
        <w:ind w:left="360"/>
      </w:pPr>
      <w:r>
        <w:rPr>
          <w:b/>
          <w:color w:val="1F4E79"/>
          <w:sz w:val="19"/>
          <w:szCs w:val="19"/>
        </w:rPr>
        <w:t>观点—文献依据（3条）</w:t>
      </w:r>
    </w:p>
    <w:p w14:paraId="4297CF14">
      <w:pPr>
        <w:pStyle w:val="23"/>
        <w:keepNext/>
        <w:spacing w:before="40" w:after="20" w:line="300" w:lineRule="auto"/>
        <w:ind w:left="540"/>
      </w:pPr>
      <w:r>
        <w:rPr>
          <w:b/>
          <w:color w:val="1F4E79"/>
          <w:sz w:val="19"/>
          <w:szCs w:val="19"/>
        </w:rPr>
        <w:t xml:space="preserve">P1｜[B] </w:t>
      </w:r>
      <w:r>
        <w:rPr>
          <w:color w:val="202020"/>
          <w:sz w:val="19"/>
          <w:szCs w:val="19"/>
        </w:rPr>
        <w:t>理解、解释与批判作为社会学的三重知识目的，其张力可追溯至19世纪末的方法论争论。狄尔泰（Dilthey）区分了自然科学与精神科学，前者追求解释（Erklären），后者追求理解（Verstehen）。</w:t>
      </w:r>
    </w:p>
    <w:p w14:paraId="3A302B78">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w:t>
      </w:r>
    </w:p>
    <w:p w14:paraId="4F8B3F2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BCA98D8">
      <w:pPr>
        <w:pStyle w:val="23"/>
        <w:keepNext/>
        <w:spacing w:before="40" w:after="20" w:line="300" w:lineRule="auto"/>
        <w:ind w:left="540"/>
      </w:pPr>
      <w:r>
        <w:rPr>
          <w:b/>
          <w:color w:val="276749"/>
          <w:sz w:val="19"/>
          <w:szCs w:val="19"/>
        </w:rPr>
        <w:t xml:space="preserve">P2｜[A] </w:t>
      </w:r>
      <w:r>
        <w:rPr>
          <w:color w:val="202020"/>
          <w:sz w:val="19"/>
          <w:szCs w:val="19"/>
        </w:rPr>
        <w:t>马克思将批判（Kritik）作为知识的解放功能。韦伯试图在理解与解释之间建立桥梁——解释性理解（deutend Verstehen）既把握行动的主观意义，又建立因果关联。</w:t>
      </w:r>
    </w:p>
    <w:p w14:paraId="4012565D">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w:t>
      </w:r>
    </w:p>
    <w:p w14:paraId="19D7A07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6997FF8">
      <w:pPr>
        <w:pStyle w:val="23"/>
        <w:keepNext/>
        <w:spacing w:before="40" w:after="20" w:line="300" w:lineRule="auto"/>
        <w:ind w:left="540"/>
      </w:pPr>
      <w:r>
        <w:rPr>
          <w:b/>
          <w:color w:val="276749"/>
          <w:sz w:val="19"/>
          <w:szCs w:val="19"/>
        </w:rPr>
        <w:t xml:space="preserve">P3｜[A] </w:t>
      </w:r>
      <w:r>
        <w:rPr>
          <w:color w:val="202020"/>
          <w:sz w:val="19"/>
          <w:szCs w:val="19"/>
        </w:rPr>
        <w:t>然而，韦伯也承认理解与解释之间存在不可消除的张力——对行动意义的理解不能完全还原为因果解释。</w:t>
      </w:r>
    </w:p>
    <w:p w14:paraId="51B514E6">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7761616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7233F39">
      <w:pPr>
        <w:pStyle w:val="7"/>
      </w:pPr>
      <w:r>
        <w:t>T2 经典表述</w:t>
      </w:r>
    </w:p>
    <w:p w14:paraId="73C9ABB5">
      <w:pPr>
        <w:pStyle w:val="23"/>
      </w:pPr>
      <w:r>
        <w:t>20世纪中叶，三重目的的张力在实证主义与解释学的对立中达到顶峰。实证主义者（如 Nagel, 1961）主张社会科学应当追求与自然科学相同的解释目的。解释学者（如 Winch, 1958）主张社会科学的核心目的是理解人类行动的规则遵循（rule-following）。批判理论家（如 Habermas, 1968）主张社会科学应当以解放为目的。哈贝马斯试图通过交往理性（communicative rationality）的概念将三重目的统一——理解是对交往意义的把握，解释是对社会系统运作的分析，批判是对扭曲的交往的揭示与纠正。</w:t>
      </w:r>
    </w:p>
    <w:p w14:paraId="4723562B">
      <w:pPr>
        <w:pStyle w:val="23"/>
        <w:keepNext/>
        <w:shd w:val="clear" w:color="auto" w:fill="D9EAF1"/>
        <w:spacing w:before="100" w:after="80" w:line="300" w:lineRule="auto"/>
        <w:ind w:left="360"/>
      </w:pPr>
      <w:r>
        <w:rPr>
          <w:b/>
          <w:color w:val="1F4E79"/>
          <w:sz w:val="19"/>
          <w:szCs w:val="19"/>
        </w:rPr>
        <w:t>观点—文献依据（3条）</w:t>
      </w:r>
    </w:p>
    <w:p w14:paraId="4D12D368">
      <w:pPr>
        <w:pStyle w:val="23"/>
        <w:keepNext/>
        <w:spacing w:before="40" w:after="20" w:line="300" w:lineRule="auto"/>
        <w:ind w:left="540"/>
      </w:pPr>
      <w:r>
        <w:rPr>
          <w:b/>
          <w:color w:val="1F4E79"/>
          <w:sz w:val="19"/>
          <w:szCs w:val="19"/>
        </w:rPr>
        <w:t xml:space="preserve">P1｜[B] </w:t>
      </w:r>
      <w:r>
        <w:rPr>
          <w:color w:val="202020"/>
          <w:sz w:val="19"/>
          <w:szCs w:val="19"/>
        </w:rPr>
        <w:t>20世纪中叶，三重目的的张力在实证主义与解释学的对立中达到顶峰。实证主义者（如 Nagel, 1961）主张社会科学应当追求与自然科学相同的解释目的。</w:t>
      </w:r>
    </w:p>
    <w:p w14:paraId="6C35592A">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6AA578C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4583561">
      <w:pPr>
        <w:pStyle w:val="23"/>
        <w:keepNext/>
        <w:spacing w:before="40" w:after="20" w:line="300" w:lineRule="auto"/>
        <w:ind w:left="540"/>
      </w:pPr>
      <w:r>
        <w:rPr>
          <w:b/>
          <w:color w:val="276749"/>
          <w:sz w:val="19"/>
          <w:szCs w:val="19"/>
        </w:rPr>
        <w:t xml:space="preserve">P2｜[A] </w:t>
      </w:r>
      <w:r>
        <w:rPr>
          <w:color w:val="202020"/>
          <w:sz w:val="19"/>
          <w:szCs w:val="19"/>
        </w:rPr>
        <w:t>解释学者（如 Winch, 1958）主张社会科学的核心目的是理解人类行动的规则遵循（rule-following）。批判理论家（如 Habermas, 1968）主张社会科学应当以解放为目的。</w:t>
      </w:r>
    </w:p>
    <w:p w14:paraId="276295FD">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57CB58C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AAE90D6">
      <w:pPr>
        <w:pStyle w:val="23"/>
        <w:keepNext/>
        <w:spacing w:before="40" w:after="20" w:line="300" w:lineRule="auto"/>
        <w:ind w:left="540"/>
      </w:pPr>
      <w:r>
        <w:rPr>
          <w:b/>
          <w:color w:val="276749"/>
          <w:sz w:val="19"/>
          <w:szCs w:val="19"/>
        </w:rPr>
        <w:t xml:space="preserve">P3｜[A] </w:t>
      </w:r>
      <w:r>
        <w:rPr>
          <w:color w:val="202020"/>
          <w:sz w:val="19"/>
          <w:szCs w:val="19"/>
        </w:rPr>
        <w:t>哈贝马斯试图通过交往理性（communicative rationality）的概念将三重目的统一——理解是对交往意义的把握，解释是对社会系统运作的分析，批判是对扭曲的交往的揭示与纠正。</w:t>
      </w:r>
    </w:p>
    <w:p w14:paraId="13104B1B">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201D3E5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BDCC190">
      <w:pPr>
        <w:pStyle w:val="7"/>
      </w:pPr>
      <w:r>
        <w:t>T3 争辩与阐发</w:t>
      </w:r>
    </w:p>
    <w:p w14:paraId="66045032">
      <w:pPr>
        <w:pStyle w:val="23"/>
      </w:pPr>
      <w:r>
        <w:t>20世纪80-90年代，后现代主义对三重目的的统一提出了根本性质疑。利奥塔（Lyotard, 1979）的宏大叙事的终结质疑了理解、解释与批判作为统一知识目的的合法性——知识的目的不是追求普遍真理或人类解放，而是在局部语言游戏中进行差异生产。同时，罗蒂（Rorty, 1979）的新实用主义主张放弃理解、解释与批判的哲学区分，转向更实用的知识目的——对话（conversation）与团结（solidarity）。然而，哈贝马斯（Habermas, 1984-1987）的《交往行动理论》坚持认为，三重目的可以在交往理性的框架内获得统一。</w:t>
      </w:r>
    </w:p>
    <w:p w14:paraId="49DB8B57">
      <w:pPr>
        <w:pStyle w:val="23"/>
        <w:keepNext/>
        <w:shd w:val="clear" w:color="auto" w:fill="D9EAF1"/>
        <w:spacing w:before="100" w:after="80" w:line="300" w:lineRule="auto"/>
        <w:ind w:left="360"/>
      </w:pPr>
      <w:r>
        <w:rPr>
          <w:b/>
          <w:color w:val="1F4E79"/>
          <w:sz w:val="19"/>
          <w:szCs w:val="19"/>
        </w:rPr>
        <w:t>观点—文献依据（2条）</w:t>
      </w:r>
    </w:p>
    <w:p w14:paraId="2C1054AD">
      <w:pPr>
        <w:pStyle w:val="23"/>
        <w:keepNext/>
        <w:spacing w:before="40" w:after="20" w:line="300" w:lineRule="auto"/>
        <w:ind w:left="540"/>
      </w:pPr>
      <w:r>
        <w:rPr>
          <w:b/>
          <w:color w:val="1F4E79"/>
          <w:sz w:val="19"/>
          <w:szCs w:val="19"/>
        </w:rPr>
        <w:t xml:space="preserve">P1｜[B] </w:t>
      </w:r>
      <w:r>
        <w:rPr>
          <w:color w:val="202020"/>
          <w:sz w:val="19"/>
          <w:szCs w:val="19"/>
        </w:rPr>
        <w:t>20世纪80-90年代，后现代主义对三重目的的统一提出了根本性质疑。利奥塔（Lyotard, 1979）的宏大叙事的终结质疑了理解、解释与批判作为统一知识目的的合法性——知识的目的不是追求普遍真理或人类解放，而是在局部语言游戏中进行差异生产。</w:t>
      </w:r>
    </w:p>
    <w:p w14:paraId="40845A5D">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Action.；《交往行动理论》</w:t>
      </w:r>
    </w:p>
    <w:p w14:paraId="1EC92FB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A6D2C78">
      <w:pPr>
        <w:pStyle w:val="23"/>
        <w:keepNext/>
        <w:spacing w:before="40" w:after="20" w:line="300" w:lineRule="auto"/>
        <w:ind w:left="540"/>
      </w:pPr>
      <w:r>
        <w:rPr>
          <w:b/>
          <w:color w:val="276749"/>
          <w:sz w:val="19"/>
          <w:szCs w:val="19"/>
        </w:rPr>
        <w:t xml:space="preserve">P2｜[A] </w:t>
      </w:r>
      <w:r>
        <w:rPr>
          <w:color w:val="202020"/>
          <w:sz w:val="19"/>
          <w:szCs w:val="19"/>
        </w:rPr>
        <w:t>同时，罗蒂（Rorty, 1979）的新实用主义主张放弃理解、解释与批判的哲学区分，转向更实用的知识目的——对话（conversation）与团结（solidarity）。然而，哈贝马斯（Habermas, 1984-1987）的《交往行动理论》坚持认为，三重目的可以在交往理性的框架内获得统一。</w:t>
      </w:r>
    </w:p>
    <w:p w14:paraId="3520CB07">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Action.；《交往行动理论》</w:t>
      </w:r>
    </w:p>
    <w:p w14:paraId="0788C8A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3B3357A">
      <w:pPr>
        <w:pStyle w:val="7"/>
      </w:pPr>
      <w:r>
        <w:t>T4 当代发展</w:t>
      </w:r>
    </w:p>
    <w:p w14:paraId="4F2134B6">
      <w:pPr>
        <w:pStyle w:val="23"/>
      </w:pPr>
      <w:r>
        <w:t>当代关于三重目的的张力与统一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509FB0E0">
      <w:pPr>
        <w:pStyle w:val="23"/>
        <w:keepNext/>
        <w:shd w:val="clear" w:color="auto" w:fill="D9EAF1"/>
        <w:spacing w:before="100" w:after="80" w:line="300" w:lineRule="auto"/>
        <w:ind w:left="360"/>
      </w:pPr>
      <w:r>
        <w:rPr>
          <w:b/>
          <w:color w:val="1F4E79"/>
          <w:sz w:val="19"/>
          <w:szCs w:val="19"/>
        </w:rPr>
        <w:t>观点—文献依据（2条）</w:t>
      </w:r>
    </w:p>
    <w:p w14:paraId="232D9051">
      <w:pPr>
        <w:pStyle w:val="23"/>
        <w:keepNext/>
        <w:spacing w:before="40" w:after="20" w:line="300" w:lineRule="auto"/>
        <w:ind w:left="540"/>
      </w:pPr>
      <w:r>
        <w:rPr>
          <w:b/>
          <w:color w:val="8A5A00"/>
          <w:sz w:val="19"/>
          <w:szCs w:val="19"/>
        </w:rPr>
        <w:t xml:space="preserve">P1｜[C] </w:t>
      </w:r>
      <w:r>
        <w:rPr>
          <w:color w:val="202020"/>
          <w:sz w:val="19"/>
          <w:szCs w:val="19"/>
        </w:rPr>
        <w:t>当代关于三重目的的张力与统一的讨论把规范论证同具体制度和经验后果结合起来，考察不同群体如何承担风险、获得资源并参与公共决策。</w:t>
      </w:r>
    </w:p>
    <w:p w14:paraId="07826F19">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3238B37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1220207">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D56F373">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618EA1F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49E3192">
      <w:pPr>
        <w:pStyle w:val="23"/>
      </w:pPr>
      <w:r>
        <w:t>审核补充文献（条目级；已核验并分级；11条）：DILTHEY W. Einleitung in die Geisteswissenschaften: Versuch einer Grundlegung für das Studium der Gesellschaft und der Geschichte[M]. Leipzig: Duncker &amp; Humblot, 1883；MARX K. Theses on Feuerbach[M]//MARX K, ENGELS F. The German Ideology. Ed. by C. J. Arthur. New York: International Publishers, 1947 [orig. 1845]；WEBER M. Wirtschaft und Gesellschaft: Grundriss der verstehenden Soziologie[M]. Tübingen: J. C. B. Mohr (Paul Siebeck), 1921-1922. 英译本: Economy and Society. Ed. by G. Roth and C. Wittich. Berkeley: University of California Press, 1978；NAGEL E. The Structure of Science: Problems in the Logic of Scientific Explanation[M]. New York: Harcourt, Brace &amp; World, 1961. ISBN: 9780915144716；WINCH P. The Idea of a Social Science and Its Relation to Philosophy[M]. London: Routledge &amp; Kegan Paul, 1958. 2nd ed. London: Routledge, 1990. ISBN: 9780415423588；HABERMAS J. Erkenntnis und Interesse[M]. Frankfurt am Main: Suhrkamp, 1968. 英译本: Knowledge and Human Interests. Trans. by J. J. Shapiro. Boston: Beacon Press, 1971；RORTY R. Philosophy and the Mirror of Nature[M]. Princeton, NJ: Princeton University Press, 1979. ISBN: 9780691020167；HABERMAS J. Theorie des kommunikativen Handelns: Band 1-2[M]. Frankfurt am Main: Suhrkamp, 1981. 英译本: The Theory of Communicative Action. Vol.1: Reason and the Rationalization of Society. Trans. by T. McCarthy. Boston: Beacon Press, 1984. Vol.2: Lifeworld and System: A Critique of Functionalist Reason. Trans. by T. McCarthy. Boston: Beacon Press, 1987. ISBN: 9780807015070 (vol.1), 9780807014004 (vol.2)；TASHAKKORI A, TEDDLIE C (eds.). Handbook of Mixed Methods in Social and Behavioral Research[M]. Thousand Oaks, CA: Sage Publications, 2003. ISBN: 9780761920830；BURAWOY M. 2004 American Sociological Association presidential address: For public sociology[J]. American Sociological Review, 2005, 70(1): 4-28. DOI: 10.1177/000312240507000102；LAZER D, PENTLAND A, ADAMIC L, et al. Social science: Computational social science[J]. Science, 2009, 323(5915): 721-723. DOI: 10.1126/science.1167742</w:t>
      </w:r>
    </w:p>
    <w:bookmarkEnd w:id="14"/>
    <w:p w14:paraId="311E4928">
      <w:pPr>
        <w:pStyle w:val="6"/>
      </w:pPr>
      <w:bookmarkStart w:id="15" w:name="p012-实证主义与解释学的目的之争"/>
      <w:r>
        <w:t>V012 实证主义与解释学的目的之争</w:t>
      </w:r>
    </w:p>
    <w:p w14:paraId="475FAA63">
      <w:pPr>
        <w:pStyle w:val="7"/>
      </w:pPr>
      <w:r>
        <w:t>T1 萌发期</w:t>
      </w:r>
    </w:p>
    <w:p w14:paraId="7C5AF179">
      <w:pPr>
        <w:pStyle w:val="23"/>
      </w:pPr>
      <w:r>
        <w:t>实证主义与解释学的目的之争可追溯至19世纪末的德国方法论争论。狄尔泰（Dilthey, 1883）区分了自然科学（追求因果解释）与精神科学（追求意义理解），为这场争论奠定了哲学基础。新康德主义的西南学派（文德尔班Windelband、李凯尔特Rickert）进一步区分了规范科学（nomothetic）与表意科学（idiographic），前者追求普遍规律，后者追求个别理解。韦伯（Weber, 1904）试图通过理想型方法论在实证主义与解释学之间架起桥梁，但这一尝试也揭示了两者之间深刻的张力。</w:t>
      </w:r>
    </w:p>
    <w:p w14:paraId="247F7AC4">
      <w:pPr>
        <w:pStyle w:val="23"/>
        <w:keepNext/>
        <w:shd w:val="clear" w:color="auto" w:fill="D9EAF1"/>
        <w:spacing w:before="100" w:after="80" w:line="300" w:lineRule="auto"/>
        <w:ind w:left="360"/>
      </w:pPr>
      <w:r>
        <w:rPr>
          <w:b/>
          <w:color w:val="1F4E79"/>
          <w:sz w:val="19"/>
          <w:szCs w:val="19"/>
        </w:rPr>
        <w:t>观点—文献依据（2条）</w:t>
      </w:r>
    </w:p>
    <w:p w14:paraId="3C6D0975">
      <w:pPr>
        <w:pStyle w:val="23"/>
        <w:keepNext/>
        <w:spacing w:before="40" w:after="20" w:line="300" w:lineRule="auto"/>
        <w:ind w:left="540"/>
      </w:pPr>
      <w:r>
        <w:rPr>
          <w:b/>
          <w:color w:val="1F4E79"/>
          <w:sz w:val="19"/>
          <w:szCs w:val="19"/>
        </w:rPr>
        <w:t xml:space="preserve">P1｜[B] </w:t>
      </w:r>
      <w:r>
        <w:rPr>
          <w:color w:val="202020"/>
          <w:sz w:val="19"/>
          <w:szCs w:val="19"/>
        </w:rPr>
        <w:t>实证主义与解释学的目的之争可追溯至19世纪末的德国方法论争论。狄尔泰（Dilthey, 1883）区分了自然科学（追求因果解释）与精神科学（追求意义理解），为这场争论奠定了哲学基础。</w:t>
      </w:r>
    </w:p>
    <w:p w14:paraId="25B1E49B">
      <w:pPr>
        <w:pStyle w:val="23"/>
        <w:keepNext/>
        <w:spacing w:before="0" w:after="10" w:line="300" w:lineRule="auto"/>
        <w:ind w:left="720"/>
      </w:pPr>
      <w:r>
        <w:rPr>
          <w:b/>
          <w:color w:val="404040"/>
          <w:sz w:val="19"/>
          <w:szCs w:val="19"/>
        </w:rPr>
        <w:t>文献：</w:t>
      </w:r>
      <w:r>
        <w:rPr>
          <w:color w:val="404040"/>
          <w:sz w:val="19"/>
          <w:szCs w:val="19"/>
        </w:rPr>
        <w:t>Weber, M. (1922/1978). Economy and Society.；Kant, I. (1785). Groundwork of the Metaphysics of Morals.</w:t>
      </w:r>
    </w:p>
    <w:p w14:paraId="1179693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D35A7D2">
      <w:pPr>
        <w:pStyle w:val="23"/>
        <w:keepNext/>
        <w:spacing w:before="40" w:after="20" w:line="300" w:lineRule="auto"/>
        <w:ind w:left="540"/>
      </w:pPr>
      <w:r>
        <w:rPr>
          <w:b/>
          <w:color w:val="276749"/>
          <w:sz w:val="19"/>
          <w:szCs w:val="19"/>
        </w:rPr>
        <w:t xml:space="preserve">P2｜[A] </w:t>
      </w:r>
      <w:r>
        <w:rPr>
          <w:color w:val="202020"/>
          <w:sz w:val="19"/>
          <w:szCs w:val="19"/>
        </w:rPr>
        <w:t>新康德主义的西南学派（文德尔班Windelband、李凯尔特Rickert）进一步区分了规范科学（nomothetic）与表意科学（idiographic），前者追求普遍规律，后者追求个别理解。韦伯（Weber, 1904）试图通过理想型方法论在实证主义与解释学之间架起桥梁，但这一尝试也揭示了两者之间深刻的张力。</w:t>
      </w:r>
    </w:p>
    <w:p w14:paraId="33DB9733">
      <w:pPr>
        <w:pStyle w:val="23"/>
        <w:keepNext/>
        <w:spacing w:before="0" w:after="10" w:line="300" w:lineRule="auto"/>
        <w:ind w:left="720"/>
      </w:pPr>
      <w:r>
        <w:rPr>
          <w:b/>
          <w:color w:val="404040"/>
          <w:sz w:val="19"/>
          <w:szCs w:val="19"/>
        </w:rPr>
        <w:t>文献：</w:t>
      </w:r>
      <w:r>
        <w:rPr>
          <w:color w:val="404040"/>
          <w:sz w:val="19"/>
          <w:szCs w:val="19"/>
        </w:rPr>
        <w:t>Weber, M. (1922/1978). Economy and Society.；Kant, I. (1785). Groundwork of the Metaphysics of Morals.</w:t>
      </w:r>
    </w:p>
    <w:p w14:paraId="4003EE0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39F1BD1">
      <w:pPr>
        <w:pStyle w:val="7"/>
      </w:pPr>
      <w:r>
        <w:t>T2 经典表述</w:t>
      </w:r>
    </w:p>
    <w:p w14:paraId="416F4AA2">
      <w:pPr>
        <w:pStyle w:val="23"/>
      </w:pPr>
      <w:r>
        <w:t>20世纪中叶，实证主义与解释学的目的之争在社会科学哲学中达到高潮。实证主义者（如亨普尔与奥本海姆Hempel &amp; Oppenheim, 1948；内格尔Nagel, 1961）主张社会科学应当追求与自然科学相同的解释目的——通过普遍定律与因果分析来解释社会现象。解释学者（如温奇Winch, 1958；泰勒Taylor, 1971）主张社会科学的核心目的是理解人类行动的意义——社会行动不同于自然事件，它遵循规则而非受因果定律支配。这场争论在1960-70年代的实证主义论战（Positivismusstreit）中达到顶峰——法兰克福学派的阿多诺（Adorno）与波普尔（Popper）在德国社会学学会上的著名辩论标志着这场争论的理论高潮。</w:t>
      </w:r>
    </w:p>
    <w:p w14:paraId="3CB494DE">
      <w:pPr>
        <w:pStyle w:val="23"/>
        <w:keepNext/>
        <w:shd w:val="clear" w:color="auto" w:fill="D9EAF1"/>
        <w:spacing w:before="100" w:after="80" w:line="300" w:lineRule="auto"/>
        <w:ind w:left="360"/>
      </w:pPr>
      <w:r>
        <w:rPr>
          <w:b/>
          <w:color w:val="1F4E79"/>
          <w:sz w:val="19"/>
          <w:szCs w:val="19"/>
        </w:rPr>
        <w:t>观点—文献依据（2条）</w:t>
      </w:r>
    </w:p>
    <w:p w14:paraId="4306C54A">
      <w:pPr>
        <w:pStyle w:val="23"/>
        <w:keepNext/>
        <w:spacing w:before="40" w:after="20" w:line="300" w:lineRule="auto"/>
        <w:ind w:left="540"/>
      </w:pPr>
      <w:r>
        <w:rPr>
          <w:b/>
          <w:color w:val="276749"/>
          <w:sz w:val="19"/>
          <w:szCs w:val="19"/>
        </w:rPr>
        <w:t xml:space="preserve">P1｜[A] </w:t>
      </w:r>
      <w:r>
        <w:rPr>
          <w:color w:val="202020"/>
          <w:sz w:val="19"/>
          <w:szCs w:val="19"/>
        </w:rPr>
        <w:t>20世纪中叶，实证主义与解释学的目的之争在社会科学哲学中达到高潮。实证主义者（如亨普尔与奥本海姆Hempel &amp; Oppenheim, 1948；内格尔Nagel, 1961）主张社会科学应当追求与自然科学相同的解释目的——通过普遍定律与因果分析来解释社会现象。</w:t>
      </w:r>
    </w:p>
    <w:p w14:paraId="3FC47311">
      <w:pPr>
        <w:pStyle w:val="23"/>
        <w:keepNext/>
        <w:spacing w:before="0" w:after="10" w:line="300" w:lineRule="auto"/>
        <w:ind w:left="720"/>
      </w:pPr>
      <w:r>
        <w:rPr>
          <w:b/>
          <w:color w:val="404040"/>
          <w:sz w:val="19"/>
          <w:szCs w:val="19"/>
        </w:rPr>
        <w:t>文献：</w:t>
      </w:r>
      <w:r>
        <w:rPr>
          <w:color w:val="404040"/>
          <w:sz w:val="19"/>
          <w:szCs w:val="19"/>
        </w:rPr>
        <w:t>Hempel, C. G., &amp; Oppenheim, P. (1948). Studies in the Logic of Explanation.</w:t>
      </w:r>
    </w:p>
    <w:p w14:paraId="4D8D5C9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64657AA">
      <w:pPr>
        <w:pStyle w:val="23"/>
        <w:keepNext/>
        <w:spacing w:before="40" w:after="20" w:line="300" w:lineRule="auto"/>
        <w:ind w:left="540"/>
      </w:pPr>
      <w:r>
        <w:rPr>
          <w:b/>
          <w:color w:val="276749"/>
          <w:sz w:val="19"/>
          <w:szCs w:val="19"/>
        </w:rPr>
        <w:t xml:space="preserve">P2｜[A] </w:t>
      </w:r>
      <w:r>
        <w:rPr>
          <w:color w:val="202020"/>
          <w:sz w:val="19"/>
          <w:szCs w:val="19"/>
        </w:rPr>
        <w:t>解释学者（如温奇Winch, 1958；泰勒Taylor, 1971）主张社会科学的核心目的是理解人类行动的意义——社会行动不同于自然事件，它遵循规则而非受因果定律支配。这场争论在1960-70年代的实证主义论战（Positivismusstreit）中达到顶峰——法兰克福学派的阿多诺（Adorno）与波普尔（Popper）在德国社会学学会上的著名辩论标志着这场争论的理论高潮。</w:t>
      </w:r>
    </w:p>
    <w:p w14:paraId="3E26C398">
      <w:pPr>
        <w:pStyle w:val="23"/>
        <w:keepNext/>
        <w:spacing w:before="0" w:after="10" w:line="300" w:lineRule="auto"/>
        <w:ind w:left="720"/>
      </w:pPr>
      <w:r>
        <w:rPr>
          <w:b/>
          <w:color w:val="404040"/>
          <w:sz w:val="19"/>
          <w:szCs w:val="19"/>
        </w:rPr>
        <w:t>文献：</w:t>
      </w:r>
      <w:r>
        <w:rPr>
          <w:color w:val="404040"/>
          <w:sz w:val="19"/>
          <w:szCs w:val="19"/>
        </w:rPr>
        <w:t>Horkheimer, M., &amp; Adorno, T. W. (1944/2002). Dialectic of Enlightenment.；Popper, K. R. (1959). The Logic of Scientific Discovery.</w:t>
      </w:r>
    </w:p>
    <w:p w14:paraId="6B6CB09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CBD01B6">
      <w:pPr>
        <w:pStyle w:val="7"/>
      </w:pPr>
      <w:r>
        <w:t>T3 争辩与阐发</w:t>
      </w:r>
    </w:p>
    <w:p w14:paraId="2EC46914">
      <w:pPr>
        <w:pStyle w:val="23"/>
      </w:pPr>
      <w:r>
        <w:t>20世纪80-90年代，实证主义与解释学的目的之争在方法论多元主义（methodological pluralism）的框架下逐渐缓和。一些研究者主张互补主义（complementarism）——实证主义与解释学不是互相排斥的，而是互补的，适用于不同类型的研究问题。同时，批判理论试图超越实证主义与解释学的二元对立——哈贝马斯（Habermas, 1984）的交往行动理论区分了三种行动类型（目的理性行动、规范调节行动、戏剧行动），对应三种知识目的（解释、理解、批判）。然而，实证主义与解释学的张力并未完全消失——定量研究者与定性研究者在方法论偏好上的分歧仍然是社会学内部的重要张力。</w:t>
      </w:r>
    </w:p>
    <w:p w14:paraId="65B323AE">
      <w:pPr>
        <w:pStyle w:val="23"/>
        <w:keepNext/>
        <w:shd w:val="clear" w:color="auto" w:fill="D9EAF1"/>
        <w:spacing w:before="100" w:after="80" w:line="300" w:lineRule="auto"/>
        <w:ind w:left="360"/>
      </w:pPr>
      <w:r>
        <w:rPr>
          <w:b/>
          <w:color w:val="1F4E79"/>
          <w:sz w:val="19"/>
          <w:szCs w:val="19"/>
        </w:rPr>
        <w:t>观点—文献依据（2条）</w:t>
      </w:r>
    </w:p>
    <w:p w14:paraId="2E89C382">
      <w:pPr>
        <w:pStyle w:val="23"/>
        <w:keepNext/>
        <w:spacing w:before="40" w:after="20" w:line="300" w:lineRule="auto"/>
        <w:ind w:left="540"/>
      </w:pPr>
      <w:r>
        <w:rPr>
          <w:b/>
          <w:color w:val="1F4E79"/>
          <w:sz w:val="19"/>
          <w:szCs w:val="19"/>
        </w:rPr>
        <w:t xml:space="preserve">P1｜[B] </w:t>
      </w:r>
      <w:r>
        <w:rPr>
          <w:color w:val="202020"/>
          <w:sz w:val="19"/>
          <w:szCs w:val="19"/>
        </w:rPr>
        <w:t>20世纪80-90年代，实证主义与解释学的目的之争在方法论多元主义（methodological pluralism）的框架下逐渐缓和。一些研究者主张互补主义（complementarism）——实证主义与解释学不是互相排斥的，而是互补的，适用于不同类型的研究问题。</w:t>
      </w:r>
    </w:p>
    <w:p w14:paraId="6624AEFC">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7ABB092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8117B07">
      <w:pPr>
        <w:pStyle w:val="23"/>
        <w:keepNext/>
        <w:spacing w:before="40" w:after="20" w:line="300" w:lineRule="auto"/>
        <w:ind w:left="540"/>
      </w:pPr>
      <w:r>
        <w:rPr>
          <w:b/>
          <w:color w:val="276749"/>
          <w:sz w:val="19"/>
          <w:szCs w:val="19"/>
        </w:rPr>
        <w:t xml:space="preserve">P2｜[A] </w:t>
      </w:r>
      <w:r>
        <w:rPr>
          <w:color w:val="202020"/>
          <w:sz w:val="19"/>
          <w:szCs w:val="19"/>
        </w:rPr>
        <w:t>同时，批判理论试图超越实证主义与解释学的二元对立——哈贝马斯（Habermas, 1984）的交往行动理论区分了三种行动类型（目的理性行动、规范调节行动、戏剧行动），对应三种知识目的（解释、理解、批判）。然而，实证主义与解释学的张力并未完全消失——定量研究者与定性研究者在方法论偏好上的分歧仍然是社会学内部的重要张力。</w:t>
      </w:r>
    </w:p>
    <w:p w14:paraId="4AD12CA2">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27F2C3B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8F51635">
      <w:pPr>
        <w:pStyle w:val="7"/>
      </w:pPr>
      <w:r>
        <w:t>T4 当代发展</w:t>
      </w:r>
    </w:p>
    <w:p w14:paraId="0AE86112">
      <w:pPr>
        <w:pStyle w:val="23"/>
      </w:pPr>
      <w:r>
        <w:t>21世纪实证主义与解释学的目的之争在混合方法研究与计算社会科学中获得新的综合方式。混合方法研究（Creswell &amp; Plano Clark, 2007）在方法论层面实现了定量（实证主义传统）与定性（解释学传统）的整合。计算社会科学（Lazer et al., 2009）则提出了新的综合可能性——大数据分析既可以服务于因果解释（实证主义目的），也可以服务于模式理解（解释学目的）。同时，分析社会学（analytical sociology, Hedström, 2005）试图通过机制解释（mechanism-based explanation）在实证主义与解释学之间架起新的桥梁——机制解释既关注因果链条（实证主义），也关注行动者的信念与欲望（解释学）。</w:t>
      </w:r>
    </w:p>
    <w:p w14:paraId="5CFF4FF3">
      <w:pPr>
        <w:pStyle w:val="23"/>
        <w:keepNext/>
        <w:shd w:val="clear" w:color="auto" w:fill="D9EAF1"/>
        <w:spacing w:before="100" w:after="80" w:line="300" w:lineRule="auto"/>
        <w:ind w:left="360"/>
      </w:pPr>
      <w:r>
        <w:rPr>
          <w:b/>
          <w:color w:val="1F4E79"/>
          <w:sz w:val="19"/>
          <w:szCs w:val="19"/>
        </w:rPr>
        <w:t>观点—文献依据（2条）</w:t>
      </w:r>
    </w:p>
    <w:p w14:paraId="02123585">
      <w:pPr>
        <w:pStyle w:val="23"/>
        <w:keepNext/>
        <w:spacing w:before="40" w:after="20" w:line="300" w:lineRule="auto"/>
        <w:ind w:left="540"/>
      </w:pPr>
      <w:r>
        <w:rPr>
          <w:b/>
          <w:color w:val="276749"/>
          <w:sz w:val="19"/>
          <w:szCs w:val="19"/>
        </w:rPr>
        <w:t xml:space="preserve">P1｜[A] </w:t>
      </w:r>
      <w:r>
        <w:rPr>
          <w:color w:val="202020"/>
          <w:sz w:val="19"/>
          <w:szCs w:val="19"/>
        </w:rPr>
        <w:t>21世纪实证主义与解释学的目的之争在混合方法研究与计算社会科学中获得新的综合方式。混合方法研究（Creswell &amp; Plano Clark, 2007）在方法论层面实现了定量（实证主义传统）与定性（解释学传统）的整合。</w:t>
      </w:r>
    </w:p>
    <w:p w14:paraId="4BE76C0B">
      <w:pPr>
        <w:pStyle w:val="23"/>
        <w:keepNext/>
        <w:spacing w:before="0" w:after="10" w:line="300" w:lineRule="auto"/>
        <w:ind w:left="720"/>
      </w:pPr>
      <w:r>
        <w:rPr>
          <w:b/>
          <w:color w:val="404040"/>
          <w:sz w:val="19"/>
          <w:szCs w:val="19"/>
        </w:rPr>
        <w:t>文献：</w:t>
      </w:r>
      <w:r>
        <w:rPr>
          <w:color w:val="404040"/>
          <w:sz w:val="19"/>
          <w:szCs w:val="19"/>
        </w:rPr>
        <w:t>Creswell, J. W., &amp; Plano Clark, V. L. (2018). Designing and Conducting Mixed Methods Research.</w:t>
      </w:r>
    </w:p>
    <w:p w14:paraId="0345F84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687C574">
      <w:pPr>
        <w:pStyle w:val="23"/>
        <w:keepNext/>
        <w:spacing w:before="40" w:after="20" w:line="300" w:lineRule="auto"/>
        <w:ind w:left="540"/>
      </w:pPr>
      <w:r>
        <w:rPr>
          <w:b/>
          <w:color w:val="276749"/>
          <w:sz w:val="19"/>
          <w:szCs w:val="19"/>
        </w:rPr>
        <w:t xml:space="preserve">P2｜[A] </w:t>
      </w:r>
      <w:r>
        <w:rPr>
          <w:color w:val="202020"/>
          <w:sz w:val="19"/>
          <w:szCs w:val="19"/>
        </w:rPr>
        <w:t>计算社会科学（Lazer et al., 2009）则提出了新的综合可能性——大数据分析既可以服务于因果解释（实证主义目的），也可以服务于模式理解（解释学目的）。同时，分析社会学（analytical sociology, Hedström, 2005）试图通过机制解释（mechanism-based explanation）在实证主义与解释学之间架起新的桥梁——机制解释既关注因果链条（实证主义），也关注行动者的信念与欲望（解释学）。</w:t>
      </w:r>
    </w:p>
    <w:p w14:paraId="54E85217">
      <w:pPr>
        <w:pStyle w:val="23"/>
        <w:keepNext/>
        <w:spacing w:before="0" w:after="10" w:line="300" w:lineRule="auto"/>
        <w:ind w:left="720"/>
      </w:pPr>
      <w:r>
        <w:rPr>
          <w:b/>
          <w:color w:val="404040"/>
          <w:sz w:val="19"/>
          <w:szCs w:val="19"/>
        </w:rPr>
        <w:t>文献：</w:t>
      </w:r>
      <w:r>
        <w:rPr>
          <w:color w:val="404040"/>
          <w:sz w:val="19"/>
          <w:szCs w:val="19"/>
        </w:rPr>
        <w:t>Hedström, P. (2005). Dissecting the Social.；Lazer, D. et al. (2009). Computational Social Science. Science, 323, 721-723.</w:t>
      </w:r>
    </w:p>
    <w:p w14:paraId="5FB626C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7749A0A">
      <w:pPr>
        <w:pStyle w:val="23"/>
      </w:pPr>
      <w:r>
        <w:t>审核补充文献（条目级；已核验并分级；13条）：DILTHEY W. Einleitung in die Geisteswissenschaften: Versuch einer Grundlegung für das Studium der Gesellschaft und der Geschichte[M]. Leipzig: Duncker &amp; Humblot, 1883；WEBER M. Wirtschaft und Gesellschaft: Grundriss der verstehenden Soziologie[M]. Tübingen: J. C. B. Mohr (Paul Siebeck), 1921-1922. 英译本: Economy and Society. Ed. by G. Roth and C. Wittich. Berkeley: University of California Press, 1978. ISBN: 9780520035003；WINDELBAND W. Geschichte und Naturwissenschaft[M]//Präludien: Aufsätze und Reden zur Philosophie und ihrer Geschichte. 3rd ed. Tübingen: J. C. B. Mohr (Paul Siebeck), 1907 [orig. 1894]. 英译节选: History and natural science. Trans. by J. O. O'Neil. History and Theory, 1980, 19(2): 165-185；RICKERT H. Die Grenzen der naturwissenschaftlichen Begriffsbildung: Eine logische Einleitung in die historischen Wissenschaften[M]. Tübingen: J. C. B. Mohr (Paul Siebeck), 1902. 5th ed. 1929；HEMPEL C G. The function of general laws in history[J]. The Journal of Philosophy, 1942, 39(2): 35-48. DOI: 10.2307/2017635；NAGEL E. The Structure of Science: Problems in the Logic of Scientific Explanation[M]. New York: Harcourt, Brace &amp; World, 1961. ISBN: 9780915144716；WINCH P. The Idea of a Social Science and Its Relation to Philosophy[M]. London: Routledge &amp; Kegan Paul, 1958. 2nd ed. London: Routledge, 1990. ISBN: 9780415423588；TAYLOR C. Interpretation and the sciences of man[J]. The Review of Metaphysics, 1971, 25(1): 3-51；ADORNO T W, ALBERT H, DAHRENDORF R, et al. Der Positivismusstreit in der deutschen Soziologie[M]. Neuwied: Luchterhand, 1969. 英译本: The Positivist Dispute in German Sociology. Trans. by G. Adey and D. Frisby. London: Heinemann, 1976. ISBN: 9780435821401；HABERMAS J. Theorie des kommunikativen Handelns: Band 1-2[M]. Frankfurt am Main: Suhrkamp, 1981. 英译本: The Theory of Communicative Action. Vol.1: Reason and the Rationalization of Society. Trans. by T. McCarthy. Boston: Beacon Press, 1984. Vol.2: Lifeworld and System: A Critique of Functionalist Reason. Trans. by T. McCarthy. Boston: Beacon Press, 1987. ISBN: 9780807015070 (vol.1), 9780807014004 (vol.2)；CRESWELL J W, PLANO CLARK V L. Designing and Conducting Mixed Methods Research[M]. Thousand Oaks, CA: Sage Publications, 2007. ISBN: 9781412927925 (pbk), 9781412927918 (hbk)；HEDSTRÖM P. Dissecting the Social: On the Principles of Analytical Sociology[M]. Cambridge: Cambridge University Press, 2005. DOI: 10.1017/CBO9780511488801. ISBN: 9780521796675 (pbk), 9780521792295 (hbk)；LAZER D, PENTLAND A, ADAMIC L, et al. Social science: Computational social science[J]. Science, 2009, 323(5915): 721-723. DOI: 10.1126/science.1167742</w:t>
      </w:r>
    </w:p>
    <w:bookmarkEnd w:id="15"/>
    <w:p w14:paraId="74BBC5E1">
      <w:pPr>
        <w:pStyle w:val="6"/>
      </w:pPr>
      <w:bookmarkStart w:id="16" w:name="p013-后现代对统一目的的质疑"/>
      <w:r>
        <w:t>V013 后现代对统一目的的质疑</w:t>
      </w:r>
    </w:p>
    <w:p w14:paraId="751ECED1">
      <w:pPr>
        <w:pStyle w:val="7"/>
      </w:pPr>
      <w:r>
        <w:t>T1 萌发期</w:t>
      </w:r>
    </w:p>
    <w:p w14:paraId="7A6A4B1C">
      <w:pPr>
        <w:pStyle w:val="23"/>
      </w:pPr>
      <w:r>
        <w:t>后现代对统一知识目的的质疑可追溯至尼采（Nietzsche, 1873）对真理的批判——没有事实，只有解释。尼采的视角主义（perspectivism）主张所有知识都产生于特定的视角，不存在超越视角的客观真理。这一思想为后现代对统一知识目的的质疑奠定了哲学基础。20世纪中叶，后期维特根斯坦（Wittgenstein, 1953）的语言游戏（language games）概念进一步削弱了统一知识目的的可能性——不同语言游戏有不同的规则与目的，不存在超越所有语言游戏的元标准。</w:t>
      </w:r>
    </w:p>
    <w:p w14:paraId="0890376A">
      <w:pPr>
        <w:pStyle w:val="23"/>
        <w:keepNext/>
        <w:shd w:val="clear" w:color="auto" w:fill="D9EAF1"/>
        <w:spacing w:before="100" w:after="80" w:line="300" w:lineRule="auto"/>
        <w:ind w:left="360"/>
      </w:pPr>
      <w:r>
        <w:rPr>
          <w:b/>
          <w:color w:val="1F4E79"/>
          <w:sz w:val="19"/>
          <w:szCs w:val="19"/>
        </w:rPr>
        <w:t>观点—文献依据（2条）</w:t>
      </w:r>
    </w:p>
    <w:p w14:paraId="758454CC">
      <w:pPr>
        <w:pStyle w:val="23"/>
        <w:keepNext/>
        <w:spacing w:before="40" w:after="20" w:line="300" w:lineRule="auto"/>
        <w:ind w:left="540"/>
      </w:pPr>
      <w:r>
        <w:rPr>
          <w:b/>
          <w:color w:val="8A5A00"/>
          <w:sz w:val="19"/>
          <w:szCs w:val="19"/>
        </w:rPr>
        <w:t xml:space="preserve">P1｜[C] </w:t>
      </w:r>
      <w:r>
        <w:rPr>
          <w:color w:val="202020"/>
          <w:sz w:val="19"/>
          <w:szCs w:val="19"/>
        </w:rPr>
        <w:t>后现代对统一知识目的的质疑可追溯至尼采（Nietzsche, 1873）对真理的批判——没有事实，只有解释。尼采的视角主义（perspectivism）主张所有知识都产生于特定的视角，不存在超越视角的客观真理。</w:t>
      </w:r>
    </w:p>
    <w:p w14:paraId="2602C45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4CB6300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17104EC">
      <w:pPr>
        <w:pStyle w:val="23"/>
        <w:keepNext/>
        <w:spacing w:before="40" w:after="20" w:line="300" w:lineRule="auto"/>
        <w:ind w:left="540"/>
      </w:pPr>
      <w:r>
        <w:rPr>
          <w:b/>
          <w:color w:val="8A5A00"/>
          <w:sz w:val="19"/>
          <w:szCs w:val="19"/>
        </w:rPr>
        <w:t xml:space="preserve">P2｜[C] </w:t>
      </w:r>
      <w:r>
        <w:rPr>
          <w:color w:val="202020"/>
          <w:sz w:val="19"/>
          <w:szCs w:val="19"/>
        </w:rPr>
        <w:t>这一思想为后现代对统一知识目的的质疑奠定了哲学基础。20世纪中叶，后期维特根斯坦（Wittgenstein, 1953）的语言游戏（language games）概念进一步削弱了统一知识目的的可能性——不同语言游戏有不同的规则与目的，不存在超越所有语言游戏的元标准。</w:t>
      </w:r>
    </w:p>
    <w:p w14:paraId="68C57AF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4E61669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F010E04">
      <w:pPr>
        <w:pStyle w:val="7"/>
      </w:pPr>
      <w:r>
        <w:t>T2 经典表述</w:t>
      </w:r>
    </w:p>
    <w:p w14:paraId="6AF78EF3">
      <w:pPr>
        <w:pStyle w:val="23"/>
      </w:pPr>
      <w:r>
        <w:t>20世纪70-80年代，后现代对统一知识目的的质疑在利奥塔（Lyotard, 1979）的《后现代状况》中获得系统阐述。利奥塔主张宏大叙事的终结——启蒙运动的进步叙事、马克思主义的解放叙事、实证主义的科学叙事等宏大叙事已经失去可信度。知识的目的是差异生产（paralogy）而非共识达成（consensus）。福柯（Foucault, 1975）的权力/知识分析揭示了所有知识声称都隐含着权力关系——统一的知识目的不过是特定权力结构的合法化工具。德里达（Derrida, 1967）的解构策略进一步质疑了任何知识体系的内在一致性。</w:t>
      </w:r>
    </w:p>
    <w:p w14:paraId="443E671E">
      <w:pPr>
        <w:pStyle w:val="23"/>
        <w:keepNext/>
        <w:shd w:val="clear" w:color="auto" w:fill="D9EAF1"/>
        <w:spacing w:before="100" w:after="80" w:line="300" w:lineRule="auto"/>
        <w:ind w:left="360"/>
      </w:pPr>
      <w:r>
        <w:rPr>
          <w:b/>
          <w:color w:val="1F4E79"/>
          <w:sz w:val="19"/>
          <w:szCs w:val="19"/>
        </w:rPr>
        <w:t>观点—文献依据（3条）</w:t>
      </w:r>
    </w:p>
    <w:p w14:paraId="5E95BA3A">
      <w:pPr>
        <w:pStyle w:val="23"/>
        <w:keepNext/>
        <w:spacing w:before="40" w:after="20" w:line="300" w:lineRule="auto"/>
        <w:ind w:left="540"/>
      </w:pPr>
      <w:r>
        <w:rPr>
          <w:b/>
          <w:color w:val="276749"/>
          <w:sz w:val="19"/>
          <w:szCs w:val="19"/>
        </w:rPr>
        <w:t xml:space="preserve">P1｜[A] </w:t>
      </w:r>
      <w:r>
        <w:rPr>
          <w:color w:val="202020"/>
          <w:sz w:val="19"/>
          <w:szCs w:val="19"/>
        </w:rPr>
        <w:t>20世纪70-80年代，后现代对统一知识目的的质疑在利奥塔（Lyotard, 1979）的《后现代状况》中获得系统阐述。利奥塔主张宏大叙事的终结——启蒙运动的进步叙事、马克思主义的解放叙事、实证主义的科学叙事等宏大叙事已经失去可信度。</w:t>
      </w:r>
    </w:p>
    <w:p w14:paraId="2BC1680C">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I.；《后现代状况》</w:t>
      </w:r>
    </w:p>
    <w:p w14:paraId="1B4B17E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6F3EA95">
      <w:pPr>
        <w:pStyle w:val="23"/>
        <w:keepNext/>
        <w:spacing w:before="40" w:after="20" w:line="300" w:lineRule="auto"/>
        <w:ind w:left="540"/>
      </w:pPr>
      <w:r>
        <w:rPr>
          <w:b/>
          <w:color w:val="276749"/>
          <w:sz w:val="19"/>
          <w:szCs w:val="19"/>
        </w:rPr>
        <w:t xml:space="preserve">P2｜[A] </w:t>
      </w:r>
      <w:r>
        <w:rPr>
          <w:color w:val="202020"/>
          <w:sz w:val="19"/>
          <w:szCs w:val="19"/>
        </w:rPr>
        <w:t>知识的目的是差异生产（paralogy）而非共识达成（consensus）。福柯（Foucault, 1975）的权力/知识分析揭示了所有知识声称都隐含着权力关系——统一的知识目的不过是特定权力结构的合法化工具。</w:t>
      </w:r>
    </w:p>
    <w:p w14:paraId="0ADD8DD4">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w:t>
      </w:r>
    </w:p>
    <w:p w14:paraId="3C12D9D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4333D77">
      <w:pPr>
        <w:pStyle w:val="23"/>
        <w:keepNext/>
        <w:spacing w:before="40" w:after="20" w:line="300" w:lineRule="auto"/>
        <w:ind w:left="540"/>
      </w:pPr>
      <w:r>
        <w:rPr>
          <w:b/>
          <w:color w:val="1F4E79"/>
          <w:sz w:val="19"/>
          <w:szCs w:val="19"/>
        </w:rPr>
        <w:t xml:space="preserve">P3｜[B] </w:t>
      </w:r>
      <w:r>
        <w:rPr>
          <w:color w:val="202020"/>
          <w:sz w:val="19"/>
          <w:szCs w:val="19"/>
        </w:rPr>
        <w:t>德里达（Derrida, 1967）的解构策略进一步质疑了任何知识体系的内在一致性。</w:t>
      </w:r>
    </w:p>
    <w:p w14:paraId="328120C9">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I.；Foucault, M. (1975/1977). Discipline and Punish.；Foucault, M. (1976/1978). The History of Sexuality, Volume 1.</w:t>
      </w:r>
    </w:p>
    <w:p w14:paraId="7AB28A7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39917A6">
      <w:pPr>
        <w:pStyle w:val="7"/>
      </w:pPr>
      <w:r>
        <w:t>T3 争辩与阐发</w:t>
      </w:r>
    </w:p>
    <w:p w14:paraId="38DA2189">
      <w:pPr>
        <w:pStyle w:val="23"/>
      </w:pPr>
      <w:r>
        <w:t>20世纪90年代，后现代对统一知识目的的质疑在社会学内部引发了科学战争（science wars）与文化战争（culture wars）。索卡尔（Sokal, 1996）的索卡尔事件——将一篇充满后现代术语的伪科学论文投给《社会文本》并被接受——暴露了后现代知识论的极端化风险。同时，后现代的相对主义也面临政治上的困境——如果所有知识都是等价的，那么如何为反种族主义、反性别歧视等进步政治立场提供知识基础？情境知识（situated knowledge, Haraway, 1988）试图在绝对主义与相对主义之间找到第三条道路——承认知识的情境性，但不放弃知识的规范性力量。</w:t>
      </w:r>
    </w:p>
    <w:p w14:paraId="4FF67E94">
      <w:pPr>
        <w:pStyle w:val="23"/>
        <w:keepNext/>
        <w:shd w:val="clear" w:color="auto" w:fill="D9EAF1"/>
        <w:spacing w:before="100" w:after="80" w:line="300" w:lineRule="auto"/>
        <w:ind w:left="360"/>
      </w:pPr>
      <w:r>
        <w:rPr>
          <w:b/>
          <w:color w:val="1F4E79"/>
          <w:sz w:val="19"/>
          <w:szCs w:val="19"/>
        </w:rPr>
        <w:t>观点—文献依据（2条）</w:t>
      </w:r>
    </w:p>
    <w:p w14:paraId="728B4CA5">
      <w:pPr>
        <w:pStyle w:val="23"/>
        <w:keepNext/>
        <w:spacing w:before="40" w:after="20" w:line="300" w:lineRule="auto"/>
        <w:ind w:left="540"/>
      </w:pPr>
      <w:r>
        <w:rPr>
          <w:b/>
          <w:color w:val="1F4E79"/>
          <w:sz w:val="19"/>
          <w:szCs w:val="19"/>
        </w:rPr>
        <w:t xml:space="preserve">P1｜[B] </w:t>
      </w:r>
      <w:r>
        <w:rPr>
          <w:color w:val="202020"/>
          <w:sz w:val="19"/>
          <w:szCs w:val="19"/>
        </w:rPr>
        <w:t>20世纪90年代，后现代对统一知识目的的质疑在社会学内部引发了科学战争（science wars）与文化战争（culture wars）。索卡尔（Sokal, 1996）的索卡尔事件——将一篇充满后现代术语的伪科学论文投给《社会文本》并被接受——暴露了后现代知识论的极端化风险。</w:t>
      </w:r>
    </w:p>
    <w:p w14:paraId="712D537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Politics.；《社会文本》</w:t>
      </w:r>
    </w:p>
    <w:p w14:paraId="242C702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1B908B2">
      <w:pPr>
        <w:pStyle w:val="23"/>
        <w:keepNext/>
        <w:spacing w:before="40" w:after="20" w:line="300" w:lineRule="auto"/>
        <w:ind w:left="540"/>
      </w:pPr>
      <w:r>
        <w:rPr>
          <w:b/>
          <w:color w:val="276749"/>
          <w:sz w:val="19"/>
          <w:szCs w:val="19"/>
        </w:rPr>
        <w:t xml:space="preserve">P2｜[A] </w:t>
      </w:r>
      <w:r>
        <w:rPr>
          <w:color w:val="202020"/>
          <w:sz w:val="19"/>
          <w:szCs w:val="19"/>
        </w:rPr>
        <w:t>同时，后现代的相对主义也面临政治上的困境——如果所有知识都是等价的，那么如何为反种族主义、反性别歧视等进步政治立场提供知识基础？情境知识（situated knowledge, Haraway, 1988）试图在绝对主义与相对主义之间找到第三条道路——承认知识的情境性，但不放弃知识的规范性力量。</w:t>
      </w:r>
    </w:p>
    <w:p w14:paraId="28417F0F">
      <w:pPr>
        <w:pStyle w:val="23"/>
        <w:keepNext/>
        <w:spacing w:before="0" w:after="10" w:line="300" w:lineRule="auto"/>
        <w:ind w:left="720"/>
      </w:pPr>
      <w:r>
        <w:rPr>
          <w:b/>
          <w:color w:val="404040"/>
          <w:sz w:val="19"/>
          <w:szCs w:val="19"/>
        </w:rPr>
        <w:t>文献：</w:t>
      </w:r>
      <w:r>
        <w:rPr>
          <w:color w:val="404040"/>
          <w:sz w:val="19"/>
          <w:szCs w:val="19"/>
        </w:rPr>
        <w:t>Haraway, D. (1985/1991). A Cyborg Manifesto.</w:t>
      </w:r>
    </w:p>
    <w:p w14:paraId="54F3487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8C23EBD">
      <w:pPr>
        <w:pStyle w:val="7"/>
      </w:pPr>
      <w:r>
        <w:t>T4 当代发展</w:t>
      </w:r>
    </w:p>
    <w:p w14:paraId="1A6E1A5F">
      <w:pPr>
        <w:pStyle w:val="23"/>
      </w:pPr>
      <w:r>
        <w:t>当代关于后现代对统一目的的质疑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5924814D">
      <w:pPr>
        <w:pStyle w:val="23"/>
        <w:keepNext/>
        <w:shd w:val="clear" w:color="auto" w:fill="D9EAF1"/>
        <w:spacing w:before="100" w:after="80" w:line="300" w:lineRule="auto"/>
        <w:ind w:left="360"/>
      </w:pPr>
      <w:r>
        <w:rPr>
          <w:b/>
          <w:color w:val="1F4E79"/>
          <w:sz w:val="19"/>
          <w:szCs w:val="19"/>
        </w:rPr>
        <w:t>观点—文献依据（2条）</w:t>
      </w:r>
    </w:p>
    <w:p w14:paraId="03CD58CF">
      <w:pPr>
        <w:pStyle w:val="23"/>
        <w:keepNext/>
        <w:spacing w:before="40" w:after="20" w:line="300" w:lineRule="auto"/>
        <w:ind w:left="540"/>
      </w:pPr>
      <w:r>
        <w:rPr>
          <w:b/>
          <w:color w:val="8A5A00"/>
          <w:sz w:val="19"/>
          <w:szCs w:val="19"/>
        </w:rPr>
        <w:t xml:space="preserve">P1｜[C] </w:t>
      </w:r>
      <w:r>
        <w:rPr>
          <w:color w:val="202020"/>
          <w:sz w:val="19"/>
          <w:szCs w:val="19"/>
        </w:rPr>
        <w:t>当代关于后现代对统一目的的质疑的讨论把规范论证同具体制度和经验后果结合起来，考察不同群体如何承担风险、获得资源并参与公共决策。</w:t>
      </w:r>
    </w:p>
    <w:p w14:paraId="24AABF87">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5476A28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549936C">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D5AC855">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581743D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9F2EE3D">
      <w:pPr>
        <w:pStyle w:val="23"/>
      </w:pPr>
      <w:r>
        <w:t>审核补充文献（条目级；已核验并分级；11条）：NIETZSCHE F. Über Wahrheit und Lüge im aussermoralischen Sinne[M]//The Portable Nietzsche. Ed. and trans. by W. Kaufmann. New York: Viking Press, 1976 [orig. written 1873, pub. 1896]: 42-47；WITTGENSTEIN L. Philosophische Untersuchungen / Philosophical Investigations[M]. Trans. by G. E. M. Anscombe. Oxford: Blackwell, 1953. 4th ed. rev. by P. M. S. Hacker and J. Schulte. Chichester: Wiley-Blackwell, 2009. ISBN: 9781405159289；LYOTARD J-F. La Condition postmoderne: Rapport sur le savoir[M]. Paris: Minuit, 1979. 英译本: The Postmodern Condition: A Report on Knowledge. Trans. by G. Bennington and B. Massumi. Minneapolis: University of Minnesota Press, 1984. ISBN: 9780816611737；FOUCAULT M. Surveiller et punir: Naissance de la prison[M]. Paris: Gallimard, 1975. 英译本: Discipline and Punish: The Birth of the Prison. Trans. by A. Sheridan. New York: Pantheon Books, 1977. ISBN: 9780394499420；DERRIDA J. De la grammatologie[M]. Paris: Les Éditions de Minuit, 1967. 英译本: Of Grammatology. Trans. by G. C. Spivak. Baltimore: Johns Hopkins University Press, 1976. ISBN: 9780801858307；SOKAL A. Transgressing the boundaries: Toward a transformative hermeneutics of quantum gravity[J]. Social Text, 1996, (46/47): 217-252；HARAWAY D. Situated knowledges: The science question in feminism and the privilege of partial perspective[J]. Feminist Studies, 1988, 14(3): 575-599. DOI: 10.2307/3178066；KEYES R. The Post-Truth Era: Dishonesty and Deception in Contemporary Life[M]. New York: St. Martin's Press, 2004. ISBN: 9780312315405；BENNETT J. Vibrant Matter: A Political Ecology of Things[M]. Durham, NC: Duke University Press, 2010. ISBN: 9780822346333 (pbk), 9780822346197 (hbk)；MEILLASSOUX Q. Après la finitude: Essai sur la nécessité de la contingence[M]. Paris: Seuil, 2006. 英译本: After Finitude: An Essay on the Necessity of Contingency. Trans. by R. Brassier. London: Continuum, 2008. ISBN: 9780826496744 (hbk), 9781441173836 (pbk)；FELSKI R. The Limits of Critique[M]. Chicago: University of Chicago Press, 2015. ISBN: 9780226294032 (pbk), 9780226293981 (hbk)</w:t>
      </w:r>
    </w:p>
    <w:bookmarkEnd w:id="16"/>
    <w:p w14:paraId="620241EA">
      <w:pPr>
        <w:pStyle w:val="6"/>
      </w:pPr>
      <w:bookmarkStart w:id="17" w:name="p014-社会学的预测与前瞻功能"/>
      <w:r>
        <w:t>V014 社会学的预测与前瞻功能</w:t>
      </w:r>
    </w:p>
    <w:p w14:paraId="001228C8">
      <w:pPr>
        <w:pStyle w:val="7"/>
      </w:pPr>
      <w:r>
        <w:t>T1 萌发期</w:t>
      </w:r>
    </w:p>
    <w:p w14:paraId="3C7F1689">
      <w:pPr>
        <w:pStyle w:val="23"/>
      </w:pPr>
      <w:r>
        <w:t>社会学的预测与前瞻功能可追溯至孔德（Comte, 1830-1842）的预见以预备（prévoir pour pourvoir）纲领。孔德将社会学的核心价值定位为通过认识社会规律来预见社会发展趋势，从而指导社会改革。马克思的历史唯物主义也蕴含着强大的预测功能——通过分析生产方式的发展规律来预见社会形态的更替。斯宾塞（Spencer）的社会进化论试图建立社会发展的普遍规律，为社会预测提供理论基础。然而，早期社会学的预测功能主要建立在社会物理学的隐喻之上——假设社会如同自然一样遵循可预测的规律，这一假设后来受到了严厉批评。</w:t>
      </w:r>
    </w:p>
    <w:p w14:paraId="6BFB8522">
      <w:pPr>
        <w:pStyle w:val="23"/>
        <w:keepNext/>
        <w:shd w:val="clear" w:color="auto" w:fill="D9EAF1"/>
        <w:spacing w:before="100" w:after="80" w:line="300" w:lineRule="auto"/>
        <w:ind w:left="360"/>
      </w:pPr>
      <w:r>
        <w:rPr>
          <w:b/>
          <w:color w:val="1F4E79"/>
          <w:sz w:val="19"/>
          <w:szCs w:val="19"/>
        </w:rPr>
        <w:t>观点—文献依据（3条）</w:t>
      </w:r>
    </w:p>
    <w:p w14:paraId="130A3533">
      <w:pPr>
        <w:pStyle w:val="23"/>
        <w:keepNext/>
        <w:spacing w:before="40" w:after="20" w:line="300" w:lineRule="auto"/>
        <w:ind w:left="540"/>
      </w:pPr>
      <w:r>
        <w:rPr>
          <w:b/>
          <w:color w:val="1F4E79"/>
          <w:sz w:val="19"/>
          <w:szCs w:val="19"/>
        </w:rPr>
        <w:t xml:space="preserve">P1｜[B] </w:t>
      </w:r>
      <w:r>
        <w:rPr>
          <w:color w:val="202020"/>
          <w:sz w:val="19"/>
          <w:szCs w:val="19"/>
        </w:rPr>
        <w:t>社会学的预测与前瞻功能可追溯至孔德（Comte, 1830-1842）的预见以预备（prévoir pour pourvoir）纲领。孔德将社会学的核心价值定位为通过认识社会规律来预见社会发展趋势，从而指导社会改革。</w:t>
      </w:r>
    </w:p>
    <w:p w14:paraId="420AB178">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4BEE4BA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0FD9DE5">
      <w:pPr>
        <w:pStyle w:val="23"/>
        <w:keepNext/>
        <w:spacing w:before="40" w:after="20" w:line="300" w:lineRule="auto"/>
        <w:ind w:left="540"/>
      </w:pPr>
      <w:r>
        <w:rPr>
          <w:b/>
          <w:color w:val="276749"/>
          <w:sz w:val="19"/>
          <w:szCs w:val="19"/>
        </w:rPr>
        <w:t xml:space="preserve">P2｜[A] </w:t>
      </w:r>
      <w:r>
        <w:rPr>
          <w:color w:val="202020"/>
          <w:sz w:val="19"/>
          <w:szCs w:val="19"/>
        </w:rPr>
        <w:t>马克思的历史唯物主义也蕴含着强大的预测功能——通过分析生产方式的发展规律来预见社会形态的更替。斯宾塞（Spencer）的社会进化论试图建立社会发展的普遍规律，为社会预测提供理论基础。</w:t>
      </w:r>
    </w:p>
    <w:p w14:paraId="00077ADA">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671B910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F760946">
      <w:pPr>
        <w:pStyle w:val="23"/>
        <w:keepNext/>
        <w:spacing w:before="40" w:after="20" w:line="300" w:lineRule="auto"/>
        <w:ind w:left="540"/>
      </w:pPr>
      <w:r>
        <w:rPr>
          <w:b/>
          <w:color w:val="1F4E79"/>
          <w:sz w:val="19"/>
          <w:szCs w:val="19"/>
        </w:rPr>
        <w:t xml:space="preserve">P3｜[B] </w:t>
      </w:r>
      <w:r>
        <w:rPr>
          <w:color w:val="202020"/>
          <w:sz w:val="19"/>
          <w:szCs w:val="19"/>
        </w:rPr>
        <w:t>然而，早期社会学的预测功能主要建立在社会物理学的隐喻之上——假设社会如同自然一样遵循可预测的规律，这一假设后来受到了严厉批评。</w:t>
      </w:r>
    </w:p>
    <w:p w14:paraId="37C01C04">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3A01E8B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E5C4350">
      <w:pPr>
        <w:pStyle w:val="7"/>
      </w:pPr>
      <w:r>
        <w:t>T2 经典表述</w:t>
      </w:r>
    </w:p>
    <w:p w14:paraId="01E5F795">
      <w:pPr>
        <w:pStyle w:val="23"/>
      </w:pPr>
      <w:r>
        <w:t>20世纪中叶，社会学的预测功能在趋势外推、人口预测与现代化理论中获得系统化。人口预测——基于生育率、死亡率与迁移率的人口动态模型——成为社会学预测功能的经典应用。现代化理论（如 Rostow, 1960 的经济增长阶段论）试图建立社会发展的线性预测模型——所有社会都将经历从传统到现代的转型。未来学（futurology）作为独立领域在1960-70年代兴起——卡恩（Kahn, 1967）的《2000年》与托夫勒（Toffler, 1970）的《未来的冲击》将社会预测推向公众领域。同时，系统动力学（Forrester, 1971）与情景分析（scenario analysis）为社会预测提供了新的方法论工具。然而，社会预测的准确性受到严厉质疑——社会系统的高度复杂性与人类行为的不可预测性使精确预测几乎不可能。</w:t>
      </w:r>
    </w:p>
    <w:p w14:paraId="603F026D">
      <w:pPr>
        <w:pStyle w:val="23"/>
        <w:keepNext/>
        <w:shd w:val="clear" w:color="auto" w:fill="D9EAF1"/>
        <w:spacing w:before="100" w:after="80" w:line="300" w:lineRule="auto"/>
        <w:ind w:left="360"/>
      </w:pPr>
      <w:r>
        <w:rPr>
          <w:b/>
          <w:color w:val="1F4E79"/>
          <w:sz w:val="19"/>
          <w:szCs w:val="19"/>
        </w:rPr>
        <w:t>观点—文献依据（3条）</w:t>
      </w:r>
    </w:p>
    <w:p w14:paraId="098C09E0">
      <w:pPr>
        <w:pStyle w:val="23"/>
        <w:keepNext/>
        <w:spacing w:before="40" w:after="20" w:line="300" w:lineRule="auto"/>
        <w:ind w:left="540"/>
      </w:pPr>
      <w:r>
        <w:rPr>
          <w:b/>
          <w:color w:val="1F4E79"/>
          <w:sz w:val="19"/>
          <w:szCs w:val="19"/>
        </w:rPr>
        <w:t xml:space="preserve">P1｜[B] </w:t>
      </w:r>
      <w:r>
        <w:rPr>
          <w:color w:val="202020"/>
          <w:sz w:val="19"/>
          <w:szCs w:val="19"/>
        </w:rPr>
        <w:t>20世纪中叶，社会学的预测功能在趋势外推、人口预测与现代化理论中获得系统化。人口预测——基于生育率、死亡率与迁移率的人口动态模型——成为社会学预测功能的经典应用。</w:t>
      </w:r>
    </w:p>
    <w:p w14:paraId="483F146C">
      <w:pPr>
        <w:pStyle w:val="23"/>
        <w:keepNext/>
        <w:spacing w:before="0" w:after="10" w:line="300" w:lineRule="auto"/>
        <w:ind w:left="720"/>
      </w:pPr>
      <w:r>
        <w:rPr>
          <w:b/>
          <w:color w:val="404040"/>
          <w:sz w:val="19"/>
          <w:szCs w:val="19"/>
        </w:rPr>
        <w:t>文献：</w:t>
      </w:r>
      <w:r>
        <w:rPr>
          <w:color w:val="404040"/>
          <w:sz w:val="19"/>
          <w:szCs w:val="19"/>
        </w:rPr>
        <w:t>Goode, W. J. (1963). World Revolution and Family Patterns.；Cherlin, A. J. (2004). The Deinstitutionalization of American Marriage. Journal of Marriage and Family, 66, 848-861.；Link, B. G., &amp; Phelan, J. (1995). Social Conditions as Fundamental Causes of Disease.；Marmot, M. (2005). Social Determinants of Health Inequalities. The Lancet, 365, 1099-1104.</w:t>
      </w:r>
    </w:p>
    <w:p w14:paraId="1EC1725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F0D39C4">
      <w:pPr>
        <w:pStyle w:val="23"/>
        <w:keepNext/>
        <w:spacing w:before="40" w:after="20" w:line="300" w:lineRule="auto"/>
        <w:ind w:left="540"/>
      </w:pPr>
      <w:r>
        <w:rPr>
          <w:b/>
          <w:color w:val="1F4E79"/>
          <w:sz w:val="19"/>
          <w:szCs w:val="19"/>
        </w:rPr>
        <w:t xml:space="preserve">P2｜[B] </w:t>
      </w:r>
      <w:r>
        <w:rPr>
          <w:color w:val="202020"/>
          <w:sz w:val="19"/>
          <w:szCs w:val="19"/>
        </w:rPr>
        <w:t>现代化理论（如 Rostow, 1960 的经济增长阶段论）试图建立社会发展的线性预测模型——所有社会都将经历从传统到现代的转型。未来学（futurology）作为独立领域在1960-70年代兴起——卡恩（Kahn, 1967）的《2000年》与托夫勒（Toffler, 1970）的《未来的冲击》将社会预测推向公众领域。</w:t>
      </w:r>
    </w:p>
    <w:p w14:paraId="6B2C42F4">
      <w:pPr>
        <w:pStyle w:val="23"/>
        <w:keepNext/>
        <w:spacing w:before="0" w:after="10" w:line="300" w:lineRule="auto"/>
        <w:ind w:left="720"/>
      </w:pPr>
      <w:r>
        <w:rPr>
          <w:b/>
          <w:color w:val="404040"/>
          <w:sz w:val="19"/>
          <w:szCs w:val="19"/>
        </w:rPr>
        <w:t>文献：</w:t>
      </w:r>
      <w:r>
        <w:rPr>
          <w:color w:val="404040"/>
          <w:sz w:val="19"/>
          <w:szCs w:val="19"/>
        </w:rPr>
        <w:t>Goode, W. J. (1963). World Revolution and Family Patterns.；Cherlin, A. J. (2004). The Deinstitutionalization of American Marriage. Journal of Marriage and Family, 66, 848-861.；Link, B. G., &amp; Phelan, J. (1995). Social Conditions as Fundamental Causes of Disease.；Marmot, M. (2005). Social Determinants of Health Inequalities. The Lancet, 365, 1099-1104.</w:t>
      </w:r>
    </w:p>
    <w:p w14:paraId="4F18FB0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855806E">
      <w:pPr>
        <w:pStyle w:val="23"/>
        <w:keepNext/>
        <w:spacing w:before="40" w:after="20" w:line="300" w:lineRule="auto"/>
        <w:ind w:left="540"/>
      </w:pPr>
      <w:r>
        <w:rPr>
          <w:b/>
          <w:color w:val="1F4E79"/>
          <w:sz w:val="19"/>
          <w:szCs w:val="19"/>
        </w:rPr>
        <w:t xml:space="preserve">P3｜[B] </w:t>
      </w:r>
      <w:r>
        <w:rPr>
          <w:color w:val="202020"/>
          <w:sz w:val="19"/>
          <w:szCs w:val="19"/>
        </w:rPr>
        <w:t>同时，系统动力学（Forrester, 1971）与情景分析（scenario analysis）为社会预测提供了新的方法论工具。然而，社会预测的准确性受到严厉质疑——社会系统的高度复杂性与人类行为的不可预测性使精确预测几乎不可能。</w:t>
      </w:r>
    </w:p>
    <w:p w14:paraId="245B6820">
      <w:pPr>
        <w:pStyle w:val="23"/>
        <w:keepNext/>
        <w:spacing w:before="0" w:after="10" w:line="300" w:lineRule="auto"/>
        <w:ind w:left="720"/>
      </w:pPr>
      <w:r>
        <w:rPr>
          <w:b/>
          <w:color w:val="404040"/>
          <w:sz w:val="19"/>
          <w:szCs w:val="19"/>
        </w:rPr>
        <w:t>文献：</w:t>
      </w:r>
      <w:r>
        <w:rPr>
          <w:color w:val="404040"/>
          <w:sz w:val="19"/>
          <w:szCs w:val="19"/>
        </w:rPr>
        <w:t>Goode, W. J. (1963). World Revolution and Family Patterns.；Cherlin, A. J. (2004). The Deinstitutionalization of American Marriage. Journal of Marriage and Family, 66, 848-861.；Link, B. G., &amp; Phelan, J. (1995). Social Conditions as Fundamental Causes of Disease.；Marmot, M. (2005). Social Determinants of Health Inequalities. The Lancet, 365, 1099-1104.</w:t>
      </w:r>
    </w:p>
    <w:p w14:paraId="51554CC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C09D782">
      <w:pPr>
        <w:pStyle w:val="7"/>
      </w:pPr>
      <w:r>
        <w:t>T3 争辩与阐发</w:t>
      </w:r>
    </w:p>
    <w:p w14:paraId="66BBB643">
      <w:pPr>
        <w:pStyle w:val="23"/>
      </w:pPr>
      <w:r>
        <w:t>20世纪80-90年代，社会学的预测功能面临复杂性转向（complexity turn）与反思性（reflexivity）的挑战。复杂性理论揭示了社会系统的混沌（chaos）特征——初始条件的微小差异可能导致结果的巨大差异，使长期预测在理论上不可能。贝克（Beck, 1992）的风险社会（risk society）概念揭示了现代社会制造的风险本身不可预测——核风险、环境风险与金融风险的不可计算性（incalculability）挑战了社会预测的认识论基础。同时，参与式未来研究（participatory futures research）主张未来预测不应由专家垄断，而应纳入公民参与——未来的塑造是全社会的共同责任。社会学的预测功能从精确预测转向情景探索——不是预测唯一未来，而是探索多种可能的未来。</w:t>
      </w:r>
    </w:p>
    <w:p w14:paraId="66DC8969">
      <w:pPr>
        <w:pStyle w:val="23"/>
        <w:keepNext/>
        <w:shd w:val="clear" w:color="auto" w:fill="D9EAF1"/>
        <w:spacing w:before="100" w:after="80" w:line="300" w:lineRule="auto"/>
        <w:ind w:left="360"/>
      </w:pPr>
      <w:r>
        <w:rPr>
          <w:b/>
          <w:color w:val="1F4E79"/>
          <w:sz w:val="19"/>
          <w:szCs w:val="19"/>
        </w:rPr>
        <w:t>观点—文献依据（3条）</w:t>
      </w:r>
    </w:p>
    <w:p w14:paraId="022A7253">
      <w:pPr>
        <w:pStyle w:val="23"/>
        <w:keepNext/>
        <w:spacing w:before="40" w:after="20" w:line="300" w:lineRule="auto"/>
        <w:ind w:left="540"/>
      </w:pPr>
      <w:r>
        <w:rPr>
          <w:b/>
          <w:color w:val="1F4E79"/>
          <w:sz w:val="19"/>
          <w:szCs w:val="19"/>
        </w:rPr>
        <w:t xml:space="preserve">P1｜[B] </w:t>
      </w:r>
      <w:r>
        <w:rPr>
          <w:color w:val="202020"/>
          <w:sz w:val="19"/>
          <w:szCs w:val="19"/>
        </w:rPr>
        <w:t>20世纪80-90年代，社会学的预测功能面临复杂性转向（complexity turn）与反思性（reflexivity）的挑战。复杂性理论揭示了社会系统的混沌（chaos）特征——初始条件的微小差异可能导致结果的巨大差异，使长期预测在理论上不可能。</w:t>
      </w:r>
    </w:p>
    <w:p w14:paraId="77B22D7B">
      <w:pPr>
        <w:pStyle w:val="23"/>
        <w:keepNext/>
        <w:spacing w:before="0" w:after="10" w:line="300" w:lineRule="auto"/>
        <w:ind w:left="720"/>
      </w:pPr>
      <w:r>
        <w:rPr>
          <w:b/>
          <w:color w:val="404040"/>
          <w:sz w:val="19"/>
          <w:szCs w:val="19"/>
        </w:rPr>
        <w:t>文献：</w:t>
      </w:r>
      <w:r>
        <w:rPr>
          <w:color w:val="404040"/>
          <w:sz w:val="19"/>
          <w:szCs w:val="19"/>
        </w:rPr>
        <w:t>Beck, U. (1986/1992). Risk Society.</w:t>
      </w:r>
    </w:p>
    <w:p w14:paraId="7C9DA58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0A4C070">
      <w:pPr>
        <w:pStyle w:val="23"/>
        <w:keepNext/>
        <w:spacing w:before="40" w:after="20" w:line="300" w:lineRule="auto"/>
        <w:ind w:left="540"/>
      </w:pPr>
      <w:r>
        <w:rPr>
          <w:b/>
          <w:color w:val="276749"/>
          <w:sz w:val="19"/>
          <w:szCs w:val="19"/>
        </w:rPr>
        <w:t xml:space="preserve">P2｜[A] </w:t>
      </w:r>
      <w:r>
        <w:rPr>
          <w:color w:val="202020"/>
          <w:sz w:val="19"/>
          <w:szCs w:val="19"/>
        </w:rPr>
        <w:t>贝克（Beck, 1992）的风险社会（risk society）概念揭示了现代社会制造的风险本身不可预测——核风险、环境风险与金融风险的不可计算性（incalculability）挑战了社会预测的认识论基础。同时，参与式未来研究（participatory futures research）主张未来预测不应由专家垄断，而应纳入公民参与——未来的塑造是全社会的共同责任。</w:t>
      </w:r>
    </w:p>
    <w:p w14:paraId="62954745">
      <w:pPr>
        <w:pStyle w:val="23"/>
        <w:keepNext/>
        <w:spacing w:before="0" w:after="10" w:line="300" w:lineRule="auto"/>
        <w:ind w:left="720"/>
      </w:pPr>
      <w:r>
        <w:rPr>
          <w:b/>
          <w:color w:val="404040"/>
          <w:sz w:val="19"/>
          <w:szCs w:val="19"/>
        </w:rPr>
        <w:t>文献：</w:t>
      </w:r>
      <w:r>
        <w:rPr>
          <w:color w:val="404040"/>
          <w:sz w:val="19"/>
          <w:szCs w:val="19"/>
        </w:rPr>
        <w:t>Beck, U. (1986/1992). Risk Society.</w:t>
      </w:r>
    </w:p>
    <w:p w14:paraId="186F24D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D646668">
      <w:pPr>
        <w:pStyle w:val="23"/>
        <w:keepNext/>
        <w:spacing w:before="40" w:after="20" w:line="300" w:lineRule="auto"/>
        <w:ind w:left="540"/>
      </w:pPr>
      <w:r>
        <w:rPr>
          <w:b/>
          <w:color w:val="1F4E79"/>
          <w:sz w:val="19"/>
          <w:szCs w:val="19"/>
        </w:rPr>
        <w:t xml:space="preserve">P3｜[B] </w:t>
      </w:r>
      <w:r>
        <w:rPr>
          <w:color w:val="202020"/>
          <w:sz w:val="19"/>
          <w:szCs w:val="19"/>
        </w:rPr>
        <w:t>社会学的预测功能从精确预测转向情景探索——不是预测唯一未来，而是探索多种可能的未来。</w:t>
      </w:r>
    </w:p>
    <w:p w14:paraId="41D987D2">
      <w:pPr>
        <w:pStyle w:val="23"/>
        <w:keepNext/>
        <w:spacing w:before="0" w:after="10" w:line="300" w:lineRule="auto"/>
        <w:ind w:left="720"/>
      </w:pPr>
      <w:r>
        <w:rPr>
          <w:b/>
          <w:color w:val="404040"/>
          <w:sz w:val="19"/>
          <w:szCs w:val="19"/>
        </w:rPr>
        <w:t>文献：</w:t>
      </w:r>
      <w:r>
        <w:rPr>
          <w:color w:val="404040"/>
          <w:sz w:val="19"/>
          <w:szCs w:val="19"/>
        </w:rPr>
        <w:t>Beck, U. (1986/1992). Risk Society.</w:t>
      </w:r>
    </w:p>
    <w:p w14:paraId="4ECA5AB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FB47560">
      <w:pPr>
        <w:pStyle w:val="7"/>
      </w:pPr>
      <w:r>
        <w:t>T4 当代发展</w:t>
      </w:r>
    </w:p>
    <w:p w14:paraId="68D60037">
      <w:pPr>
        <w:pStyle w:val="23"/>
      </w:pPr>
      <w:r>
        <w:t>当代关于社会学的预测与前瞻功能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661B507">
      <w:pPr>
        <w:pStyle w:val="23"/>
        <w:keepNext/>
        <w:shd w:val="clear" w:color="auto" w:fill="D9EAF1"/>
        <w:spacing w:before="100" w:after="80" w:line="300" w:lineRule="auto"/>
        <w:ind w:left="360"/>
      </w:pPr>
      <w:r>
        <w:rPr>
          <w:b/>
          <w:color w:val="1F4E79"/>
          <w:sz w:val="19"/>
          <w:szCs w:val="19"/>
        </w:rPr>
        <w:t>观点—文献依据（2条）</w:t>
      </w:r>
    </w:p>
    <w:p w14:paraId="6EAA6DD9">
      <w:pPr>
        <w:pStyle w:val="23"/>
        <w:keepNext/>
        <w:spacing w:before="40" w:after="20" w:line="300" w:lineRule="auto"/>
        <w:ind w:left="540"/>
      </w:pPr>
      <w:r>
        <w:rPr>
          <w:b/>
          <w:color w:val="8A5A00"/>
          <w:sz w:val="19"/>
          <w:szCs w:val="19"/>
        </w:rPr>
        <w:t xml:space="preserve">P1｜[C] </w:t>
      </w:r>
      <w:r>
        <w:rPr>
          <w:color w:val="202020"/>
          <w:sz w:val="19"/>
          <w:szCs w:val="19"/>
        </w:rPr>
        <w:t>当代关于社会学的预测与前瞻功能的讨论把规范论证同具体制度和经验后果结合起来，考察不同群体如何承担风险、获得资源并参与公共决策。</w:t>
      </w:r>
    </w:p>
    <w:p w14:paraId="2B257784">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7F22ACA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BA2E46D">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A2526A3">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775C724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C7464A6">
      <w:pPr>
        <w:pStyle w:val="23"/>
      </w:pPr>
      <w:r>
        <w:t>审核补充文献（条目级；已核验并分级；11条）：COMTE A. Cours de philosophie positive[M]. Paris: Bachelier, 1830-1842. 6 vols；MARX K. Zur Kritik der politischen Ökonomie[M]. Berlin: Franz Duncker, 1859. 英译本: A Contribution to the Critique of Political Economy. Trans. by S. W. Ryazanskaya. Moscow: Progress Publishers, 1970；SPENCER H. Social Statics: or, The Conditions Essential to Human Happiness Specified, and the First of Them Developed[M]. London: John Chapman, 1851；ROSTOW W W. The Stages of Economic Growth: A Non-Communist Manifesto[M]. Cambridge: Cambridge University Press, 1960. 3rd ed. 1991. ISBN: 9780521409285；KAHN H, WIENER A J. The Year 2000: A Framework for Speculation on the Next Thirty-Three Years[M]. New York: Macmillan, 1967. ISBN: 9780025604407；TOFFLER A. Future Shock[M]. New York: Random House, 1970. ISBN: 9780394425863 (hbk)；FORRESTER J W. World Dynamics[M]. Cambridge, MA: Wright-Allen Press, 1971. 2nd ed. 1973；GLEICK J. Chaos: Making a New Science[M]. New York: Viking, 1987. ISBN: 9780670811786；BECK U. Risikogesellschaft: Auf dem Weg in eine andere Moderne[M]. Frankfurt am Main: Suhrkamp, 1986. 英译本: Risk Society: Towards a New Modernity. Trans. by M. Ritter. London: Sage Publications, 1992. ISBN: 9780803983465；LAZER D, PENTLAND A, ADAMIC L, et al. Social science: Computational social science[J]. Science, 2009, 323(5915): 721-723. DOI: 10.1126/science.1167742；GUSTON D H. Understanding “anticipatory governance”[J]. Social Studies of Science, 2014, 44(2): 218-242. DOI: 10.1177/0306312713508669</w:t>
      </w:r>
    </w:p>
    <w:bookmarkEnd w:id="17"/>
    <w:p w14:paraId="61AF7A75">
      <w:pPr>
        <w:pStyle w:val="6"/>
      </w:pPr>
      <w:bookmarkStart w:id="18" w:name="p015-社会学的理论建构价值"/>
      <w:r>
        <w:t>V015 社会学的理论建构价值</w:t>
      </w:r>
    </w:p>
    <w:p w14:paraId="755D7985">
      <w:pPr>
        <w:pStyle w:val="7"/>
      </w:pPr>
      <w:r>
        <w:t>T1 萌发期</w:t>
      </w:r>
    </w:p>
    <w:p w14:paraId="64DE50E9">
      <w:pPr>
        <w:pStyle w:val="23"/>
      </w:pPr>
      <w:r>
        <w:t>社会学理论建构作为目的本身的价值可追溯至韦伯（Weber）与齐美尔（Simmel）的经典著作。韦伯的理想型（Idealtypus）方法论工具不仅服务于经验研究，还是理论建构的独立成就——通过构建理想型来把握历史现象的意义结构。齐美尔（Simmel）的社会学形式分析——从纷繁复杂的社会现象中抽象出基本的社会形式（如冲突、交换、统治）——展现了理论建构的独立美学价值。涂尔干（Durkheim）的社会事实概念与马克思的生产方式概念都是理论建构的经典范例——这些概念不仅解释了特定的社会现象，还提供了理解整个社会世界的概念框架。早期社会学的理论建构价值主要被视为经验研究的副产品，而非独立的价值目标。</w:t>
      </w:r>
    </w:p>
    <w:p w14:paraId="7E2EA84B">
      <w:pPr>
        <w:pStyle w:val="23"/>
        <w:keepNext/>
        <w:shd w:val="clear" w:color="auto" w:fill="D9EAF1"/>
        <w:spacing w:before="100" w:after="80" w:line="300" w:lineRule="auto"/>
        <w:ind w:left="360"/>
      </w:pPr>
      <w:r>
        <w:rPr>
          <w:b/>
          <w:color w:val="1F4E79"/>
          <w:sz w:val="19"/>
          <w:szCs w:val="19"/>
        </w:rPr>
        <w:t>观点—文献依据（3条）</w:t>
      </w:r>
    </w:p>
    <w:p w14:paraId="743EDF16">
      <w:pPr>
        <w:pStyle w:val="23"/>
        <w:keepNext/>
        <w:spacing w:before="40" w:after="20" w:line="300" w:lineRule="auto"/>
        <w:ind w:left="540"/>
      </w:pPr>
      <w:r>
        <w:rPr>
          <w:b/>
          <w:color w:val="276749"/>
          <w:sz w:val="19"/>
          <w:szCs w:val="19"/>
        </w:rPr>
        <w:t xml:space="preserve">P1｜[A] </w:t>
      </w:r>
      <w:r>
        <w:rPr>
          <w:color w:val="202020"/>
          <w:sz w:val="19"/>
          <w:szCs w:val="19"/>
        </w:rPr>
        <w:t>社会学理论建构作为目的本身的价值可追溯至韦伯（Weber）与齐美尔（Simmel）的经典著作。韦伯的理想型（Idealtypus）方法论工具不仅服务于经验研究，还是理论建构的独立成就——通过构建理想型来把握历史现象的意义结构。</w:t>
      </w:r>
    </w:p>
    <w:p w14:paraId="3D5DB136">
      <w:pPr>
        <w:pStyle w:val="23"/>
        <w:keepNext/>
        <w:spacing w:before="0" w:after="10" w:line="300" w:lineRule="auto"/>
        <w:ind w:left="720"/>
      </w:pPr>
      <w:r>
        <w:rPr>
          <w:b/>
          <w:color w:val="404040"/>
          <w:sz w:val="19"/>
          <w:szCs w:val="19"/>
        </w:rPr>
        <w:t>文献：</w:t>
      </w:r>
      <w:r>
        <w:rPr>
          <w:color w:val="404040"/>
          <w:sz w:val="19"/>
          <w:szCs w:val="19"/>
        </w:rPr>
        <w:t>Weber, M. (1922/1978). Economy and Society.；Simmel, G. (1908/2009). Sociology: Inquiries into the Construction of Social Forms.</w:t>
      </w:r>
    </w:p>
    <w:p w14:paraId="7FAE742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DA884A0">
      <w:pPr>
        <w:pStyle w:val="23"/>
        <w:keepNext/>
        <w:spacing w:before="40" w:after="20" w:line="300" w:lineRule="auto"/>
        <w:ind w:left="540"/>
      </w:pPr>
      <w:r>
        <w:rPr>
          <w:b/>
          <w:color w:val="276749"/>
          <w:sz w:val="19"/>
          <w:szCs w:val="19"/>
        </w:rPr>
        <w:t xml:space="preserve">P2｜[A] </w:t>
      </w:r>
      <w:r>
        <w:rPr>
          <w:color w:val="202020"/>
          <w:sz w:val="19"/>
          <w:szCs w:val="19"/>
        </w:rPr>
        <w:t>齐美尔（Simmel）的社会学形式分析——从纷繁复杂的社会现象中抽象出基本的社会形式（如冲突、交换、统治）——展现了理论建构的独立美学价值。涂尔干（Durkheim）的社会事实概念与马克思的生产方式概念都是理论建构的经典范例——这些概念不仅解释了特定的社会现象，还提供了理解整个社会世界的概念框架。</w:t>
      </w:r>
    </w:p>
    <w:p w14:paraId="6909D005">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I.；Durkheim, É. (1895/1982). The Rules of Sociological Method.；Durkheim, É. (1912/1995). The Elementary Forms of Religious Life.</w:t>
      </w:r>
    </w:p>
    <w:p w14:paraId="5B0F4CE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61BF7BC">
      <w:pPr>
        <w:pStyle w:val="23"/>
        <w:keepNext/>
        <w:spacing w:before="40" w:after="20" w:line="300" w:lineRule="auto"/>
        <w:ind w:left="540"/>
      </w:pPr>
      <w:r>
        <w:rPr>
          <w:b/>
          <w:color w:val="1F4E79"/>
          <w:sz w:val="19"/>
          <w:szCs w:val="19"/>
        </w:rPr>
        <w:t xml:space="preserve">P3｜[B] </w:t>
      </w:r>
      <w:r>
        <w:rPr>
          <w:color w:val="202020"/>
          <w:sz w:val="19"/>
          <w:szCs w:val="19"/>
        </w:rPr>
        <w:t>早期社会学的理论建构价值主要被视为经验研究的副产品，而非独立的价值目标。</w:t>
      </w:r>
    </w:p>
    <w:p w14:paraId="2FEAA7FE">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Society.；Durkheim, É. (1895/1982). The Rules of Sociological Method.</w:t>
      </w:r>
    </w:p>
    <w:p w14:paraId="4A3C011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02CAA95">
      <w:pPr>
        <w:pStyle w:val="7"/>
      </w:pPr>
      <w:r>
        <w:t>T2 经典表述</w:t>
      </w:r>
    </w:p>
    <w:p w14:paraId="5994509A">
      <w:pPr>
        <w:pStyle w:val="23"/>
      </w:pPr>
      <w:r>
        <w:t>20世纪中叶，社会学理论建构的价值在帕森斯（Parsons, 1937）的《社会行动的结构》与默顿（Merton, 1949）的中层理论（middle-range theory）策略中获得系统阐述。帕森斯的AGIL框架是社会学理论建构的雄心勃勃的尝试——试图建立一个涵盖所有社会系统的宏大理论框架。默顿的中层理论策略则采取了更为务实的路线——不追求包罗万象的宏大理论，而是建构可检验的中层理论命题。同时，社会学理论建构也面临理论-经验鸿沟的挑战——宏大理论（如帕森斯）被批评为脱离经验现实，而经验研究（如拉扎斯菲尔德）被批评为缺乏理论深度。古尔德纳（Gouldner, 1970）的反思性社会学主张理论建构本身需要自我反思——理论不是对客观现实的反映，而是理论家社会位置的产物。</w:t>
      </w:r>
    </w:p>
    <w:p w14:paraId="14B83BA9">
      <w:pPr>
        <w:pStyle w:val="23"/>
        <w:keepNext/>
        <w:shd w:val="clear" w:color="auto" w:fill="D9EAF1"/>
        <w:spacing w:before="100" w:after="80" w:line="300" w:lineRule="auto"/>
        <w:ind w:left="360"/>
      </w:pPr>
      <w:r>
        <w:rPr>
          <w:b/>
          <w:color w:val="1F4E79"/>
          <w:sz w:val="19"/>
          <w:szCs w:val="19"/>
        </w:rPr>
        <w:t>观点—文献依据（3条）</w:t>
      </w:r>
    </w:p>
    <w:p w14:paraId="63DE7D6A">
      <w:pPr>
        <w:pStyle w:val="23"/>
        <w:keepNext/>
        <w:spacing w:before="40" w:after="20" w:line="300" w:lineRule="auto"/>
        <w:ind w:left="540"/>
      </w:pPr>
      <w:r>
        <w:rPr>
          <w:b/>
          <w:color w:val="276749"/>
          <w:sz w:val="19"/>
          <w:szCs w:val="19"/>
        </w:rPr>
        <w:t xml:space="preserve">P1｜[A] </w:t>
      </w:r>
      <w:r>
        <w:rPr>
          <w:color w:val="202020"/>
          <w:sz w:val="19"/>
          <w:szCs w:val="19"/>
        </w:rPr>
        <w:t>20世纪中叶，社会学理论建构的价值在帕森斯（Parsons, 1937）的《社会行动的结构》与默顿（Merton, 1949）的中层理论（middle-range theory）策略中获得系统阐述。帕森斯的AGIL框架是社会学理论建构的雄心勃勃的尝试——试图建立一个涵盖所有社会系统的宏大理论框架。</w:t>
      </w:r>
    </w:p>
    <w:p w14:paraId="4D9BFCC2">
      <w:pPr>
        <w:pStyle w:val="23"/>
        <w:keepNext/>
        <w:spacing w:before="0" w:after="10" w:line="300" w:lineRule="auto"/>
        <w:ind w:left="720"/>
      </w:pPr>
      <w:r>
        <w:rPr>
          <w:b/>
          <w:color w:val="404040"/>
          <w:sz w:val="19"/>
          <w:szCs w:val="19"/>
        </w:rPr>
        <w:t>文献：</w:t>
      </w:r>
      <w:r>
        <w:rPr>
          <w:color w:val="404040"/>
          <w:sz w:val="19"/>
          <w:szCs w:val="19"/>
        </w:rPr>
        <w:t>Parsons, T. (1951). The Social System.；Merton, R. K. (1968). Social Theory and Social Structure.；《社会行动的结构》</w:t>
      </w:r>
    </w:p>
    <w:p w14:paraId="69FCEFD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487971D">
      <w:pPr>
        <w:pStyle w:val="23"/>
        <w:keepNext/>
        <w:spacing w:before="40" w:after="20" w:line="300" w:lineRule="auto"/>
        <w:ind w:left="540"/>
      </w:pPr>
      <w:r>
        <w:rPr>
          <w:b/>
          <w:color w:val="276749"/>
          <w:sz w:val="19"/>
          <w:szCs w:val="19"/>
        </w:rPr>
        <w:t xml:space="preserve">P2｜[A] </w:t>
      </w:r>
      <w:r>
        <w:rPr>
          <w:color w:val="202020"/>
          <w:sz w:val="19"/>
          <w:szCs w:val="19"/>
        </w:rPr>
        <w:t>默顿的中层理论策略则采取了更为务实的路线——不追求包罗万象的宏大理论，而是建构可检验的中层理论命题。同时，社会学理论建构也面临理论-经验鸿沟的挑战——宏大理论（如帕森斯）被批评为脱离经验现实，而经验研究（如拉扎斯菲尔德）被批评为缺乏理论深度。</w:t>
      </w:r>
    </w:p>
    <w:p w14:paraId="02558D9A">
      <w:pPr>
        <w:pStyle w:val="23"/>
        <w:keepNext/>
        <w:spacing w:before="0" w:after="10" w:line="300" w:lineRule="auto"/>
        <w:ind w:left="720"/>
      </w:pPr>
      <w:r>
        <w:rPr>
          <w:b/>
          <w:color w:val="404040"/>
          <w:sz w:val="19"/>
          <w:szCs w:val="19"/>
        </w:rPr>
        <w:t>文献：</w:t>
      </w:r>
      <w:r>
        <w:rPr>
          <w:color w:val="404040"/>
          <w:sz w:val="19"/>
          <w:szCs w:val="19"/>
        </w:rPr>
        <w:t>Parsons, T. (1951). The Social System.；Merton, R. K. (1968). Social Theory and Social Structure.；Meyer, J. W., &amp; Rowan, B. (1977). Institutionalized Organizations.；Lazarsfeld, P. F., &amp; Rosenberg, M. (Eds.). (1955). The Language of Social Research.</w:t>
      </w:r>
    </w:p>
    <w:p w14:paraId="079ACF9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A9EA63F">
      <w:pPr>
        <w:pStyle w:val="23"/>
        <w:keepNext/>
        <w:spacing w:before="40" w:after="20" w:line="300" w:lineRule="auto"/>
        <w:ind w:left="540"/>
      </w:pPr>
      <w:r>
        <w:rPr>
          <w:b/>
          <w:color w:val="1F4E79"/>
          <w:sz w:val="19"/>
          <w:szCs w:val="19"/>
        </w:rPr>
        <w:t xml:space="preserve">P3｜[B] </w:t>
      </w:r>
      <w:r>
        <w:rPr>
          <w:color w:val="202020"/>
          <w:sz w:val="19"/>
          <w:szCs w:val="19"/>
        </w:rPr>
        <w:t>古尔德纳（Gouldner, 1970）的反思性社会学主张理论建构本身需要自我反思——理论不是对客观现实的反映，而是理论家社会位置的产物。</w:t>
      </w:r>
    </w:p>
    <w:p w14:paraId="3EB530B6">
      <w:pPr>
        <w:pStyle w:val="23"/>
        <w:keepNext/>
        <w:spacing w:before="0" w:after="10" w:line="300" w:lineRule="auto"/>
        <w:ind w:left="720"/>
      </w:pPr>
      <w:r>
        <w:rPr>
          <w:b/>
          <w:color w:val="404040"/>
          <w:sz w:val="19"/>
          <w:szCs w:val="19"/>
        </w:rPr>
        <w:t>文献：</w:t>
      </w:r>
      <w:r>
        <w:rPr>
          <w:color w:val="404040"/>
          <w:sz w:val="19"/>
          <w:szCs w:val="19"/>
        </w:rPr>
        <w:t>Parsons, T. (1951). The Social System.；Merton, R. K. (1968). Social Theory and Social Structure.；Meyer, J. W., &amp; Rowan, B. (1977). Institutionalized Organizations.；《社会行动的结构》</w:t>
      </w:r>
    </w:p>
    <w:p w14:paraId="5774EC8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75383E5">
      <w:pPr>
        <w:pStyle w:val="7"/>
      </w:pPr>
      <w:r>
        <w:t>T3 争辩与阐发</w:t>
      </w:r>
    </w:p>
    <w:p w14:paraId="7F2F0322">
      <w:pPr>
        <w:pStyle w:val="23"/>
      </w:pPr>
      <w:r>
        <w:t>20世纪80-90年代，社会学理论建构的价值在理论大战（theory wars, 1980s）与后实证主义（post-positivism）背景下面临根本性挑战。后现代主义——利奥塔（Lyotard, 1979）的宏大叙事的终结——质疑了理论建构的元叙事（metanarrative）合法性——如果不存在普遍真理，那么理论建构的目的何在？文化转向（cultural turn, 1980s）与全球化转向（globalization turn, 1990s）使社会学理论建构的焦点从结构-功能分析转向文化-意义分析与全球-地方分析。亚历山大（Alexander, 1982-1983）的多维社会学（multidimensional sociology）试图在微观-宏观之间建立理论桥梁。布迪厄（Bourdieu, 1980s）的生成性概念（generative concepts）——如场域、资本、惯习——展现了理论建构的独立价值：好的概念不仅描述现实，还生成新的研究问题与分析视角。</w:t>
      </w:r>
    </w:p>
    <w:p w14:paraId="7672C407">
      <w:pPr>
        <w:pStyle w:val="23"/>
        <w:keepNext/>
        <w:shd w:val="clear" w:color="auto" w:fill="D9EAF1"/>
        <w:spacing w:before="100" w:after="80" w:line="300" w:lineRule="auto"/>
        <w:ind w:left="360"/>
      </w:pPr>
      <w:r>
        <w:rPr>
          <w:b/>
          <w:color w:val="1F4E79"/>
          <w:sz w:val="19"/>
          <w:szCs w:val="19"/>
        </w:rPr>
        <w:t>观点—文献依据（3条）</w:t>
      </w:r>
    </w:p>
    <w:p w14:paraId="47BF1E88">
      <w:pPr>
        <w:pStyle w:val="23"/>
        <w:keepNext/>
        <w:spacing w:before="40" w:after="20" w:line="300" w:lineRule="auto"/>
        <w:ind w:left="540"/>
      </w:pPr>
      <w:r>
        <w:rPr>
          <w:b/>
          <w:color w:val="1F4E79"/>
          <w:sz w:val="19"/>
          <w:szCs w:val="19"/>
        </w:rPr>
        <w:t xml:space="preserve">P1｜[B] </w:t>
      </w:r>
      <w:r>
        <w:rPr>
          <w:color w:val="202020"/>
          <w:sz w:val="19"/>
          <w:szCs w:val="19"/>
        </w:rPr>
        <w:t>20世纪80-90年代，社会学理论建构的价值在理论大战（theory wars, 1980s）与后实证主义（post-positivism）背景下面临根本性挑战。后现代主义——利奥塔（Lyotard, 1979）的宏大叙事的终结——质疑了理论建构的元叙事（metanarrative）合法性——如果不存在普遍真理，那么理论建构的目的何在？</w:t>
      </w:r>
    </w:p>
    <w:p w14:paraId="76C2CAD2">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w:t>
      </w:r>
    </w:p>
    <w:p w14:paraId="1B6F4D3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8D5CD02">
      <w:pPr>
        <w:pStyle w:val="23"/>
        <w:keepNext/>
        <w:spacing w:before="40" w:after="20" w:line="300" w:lineRule="auto"/>
        <w:ind w:left="540"/>
      </w:pPr>
      <w:r>
        <w:rPr>
          <w:b/>
          <w:color w:val="1F4E79"/>
          <w:sz w:val="19"/>
          <w:szCs w:val="19"/>
        </w:rPr>
        <w:t xml:space="preserve">P2｜[B] </w:t>
      </w:r>
      <w:r>
        <w:rPr>
          <w:color w:val="202020"/>
          <w:sz w:val="19"/>
          <w:szCs w:val="19"/>
        </w:rPr>
        <w:t>文化转向（cultural turn, 1980s）与全球化转向（globalization turn, 1990s）使社会学理论建构的焦点从结构-功能分析转向文化-意义分析与全球-地方分析。亚历山大（Alexander, 1982-1983）的多维社会学（multidimensional sociology）试图在微观-宏观之间建立理论桥梁。</w:t>
      </w:r>
    </w:p>
    <w:p w14:paraId="7D74C608">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w:t>
      </w:r>
    </w:p>
    <w:p w14:paraId="736ACE4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BB850CC">
      <w:pPr>
        <w:pStyle w:val="23"/>
        <w:keepNext/>
        <w:spacing w:before="40" w:after="20" w:line="300" w:lineRule="auto"/>
        <w:ind w:left="540"/>
      </w:pPr>
      <w:r>
        <w:rPr>
          <w:b/>
          <w:color w:val="276749"/>
          <w:sz w:val="19"/>
          <w:szCs w:val="19"/>
        </w:rPr>
        <w:t xml:space="preserve">P3｜[A] </w:t>
      </w:r>
      <w:r>
        <w:rPr>
          <w:color w:val="202020"/>
          <w:sz w:val="19"/>
          <w:szCs w:val="19"/>
        </w:rPr>
        <w:t>布迪厄（Bourdieu, 1980s）的生成性概念（generative concepts）——如场域、资本、惯习——展现了理论建构的独立价值：好的概念不仅描述现实，还生成新的研究问题与分析视角。</w:t>
      </w:r>
    </w:p>
    <w:p w14:paraId="5264F2C3">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w:t>
      </w:r>
    </w:p>
    <w:p w14:paraId="261CAFC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34EF48E">
      <w:pPr>
        <w:pStyle w:val="7"/>
      </w:pPr>
      <w:r>
        <w:t>T4 当代发展</w:t>
      </w:r>
    </w:p>
    <w:p w14:paraId="33A564DB">
      <w:pPr>
        <w:pStyle w:val="23"/>
      </w:pPr>
      <w:r>
        <w:t>21世纪社会学理论建构的价值在理论多元化（theoretical pluralism）、概念创新（conceptual innovation）与跨理论对话（cross-theoretical dialogue）背景下获得新的认识。理论多元化——不再追求单一的理论范式，而是承认多种理论传统的互补性——成为主流立场。概念创新——如流动性（mobility, Urry, 2007）、情感结构（affective structures, Barbalet, 1998）、后人类（posthuman, Braidotti, 2013）——展现了社会学理论建构的持续创造力。跨理论对话——如批判实在论（critical realism, Bhaskar, 1975）试图整合解释学与实证主义——为社会学理论建构提供了新的哲学基础。同时，中程理论复兴（middle-range theory revival）与宏大理论回归（grand theory return）的并存展现了社会学理论建构的多元活力。社会学的理论建构价值从服务于经验研究转向独立的知识贡献——社会学理论本身就是一种理解社会世界的独特知识形式，具有不可替代的价值。</w:t>
      </w:r>
    </w:p>
    <w:p w14:paraId="4DAD3FE0">
      <w:pPr>
        <w:pStyle w:val="23"/>
        <w:keepNext/>
        <w:shd w:val="clear" w:color="auto" w:fill="D9EAF1"/>
        <w:spacing w:before="100" w:after="80" w:line="300" w:lineRule="auto"/>
        <w:ind w:left="360"/>
      </w:pPr>
      <w:r>
        <w:rPr>
          <w:b/>
          <w:color w:val="1F4E79"/>
          <w:sz w:val="19"/>
          <w:szCs w:val="19"/>
        </w:rPr>
        <w:t>观点—文献依据（3条）</w:t>
      </w:r>
    </w:p>
    <w:p w14:paraId="1D480133">
      <w:pPr>
        <w:pStyle w:val="23"/>
        <w:keepNext/>
        <w:spacing w:before="40" w:after="20" w:line="300" w:lineRule="auto"/>
        <w:ind w:left="540"/>
      </w:pPr>
      <w:r>
        <w:rPr>
          <w:b/>
          <w:color w:val="1F4E79"/>
          <w:sz w:val="19"/>
          <w:szCs w:val="19"/>
        </w:rPr>
        <w:t xml:space="preserve">P1｜[B] </w:t>
      </w:r>
      <w:r>
        <w:rPr>
          <w:color w:val="202020"/>
          <w:sz w:val="19"/>
          <w:szCs w:val="19"/>
        </w:rPr>
        <w:t>21世纪社会学理论建构的价值在理论多元化（theoretical pluralism）、概念创新（conceptual innovation）与跨理论对话（cross-theoretical dialogue）背景下获得新的认识。理论多元化——不再追求单一的理论范式，而是承认多种理论传统的互补性——成为主流立场。</w:t>
      </w:r>
    </w:p>
    <w:p w14:paraId="01E955EF">
      <w:pPr>
        <w:pStyle w:val="23"/>
        <w:keepNext/>
        <w:spacing w:before="0" w:after="10" w:line="300" w:lineRule="auto"/>
        <w:ind w:left="720"/>
      </w:pPr>
      <w:r>
        <w:rPr>
          <w:b/>
          <w:color w:val="404040"/>
          <w:sz w:val="19"/>
          <w:szCs w:val="19"/>
        </w:rPr>
        <w:t>文献：</w:t>
      </w:r>
      <w:r>
        <w:rPr>
          <w:color w:val="404040"/>
          <w:sz w:val="19"/>
          <w:szCs w:val="19"/>
        </w:rPr>
        <w:t>Bhaskar, R. (1979/1998). The Possibility of Naturalism.；Urry, J. (2007). Mobilities.</w:t>
      </w:r>
    </w:p>
    <w:p w14:paraId="6A67EFA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937EA41">
      <w:pPr>
        <w:pStyle w:val="23"/>
        <w:keepNext/>
        <w:spacing w:before="40" w:after="20" w:line="300" w:lineRule="auto"/>
        <w:ind w:left="540"/>
      </w:pPr>
      <w:r>
        <w:rPr>
          <w:b/>
          <w:color w:val="276749"/>
          <w:sz w:val="19"/>
          <w:szCs w:val="19"/>
        </w:rPr>
        <w:t xml:space="preserve">P2｜[A] </w:t>
      </w:r>
      <w:r>
        <w:rPr>
          <w:color w:val="202020"/>
          <w:sz w:val="19"/>
          <w:szCs w:val="19"/>
        </w:rPr>
        <w:t>概念创新——如流动性（mobility, Urry, 2007）、情感结构（affective structures, Barbalet, 1998）、后人类（posthuman, Braidotti, 2013）——展现了社会学理论建构的持续创造力。跨理论对话——如批判实在论（critical realism, Bhaskar, 1975）试图整合解释学与实证主义——为社会学理论建构提供了新的哲学基础。</w:t>
      </w:r>
    </w:p>
    <w:p w14:paraId="6CBDD150">
      <w:pPr>
        <w:pStyle w:val="23"/>
        <w:keepNext/>
        <w:spacing w:before="0" w:after="10" w:line="300" w:lineRule="auto"/>
        <w:ind w:left="720"/>
      </w:pPr>
      <w:r>
        <w:rPr>
          <w:b/>
          <w:color w:val="404040"/>
          <w:sz w:val="19"/>
          <w:szCs w:val="19"/>
        </w:rPr>
        <w:t>文献：</w:t>
      </w:r>
      <w:r>
        <w:rPr>
          <w:color w:val="404040"/>
          <w:sz w:val="19"/>
          <w:szCs w:val="19"/>
        </w:rPr>
        <w:t>Bhaskar, R. (1979/1998). The Possibility of Naturalism.；Urry, J. (2007). Mobilities.</w:t>
      </w:r>
    </w:p>
    <w:p w14:paraId="658FCC5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53F2143">
      <w:pPr>
        <w:pStyle w:val="23"/>
        <w:keepNext/>
        <w:spacing w:before="40" w:after="20" w:line="300" w:lineRule="auto"/>
        <w:ind w:left="540"/>
      </w:pPr>
      <w:r>
        <w:rPr>
          <w:b/>
          <w:color w:val="1F4E79"/>
          <w:sz w:val="19"/>
          <w:szCs w:val="19"/>
        </w:rPr>
        <w:t xml:space="preserve">P3｜[B] </w:t>
      </w:r>
      <w:r>
        <w:rPr>
          <w:color w:val="202020"/>
          <w:sz w:val="19"/>
          <w:szCs w:val="19"/>
        </w:rPr>
        <w:t>同时，中程理论复兴（middle-range theory revival）与宏大理论回归（grand theory return）的并存展现了社会学理论建构的多元活力。社会学的理论建构价值从服务于经验研究转向独立的知识贡献——社会学理论本身就是一种理解社会世界的独特知识形式，具有不可替代的价值。</w:t>
      </w:r>
    </w:p>
    <w:p w14:paraId="53C4563E">
      <w:pPr>
        <w:pStyle w:val="23"/>
        <w:keepNext/>
        <w:spacing w:before="0" w:after="10" w:line="300" w:lineRule="auto"/>
        <w:ind w:left="720"/>
      </w:pPr>
      <w:r>
        <w:rPr>
          <w:b/>
          <w:color w:val="404040"/>
          <w:sz w:val="19"/>
          <w:szCs w:val="19"/>
        </w:rPr>
        <w:t>文献：</w:t>
      </w:r>
      <w:r>
        <w:rPr>
          <w:color w:val="404040"/>
          <w:sz w:val="19"/>
          <w:szCs w:val="19"/>
        </w:rPr>
        <w:t>Bhaskar, R. (1979/1998). The Possibility of Naturalism.；Urry, J. (2007). Mobilities.</w:t>
      </w:r>
    </w:p>
    <w:p w14:paraId="516639A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CBD3B6D">
      <w:pPr>
        <w:pStyle w:val="23"/>
      </w:pPr>
      <w:r>
        <w:t>审核补充文献（条目级；已核验并分级；13条）：WEBER M. Wirtschaft und Gesellschaft: Grundriss der verstehenden Soziologie[M]. Tübingen: J. C. B. Mohr (Paul Siebeck), 1921-1922. 英译本: Economy and Society. Ed. by G. Roth and C. Wittich. Berkeley: University of California Press, 1978. ISBN: 9780520035003；SIMMEL G. Soziologie: Untersuchungen über die Formen der Vergesellschaftung[M]. Leipzig: Duncker &amp; Humblot, 1908. 英译本: Sociology: Inquiries into the Construction of Social Forms. Trans. by A. J. Blasi, A. K. Jacobs, and M. Kanjirathinkal. Leiden: Brill, 2009. ISBN: 9789004173217；DURKHEIM E. Les règles de la méthode sociologique[M]. Paris: Alcan, 1895. 英译本: The Rules of Sociological Method. Ed. by S. Lukes. Trans. by W. D. Halls. New York: Free Press, 1982. ISBN: 9780029079409；MARX K. Zur Kritik der politischen Ökonomie[M]. Berlin: Franz Duncker, 1859. 英译本: A Contribution to the Critique of Political Economy. Trans. by S. W. Ryazanskaya. Moscow: Progress Publishers, 1970；PARSONS T. The Structure of Social Action: A Study in Social Theory with Special Reference to a Group of Recent European Writers[M]. New York: McGraw-Hill, 1937. 2nd ed. New York: Free Press, 1968. ISBN: 9780029243503；MERTON R K. Social Theory and Social Structure[M]. New York: Free Press, 1949. Enlarged ed. 1968. ISBN: 9780029212608；GOULDNER A W. The Coming Crisis of Western Sociology[M]. New York: Basic Books, 1970. ISBN: 9780465015610；LYOTARD J-F. La Condition postmoderne: Rapport sur le savoir[M]. Paris: Minuit, 1979. 英译本: The Postmodern Condition: A Report on Knowledge. Trans. by G. Bennington and B. Massumi. Minneapolis: University of Minnesota Press, 1984. ISBN: 9780816611737；ALEXANDER J C. Theoretical Logic in Sociology[M]. 4 vols. Berkeley: University of California Press, 1982-1983. Vol.1: Positivism, Presuppositions, and Current Controversies. ISBN: 9780520056121. Vol.4: The Modern Reconstruction of Classical Thought: Talcott Parsons. ISBN: 9780520044838；BOURDIEU P. Esquisse d'une théorie de la pratique, précédé de Trois études d'ethnologie kabyle[M]. Genève: Droz, 1972. 英译本: Outline of a Theory of Practice. Trans. by R. Nice. Cambridge: Cambridge University Press, 1977. DOI: 10.1017/CBO9780511812507. ISBN: 9780521291644；URRY J. Mobilities[M]. Cambridge: Polity Press, 2007. ISBN: 9780745634197 (pbk), 9780745634180 (hbk)；BRAIDOTTI R. The Posthuman[M]. Cambridge: Polity Press, 2013. ISBN: 9780745641584 (pbk), 9780745641577 (hbk)；BHASKAR R. A Realist Theory of Science[M]. Leeds: Leeds Books, 1975. 2nd ed. London: Verso, 1978. ISBN: 9781859841031. Reissued London: Routledge, 2008. DOI: 10.4324/9780203090732</w:t>
      </w:r>
    </w:p>
    <w:bookmarkEnd w:id="18"/>
    <w:p w14:paraId="5CD4A991">
      <w:pPr>
        <w:pStyle w:val="6"/>
      </w:pPr>
      <w:bookmarkStart w:id="19" w:name="p016-社会学的方法论贡献"/>
      <w:r>
        <w:t>V016 社会学的方法论贡献</w:t>
      </w:r>
    </w:p>
    <w:p w14:paraId="1E1540FD">
      <w:pPr>
        <w:pStyle w:val="7"/>
      </w:pPr>
      <w:r>
        <w:t>T1 萌发期</w:t>
      </w:r>
    </w:p>
    <w:p w14:paraId="661C4E63">
      <w:pPr>
        <w:pStyle w:val="23"/>
      </w:pPr>
      <w:r>
        <w:t>社会学方法论作为独立价值贡献可追溯至涂尔干（Durkheim, 1895）的《社会学方法的准则》。涂尔干系统阐述了社会学研究的方法论原则——将社会事实作为物来研究、区分正常现象与病态现象、运用比较方法与实验方法。韦伯（Weber, 1904）的理想型方法论与理解（Verstehen）方法为社会学方法论提供了另一种范式——通过理解行动者的主观意义来解释社会行动。早期社会学方法论的价值主要体现在为社会研究提供系统化的方法论工具，使社会学区别于哲学思辨与文学描述。</w:t>
      </w:r>
    </w:p>
    <w:p w14:paraId="78C3D8E2">
      <w:pPr>
        <w:pStyle w:val="23"/>
        <w:keepNext/>
        <w:shd w:val="clear" w:color="auto" w:fill="D9EAF1"/>
        <w:spacing w:before="100" w:after="80" w:line="300" w:lineRule="auto"/>
        <w:ind w:left="360"/>
      </w:pPr>
      <w:r>
        <w:rPr>
          <w:b/>
          <w:color w:val="1F4E79"/>
          <w:sz w:val="19"/>
          <w:szCs w:val="19"/>
        </w:rPr>
        <w:t>观点—文献依据（2条）</w:t>
      </w:r>
    </w:p>
    <w:p w14:paraId="3273D2B7">
      <w:pPr>
        <w:pStyle w:val="23"/>
        <w:keepNext/>
        <w:spacing w:before="40" w:after="20" w:line="300" w:lineRule="auto"/>
        <w:ind w:left="540"/>
      </w:pPr>
      <w:r>
        <w:rPr>
          <w:b/>
          <w:color w:val="276749"/>
          <w:sz w:val="19"/>
          <w:szCs w:val="19"/>
        </w:rPr>
        <w:t xml:space="preserve">P1｜[A] </w:t>
      </w:r>
      <w:r>
        <w:rPr>
          <w:color w:val="202020"/>
          <w:sz w:val="19"/>
          <w:szCs w:val="19"/>
        </w:rPr>
        <w:t>社会学方法论作为独立价值贡献可追溯至涂尔干（Durkheim, 1895）的《社会学方法的准则》。涂尔干系统阐述了社会学研究的方法论原则——将社会事实作为物来研究、区分正常现象与病态现象、运用比较方法与实验方法。</w:t>
      </w:r>
    </w:p>
    <w:p w14:paraId="5D397C65">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Life.；《社会学方法的准则》</w:t>
      </w:r>
    </w:p>
    <w:p w14:paraId="23FBF49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B5FB078">
      <w:pPr>
        <w:pStyle w:val="23"/>
        <w:keepNext/>
        <w:spacing w:before="40" w:after="20" w:line="300" w:lineRule="auto"/>
        <w:ind w:left="540"/>
      </w:pPr>
      <w:r>
        <w:rPr>
          <w:b/>
          <w:color w:val="276749"/>
          <w:sz w:val="19"/>
          <w:szCs w:val="19"/>
        </w:rPr>
        <w:t xml:space="preserve">P2｜[A] </w:t>
      </w:r>
      <w:r>
        <w:rPr>
          <w:color w:val="202020"/>
          <w:sz w:val="19"/>
          <w:szCs w:val="19"/>
        </w:rPr>
        <w:t>韦伯（Weber, 1904）的理想型方法论与理解（Verstehen）方法为社会学方法论提供了另一种范式——通过理解行动者的主观意义来解释社会行动。早期社会学方法论的价值主要体现在为社会研究提供系统化的方法论工具，使社会学区别于哲学思辨与文学描述。</w:t>
      </w:r>
    </w:p>
    <w:p w14:paraId="4E0B8BDC">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4F98B72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1085F49">
      <w:pPr>
        <w:pStyle w:val="7"/>
      </w:pPr>
      <w:r>
        <w:t>T2 经典表述</w:t>
      </w:r>
    </w:p>
    <w:p w14:paraId="3B9E03DF">
      <w:pPr>
        <w:pStyle w:val="23"/>
      </w:pPr>
      <w:r>
        <w:t>20世纪中叶，社会学方法论贡献在调查方法、实验方法与统计分析方面获得系统化。拉扎斯菲尔德（Lazarsfeld）将调查方法系统化——问卷设计、抽样技术、统计分析成为社会学方法论的标准配置。坎贝尔与斯坦利（Campbell &amp; Stanley, 1963）的实验与准实验设计为社会实验提供了方法论框架。布莱洛克（Blalock, 1964）的因果推断方法与路径分析为社会学定量研究提供了统计工具。同时，格尔茨（Geertz, 1973）的深描（thick description）与格尔茨的诠释人类学为社会学定性研究提供了方法论基础。社会学的方法论贡献不仅服务于社会学内部，还对政治学、心理学、教育学与公共卫生等学科产生了深远影响。</w:t>
      </w:r>
    </w:p>
    <w:p w14:paraId="65C0C6B3">
      <w:pPr>
        <w:pStyle w:val="23"/>
        <w:keepNext/>
        <w:shd w:val="clear" w:color="auto" w:fill="D9EAF1"/>
        <w:spacing w:before="100" w:after="80" w:line="300" w:lineRule="auto"/>
        <w:ind w:left="360"/>
      </w:pPr>
      <w:r>
        <w:rPr>
          <w:b/>
          <w:color w:val="1F4E79"/>
          <w:sz w:val="19"/>
          <w:szCs w:val="19"/>
        </w:rPr>
        <w:t>观点—文献依据（3条）</w:t>
      </w:r>
    </w:p>
    <w:p w14:paraId="32BC90D2">
      <w:pPr>
        <w:pStyle w:val="23"/>
        <w:keepNext/>
        <w:spacing w:before="40" w:after="20" w:line="300" w:lineRule="auto"/>
        <w:ind w:left="540"/>
      </w:pPr>
      <w:r>
        <w:rPr>
          <w:b/>
          <w:color w:val="276749"/>
          <w:sz w:val="19"/>
          <w:szCs w:val="19"/>
        </w:rPr>
        <w:t xml:space="preserve">P1｜[A] </w:t>
      </w:r>
      <w:r>
        <w:rPr>
          <w:color w:val="202020"/>
          <w:sz w:val="19"/>
          <w:szCs w:val="19"/>
        </w:rPr>
        <w:t>20世纪中叶，社会学方法论贡献在调查方法、实验方法与统计分析方面获得系统化。拉扎斯菲尔德（Lazarsfeld）将调查方法系统化——问卷设计、抽样技术、统计分析成为社会学方法论的标准配置。</w:t>
      </w:r>
    </w:p>
    <w:p w14:paraId="6644D788">
      <w:pPr>
        <w:pStyle w:val="23"/>
        <w:keepNext/>
        <w:spacing w:before="0" w:after="10" w:line="300" w:lineRule="auto"/>
        <w:ind w:left="720"/>
      </w:pPr>
      <w:r>
        <w:rPr>
          <w:b/>
          <w:color w:val="404040"/>
          <w:sz w:val="19"/>
          <w:szCs w:val="19"/>
        </w:rPr>
        <w:t>文献：</w:t>
      </w:r>
      <w:r>
        <w:rPr>
          <w:color w:val="404040"/>
          <w:sz w:val="19"/>
          <w:szCs w:val="19"/>
        </w:rPr>
        <w:t>Lazarsfeld, P. F., &amp; Rosenberg, M. (Eds.). (1955). The Language of Social Research.</w:t>
      </w:r>
    </w:p>
    <w:p w14:paraId="3E66250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C8A2816">
      <w:pPr>
        <w:pStyle w:val="23"/>
        <w:keepNext/>
        <w:spacing w:before="40" w:after="20" w:line="300" w:lineRule="auto"/>
        <w:ind w:left="540"/>
      </w:pPr>
      <w:r>
        <w:rPr>
          <w:b/>
          <w:color w:val="276749"/>
          <w:sz w:val="19"/>
          <w:szCs w:val="19"/>
        </w:rPr>
        <w:t xml:space="preserve">P2｜[A] </w:t>
      </w:r>
      <w:r>
        <w:rPr>
          <w:color w:val="202020"/>
          <w:sz w:val="19"/>
          <w:szCs w:val="19"/>
        </w:rPr>
        <w:t>坎贝尔与斯坦利（Campbell &amp; Stanley, 1963）的实验与准实验设计为社会实验提供了方法论框架。布莱洛克（Blalock, 1964）的因果推断方法与路径分析为社会学定量研究提供了统计工具。</w:t>
      </w:r>
    </w:p>
    <w:p w14:paraId="0B68FF74">
      <w:pPr>
        <w:pStyle w:val="23"/>
        <w:keepNext/>
        <w:spacing w:before="0" w:after="10" w:line="300" w:lineRule="auto"/>
        <w:ind w:left="720"/>
      </w:pPr>
      <w:r>
        <w:rPr>
          <w:b/>
          <w:color w:val="404040"/>
          <w:sz w:val="19"/>
          <w:szCs w:val="19"/>
        </w:rPr>
        <w:t>文献：</w:t>
      </w:r>
      <w:r>
        <w:rPr>
          <w:color w:val="404040"/>
          <w:sz w:val="19"/>
          <w:szCs w:val="19"/>
        </w:rPr>
        <w:t>Campbell, D. T., &amp; Stanley, J. C. (1963). Experimental and Quasi-Experimental Designs for Research.</w:t>
      </w:r>
    </w:p>
    <w:p w14:paraId="51BBE52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BF26075">
      <w:pPr>
        <w:pStyle w:val="23"/>
        <w:keepNext/>
        <w:spacing w:before="40" w:after="20" w:line="300" w:lineRule="auto"/>
        <w:ind w:left="540"/>
      </w:pPr>
      <w:r>
        <w:rPr>
          <w:b/>
          <w:color w:val="276749"/>
          <w:sz w:val="19"/>
          <w:szCs w:val="19"/>
        </w:rPr>
        <w:t xml:space="preserve">P3｜[A] </w:t>
      </w:r>
      <w:r>
        <w:rPr>
          <w:color w:val="202020"/>
          <w:sz w:val="19"/>
          <w:szCs w:val="19"/>
        </w:rPr>
        <w:t>同时，格尔茨（Geertz, 1973）的深描（thick description）与格尔茨的诠释人类学为社会学定性研究提供了方法论基础。社会学的方法论贡献不仅服务于社会学内部，还对政治学、心理学、教育学与公共卫生等学科产生了深远影响。</w:t>
      </w:r>
    </w:p>
    <w:p w14:paraId="053C1A70">
      <w:pPr>
        <w:pStyle w:val="23"/>
        <w:keepNext/>
        <w:spacing w:before="0" w:after="10" w:line="300" w:lineRule="auto"/>
        <w:ind w:left="720"/>
      </w:pPr>
      <w:r>
        <w:rPr>
          <w:b/>
          <w:color w:val="404040"/>
          <w:sz w:val="19"/>
          <w:szCs w:val="19"/>
        </w:rPr>
        <w:t>文献：</w:t>
      </w:r>
      <w:r>
        <w:rPr>
          <w:color w:val="404040"/>
          <w:sz w:val="19"/>
          <w:szCs w:val="19"/>
        </w:rPr>
        <w:t>Geertz, C. (1973). The Interpretation of Cultures.</w:t>
      </w:r>
    </w:p>
    <w:p w14:paraId="2E61220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839D17F">
      <w:pPr>
        <w:pStyle w:val="7"/>
      </w:pPr>
      <w:r>
        <w:t>T3 争辩与阐发</w:t>
      </w:r>
    </w:p>
    <w:p w14:paraId="0E4EAFD2">
      <w:pPr>
        <w:pStyle w:val="23"/>
      </w:pPr>
      <w:r>
        <w:t>20世纪80-90年代，社会学方法论贡献在方法论大战（methodological wars）、混合方法（mixed methods）与方法论反思（methodological reflexivity）中获得新发展。定量与定性方法的方法论大战——双方各自声称方法论优越性——在1990年代逐渐让位于方法论多元主义。克雷斯威尔（Creswell, 1994）的混合方法研究为社会学方法论提供了第三条道路——定量与定性方法的系统整合。方法论反思——研究者应当自觉反思自己的方法论选择如何影响研究发现——成为方法论讨论的核心议题。同时，常人方法学（ethnomethodology）与话语分析（discourse analysis）为社会学方法论提供了新的定性工具。社会学的方法论贡献从提供工具转向反思工具本身——方法论不是中性的技术，而是嵌入于社会关系与权力结构中的知识实践。</w:t>
      </w:r>
    </w:p>
    <w:p w14:paraId="459F7628">
      <w:pPr>
        <w:pStyle w:val="23"/>
        <w:keepNext/>
        <w:shd w:val="clear" w:color="auto" w:fill="D9EAF1"/>
        <w:spacing w:before="100" w:after="80" w:line="300" w:lineRule="auto"/>
        <w:ind w:left="360"/>
      </w:pPr>
      <w:r>
        <w:rPr>
          <w:b/>
          <w:color w:val="1F4E79"/>
          <w:sz w:val="19"/>
          <w:szCs w:val="19"/>
        </w:rPr>
        <w:t>观点—文献依据（3条）</w:t>
      </w:r>
    </w:p>
    <w:p w14:paraId="34CE516C">
      <w:pPr>
        <w:pStyle w:val="23"/>
        <w:keepNext/>
        <w:spacing w:before="40" w:after="20" w:line="300" w:lineRule="auto"/>
        <w:ind w:left="540"/>
      </w:pPr>
      <w:r>
        <w:rPr>
          <w:b/>
          <w:color w:val="1F4E79"/>
          <w:sz w:val="19"/>
          <w:szCs w:val="19"/>
        </w:rPr>
        <w:t xml:space="preserve">P1｜[B] </w:t>
      </w:r>
      <w:r>
        <w:rPr>
          <w:color w:val="202020"/>
          <w:sz w:val="19"/>
          <w:szCs w:val="19"/>
        </w:rPr>
        <w:t>20世纪80-90年代，社会学方法论贡献在方法论大战（methodological wars）、混合方法（mixed methods）与方法论反思（methodological reflexivity）中获得新发展。定量与定性方法的方法论大战——双方各自声称方法论优越性——在1990年代逐渐让位于方法论多元主义。</w:t>
      </w:r>
    </w:p>
    <w:p w14:paraId="05EE6FC9">
      <w:pPr>
        <w:pStyle w:val="23"/>
        <w:keepNext/>
        <w:spacing w:before="0" w:after="10" w:line="300" w:lineRule="auto"/>
        <w:ind w:left="720"/>
      </w:pPr>
      <w:r>
        <w:rPr>
          <w:b/>
          <w:color w:val="404040"/>
          <w:sz w:val="19"/>
          <w:szCs w:val="19"/>
        </w:rPr>
        <w:t>文献：</w:t>
      </w:r>
      <w:r>
        <w:rPr>
          <w:color w:val="404040"/>
          <w:sz w:val="19"/>
          <w:szCs w:val="19"/>
        </w:rPr>
        <w:t>Creswell, J. W., &amp; Plano Clark, V. L. (2018). Designing and Conducting Mixed Methods Research.</w:t>
      </w:r>
    </w:p>
    <w:p w14:paraId="0DBEA8B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9EF043D">
      <w:pPr>
        <w:pStyle w:val="23"/>
        <w:keepNext/>
        <w:spacing w:before="40" w:after="20" w:line="300" w:lineRule="auto"/>
        <w:ind w:left="540"/>
      </w:pPr>
      <w:r>
        <w:rPr>
          <w:b/>
          <w:color w:val="276749"/>
          <w:sz w:val="19"/>
          <w:szCs w:val="19"/>
        </w:rPr>
        <w:t xml:space="preserve">P2｜[A] </w:t>
      </w:r>
      <w:r>
        <w:rPr>
          <w:color w:val="202020"/>
          <w:sz w:val="19"/>
          <w:szCs w:val="19"/>
        </w:rPr>
        <w:t>克雷斯威尔（Creswell, 1994）的混合方法研究为社会学方法论提供了第三条道路——定量与定性方法的系统整合。方法论反思——研究者应当自觉反思自己的方法论选择如何影响研究发现——成为方法论讨论的核心议题。</w:t>
      </w:r>
    </w:p>
    <w:p w14:paraId="0D66A37E">
      <w:pPr>
        <w:pStyle w:val="23"/>
        <w:keepNext/>
        <w:spacing w:before="0" w:after="10" w:line="300" w:lineRule="auto"/>
        <w:ind w:left="720"/>
      </w:pPr>
      <w:r>
        <w:rPr>
          <w:b/>
          <w:color w:val="404040"/>
          <w:sz w:val="19"/>
          <w:szCs w:val="19"/>
        </w:rPr>
        <w:t>文献：</w:t>
      </w:r>
      <w:r>
        <w:rPr>
          <w:color w:val="404040"/>
          <w:sz w:val="19"/>
          <w:szCs w:val="19"/>
        </w:rPr>
        <w:t>Creswell, J. W., &amp; Plano Clark, V. L. (2018). Designing and Conducting Mixed Methods Research.</w:t>
      </w:r>
    </w:p>
    <w:p w14:paraId="089295F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E31FB09">
      <w:pPr>
        <w:pStyle w:val="23"/>
        <w:keepNext/>
        <w:spacing w:before="40" w:after="20" w:line="300" w:lineRule="auto"/>
        <w:ind w:left="540"/>
      </w:pPr>
      <w:r>
        <w:rPr>
          <w:b/>
          <w:color w:val="1F4E79"/>
          <w:sz w:val="19"/>
          <w:szCs w:val="19"/>
        </w:rPr>
        <w:t xml:space="preserve">P3｜[B] </w:t>
      </w:r>
      <w:r>
        <w:rPr>
          <w:color w:val="202020"/>
          <w:sz w:val="19"/>
          <w:szCs w:val="19"/>
        </w:rPr>
        <w:t>同时，常人方法学（ethnomethodology）与话语分析（discourse analysis）为社会学方法论提供了新的定性工具。社会学的方法论贡献从提供工具转向反思工具本身——方法论不是中性的技术，而是嵌入于社会关系与权力结构中的知识实践。</w:t>
      </w:r>
    </w:p>
    <w:p w14:paraId="59476F71">
      <w:pPr>
        <w:pStyle w:val="23"/>
        <w:keepNext/>
        <w:spacing w:before="0" w:after="10" w:line="300" w:lineRule="auto"/>
        <w:ind w:left="720"/>
      </w:pPr>
      <w:r>
        <w:rPr>
          <w:b/>
          <w:color w:val="404040"/>
          <w:sz w:val="19"/>
          <w:szCs w:val="19"/>
        </w:rPr>
        <w:t>文献：</w:t>
      </w:r>
      <w:r>
        <w:rPr>
          <w:color w:val="404040"/>
          <w:sz w:val="19"/>
          <w:szCs w:val="19"/>
        </w:rPr>
        <w:t>Creswell, J. W., &amp; Plano Clark, V. L. (2018). Designing and Conducting Mixed Methods Research.</w:t>
      </w:r>
    </w:p>
    <w:p w14:paraId="01E0FEB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91F6A74">
      <w:pPr>
        <w:pStyle w:val="7"/>
      </w:pPr>
      <w:r>
        <w:t>T4 当代发展</w:t>
      </w:r>
    </w:p>
    <w:p w14:paraId="7E2C41E0">
      <w:pPr>
        <w:pStyle w:val="23"/>
      </w:pPr>
      <w:r>
        <w:t>21世纪社会学方法论贡献在计算社会科学、数字方法与可重复性方面获得新发展。计算社会科学（Lazer et al., 2009）将大数据分析、网络分析与Agent-based建模引入社会学研究，为社会学方法论提供了新的技术基础。数字方法——网络爬虫、社交媒体分析、数字民族志——为社会学研究提供了新的数据来源与分析工具。可重复性危机（replication crisis）——首先在心理学中爆发，随后波及社会科学——促使社会学家重新审视方法论的质量保障机制：预注册、开放数据与透明度报告成为新的方法论标准。同时，伦理方法论（ethical methodology）——研究方法本身的伦理维度——成为方法论讨论的新焦点。社会学的方法论贡献从学科内部工具转向跨学科公共品——社会学方法论不仅服务于社会学研究，还为所有社会科学提供了可借鉴的方法论框架。</w:t>
      </w:r>
    </w:p>
    <w:p w14:paraId="2CD94053">
      <w:pPr>
        <w:pStyle w:val="23"/>
        <w:keepNext/>
        <w:shd w:val="clear" w:color="auto" w:fill="D9EAF1"/>
        <w:spacing w:before="100" w:after="80" w:line="300" w:lineRule="auto"/>
        <w:ind w:left="360"/>
      </w:pPr>
      <w:r>
        <w:rPr>
          <w:b/>
          <w:color w:val="1F4E79"/>
          <w:sz w:val="19"/>
          <w:szCs w:val="19"/>
        </w:rPr>
        <w:t>观点—文献依据（3条）</w:t>
      </w:r>
    </w:p>
    <w:p w14:paraId="118750B7">
      <w:pPr>
        <w:pStyle w:val="23"/>
        <w:keepNext/>
        <w:spacing w:before="40" w:after="20" w:line="300" w:lineRule="auto"/>
        <w:ind w:left="540"/>
      </w:pPr>
      <w:r>
        <w:rPr>
          <w:b/>
          <w:color w:val="276749"/>
          <w:sz w:val="19"/>
          <w:szCs w:val="19"/>
        </w:rPr>
        <w:t xml:space="preserve">P1｜[A] </w:t>
      </w:r>
      <w:r>
        <w:rPr>
          <w:color w:val="202020"/>
          <w:sz w:val="19"/>
          <w:szCs w:val="19"/>
        </w:rPr>
        <w:t>21世纪社会学方法论贡献在计算社会科学、数字方法与可重复性方面获得新发展。计算社会科学（Lazer et al., 2009）将大数据分析、网络分析与Agent-based建模引入社会学研究，为社会学方法论提供了新的技术基础。</w:t>
      </w:r>
    </w:p>
    <w:p w14:paraId="23C25BC8">
      <w:pPr>
        <w:pStyle w:val="23"/>
        <w:keepNext/>
        <w:spacing w:before="0" w:after="10" w:line="300" w:lineRule="auto"/>
        <w:ind w:left="720"/>
      </w:pPr>
      <w:r>
        <w:rPr>
          <w:b/>
          <w:color w:val="404040"/>
          <w:sz w:val="19"/>
          <w:szCs w:val="19"/>
        </w:rPr>
        <w:t>文献：</w:t>
      </w:r>
      <w:r>
        <w:rPr>
          <w:color w:val="404040"/>
          <w:sz w:val="19"/>
          <w:szCs w:val="19"/>
        </w:rPr>
        <w:t>Lazer, D. et al. (2009). Computational Social Science. Science, 323, 721-723.</w:t>
      </w:r>
    </w:p>
    <w:p w14:paraId="0DBD102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71B27D1">
      <w:pPr>
        <w:pStyle w:val="23"/>
        <w:keepNext/>
        <w:spacing w:before="40" w:after="20" w:line="300" w:lineRule="auto"/>
        <w:ind w:left="540"/>
      </w:pPr>
      <w:r>
        <w:rPr>
          <w:b/>
          <w:color w:val="1F4E79"/>
          <w:sz w:val="19"/>
          <w:szCs w:val="19"/>
        </w:rPr>
        <w:t xml:space="preserve">P2｜[B] </w:t>
      </w:r>
      <w:r>
        <w:rPr>
          <w:color w:val="202020"/>
          <w:sz w:val="19"/>
          <w:szCs w:val="19"/>
        </w:rPr>
        <w:t>数字方法——网络爬虫、社交媒体分析、数字民族志——为社会学研究提供了新的数据来源与分析工具。可重复性危机（replication crisis）——首先在心理学中爆发，随后波及社会科学——促使社会学家重新审视方法论的质量保障机制：预注册、开放数据与透明度报告成为新的方法论标准。</w:t>
      </w:r>
    </w:p>
    <w:p w14:paraId="6F25FE40">
      <w:pPr>
        <w:pStyle w:val="23"/>
        <w:keepNext/>
        <w:spacing w:before="0" w:after="10" w:line="300" w:lineRule="auto"/>
        <w:ind w:left="720"/>
      </w:pPr>
      <w:r>
        <w:rPr>
          <w:b/>
          <w:color w:val="404040"/>
          <w:sz w:val="19"/>
          <w:szCs w:val="19"/>
        </w:rPr>
        <w:t>文献：</w:t>
      </w:r>
      <w:r>
        <w:rPr>
          <w:color w:val="404040"/>
          <w:sz w:val="19"/>
          <w:szCs w:val="19"/>
        </w:rPr>
        <w:t>Lazer, D. et al. (2009). Computational Social Science. Science, 323, 721-723.</w:t>
      </w:r>
    </w:p>
    <w:p w14:paraId="239190A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E7456E8">
      <w:pPr>
        <w:pStyle w:val="23"/>
        <w:keepNext/>
        <w:spacing w:before="40" w:after="20" w:line="300" w:lineRule="auto"/>
        <w:ind w:left="540"/>
      </w:pPr>
      <w:r>
        <w:rPr>
          <w:b/>
          <w:color w:val="1F4E79"/>
          <w:sz w:val="19"/>
          <w:szCs w:val="19"/>
        </w:rPr>
        <w:t xml:space="preserve">P3｜[B] </w:t>
      </w:r>
      <w:r>
        <w:rPr>
          <w:color w:val="202020"/>
          <w:sz w:val="19"/>
          <w:szCs w:val="19"/>
        </w:rPr>
        <w:t>同时，伦理方法论（ethical methodology）——研究方法本身的伦理维度——成为方法论讨论的新焦点。社会学的方法论贡献从学科内部工具转向跨学科公共品——社会学方法论不仅服务于社会学研究，还为所有社会科学提供了可借鉴的方法论框架。</w:t>
      </w:r>
    </w:p>
    <w:p w14:paraId="7113B000">
      <w:pPr>
        <w:pStyle w:val="23"/>
        <w:keepNext/>
        <w:spacing w:before="0" w:after="10" w:line="300" w:lineRule="auto"/>
        <w:ind w:left="720"/>
      </w:pPr>
      <w:r>
        <w:rPr>
          <w:b/>
          <w:color w:val="404040"/>
          <w:sz w:val="19"/>
          <w:szCs w:val="19"/>
        </w:rPr>
        <w:t>文献：</w:t>
      </w:r>
      <w:r>
        <w:rPr>
          <w:color w:val="404040"/>
          <w:sz w:val="19"/>
          <w:szCs w:val="19"/>
        </w:rPr>
        <w:t>Lazer, D. et al. (2009). Computational Social Science. Science, 323, 721-723.</w:t>
      </w:r>
    </w:p>
    <w:p w14:paraId="5233030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531982E">
      <w:pPr>
        <w:pStyle w:val="23"/>
      </w:pPr>
      <w:r>
        <w:t>审核补充文献（条目级；已核验并分级；12条）：DURKHEIM É. Les règles de la méthode sociologique[M]. Paris: Alcan, 1895. 英译本: The Rules of Sociological Method. Ed. by S. Lukes. Trans. by W. D. Halls. New York: Free Press, 1982. ISBN: 9780029079409；WEBER M. Die Objektivität sozialwissenschaftlicher und sozialpolitischer Erkenntnis[J]. Archiv für Sozialwissenschaft und Sozialpolitik, 1904, 19(1): 22–87. 英译: "Objectivity" in Social Science and Social Policy. In: SHILS E A, FINCH H A (eds. and trans.). The Methodology of the Social Sciences. New York: Free Press, 1949: 50–112. ISBN: 9780029304402；LAZARSFELD P F, ROSENBERG M (eds.). The Language of Social Research: A Reader in the Methodology of Social Research[M]. Glencoe, IL: Free Press, 1955；CAMPBELL D T, STANLEY J C. Experimental and Quasi-Experimental Designs for Research[M]. Boston: Houghton Mifflin, 1963. ISBN: 0395307872；BLALOCK H M Jr. Causal Inferences in Nonexperimental Research[M]. Chapel Hill: University of North Carolina Press, 1964. ISBN: 9780807873021；GEERTZ C. The Interpretation of Cultures: Selected Essays[M]. New York: Basic Books, 1973. ISBN: 0465097197；CRESWELL J W. Research Design: Qualitative and Quantitative Approaches[M]. Thousand Oaks, CA: Sage, 1994. ISBN: 0803952546；GARFINKEL H. Studies in Ethnomethodology[M]. Englewood Cliffs, NJ: Prentice-Hall, 1967. ISBN: 9780133626469；FAIRCLOUGH N. Critical Discourse Analysis: The Critical Study of Language[M]. London: Longman, 1995. ISBN: 9780582219847；LAZER D, PENTLAND A, ADAMIC L, et al. Computational social science[J]. Science, 2009, 323(5915): 721–723. DOI: 10.1126/science.1167742；OPEN SCIENCE COLLABORATION. Estimating the reproducibility of psychological science[J]. Science, 2015, 349(6251): aac4716. DOI: 10.1126/science.aac4716；FREESE J, PETERSON D. Replication in social science[J]. Annual Review of Sociology, 2017, 43: 147–165. DOI: 10.1146/annurev-soc-060116-053450</w:t>
      </w:r>
    </w:p>
    <w:bookmarkEnd w:id="19"/>
    <w:p w14:paraId="565A4734">
      <w:pPr>
        <w:pStyle w:val="6"/>
      </w:pPr>
      <w:bookmarkStart w:id="20" w:name="p017-社会学的微观-宏观连接价值"/>
      <w:r>
        <w:t>V017 社会学的微观-宏观连接价值</w:t>
      </w:r>
    </w:p>
    <w:p w14:paraId="5B3CDFEE">
      <w:pPr>
        <w:pStyle w:val="7"/>
      </w:pPr>
      <w:r>
        <w:t>T1 萌发期</w:t>
      </w:r>
    </w:p>
    <w:p w14:paraId="4488A2F5">
      <w:pPr>
        <w:pStyle w:val="23"/>
      </w:pPr>
      <w:r>
        <w:t>社会学在微观（个体行动）与宏观（社会结构）之间建立连接的独特能力可追溯至韦伯（Weber）的方法论个人主义。韦伯的社会行动概念将宏观社会现象（如资本主义、官僚制）还原为个体行动者的主观意义——宏观结构是通过个体行动的聚合与模式化而形成的。涂尔干（Durkheim）则采取了相反的策略——从宏观社会事实出发来解释个体行为（如自杀率）。韦伯与涂尔干的分歧奠定了社会学微观-宏观连接问题的基本张力：社会现象应当从个体行动出发来解释，还是从社会结构出发来解释？这一张力至今仍是社会学理论的核心议题。</w:t>
      </w:r>
    </w:p>
    <w:p w14:paraId="7711479C">
      <w:pPr>
        <w:pStyle w:val="23"/>
        <w:keepNext/>
        <w:shd w:val="clear" w:color="auto" w:fill="D9EAF1"/>
        <w:spacing w:before="100" w:after="80" w:line="300" w:lineRule="auto"/>
        <w:ind w:left="360"/>
      </w:pPr>
      <w:r>
        <w:rPr>
          <w:b/>
          <w:color w:val="1F4E79"/>
          <w:sz w:val="19"/>
          <w:szCs w:val="19"/>
        </w:rPr>
        <w:t>观点—文献依据（3条）</w:t>
      </w:r>
    </w:p>
    <w:p w14:paraId="74B12ED7">
      <w:pPr>
        <w:pStyle w:val="23"/>
        <w:keepNext/>
        <w:spacing w:before="40" w:after="20" w:line="300" w:lineRule="auto"/>
        <w:ind w:left="540"/>
      </w:pPr>
      <w:r>
        <w:rPr>
          <w:b/>
          <w:color w:val="276749"/>
          <w:sz w:val="19"/>
          <w:szCs w:val="19"/>
        </w:rPr>
        <w:t xml:space="preserve">P1｜[A] </w:t>
      </w:r>
      <w:r>
        <w:rPr>
          <w:color w:val="202020"/>
          <w:sz w:val="19"/>
          <w:szCs w:val="19"/>
        </w:rPr>
        <w:t>社会学在微观（个体行动）与宏观（社会结构）之间建立连接的独特能力可追溯至韦伯（Weber）的方法论个人主义。韦伯的社会行动概念将宏观社会现象（如资本主义、官僚制）还原为个体行动者的主观意义——宏观结构是通过个体行动的聚合与模式化而形成的。</w:t>
      </w:r>
    </w:p>
    <w:p w14:paraId="6A9B55F1">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5528FA7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4D60200">
      <w:pPr>
        <w:pStyle w:val="23"/>
        <w:keepNext/>
        <w:spacing w:before="40" w:after="20" w:line="300" w:lineRule="auto"/>
        <w:ind w:left="540"/>
      </w:pPr>
      <w:r>
        <w:rPr>
          <w:b/>
          <w:color w:val="276749"/>
          <w:sz w:val="19"/>
          <w:szCs w:val="19"/>
        </w:rPr>
        <w:t xml:space="preserve">P2｜[A] </w:t>
      </w:r>
      <w:r>
        <w:rPr>
          <w:color w:val="202020"/>
          <w:sz w:val="19"/>
          <w:szCs w:val="19"/>
        </w:rPr>
        <w:t>涂尔干（Durkheim）则采取了相反的策略——从宏观社会事实出发来解释个体行为（如自杀率）。韦伯与涂尔干的分歧奠定了社会学微观-宏观连接问题的基本张力：社会现象应当从个体行动出发来解释，还是从社会结构出发来解释？</w:t>
      </w:r>
    </w:p>
    <w:p w14:paraId="53F8E0BD">
      <w:pPr>
        <w:pStyle w:val="23"/>
        <w:keepNext/>
        <w:spacing w:before="0" w:after="10" w:line="300" w:lineRule="auto"/>
        <w:ind w:left="720"/>
      </w:pPr>
      <w:r>
        <w:rPr>
          <w:b/>
          <w:color w:val="404040"/>
          <w:sz w:val="19"/>
          <w:szCs w:val="19"/>
        </w:rPr>
        <w:t>文献：</w:t>
      </w:r>
      <w:r>
        <w:rPr>
          <w:color w:val="404040"/>
          <w:sz w:val="19"/>
          <w:szCs w:val="19"/>
        </w:rPr>
        <w:t>Weber, M. (1922/1978). Economy and Society.；Durkheim, É. (1895/1982). The Rules of Sociological Method.；Durkheim, É. (1912/1995). The Elementary Forms of Religious Life.</w:t>
      </w:r>
    </w:p>
    <w:p w14:paraId="07F2D24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4726BA3">
      <w:pPr>
        <w:pStyle w:val="23"/>
        <w:keepNext/>
        <w:spacing w:before="40" w:after="20" w:line="300" w:lineRule="auto"/>
        <w:ind w:left="540"/>
      </w:pPr>
      <w:r>
        <w:rPr>
          <w:b/>
          <w:color w:val="1F4E79"/>
          <w:sz w:val="19"/>
          <w:szCs w:val="19"/>
        </w:rPr>
        <w:t xml:space="preserve">P3｜[B] </w:t>
      </w:r>
      <w:r>
        <w:rPr>
          <w:color w:val="202020"/>
          <w:sz w:val="19"/>
          <w:szCs w:val="19"/>
        </w:rPr>
        <w:t>这一张力至今仍是社会学理论的核心议题。</w:t>
      </w:r>
    </w:p>
    <w:p w14:paraId="6C235AA0">
      <w:pPr>
        <w:pStyle w:val="23"/>
        <w:keepNext/>
        <w:spacing w:before="0" w:after="10" w:line="300" w:lineRule="auto"/>
        <w:ind w:left="720"/>
      </w:pPr>
      <w:r>
        <w:rPr>
          <w:b/>
          <w:color w:val="404040"/>
          <w:sz w:val="19"/>
          <w:szCs w:val="19"/>
        </w:rPr>
        <w:t>文献：</w:t>
      </w:r>
      <w:r>
        <w:rPr>
          <w:color w:val="404040"/>
          <w:sz w:val="19"/>
          <w:szCs w:val="19"/>
        </w:rPr>
        <w:t>Weber, M. (1922/1978). Economy and Society.；Durkheim, É. (1895/1982). The Rules of Sociological Method.；Durkheim, É. (1912/1995). The Elementary Forms of Religious Life.</w:t>
      </w:r>
    </w:p>
    <w:p w14:paraId="27D9D9F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EFE8A58">
      <w:pPr>
        <w:pStyle w:val="7"/>
      </w:pPr>
      <w:r>
        <w:t>T2 经典表述</w:t>
      </w:r>
    </w:p>
    <w:p w14:paraId="7CD24268">
      <w:pPr>
        <w:pStyle w:val="23"/>
      </w:pPr>
      <w:r>
        <w:t>20世纪中叶，社会学的微观-宏观连接在帕森斯（Parsons）的宏大理论、霍曼斯（Homans）的行为主义与社会交换理论中获得不同路径的尝试。帕森斯的AGIL框架试图从宏观系统层面解释所有社会现象——个体行动被理解为系统功能的承担者。霍曼斯（Homans, 1958）与布劳（Blau, 1964）的社会交换理论则试图从微观互动出发来解释宏观社会结构——社会结构是个体交换行为的宏观涌现。科尔曼（Coleman, 1990）的宏观-微观-宏观转换模型为社会学的微观-宏观连接提供了系统化的分析框架——宏观层面的社会结构通过微观层面的个体行动来运作，而个体行动的宏观聚合又产生新的社会结构。同时，亚历山大（Alexander, 1982-1983）的微观-宏观链接（micro-macro link）理论试图在理论层面整合微观与宏观分析。</w:t>
      </w:r>
    </w:p>
    <w:p w14:paraId="4DA45E5B">
      <w:pPr>
        <w:pStyle w:val="23"/>
        <w:keepNext/>
        <w:shd w:val="clear" w:color="auto" w:fill="D9EAF1"/>
        <w:spacing w:before="100" w:after="80" w:line="300" w:lineRule="auto"/>
        <w:ind w:left="360"/>
      </w:pPr>
      <w:r>
        <w:rPr>
          <w:b/>
          <w:color w:val="1F4E79"/>
          <w:sz w:val="19"/>
          <w:szCs w:val="19"/>
        </w:rPr>
        <w:t>观点—文献依据（3条）</w:t>
      </w:r>
    </w:p>
    <w:p w14:paraId="458BE320">
      <w:pPr>
        <w:pStyle w:val="23"/>
        <w:keepNext/>
        <w:spacing w:before="40" w:after="20" w:line="300" w:lineRule="auto"/>
        <w:ind w:left="540"/>
      </w:pPr>
      <w:r>
        <w:rPr>
          <w:b/>
          <w:color w:val="276749"/>
          <w:sz w:val="19"/>
          <w:szCs w:val="19"/>
        </w:rPr>
        <w:t xml:space="preserve">P1｜[A] </w:t>
      </w:r>
      <w:r>
        <w:rPr>
          <w:color w:val="202020"/>
          <w:sz w:val="19"/>
          <w:szCs w:val="19"/>
        </w:rPr>
        <w:t>20世纪中叶，社会学的微观-宏观连接在帕森斯（Parsons）的宏大理论、霍曼斯（Homans）的行为主义与社会交换理论中获得不同路径的尝试。帕森斯的AGIL框架试图从宏观系统层面解释所有社会现象——个体行动被理解为系统功能的承担者。</w:t>
      </w:r>
    </w:p>
    <w:p w14:paraId="1F00C2CA">
      <w:pPr>
        <w:pStyle w:val="23"/>
        <w:keepNext/>
        <w:spacing w:before="0" w:after="10" w:line="300" w:lineRule="auto"/>
        <w:ind w:left="720"/>
      </w:pPr>
      <w:r>
        <w:rPr>
          <w:b/>
          <w:color w:val="404040"/>
          <w:sz w:val="19"/>
          <w:szCs w:val="19"/>
        </w:rPr>
        <w:t>文献：</w:t>
      </w:r>
      <w:r>
        <w:rPr>
          <w:color w:val="404040"/>
          <w:sz w:val="19"/>
          <w:szCs w:val="19"/>
        </w:rPr>
        <w:t>Parsons, T. (1951). The Social System.；Homans, G. C. (1961). Social Behavior: Its Elementary Forms.</w:t>
      </w:r>
    </w:p>
    <w:p w14:paraId="0D9726B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2CECB70">
      <w:pPr>
        <w:pStyle w:val="23"/>
        <w:keepNext/>
        <w:spacing w:before="40" w:after="20" w:line="300" w:lineRule="auto"/>
        <w:ind w:left="540"/>
      </w:pPr>
      <w:r>
        <w:rPr>
          <w:b/>
          <w:color w:val="276749"/>
          <w:sz w:val="19"/>
          <w:szCs w:val="19"/>
        </w:rPr>
        <w:t xml:space="preserve">P2｜[A] </w:t>
      </w:r>
      <w:r>
        <w:rPr>
          <w:color w:val="202020"/>
          <w:sz w:val="19"/>
          <w:szCs w:val="19"/>
        </w:rPr>
        <w:t>霍曼斯（Homans, 1958）与布劳（Blau, 1964）的社会交换理论则试图从微观互动出发来解释宏观社会结构——社会结构是个体交换行为的宏观涌现。科尔曼（Coleman, 1990）的宏观-微观-宏观转换模型为社会学的微观-宏观连接提供了系统化的分析框架——宏观层面的社会结构通过微观层面的个体行动来运作，而个体行动的宏观聚合又产生新的社会结构。</w:t>
      </w:r>
    </w:p>
    <w:p w14:paraId="78A4C6EC">
      <w:pPr>
        <w:pStyle w:val="23"/>
        <w:keepNext/>
        <w:spacing w:before="0" w:after="10" w:line="300" w:lineRule="auto"/>
        <w:ind w:left="720"/>
      </w:pPr>
      <w:r>
        <w:rPr>
          <w:b/>
          <w:color w:val="404040"/>
          <w:sz w:val="19"/>
          <w:szCs w:val="19"/>
        </w:rPr>
        <w:t>文献：</w:t>
      </w:r>
      <w:r>
        <w:rPr>
          <w:color w:val="404040"/>
          <w:sz w:val="19"/>
          <w:szCs w:val="19"/>
        </w:rPr>
        <w:t>Homans, G. C. (1961). Social Behavior: Its Elementary Forms.；Blau, P. M. (1964). Exchange and Power in Social Life.；Coleman, J. S. (1990). Foundations of Social Theory.</w:t>
      </w:r>
    </w:p>
    <w:p w14:paraId="366A034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334B824">
      <w:pPr>
        <w:pStyle w:val="23"/>
        <w:keepNext/>
        <w:spacing w:before="40" w:after="20" w:line="300" w:lineRule="auto"/>
        <w:ind w:left="540"/>
      </w:pPr>
      <w:r>
        <w:rPr>
          <w:b/>
          <w:color w:val="1F4E79"/>
          <w:sz w:val="19"/>
          <w:szCs w:val="19"/>
        </w:rPr>
        <w:t xml:space="preserve">P3｜[B] </w:t>
      </w:r>
      <w:r>
        <w:rPr>
          <w:color w:val="202020"/>
          <w:sz w:val="19"/>
          <w:szCs w:val="19"/>
        </w:rPr>
        <w:t>同时，亚历山大（Alexander, 1982-1983）的微观-宏观链接（micro-macro link）理论试图在理论层面整合微观与宏观分析。</w:t>
      </w:r>
    </w:p>
    <w:p w14:paraId="4AFB7A87">
      <w:pPr>
        <w:pStyle w:val="23"/>
        <w:keepNext/>
        <w:spacing w:before="0" w:after="10" w:line="300" w:lineRule="auto"/>
        <w:ind w:left="720"/>
      </w:pPr>
      <w:r>
        <w:rPr>
          <w:b/>
          <w:color w:val="404040"/>
          <w:sz w:val="19"/>
          <w:szCs w:val="19"/>
        </w:rPr>
        <w:t>文献：</w:t>
      </w:r>
      <w:r>
        <w:rPr>
          <w:color w:val="404040"/>
          <w:sz w:val="19"/>
          <w:szCs w:val="19"/>
        </w:rPr>
        <w:t>Parsons, T. (1951). The Social System.；Homans, G. C. (1961). Social Behavior: Its Elementary Forms.；Blau, P. M. (1964). Exchange and Power in Social Life.；Coleman, J. S. (1990). Foundations of Social Theory.</w:t>
      </w:r>
    </w:p>
    <w:p w14:paraId="5CD0368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FE4524B">
      <w:pPr>
        <w:pStyle w:val="7"/>
      </w:pPr>
      <w:r>
        <w:t>T3 争辩与阐发</w:t>
      </w:r>
    </w:p>
    <w:p w14:paraId="578C94D6">
      <w:pPr>
        <w:pStyle w:val="23"/>
      </w:pPr>
      <w:r>
        <w:t>20世纪80-90年代，社会学的微观-宏观连接在吉登斯（Giddens, 1984）的结构化理论（structuration theory）、布迪厄（Bourdieu）的惯习-场域理论与科尔曼（Coleman）的理性选择理论中获得突破性进展。吉登斯的结构化理论主张结构不是外在于行动者的客观约束，而是行动者在日常实践中不断再生产的虚拟秩序——结构的二重性（duality of structure）消解了微观-宏观的二元对立。布迪厄的惯习-场域理论通过惯习（habitus）概念连接了个体行动与社会结构——惯习是内化的社会结构，它指导个体的实践策略。科尔曼的理性选择理论试图通过微观到宏观的转换来解释宏观社会现象。同时，分析社会学（analytical社会学）运动主张通过机制解释来连接微观与宏观——宏观社会现象应当通过微观层面的因果机制来解释。</w:t>
      </w:r>
    </w:p>
    <w:p w14:paraId="7669DA34">
      <w:pPr>
        <w:pStyle w:val="23"/>
        <w:keepNext/>
        <w:shd w:val="clear" w:color="auto" w:fill="D9EAF1"/>
        <w:spacing w:before="100" w:after="80" w:line="300" w:lineRule="auto"/>
        <w:ind w:left="360"/>
      </w:pPr>
      <w:r>
        <w:rPr>
          <w:b/>
          <w:color w:val="1F4E79"/>
          <w:sz w:val="19"/>
          <w:szCs w:val="19"/>
        </w:rPr>
        <w:t>观点—文献依据（3条）</w:t>
      </w:r>
    </w:p>
    <w:p w14:paraId="7C9DB157">
      <w:pPr>
        <w:pStyle w:val="23"/>
        <w:keepNext/>
        <w:spacing w:before="40" w:after="20" w:line="300" w:lineRule="auto"/>
        <w:ind w:left="540"/>
      </w:pPr>
      <w:r>
        <w:rPr>
          <w:b/>
          <w:color w:val="276749"/>
          <w:sz w:val="19"/>
          <w:szCs w:val="19"/>
        </w:rPr>
        <w:t xml:space="preserve">P1｜[A] </w:t>
      </w:r>
      <w:r>
        <w:rPr>
          <w:color w:val="202020"/>
          <w:sz w:val="19"/>
          <w:szCs w:val="19"/>
        </w:rPr>
        <w:t>20世纪80-90年代，社会学的微观-宏观连接在吉登斯（Giddens, 1984）的结构化理论（structuration theory）、布迪厄（Bourdieu）的惯习-场域理论与科尔曼（Coleman）的理性选择理论中获得突破性进展。吉登斯的结构化理论主张结构不是外在于行动者的客观约束，而是行动者在日常实践中不断再生产的虚拟秩序——结构的二重性（duality of structure）消解了微观-宏观的二元对立。</w:t>
      </w:r>
    </w:p>
    <w:p w14:paraId="5D07DE71">
      <w:pPr>
        <w:pStyle w:val="23"/>
        <w:keepNext/>
        <w:spacing w:before="0" w:after="10" w:line="300" w:lineRule="auto"/>
        <w:ind w:left="720"/>
      </w:pPr>
      <w:r>
        <w:rPr>
          <w:b/>
          <w:color w:val="404040"/>
          <w:sz w:val="19"/>
          <w:szCs w:val="19"/>
        </w:rPr>
        <w:t>文献：</w:t>
      </w:r>
      <w:r>
        <w:rPr>
          <w:color w:val="404040"/>
          <w:sz w:val="19"/>
          <w:szCs w:val="19"/>
        </w:rPr>
        <w:t>Coleman, J. S. (1990). Foundations of Social Theory.；Bourdieu, P. (1979/1984). Distinction.；Bourdieu, P. (1980/1990). The Logic of Practice.；Giddens, A. (1984). The Constitution of Society.</w:t>
      </w:r>
    </w:p>
    <w:p w14:paraId="786DFD0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300A2D4">
      <w:pPr>
        <w:pStyle w:val="23"/>
        <w:keepNext/>
        <w:spacing w:before="40" w:after="20" w:line="300" w:lineRule="auto"/>
        <w:ind w:left="540"/>
      </w:pPr>
      <w:r>
        <w:rPr>
          <w:b/>
          <w:color w:val="276749"/>
          <w:sz w:val="19"/>
          <w:szCs w:val="19"/>
        </w:rPr>
        <w:t xml:space="preserve">P2｜[A] </w:t>
      </w:r>
      <w:r>
        <w:rPr>
          <w:color w:val="202020"/>
          <w:sz w:val="19"/>
          <w:szCs w:val="19"/>
        </w:rPr>
        <w:t>布迪厄的惯习-场域理论通过惯习（habitus）概念连接了个体行动与社会结构——惯习是内化的社会结构，它指导个体的实践策略。科尔曼的理性选择理论试图通过微观到宏观的转换来解释宏观社会现象。</w:t>
      </w:r>
    </w:p>
    <w:p w14:paraId="7C4454AB">
      <w:pPr>
        <w:pStyle w:val="23"/>
        <w:keepNext/>
        <w:spacing w:before="0" w:after="10" w:line="300" w:lineRule="auto"/>
        <w:ind w:left="720"/>
      </w:pPr>
      <w:r>
        <w:rPr>
          <w:b/>
          <w:color w:val="404040"/>
          <w:sz w:val="19"/>
          <w:szCs w:val="19"/>
        </w:rPr>
        <w:t>文献：</w:t>
      </w:r>
      <w:r>
        <w:rPr>
          <w:color w:val="404040"/>
          <w:sz w:val="19"/>
          <w:szCs w:val="19"/>
        </w:rPr>
        <w:t>Coleman, J. S. (1990). Foundations of Social Theory.；Bourdieu, P. (1979/1984). Distinction.；Bourdieu, P. (1980/1990). The Logic of Practice.</w:t>
      </w:r>
    </w:p>
    <w:p w14:paraId="76195A5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2F120DB">
      <w:pPr>
        <w:pStyle w:val="23"/>
        <w:keepNext/>
        <w:spacing w:before="40" w:after="20" w:line="300" w:lineRule="auto"/>
        <w:ind w:left="540"/>
      </w:pPr>
      <w:r>
        <w:rPr>
          <w:b/>
          <w:color w:val="1F4E79"/>
          <w:sz w:val="19"/>
          <w:szCs w:val="19"/>
        </w:rPr>
        <w:t xml:space="preserve">P3｜[B] </w:t>
      </w:r>
      <w:r>
        <w:rPr>
          <w:color w:val="202020"/>
          <w:sz w:val="19"/>
          <w:szCs w:val="19"/>
        </w:rPr>
        <w:t>同时，分析社会学（analytical社会学）运动主张通过机制解释来连接微观与宏观——宏观社会现象应当通过微观层面的因果机制来解释。</w:t>
      </w:r>
    </w:p>
    <w:p w14:paraId="04E4DD9F">
      <w:pPr>
        <w:pStyle w:val="23"/>
        <w:keepNext/>
        <w:spacing w:before="0" w:after="10" w:line="300" w:lineRule="auto"/>
        <w:ind w:left="720"/>
      </w:pPr>
      <w:r>
        <w:rPr>
          <w:b/>
          <w:color w:val="404040"/>
          <w:sz w:val="19"/>
          <w:szCs w:val="19"/>
        </w:rPr>
        <w:t>文献：</w:t>
      </w:r>
      <w:r>
        <w:rPr>
          <w:color w:val="404040"/>
          <w:sz w:val="19"/>
          <w:szCs w:val="19"/>
        </w:rPr>
        <w:t>Coleman, J. S. (1990). Foundations of Social Theory.；Bourdieu, P. (1979/1984). Distinction.；Bourdieu, P. (1980/1990). The Logic of Practice.；Giddens, A. (1984). The Constitution of Society.</w:t>
      </w:r>
    </w:p>
    <w:p w14:paraId="507AE2D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0A75AF4">
      <w:pPr>
        <w:pStyle w:val="7"/>
      </w:pPr>
      <w:r>
        <w:t>T4 当代发展</w:t>
      </w:r>
    </w:p>
    <w:p w14:paraId="74780A56">
      <w:pPr>
        <w:pStyle w:val="23"/>
      </w:pPr>
      <w:r>
        <w:t>当代关于社会学的微观-宏观连接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D88DF1C">
      <w:pPr>
        <w:pStyle w:val="23"/>
        <w:keepNext/>
        <w:shd w:val="clear" w:color="auto" w:fill="D9EAF1"/>
        <w:spacing w:before="100" w:after="80" w:line="300" w:lineRule="auto"/>
        <w:ind w:left="360"/>
      </w:pPr>
      <w:r>
        <w:rPr>
          <w:b/>
          <w:color w:val="1F4E79"/>
          <w:sz w:val="19"/>
          <w:szCs w:val="19"/>
        </w:rPr>
        <w:t>观点—文献依据（2条）</w:t>
      </w:r>
    </w:p>
    <w:p w14:paraId="2021F07D">
      <w:pPr>
        <w:pStyle w:val="23"/>
        <w:keepNext/>
        <w:spacing w:before="40" w:after="20" w:line="300" w:lineRule="auto"/>
        <w:ind w:left="540"/>
      </w:pPr>
      <w:r>
        <w:rPr>
          <w:b/>
          <w:color w:val="8A5A00"/>
          <w:sz w:val="19"/>
          <w:szCs w:val="19"/>
        </w:rPr>
        <w:t xml:space="preserve">P1｜[C] </w:t>
      </w:r>
      <w:r>
        <w:rPr>
          <w:color w:val="202020"/>
          <w:sz w:val="19"/>
          <w:szCs w:val="19"/>
        </w:rPr>
        <w:t>当代关于社会学的微观-宏观连接价值的讨论把规范论证同具体制度和经验后果结合起来，考察不同群体如何承担风险、获得资源并参与公共决策。</w:t>
      </w:r>
    </w:p>
    <w:p w14:paraId="471F092F">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124FE05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3BB617A">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0C9D262">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4E55601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4C5F5EB">
      <w:pPr>
        <w:pStyle w:val="23"/>
      </w:pPr>
      <w:r>
        <w:t>审核补充文献（条目级；已核验并分级；12条）：WEBER M. Wirtschaft und Gesellschaft: Grundriss der verstehenden Soziologie[M]. Tübingen: J. C. B. Mohr (Paul Siebeck), 1921-1922. 英译本: Economy and Society. Ed. by G. Roth and C. Wittich. Berkeley: University of California Press, 1978. ISBN: 9780520035003；DURKHEIM É. Le Suicide: étude de sociologie[M]. Paris: Alcan, 1897. 英译本: Suicide: A Study in Sociology. Trans. by J. A. Spaulding and G. Simpson. New York: Free Press, 1951. ISBN: 9780029079300；PARSONS T. The Structure of Social Action: A Study in Social Theory with Special Reference to a Group of Recent European Writers[M]. New York: McGraw-Hill, 1937. 2nd ed. New York: Free Press, 1968. ISBN: 9780029243503；HOMANS G C. Social behavior as exchange[J]. American Journal of Sociology, 1958, 63(6): 597–606. DOI: 10.1086/222355；COLEMAN J S. Foundations of Social Theory[M]. Cambridge, MA: Belknap Press of Harvard University Press, 1990. ISBN: 9780674312265 (pbk), 0674312252 (hbk)；ALEXANDER J C. Theoretical Logic in Sociology[M]. 4 vols. Berkeley: University of California Press, 1982-1983. Vol.1: Positivism, Presuppositions, and Current Controversies. ISBN: 9780520056121. Vol.4: The Modern Reconstruction of Classical Thought: Talcott Parsons. ISBN: 9780520044838；GIDDENS A. The Constitution of Society: Outline of the Theory of Structuration[M]. Cambridge: Polity Press, 1984. ISBN: 9780745600062 (hbk), 9780745600079 (pbk)；BOURDIEU P. Esquisse d'une théorie de la pratique, précédé de Trois études d'ethnologie kabyle[M]. Genève: Droz, 1972. 英译本: Outline of a Theory of Practice. Trans. by R. Nice. Cambridge: Cambridge University Press, 1977. DOI: 10.1017/CBO9780511812507. ISBN: 9780521291644；HEDSTRÖM P. Dissecting the Social: On the Principles of Analytical Sociology[M]. Cambridge: Cambridge University Press, 2005. DOI: 10.1017/CBO9780511488801. ISBN: 9780521675500 (pbk), 9780521835580 (hbk)；EMIRBAYER M. Manifesto for a relational sociology[J]. American Journal of Sociology, 1997, 103(2): 281–317. DOI: 10.1086/231209；CROSSLEY N. Towards Relational Sociology[M]. London: Routledge, 2011. ISBN: 9780415480147 (hbk). DOI: 10.4324/9780203887066；SAWYER R K. Social Emergence: Societies as Complex Systems[M]. Cambridge: Cambridge University Press, 2005. ISBN: 9780521606370 (pbk), 9780521844642 (hbk). DOI: 10.1017/CBO9780511734892</w:t>
      </w:r>
    </w:p>
    <w:bookmarkEnd w:id="20"/>
    <w:p w14:paraId="2A1E35D2">
      <w:pPr>
        <w:pStyle w:val="6"/>
      </w:pPr>
      <w:bookmarkStart w:id="21" w:name="p018-社会学的比较研究价值"/>
      <w:r>
        <w:t>V018 社会学的比较研究价值</w:t>
      </w:r>
    </w:p>
    <w:p w14:paraId="1174F259">
      <w:pPr>
        <w:pStyle w:val="7"/>
      </w:pPr>
      <w:r>
        <w:t>T1 萌发期</w:t>
      </w:r>
    </w:p>
    <w:p w14:paraId="43790EA6">
      <w:pPr>
        <w:pStyle w:val="23"/>
      </w:pPr>
      <w:r>
        <w:t>社会学比较研究的价值可追溯至19世纪末的比较方法传统。涂尔干（Durkheim, 1895）在《社会学方法的准则》中将比较方法定位为社会学的核心方法——比较社会学不是社会学的一个特殊分支，而是社会学本身。涂尔干的自杀研究通过比较不同群体的自杀率来揭示社会整合度与自杀率之间的因果关联，是比较社会学的经典范例。韦伯（Weber）的比较宗教社会学——比较基督教、儒教、印度教与佛教的经济伦理——展现了比较研究在理解文化差异方面的独特价值。早期社会学的比较研究主要采用共变法（method of concomitant variation）——通过比较不同案例中的变量关系来建立因果推断。</w:t>
      </w:r>
    </w:p>
    <w:p w14:paraId="7D86CF6E">
      <w:pPr>
        <w:pStyle w:val="23"/>
        <w:keepNext/>
        <w:shd w:val="clear" w:color="auto" w:fill="D9EAF1"/>
        <w:spacing w:before="100" w:after="80" w:line="300" w:lineRule="auto"/>
        <w:ind w:left="360"/>
      </w:pPr>
      <w:r>
        <w:rPr>
          <w:b/>
          <w:color w:val="1F4E79"/>
          <w:sz w:val="19"/>
          <w:szCs w:val="19"/>
        </w:rPr>
        <w:t>观点—文献依据（3条）</w:t>
      </w:r>
    </w:p>
    <w:p w14:paraId="5392C7B2">
      <w:pPr>
        <w:pStyle w:val="23"/>
        <w:keepNext/>
        <w:spacing w:before="40" w:after="20" w:line="300" w:lineRule="auto"/>
        <w:ind w:left="540"/>
      </w:pPr>
      <w:r>
        <w:rPr>
          <w:b/>
          <w:color w:val="276749"/>
          <w:sz w:val="19"/>
          <w:szCs w:val="19"/>
        </w:rPr>
        <w:t xml:space="preserve">P1｜[A] </w:t>
      </w:r>
      <w:r>
        <w:rPr>
          <w:color w:val="202020"/>
          <w:sz w:val="19"/>
          <w:szCs w:val="19"/>
        </w:rPr>
        <w:t>社会学比较研究的价值可追溯至19世纪末的比较方法传统。涂尔干（Durkheim, 1895）在《社会学方法的准则》中将比较方法定位为社会学的核心方法——比较社会学不是社会学的一个特殊分支，而是社会学本身。</w:t>
      </w:r>
    </w:p>
    <w:p w14:paraId="327030B6">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Life.；《社会学方法的准则》</w:t>
      </w:r>
    </w:p>
    <w:p w14:paraId="0D4E628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2CE02C7">
      <w:pPr>
        <w:pStyle w:val="23"/>
        <w:keepNext/>
        <w:spacing w:before="40" w:after="20" w:line="300" w:lineRule="auto"/>
        <w:ind w:left="540"/>
      </w:pPr>
      <w:r>
        <w:rPr>
          <w:b/>
          <w:color w:val="276749"/>
          <w:sz w:val="19"/>
          <w:szCs w:val="19"/>
        </w:rPr>
        <w:t xml:space="preserve">P2｜[A] </w:t>
      </w:r>
      <w:r>
        <w:rPr>
          <w:color w:val="202020"/>
          <w:sz w:val="19"/>
          <w:szCs w:val="19"/>
        </w:rPr>
        <w:t>涂尔干的自杀研究通过比较不同群体的自杀率来揭示社会整合度与自杀率之间的因果关联，是比较社会学的经典范例。韦伯（Weber）的比较宗教社会学——比较基督教、儒教、印度教与佛教的经济伦理——展现了比较研究在理解文化差异方面的独特价值。</w:t>
      </w:r>
    </w:p>
    <w:p w14:paraId="238B3913">
      <w:pPr>
        <w:pStyle w:val="23"/>
        <w:keepNext/>
        <w:spacing w:before="0" w:after="10" w:line="300" w:lineRule="auto"/>
        <w:ind w:left="720"/>
      </w:pPr>
      <w:r>
        <w:rPr>
          <w:b/>
          <w:color w:val="404040"/>
          <w:sz w:val="19"/>
          <w:szCs w:val="19"/>
        </w:rPr>
        <w:t>文献：</w:t>
      </w:r>
      <w:r>
        <w:rPr>
          <w:color w:val="404040"/>
          <w:sz w:val="19"/>
          <w:szCs w:val="19"/>
        </w:rPr>
        <w:t>Weber, M. (1922/1978). Economy and Society.；Durkheim, É. (1895/1982). The Rules of Sociological Method.；Durkheim, É. (1912/1995). The Elementary Forms of Religious Life.</w:t>
      </w:r>
    </w:p>
    <w:p w14:paraId="2ADBCEF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62626A1">
      <w:pPr>
        <w:pStyle w:val="23"/>
        <w:keepNext/>
        <w:spacing w:before="40" w:after="20" w:line="300" w:lineRule="auto"/>
        <w:ind w:left="540"/>
      </w:pPr>
      <w:r>
        <w:rPr>
          <w:b/>
          <w:color w:val="1F4E79"/>
          <w:sz w:val="19"/>
          <w:szCs w:val="19"/>
        </w:rPr>
        <w:t xml:space="preserve">P3｜[B] </w:t>
      </w:r>
      <w:r>
        <w:rPr>
          <w:color w:val="202020"/>
          <w:sz w:val="19"/>
          <w:szCs w:val="19"/>
        </w:rPr>
        <w:t>早期社会学的比较研究主要采用共变法（method of concomitant variation）——通过比较不同案例中的变量关系来建立因果推断。</w:t>
      </w:r>
    </w:p>
    <w:p w14:paraId="11541519">
      <w:pPr>
        <w:pStyle w:val="23"/>
        <w:keepNext/>
        <w:spacing w:before="0" w:after="10" w:line="300" w:lineRule="auto"/>
        <w:ind w:left="720"/>
      </w:pPr>
      <w:r>
        <w:rPr>
          <w:b/>
          <w:color w:val="404040"/>
          <w:sz w:val="19"/>
          <w:szCs w:val="19"/>
        </w:rPr>
        <w:t>文献：</w:t>
      </w:r>
      <w:r>
        <w:rPr>
          <w:color w:val="404040"/>
          <w:sz w:val="19"/>
          <w:szCs w:val="19"/>
        </w:rPr>
        <w:t>Weber, M. (1922/1978). Economy and Society.；Durkheim, É. (1895/1982). The Rules of Sociological Method.；Durkheim, É. (1912/1995). The Elementary Forms of Religious Life.；《社会学方法的准则》</w:t>
      </w:r>
    </w:p>
    <w:p w14:paraId="7E61786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2196B94">
      <w:pPr>
        <w:pStyle w:val="7"/>
      </w:pPr>
      <w:r>
        <w:t>T2 经典表述</w:t>
      </w:r>
    </w:p>
    <w:p w14:paraId="7167D00D">
      <w:pPr>
        <w:pStyle w:val="23"/>
      </w:pPr>
      <w:r>
        <w:t>20世纪中叶，社会学比较研究在现代化理论、跨国民意调查与历史比较研究中获得系统化。现代化理论（如 Parsons, Inkeles）通过跨国比较来验证现代化假设——所有社会是否都遵循从传统到现代的线性转型？跨国民意调查——如世界价值观调查（WVS, Inglehart, 1981-）——为跨国比较研究提供了标准化数据。历史比较研究——如摩尔（Moore, 1966）的《专制与民主的社会起源》、斯考切波（Skocpol, 1979）的《国家与社会革命》——通过比较不同国家的历史路径来揭示社会变迁的因果机制。同时，比较研究也面临方法论民族主义（methodological nationalism, Wimmer &amp; Glick Schiller, 2002）的批评——以民族国家为比较单位是否隐含着民族国家的自然化假设？</w:t>
      </w:r>
    </w:p>
    <w:p w14:paraId="2EFC40E0">
      <w:pPr>
        <w:pStyle w:val="23"/>
        <w:keepNext/>
        <w:shd w:val="clear" w:color="auto" w:fill="D9EAF1"/>
        <w:spacing w:before="100" w:after="80" w:line="300" w:lineRule="auto"/>
        <w:ind w:left="360"/>
      </w:pPr>
      <w:r>
        <w:rPr>
          <w:b/>
          <w:color w:val="1F4E79"/>
          <w:sz w:val="19"/>
          <w:szCs w:val="19"/>
        </w:rPr>
        <w:t>观点—文献依据（3条）</w:t>
      </w:r>
    </w:p>
    <w:p w14:paraId="0525F60B">
      <w:pPr>
        <w:pStyle w:val="23"/>
        <w:keepNext/>
        <w:spacing w:before="40" w:after="20" w:line="300" w:lineRule="auto"/>
        <w:ind w:left="540"/>
      </w:pPr>
      <w:r>
        <w:rPr>
          <w:b/>
          <w:color w:val="276749"/>
          <w:sz w:val="19"/>
          <w:szCs w:val="19"/>
        </w:rPr>
        <w:t xml:space="preserve">P1｜[A] </w:t>
      </w:r>
      <w:r>
        <w:rPr>
          <w:color w:val="202020"/>
          <w:sz w:val="19"/>
          <w:szCs w:val="19"/>
        </w:rPr>
        <w:t>20世纪中叶，社会学比较研究在现代化理论、跨国民意调查与历史比较研究中获得系统化。现代化理论（如 Parsons, Inkeles）通过跨国比较来验证现代化假设——所有社会是否都遵循从传统到现代的线性转型？</w:t>
      </w:r>
    </w:p>
    <w:p w14:paraId="2790D500">
      <w:pPr>
        <w:pStyle w:val="23"/>
        <w:keepNext/>
        <w:spacing w:before="0" w:after="10" w:line="300" w:lineRule="auto"/>
        <w:ind w:left="720"/>
      </w:pPr>
      <w:r>
        <w:rPr>
          <w:b/>
          <w:color w:val="404040"/>
          <w:sz w:val="19"/>
          <w:szCs w:val="19"/>
        </w:rPr>
        <w:t>文献：</w:t>
      </w:r>
      <w:r>
        <w:rPr>
          <w:color w:val="404040"/>
          <w:sz w:val="19"/>
          <w:szCs w:val="19"/>
        </w:rPr>
        <w:t>Parsons, T. (1951). The Social System.</w:t>
      </w:r>
    </w:p>
    <w:p w14:paraId="1EF2D58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47DD9E3">
      <w:pPr>
        <w:pStyle w:val="23"/>
        <w:keepNext/>
        <w:spacing w:before="40" w:after="20" w:line="300" w:lineRule="auto"/>
        <w:ind w:left="540"/>
      </w:pPr>
      <w:r>
        <w:rPr>
          <w:b/>
          <w:color w:val="276749"/>
          <w:sz w:val="19"/>
          <w:szCs w:val="19"/>
        </w:rPr>
        <w:t xml:space="preserve">P2｜[A] </w:t>
      </w:r>
      <w:r>
        <w:rPr>
          <w:color w:val="202020"/>
          <w:sz w:val="19"/>
          <w:szCs w:val="19"/>
        </w:rPr>
        <w:t>跨国民意调查——如世界价值观调查（WVS, Inglehart, 1981-）——为跨国比较研究提供了标准化数据。历史比较研究——如摩尔（Moore, 1966）的《专制与民主的社会起源》、斯考切波（Skocpol, 1979）的《国家与社会革命》——通过比较不同国家的历史路径来揭示社会变迁的因果机制。</w:t>
      </w:r>
    </w:p>
    <w:p w14:paraId="635194C0">
      <w:pPr>
        <w:pStyle w:val="23"/>
        <w:keepNext/>
        <w:spacing w:before="0" w:after="10" w:line="300" w:lineRule="auto"/>
        <w:ind w:left="720"/>
      </w:pPr>
      <w:r>
        <w:rPr>
          <w:b/>
          <w:color w:val="404040"/>
          <w:sz w:val="19"/>
          <w:szCs w:val="19"/>
        </w:rPr>
        <w:t>文献：</w:t>
      </w:r>
      <w:r>
        <w:rPr>
          <w:color w:val="404040"/>
          <w:sz w:val="19"/>
          <w:szCs w:val="19"/>
        </w:rPr>
        <w:t>Skocpol, T. (1979). States and Social Revolutions.；《专制与民主的社会起源》；《国家与社会革命》</w:t>
      </w:r>
    </w:p>
    <w:p w14:paraId="1D3F2EA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18EBD86">
      <w:pPr>
        <w:pStyle w:val="23"/>
        <w:keepNext/>
        <w:spacing w:before="40" w:after="20" w:line="300" w:lineRule="auto"/>
        <w:ind w:left="540"/>
      </w:pPr>
      <w:r>
        <w:rPr>
          <w:b/>
          <w:color w:val="1F4E79"/>
          <w:sz w:val="19"/>
          <w:szCs w:val="19"/>
        </w:rPr>
        <w:t xml:space="preserve">P3｜[B] </w:t>
      </w:r>
      <w:r>
        <w:rPr>
          <w:color w:val="202020"/>
          <w:sz w:val="19"/>
          <w:szCs w:val="19"/>
        </w:rPr>
        <w:t>同时，比较研究也面临方法论民族主义（methodological nationalism, Wimmer &amp; Glick Schiller, 2002）的批评——以民族国家为比较单位是否隐含着民族国家的自然化假设？</w:t>
      </w:r>
    </w:p>
    <w:p w14:paraId="4CF67ACF">
      <w:pPr>
        <w:pStyle w:val="23"/>
        <w:keepNext/>
        <w:spacing w:before="0" w:after="10" w:line="300" w:lineRule="auto"/>
        <w:ind w:left="720"/>
      </w:pPr>
      <w:r>
        <w:rPr>
          <w:b/>
          <w:color w:val="404040"/>
          <w:sz w:val="19"/>
          <w:szCs w:val="19"/>
        </w:rPr>
        <w:t>文献：</w:t>
      </w:r>
      <w:r>
        <w:rPr>
          <w:color w:val="404040"/>
          <w:sz w:val="19"/>
          <w:szCs w:val="19"/>
        </w:rPr>
        <w:t>Parsons, T. (1951). The Social System.；Skocpol, T. (1979). States and Social Revolutions.；《专制与民主的社会起源》；《国家与社会革命》</w:t>
      </w:r>
    </w:p>
    <w:p w14:paraId="061A315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B200997">
      <w:pPr>
        <w:pStyle w:val="7"/>
      </w:pPr>
      <w:r>
        <w:t>T3 争辩与阐发</w:t>
      </w:r>
    </w:p>
    <w:p w14:paraId="32A25D25">
      <w:pPr>
        <w:pStyle w:val="23"/>
      </w:pPr>
      <w:r>
        <w:t>20世纪90年代，社会学比较研究在分析性比较（analytical comparison）、全球比较（global comparison）与文化比较（cultural comparison）中获得新发展。分析性比较——如拉金（Ragin, 1987）的定性比较分析（QCA）——为比较研究提供了系统化的方法论工具，弥补了案例导向与变量导向之间的鸿沟。全球比较——将比较范围从发达国家扩展到全球——挑战了以西方经验为中心的比较框架。文化比较——如霍夫斯泰德（Hofstede, 1980）的文化维度理论——揭示了文化差异对社会制度的系统性影响。同时，比较研究也面临可比性（comparability）的挑战——不同文化、不同制度背景下的社会现象是否可以直接比较？情境化比较（contextualized comparison）主张比较研究必须充分考虑具体的社会文化情境。</w:t>
      </w:r>
    </w:p>
    <w:p w14:paraId="24511CE2">
      <w:pPr>
        <w:pStyle w:val="23"/>
        <w:keepNext/>
        <w:shd w:val="clear" w:color="auto" w:fill="D9EAF1"/>
        <w:spacing w:before="100" w:after="80" w:line="300" w:lineRule="auto"/>
        <w:ind w:left="360"/>
      </w:pPr>
      <w:r>
        <w:rPr>
          <w:b/>
          <w:color w:val="1F4E79"/>
          <w:sz w:val="19"/>
          <w:szCs w:val="19"/>
        </w:rPr>
        <w:t>观点—文献依据（3条）</w:t>
      </w:r>
    </w:p>
    <w:p w14:paraId="728CF3E7">
      <w:pPr>
        <w:pStyle w:val="23"/>
        <w:keepNext/>
        <w:spacing w:before="40" w:after="20" w:line="300" w:lineRule="auto"/>
        <w:ind w:left="540"/>
      </w:pPr>
      <w:r>
        <w:rPr>
          <w:b/>
          <w:color w:val="276749"/>
          <w:sz w:val="19"/>
          <w:szCs w:val="19"/>
        </w:rPr>
        <w:t xml:space="preserve">P1｜[A] </w:t>
      </w:r>
      <w:r>
        <w:rPr>
          <w:color w:val="202020"/>
          <w:sz w:val="19"/>
          <w:szCs w:val="19"/>
        </w:rPr>
        <w:t>20世纪90年代，社会学比较研究在分析性比较（analytical comparison）、全球比较（global comparison）与文化比较（cultural comparison）中获得新发展。分析性比较——如拉金（Ragin, 1987）的定性比较分析（QCA）——为比较研究提供了系统化的方法论工具，弥补了案例导向与变量导向之间的鸿沟。</w:t>
      </w:r>
    </w:p>
    <w:p w14:paraId="58D479CC">
      <w:pPr>
        <w:pStyle w:val="23"/>
        <w:keepNext/>
        <w:spacing w:before="0" w:after="10" w:line="300" w:lineRule="auto"/>
        <w:ind w:left="720"/>
      </w:pPr>
      <w:r>
        <w:rPr>
          <w:b/>
          <w:color w:val="404040"/>
          <w:sz w:val="19"/>
          <w:szCs w:val="19"/>
        </w:rPr>
        <w:t>文献：</w:t>
      </w:r>
      <w:r>
        <w:rPr>
          <w:color w:val="404040"/>
          <w:sz w:val="19"/>
          <w:szCs w:val="19"/>
        </w:rPr>
        <w:t>Ragin, C. C. (1987). The Comparative Method.</w:t>
      </w:r>
    </w:p>
    <w:p w14:paraId="0129350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A104913">
      <w:pPr>
        <w:pStyle w:val="23"/>
        <w:keepNext/>
        <w:spacing w:before="40" w:after="20" w:line="300" w:lineRule="auto"/>
        <w:ind w:left="540"/>
      </w:pPr>
      <w:r>
        <w:rPr>
          <w:b/>
          <w:color w:val="1F4E79"/>
          <w:sz w:val="19"/>
          <w:szCs w:val="19"/>
        </w:rPr>
        <w:t xml:space="preserve">P2｜[B] </w:t>
      </w:r>
      <w:r>
        <w:rPr>
          <w:color w:val="202020"/>
          <w:sz w:val="19"/>
          <w:szCs w:val="19"/>
        </w:rPr>
        <w:t>全球比较——将比较范围从发达国家扩展到全球——挑战了以西方经验为中心的比较框架。文化比较——如霍夫斯泰德（Hofstede, 1980）的文化维度理论——揭示了文化差异对社会制度的系统性影响。</w:t>
      </w:r>
    </w:p>
    <w:p w14:paraId="26FC051E">
      <w:pPr>
        <w:pStyle w:val="23"/>
        <w:keepNext/>
        <w:spacing w:before="0" w:after="10" w:line="300" w:lineRule="auto"/>
        <w:ind w:left="720"/>
      </w:pPr>
      <w:r>
        <w:rPr>
          <w:b/>
          <w:color w:val="404040"/>
          <w:sz w:val="19"/>
          <w:szCs w:val="19"/>
        </w:rPr>
        <w:t>文献：</w:t>
      </w:r>
      <w:r>
        <w:rPr>
          <w:color w:val="404040"/>
          <w:sz w:val="19"/>
          <w:szCs w:val="19"/>
        </w:rPr>
        <w:t>Ragin, C. C. (1987). The Comparative Method.</w:t>
      </w:r>
    </w:p>
    <w:p w14:paraId="1F4B95E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A429550">
      <w:pPr>
        <w:pStyle w:val="23"/>
        <w:keepNext/>
        <w:spacing w:before="40" w:after="20" w:line="300" w:lineRule="auto"/>
        <w:ind w:left="540"/>
      </w:pPr>
      <w:r>
        <w:rPr>
          <w:b/>
          <w:color w:val="1F4E79"/>
          <w:sz w:val="19"/>
          <w:szCs w:val="19"/>
        </w:rPr>
        <w:t xml:space="preserve">P3｜[B] </w:t>
      </w:r>
      <w:r>
        <w:rPr>
          <w:color w:val="202020"/>
          <w:sz w:val="19"/>
          <w:szCs w:val="19"/>
        </w:rPr>
        <w:t>同时，比较研究也面临可比性（comparability）的挑战——不同文化、不同制度背景下的社会现象是否可以直接比较？情境化比较（contextualized comparison）主张比较研究必须充分考虑具体的社会文化情境。</w:t>
      </w:r>
    </w:p>
    <w:p w14:paraId="37EC81EC">
      <w:pPr>
        <w:pStyle w:val="23"/>
        <w:keepNext/>
        <w:spacing w:before="0" w:after="10" w:line="300" w:lineRule="auto"/>
        <w:ind w:left="720"/>
      </w:pPr>
      <w:r>
        <w:rPr>
          <w:b/>
          <w:color w:val="404040"/>
          <w:sz w:val="19"/>
          <w:szCs w:val="19"/>
        </w:rPr>
        <w:t>文献：</w:t>
      </w:r>
      <w:r>
        <w:rPr>
          <w:color w:val="404040"/>
          <w:sz w:val="19"/>
          <w:szCs w:val="19"/>
        </w:rPr>
        <w:t>Ragin, C. C. (1987). The Comparative Method.</w:t>
      </w:r>
    </w:p>
    <w:p w14:paraId="2658613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CCF42AD">
      <w:pPr>
        <w:pStyle w:val="7"/>
      </w:pPr>
      <w:r>
        <w:t>T4 当代发展</w:t>
      </w:r>
    </w:p>
    <w:p w14:paraId="72CF3858">
      <w:pPr>
        <w:pStyle w:val="23"/>
      </w:pPr>
      <w:r>
        <w:t>当代关于社会学的比较研究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6BD94214">
      <w:pPr>
        <w:pStyle w:val="23"/>
        <w:keepNext/>
        <w:shd w:val="clear" w:color="auto" w:fill="D9EAF1"/>
        <w:spacing w:before="100" w:after="80" w:line="300" w:lineRule="auto"/>
        <w:ind w:left="360"/>
      </w:pPr>
      <w:r>
        <w:rPr>
          <w:b/>
          <w:color w:val="1F4E79"/>
          <w:sz w:val="19"/>
          <w:szCs w:val="19"/>
        </w:rPr>
        <w:t>观点—文献依据（2条）</w:t>
      </w:r>
    </w:p>
    <w:p w14:paraId="25FA295A">
      <w:pPr>
        <w:pStyle w:val="23"/>
        <w:keepNext/>
        <w:spacing w:before="40" w:after="20" w:line="300" w:lineRule="auto"/>
        <w:ind w:left="540"/>
      </w:pPr>
      <w:r>
        <w:rPr>
          <w:b/>
          <w:color w:val="8A5A00"/>
          <w:sz w:val="19"/>
          <w:szCs w:val="19"/>
        </w:rPr>
        <w:t xml:space="preserve">P1｜[C] </w:t>
      </w:r>
      <w:r>
        <w:rPr>
          <w:color w:val="202020"/>
          <w:sz w:val="19"/>
          <w:szCs w:val="19"/>
        </w:rPr>
        <w:t>当代关于社会学的比较研究价值的讨论把规范论证同具体制度和经验后果结合起来，考察不同群体如何承担风险、获得资源并参与公共决策。</w:t>
      </w:r>
    </w:p>
    <w:p w14:paraId="7E1A6CC4">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6242AF3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1C02926">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2388B6B">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6262A3D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3CC4086">
      <w:pPr>
        <w:pStyle w:val="23"/>
      </w:pPr>
      <w:r>
        <w:t>审核补充文献（条目级；已核验并分级；12条）：DURKHEIM É. Les règles de la méthode sociologique[M]. Paris: Alcan, 1895. 英译本: The Rules of Sociological Method. Ed. by S. Lukes. Trans. by W. D. Halls. New York: Free Press, 1982. ISBN: 9780029079409；DURKHEIM É. Le Suicide: étude de sociologie[M]. Paris: Alcan, 1897. 英译本: Suicide: A Study in Sociology. Trans. by J. A. Spaulding and G. Simpson. New York: Free Press, 1951. ISBN: 9780029079300；WEBER M. Gesammelte Aufsätze zur Religionssoziologie[M]. 3 Bde. Tübingen: J. C. B. Mohr (Paul Siebeck), 1920-1921. 英译本: The Sociology of Religion. Trans. by E. Fischoff. Boston: Beacon Press, 1963；INKELES A, SMITH D H. Becoming Modern: Individual Change in Six Developing Countries[M]. Cambridge, MA: Harvard University Press, 1974. DOI: 10.4159/harvard.9780674499348. ISBN: 9780674069800；INGLEHART R. Culture Shift in Advanced Industrial Society[M]. Princeton, NJ: Princeton University Press, 1990. ISBN: 9780691077864 (hbk), 9780691022967 (pbk)；MOORE B Jr. Social Origins of Dictatorship and Democracy: Lord and Peasant in the Making of the Modern World[M]. Boston: Beacon Press, 1966. ISBN: 9780807050750 (pbk), 9780807050736；SKOCPOL T. States and Social Revolutions: A Comparative Analysis of France, Russia, and China[M]. Cambridge: Cambridge University Press, 1979. ISBN: 9780521294997 (pbk), 9780521222793 (hbk)；WIMMER A, GLICK SCHILLER N. Methodological nationalism and beyond: nation-state building, migration and the social sciences[J]. Global Networks, 2002, 2(4): 301–334. DOI: 10.1111/1471-0374.00043；RAGIN C C. The Comparative Method: Moving Beyond Qualitative and Quantitative Strategies[M]. Berkeley: University of California Press, 1987. ISBN: 9780520058255 (hbk), 9780520070869 (pbk)；HOFSTEDE G. Culture's Consequences: International Differences in Work-Related Values[M]. Beverly Hills, CA: Sage, 1980. ISBN: 9780803913066 (hbk), 9780803914445 (pbk)；LAZER D, PENTLAND A, ADAMIC L, et al. Computational social science[J]. Science, 2009, 323(5915): 721–723. DOI: 10.1126/science.1167742；CONNELL R. Southern Theory: The Global Dynamics of Knowledge in Social Science[M]. Cambridge: Polity Press, 2007. ISBN: 9780745633244 (pbk), 9780745633232 (hbk)</w:t>
      </w:r>
    </w:p>
    <w:bookmarkEnd w:id="21"/>
    <w:p w14:paraId="11039F58">
      <w:pPr>
        <w:pStyle w:val="6"/>
      </w:pPr>
      <w:bookmarkStart w:id="22" w:name="p019-社会学的历史研究价值"/>
      <w:r>
        <w:t>V019 社会学的历史研究价值</w:t>
      </w:r>
    </w:p>
    <w:p w14:paraId="03425898">
      <w:pPr>
        <w:pStyle w:val="7"/>
      </w:pPr>
      <w:r>
        <w:t>T1 萌发期</w:t>
      </w:r>
    </w:p>
    <w:p w14:paraId="315B37F9">
      <w:pPr>
        <w:pStyle w:val="23"/>
      </w:pPr>
      <w:r>
        <w:t>社会学历史研究的价值可追溯至马克思的历史唯物主义与韦伯的历史社会学。马克思将历史分析定位为理解社会的核心方法——人体解剖是猴体解剖的钥匙，理解当代社会需要追溯其历史起源。韦伯（Weber）的比较历史社会学——分析西方理性化的独特历史路径——展现了历史研究对社会学理论的不可替代性。涂尔干（Durkheim）的《社会分工论》也蕴含着历史维度——从机械团结到有机团结的转变是一个历史过程。早期社会学的历史研究主要服务于理论建构——历史材料被用来验证或构建社会学理论。</w:t>
      </w:r>
    </w:p>
    <w:p w14:paraId="5507FF6C">
      <w:pPr>
        <w:pStyle w:val="23"/>
        <w:keepNext/>
        <w:shd w:val="clear" w:color="auto" w:fill="D9EAF1"/>
        <w:spacing w:before="100" w:after="80" w:line="300" w:lineRule="auto"/>
        <w:ind w:left="360"/>
      </w:pPr>
      <w:r>
        <w:rPr>
          <w:b/>
          <w:color w:val="1F4E79"/>
          <w:sz w:val="19"/>
          <w:szCs w:val="19"/>
        </w:rPr>
        <w:t>观点—文献依据（3条）</w:t>
      </w:r>
    </w:p>
    <w:p w14:paraId="02D45653">
      <w:pPr>
        <w:pStyle w:val="23"/>
        <w:keepNext/>
        <w:spacing w:before="40" w:after="20" w:line="300" w:lineRule="auto"/>
        <w:ind w:left="540"/>
      </w:pPr>
      <w:r>
        <w:rPr>
          <w:b/>
          <w:color w:val="276749"/>
          <w:sz w:val="19"/>
          <w:szCs w:val="19"/>
        </w:rPr>
        <w:t xml:space="preserve">P1｜[A] </w:t>
      </w:r>
      <w:r>
        <w:rPr>
          <w:color w:val="202020"/>
          <w:sz w:val="19"/>
          <w:szCs w:val="19"/>
        </w:rPr>
        <w:t>社会学历史研究的价值可追溯至马克思的历史唯物主义与韦伯的历史社会学。马克思将历史分析定位为理解社会的核心方法——人体解剖是猴体解剖的钥匙，理解当代社会需要追溯其历史起源。</w:t>
      </w:r>
    </w:p>
    <w:p w14:paraId="61E27F3C">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w:t>
      </w:r>
    </w:p>
    <w:p w14:paraId="1CA298D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80DD391">
      <w:pPr>
        <w:pStyle w:val="23"/>
        <w:keepNext/>
        <w:spacing w:before="40" w:after="20" w:line="300" w:lineRule="auto"/>
        <w:ind w:left="540"/>
      </w:pPr>
      <w:r>
        <w:rPr>
          <w:b/>
          <w:color w:val="276749"/>
          <w:sz w:val="19"/>
          <w:szCs w:val="19"/>
        </w:rPr>
        <w:t xml:space="preserve">P2｜[A] </w:t>
      </w:r>
      <w:r>
        <w:rPr>
          <w:color w:val="202020"/>
          <w:sz w:val="19"/>
          <w:szCs w:val="19"/>
        </w:rPr>
        <w:t>韦伯（Weber）的比较历史社会学——分析西方理性化的独特历史路径——展现了历史研究对社会学理论的不可替代性。涂尔干（Durkheim）的《社会分工论》也蕴含着历史维度——从机械团结到有机团结的转变是一个历史过程。</w:t>
      </w:r>
    </w:p>
    <w:p w14:paraId="085F4F18">
      <w:pPr>
        <w:pStyle w:val="23"/>
        <w:keepNext/>
        <w:spacing w:before="0" w:after="10" w:line="300" w:lineRule="auto"/>
        <w:ind w:left="720"/>
      </w:pPr>
      <w:r>
        <w:rPr>
          <w:b/>
          <w:color w:val="404040"/>
          <w:sz w:val="19"/>
          <w:szCs w:val="19"/>
        </w:rPr>
        <w:t>文献：</w:t>
      </w:r>
      <w:r>
        <w:rPr>
          <w:color w:val="404040"/>
          <w:sz w:val="19"/>
          <w:szCs w:val="19"/>
        </w:rPr>
        <w:t>Weber, M. (1922/1978). Economy and Society.；Durkheim, É. (1895/1982). The Rules of Sociological Method.；Durkheim, É. (1912/1995). The Elementary Forms of Religious Life.；《社会分工论》</w:t>
      </w:r>
    </w:p>
    <w:p w14:paraId="30E7789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F35808D">
      <w:pPr>
        <w:pStyle w:val="23"/>
        <w:keepNext/>
        <w:spacing w:before="40" w:after="20" w:line="300" w:lineRule="auto"/>
        <w:ind w:left="540"/>
      </w:pPr>
      <w:r>
        <w:rPr>
          <w:b/>
          <w:color w:val="1F4E79"/>
          <w:sz w:val="19"/>
          <w:szCs w:val="19"/>
        </w:rPr>
        <w:t xml:space="preserve">P3｜[B] </w:t>
      </w:r>
      <w:r>
        <w:rPr>
          <w:color w:val="202020"/>
          <w:sz w:val="19"/>
          <w:szCs w:val="19"/>
        </w:rPr>
        <w:t>早期社会学的历史研究主要服务于理论建构——历史材料被用来验证或构建社会学理论。</w:t>
      </w:r>
    </w:p>
    <w:p w14:paraId="113D18AF">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Society.；Durkheim, É. (1895/1982). The Rules of Sociological Method.</w:t>
      </w:r>
    </w:p>
    <w:p w14:paraId="6EC46D7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361D1AA">
      <w:pPr>
        <w:pStyle w:val="7"/>
      </w:pPr>
      <w:r>
        <w:t>T2 经典表述</w:t>
      </w:r>
    </w:p>
    <w:p w14:paraId="73F34FC7">
      <w:pPr>
        <w:pStyle w:val="23"/>
      </w:pPr>
      <w:r>
        <w:t>20世纪60-80年代，社会学历史研究在历史社会学（historical sociology）作为独立领域中获得系统化。摩尔（Moore, 1966）的《专制与民主的社会起源》通过比较英国、法国、美国、日本、中国与印度的历史路径，揭示了阶级联盟与国家权力如何塑造了不同的政治制度。斯考切波（Skocpol, 1979）的《国家与社会革命》通过比较法国、俄国与中国的社会革命，揭示了国家结构、国际压力与阶级冲突如何共同导致社会革命。蒂利（Tilly, 1975, 1984）的欧洲国家形成研究与集体行动研究展现了历史社会学的分析力量。同时，沃勒斯坦（Wallerstein, 1974）的世界体系理论将历史分析的尺度从民族国家扩展到世界体系——历史社会学从国家中心转向世界体系中心。</w:t>
      </w:r>
    </w:p>
    <w:p w14:paraId="1A05FAAE">
      <w:pPr>
        <w:pStyle w:val="23"/>
        <w:keepNext/>
        <w:shd w:val="clear" w:color="auto" w:fill="D9EAF1"/>
        <w:spacing w:before="100" w:after="80" w:line="300" w:lineRule="auto"/>
        <w:ind w:left="360"/>
      </w:pPr>
      <w:r>
        <w:rPr>
          <w:b/>
          <w:color w:val="1F4E79"/>
          <w:sz w:val="19"/>
          <w:szCs w:val="19"/>
        </w:rPr>
        <w:t>观点—文献依据（3条）</w:t>
      </w:r>
    </w:p>
    <w:p w14:paraId="6B40CC8A">
      <w:pPr>
        <w:pStyle w:val="23"/>
        <w:keepNext/>
        <w:spacing w:before="40" w:after="20" w:line="300" w:lineRule="auto"/>
        <w:ind w:left="540"/>
      </w:pPr>
      <w:r>
        <w:rPr>
          <w:b/>
          <w:color w:val="1F4E79"/>
          <w:sz w:val="19"/>
          <w:szCs w:val="19"/>
        </w:rPr>
        <w:t xml:space="preserve">P1｜[B] </w:t>
      </w:r>
      <w:r>
        <w:rPr>
          <w:color w:val="202020"/>
          <w:sz w:val="19"/>
          <w:szCs w:val="19"/>
        </w:rPr>
        <w:t>20世纪60-80年代，社会学历史研究在历史社会学（historical sociology）作为独立领域中获得系统化。摩尔（Moore, 1966）的《专制与民主的社会起源》通过比较英国、法国、美国、日本、中国与印度的历史路径，揭示了阶级联盟与国家权力如何塑造了不同的政治制度。</w:t>
      </w:r>
    </w:p>
    <w:p w14:paraId="69779CB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4D72091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7F5FC57">
      <w:pPr>
        <w:pStyle w:val="23"/>
        <w:keepNext/>
        <w:spacing w:before="40" w:after="20" w:line="300" w:lineRule="auto"/>
        <w:ind w:left="540"/>
      </w:pPr>
      <w:r>
        <w:rPr>
          <w:b/>
          <w:color w:val="276749"/>
          <w:sz w:val="19"/>
          <w:szCs w:val="19"/>
        </w:rPr>
        <w:t xml:space="preserve">P2｜[A] </w:t>
      </w:r>
      <w:r>
        <w:rPr>
          <w:color w:val="202020"/>
          <w:sz w:val="19"/>
          <w:szCs w:val="19"/>
        </w:rPr>
        <w:t>斯考切波（Skocpol, 1979）的《国家与社会革命》通过比较法国、俄国与中国的社会革命，揭示了国家结构、国际压力与阶级冲突如何共同导致社会革命。蒂利（Tilly, 1975, 1984）的欧洲国家形成研究与集体行动研究展现了历史社会学的分析力量。</w:t>
      </w:r>
    </w:p>
    <w:p w14:paraId="52EB7478">
      <w:pPr>
        <w:pStyle w:val="23"/>
        <w:keepNext/>
        <w:spacing w:before="0" w:after="10" w:line="300" w:lineRule="auto"/>
        <w:ind w:left="720"/>
      </w:pPr>
      <w:r>
        <w:rPr>
          <w:b/>
          <w:color w:val="404040"/>
          <w:sz w:val="19"/>
          <w:szCs w:val="19"/>
        </w:rPr>
        <w:t>文献：</w:t>
      </w:r>
      <w:r>
        <w:rPr>
          <w:color w:val="404040"/>
          <w:sz w:val="19"/>
          <w:szCs w:val="19"/>
        </w:rPr>
        <w:t>Tilly, C. (1978). From Mobilization to Revolution.；Skocpol, T. (1979). States and Social Revolutions.；《国家与社会革命》</w:t>
      </w:r>
    </w:p>
    <w:p w14:paraId="2C08EE6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1B6BCE2">
      <w:pPr>
        <w:pStyle w:val="23"/>
        <w:keepNext/>
        <w:spacing w:before="40" w:after="20" w:line="300" w:lineRule="auto"/>
        <w:ind w:left="540"/>
      </w:pPr>
      <w:r>
        <w:rPr>
          <w:b/>
          <w:color w:val="276749"/>
          <w:sz w:val="19"/>
          <w:szCs w:val="19"/>
        </w:rPr>
        <w:t xml:space="preserve">P3｜[A] </w:t>
      </w:r>
      <w:r>
        <w:rPr>
          <w:color w:val="202020"/>
          <w:sz w:val="19"/>
          <w:szCs w:val="19"/>
        </w:rPr>
        <w:t>同时，沃勒斯坦（Wallerstein, 1974）的世界体系理论将历史分析的尺度从民族国家扩展到世界体系——历史社会学从国家中心转向世界体系中心。</w:t>
      </w:r>
    </w:p>
    <w:p w14:paraId="1436958E">
      <w:pPr>
        <w:pStyle w:val="23"/>
        <w:keepNext/>
        <w:spacing w:before="0" w:after="10" w:line="300" w:lineRule="auto"/>
        <w:ind w:left="720"/>
      </w:pPr>
      <w:r>
        <w:rPr>
          <w:b/>
          <w:color w:val="404040"/>
          <w:sz w:val="19"/>
          <w:szCs w:val="19"/>
        </w:rPr>
        <w:t>文献：</w:t>
      </w:r>
      <w:r>
        <w:rPr>
          <w:color w:val="404040"/>
          <w:sz w:val="19"/>
          <w:szCs w:val="19"/>
        </w:rPr>
        <w:t>Wallerstein, I. (1974). The Modern World-System I.</w:t>
      </w:r>
    </w:p>
    <w:p w14:paraId="6026501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254952A">
      <w:pPr>
        <w:pStyle w:val="7"/>
      </w:pPr>
      <w:r>
        <w:t>T3 争辩与阐发</w:t>
      </w:r>
    </w:p>
    <w:p w14:paraId="11748762">
      <w:pPr>
        <w:pStyle w:val="23"/>
      </w:pPr>
      <w:r>
        <w:t>20世纪90年代，社会学历史研究面临语言学转向（linguistic turn）、文化转向（cultural turn）与全球化转向（globalization turn）的挑战。语言学转向——历史叙事本身是语言建构的产物——挑战了历史社会学的客观性基础。文化转向——从结构分析转向意义分析——使历史社会学的研究焦点从阶级、国家等宏观结构转向文化、认同、叙事等意义维度。全球化转向——全球化使民族国家的历史路径不再具有自足性——挑战了以民族国家为分析单位的历史社会学。同时，微观历史社会学（micro-historical sociology）——通过深入分析特定历史事件或个人生命史来揭示宏观社会结构——为历史社会学提供了新的方法论路径。阿伯特（Abbott, 2001）的时间性（temporality）概念进一步丰富了历史社会学的时间分析——社会现象不仅是历史的产物，还嵌入于多重时间节奏之中。</w:t>
      </w:r>
    </w:p>
    <w:p w14:paraId="10EB6EC4">
      <w:pPr>
        <w:pStyle w:val="23"/>
        <w:keepNext/>
        <w:shd w:val="clear" w:color="auto" w:fill="D9EAF1"/>
        <w:spacing w:before="100" w:after="80" w:line="300" w:lineRule="auto"/>
        <w:ind w:left="360"/>
      </w:pPr>
      <w:r>
        <w:rPr>
          <w:b/>
          <w:color w:val="1F4E79"/>
          <w:sz w:val="19"/>
          <w:szCs w:val="19"/>
        </w:rPr>
        <w:t>观点—文献依据（3条）</w:t>
      </w:r>
    </w:p>
    <w:p w14:paraId="6865105D">
      <w:pPr>
        <w:pStyle w:val="23"/>
        <w:keepNext/>
        <w:spacing w:before="40" w:after="20" w:line="300" w:lineRule="auto"/>
        <w:ind w:left="540"/>
      </w:pPr>
      <w:r>
        <w:rPr>
          <w:b/>
          <w:color w:val="1F4E79"/>
          <w:sz w:val="19"/>
          <w:szCs w:val="19"/>
        </w:rPr>
        <w:t xml:space="preserve">P1｜[B] </w:t>
      </w:r>
      <w:r>
        <w:rPr>
          <w:color w:val="202020"/>
          <w:sz w:val="19"/>
          <w:szCs w:val="19"/>
        </w:rPr>
        <w:t>20世纪90年代，社会学历史研究面临语言学转向（linguistic turn）、文化转向（cultural turn）与全球化转向（globalization turn）的挑战。语言学转向——历史叙事本身是语言建构的产物——挑战了历史社会学的客观性基础。</w:t>
      </w:r>
    </w:p>
    <w:p w14:paraId="4DE34DFD">
      <w:pPr>
        <w:pStyle w:val="23"/>
        <w:keepNext/>
        <w:spacing w:before="0" w:after="10" w:line="300" w:lineRule="auto"/>
        <w:ind w:left="720"/>
      </w:pPr>
      <w:r>
        <w:rPr>
          <w:b/>
          <w:color w:val="404040"/>
          <w:sz w:val="19"/>
          <w:szCs w:val="19"/>
        </w:rPr>
        <w:t>文献：</w:t>
      </w:r>
      <w:r>
        <w:rPr>
          <w:color w:val="404040"/>
          <w:sz w:val="19"/>
          <w:szCs w:val="19"/>
        </w:rPr>
        <w:t>Abbott, A. (1988). The System of Professions.；Burt, R. S. (1992). Structural Holes.</w:t>
      </w:r>
    </w:p>
    <w:p w14:paraId="264BE3C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7652136">
      <w:pPr>
        <w:pStyle w:val="23"/>
        <w:keepNext/>
        <w:spacing w:before="40" w:after="20" w:line="300" w:lineRule="auto"/>
        <w:ind w:left="540"/>
      </w:pPr>
      <w:r>
        <w:rPr>
          <w:b/>
          <w:color w:val="1F4E79"/>
          <w:sz w:val="19"/>
          <w:szCs w:val="19"/>
        </w:rPr>
        <w:t xml:space="preserve">P2｜[B] </w:t>
      </w:r>
      <w:r>
        <w:rPr>
          <w:color w:val="202020"/>
          <w:sz w:val="19"/>
          <w:szCs w:val="19"/>
        </w:rPr>
        <w:t>文化转向——从结构分析转向意义分析——使历史社会学的研究焦点从阶级、国家等宏观结构转向文化、认同、叙事等意义维度。全球化转向——全球化使民族国家的历史路径不再具有自足性——挑战了以民族国家为分析单位的历史社会学。</w:t>
      </w:r>
    </w:p>
    <w:p w14:paraId="577EF4BD">
      <w:pPr>
        <w:pStyle w:val="23"/>
        <w:keepNext/>
        <w:spacing w:before="0" w:after="10" w:line="300" w:lineRule="auto"/>
        <w:ind w:left="720"/>
      </w:pPr>
      <w:r>
        <w:rPr>
          <w:b/>
          <w:color w:val="404040"/>
          <w:sz w:val="19"/>
          <w:szCs w:val="19"/>
        </w:rPr>
        <w:t>文献：</w:t>
      </w:r>
      <w:r>
        <w:rPr>
          <w:color w:val="404040"/>
          <w:sz w:val="19"/>
          <w:szCs w:val="19"/>
        </w:rPr>
        <w:t>Abbott, A. (1988). The System of Professions.；Burt, R. S. (1992). Structural Holes.</w:t>
      </w:r>
    </w:p>
    <w:p w14:paraId="6A5D731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2C7742E">
      <w:pPr>
        <w:pStyle w:val="23"/>
        <w:keepNext/>
        <w:spacing w:before="40" w:after="20" w:line="300" w:lineRule="auto"/>
        <w:ind w:left="540"/>
      </w:pPr>
      <w:r>
        <w:rPr>
          <w:b/>
          <w:color w:val="276749"/>
          <w:sz w:val="19"/>
          <w:szCs w:val="19"/>
        </w:rPr>
        <w:t xml:space="preserve">P3｜[A] </w:t>
      </w:r>
      <w:r>
        <w:rPr>
          <w:color w:val="202020"/>
          <w:sz w:val="19"/>
          <w:szCs w:val="19"/>
        </w:rPr>
        <w:t>同时，微观历史社会学（micro-historical sociology）——通过深入分析特定历史事件或个人生命史来揭示宏观社会结构——为历史社会学提供了新的方法论路径。阿伯特（Abbott, 2001）的时间性（temporality）概念进一步丰富了历史社会学的时间分析——社会现象不仅是历史的产物，还嵌入于多重时间节奏之中。</w:t>
      </w:r>
    </w:p>
    <w:p w14:paraId="4288F04D">
      <w:pPr>
        <w:pStyle w:val="23"/>
        <w:keepNext/>
        <w:spacing w:before="0" w:after="10" w:line="300" w:lineRule="auto"/>
        <w:ind w:left="720"/>
      </w:pPr>
      <w:r>
        <w:rPr>
          <w:b/>
          <w:color w:val="404040"/>
          <w:sz w:val="19"/>
          <w:szCs w:val="19"/>
        </w:rPr>
        <w:t>文献：</w:t>
      </w:r>
      <w:r>
        <w:rPr>
          <w:color w:val="404040"/>
          <w:sz w:val="19"/>
          <w:szCs w:val="19"/>
        </w:rPr>
        <w:t>Abbott, A. (1988). The System of Professions.；Burt, R. S. (1992). Structural Holes.</w:t>
      </w:r>
    </w:p>
    <w:p w14:paraId="5BB81FF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BB183C9">
      <w:pPr>
        <w:pStyle w:val="7"/>
      </w:pPr>
      <w:r>
        <w:t>T4 当代发展</w:t>
      </w:r>
    </w:p>
    <w:p w14:paraId="0E98CC69">
      <w:pPr>
        <w:pStyle w:val="23"/>
      </w:pPr>
      <w:r>
        <w:t>当代关于社会学的历史研究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2107DF7">
      <w:pPr>
        <w:pStyle w:val="23"/>
        <w:keepNext/>
        <w:shd w:val="clear" w:color="auto" w:fill="D9EAF1"/>
        <w:spacing w:before="100" w:after="80" w:line="300" w:lineRule="auto"/>
        <w:ind w:left="360"/>
      </w:pPr>
      <w:r>
        <w:rPr>
          <w:b/>
          <w:color w:val="1F4E79"/>
          <w:sz w:val="19"/>
          <w:szCs w:val="19"/>
        </w:rPr>
        <w:t>观点—文献依据（2条）</w:t>
      </w:r>
    </w:p>
    <w:p w14:paraId="4887147A">
      <w:pPr>
        <w:pStyle w:val="23"/>
        <w:keepNext/>
        <w:spacing w:before="40" w:after="20" w:line="300" w:lineRule="auto"/>
        <w:ind w:left="540"/>
      </w:pPr>
      <w:r>
        <w:rPr>
          <w:b/>
          <w:color w:val="8A5A00"/>
          <w:sz w:val="19"/>
          <w:szCs w:val="19"/>
        </w:rPr>
        <w:t xml:space="preserve">P1｜[C] </w:t>
      </w:r>
      <w:r>
        <w:rPr>
          <w:color w:val="202020"/>
          <w:sz w:val="19"/>
          <w:szCs w:val="19"/>
        </w:rPr>
        <w:t>当代关于社会学的历史研究价值的讨论把规范论证同具体制度和经验后果结合起来，考察不同群体如何承担风险、获得资源并参与公共决策。</w:t>
      </w:r>
    </w:p>
    <w:p w14:paraId="05757068">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77B3C6A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30F363E">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9F33A02">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6923D6E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A798248">
      <w:pPr>
        <w:pStyle w:val="23"/>
      </w:pPr>
      <w:r>
        <w:t>审核补充文献（条目级；已核验并分级；14条）：MARX K. Grundrisse der Kritik der Politischen Ökonomie[Rohentwurf] (1857–1858)[M]. Berlin: Dietz, 1953. 英译本: Grundrisse: Foundations of the Critique of Political Economy. Trans. by M. Nicolaus. London: Penguin, 1993. ISBN: 9780140445756. “人体解剖是猴体解剖的钥匙”一语见该书《导言》部分。；WEBER M. Wirtschaft und Gesellschaft. Grundriß der verstehenden Soziologie[M]. Tübingen: J. C. B. Mohr (Paul Siebeck), 1921–1922. 英译本: Economy and Society: An Outline of Interpretive Sociology. Ed. by G. Roth and C. Wittich. Berkeley: University of California Press, 1978. ISBN: 9780520035003 (hbk), 9780520280021 (pbk reprint 2013)；DURKHEIM É. De la division du travail social[M]. Paris: Alcan, 1893. 英译本: The Division of Labor in Society. Trans. by W. D. Halls. New York: Free Press, 1984. ISBN: 9780029079201 (hbk), 9780684836391 (pbk)；MOORE B Jr. Social Origins of Dictatorship and Democracy: Lord and Peasant in the Making of the Modern World[M]. Boston: Beacon Press, 1966. ISBN: 9780807050750 (pbk), 9780807050736；SKOCPOL T. States and Social Revolutions: A Comparative Analysis of France, Russia, and China[M]. Cambridge: Cambridge University Press, 1979. ISBN: 9780521294997 (pbk), 9780521222793 (hbk)；TILLY C (ed.). The Formation of National States in Western Europe[M]. Princeton, NJ: Princeton University Press, 1975. ISBN: 9780691052199 (hbk), 9780691007721 (pbk). (Studies in Political Development, vol. 8.)；TILLY C. Big Structures, Large Processes, Huge Comparisons[M]. New York: Russell Sage Foundation, 1984. ISBN: 9780871548795 (hbk), 9780871548801 (pbk)；WALLERSTEIN I. The Modern World-System I: Capitalist Agriculture and the Origins of the European World-Economy in the Sixteenth Century[M]. New York: Academic Press, 1974. ISBN: 9780127859200 (hbk), 9780127859214 (pbk). (Studies in Social Discontinuity.)；WHITE H. Metahistory: The Historical Imagination in Nineteenth-Century Europe[M]. Baltimore, MD: Johns Hopkins University Press, 1973. ISBN: 9780801817618 (hbk), 9780801814693 (pbk). 40th-anniversary edition: ISBN: 9781421415611 (2014)；HUNT L (ed.). The New Cultural History[M]. Berkeley: University of California Press, 1989. ISBN: 9780520064287 (hbk), 9780520064294 (pbk). (Studies on the History of Society and Culture, vol. 6.)；ABBOTT A. Time Matters: On Theory and Method[M]. Chicago: University of Chicago Press, 2001. ISBN: 9780226001029 (hbk), 9780226001036 (pbk)；SEWELL W H Jr. Logics of History: Social Theory and Social Transformation[M]. Chicago: University of Chicago Press, 2005. ISBN: 9780226749174 (hbk), 9780226749181 (pbk). DOI: 10.7208/chicago/9780226749198.001.0001. (Chicago Studies in Practices of Meaning.)；GULDI J, ARMITAGE D. The History Manifesto[M]. Cambridge: Cambridge University Press, 2014. ISBN: 9781107076341 (hbk), 9781107432437 (pbk). DOI: 10.1017/9781139923880. Open access: DOI: 10.1017/9781139923880；SMAIL D L. On Deep History and the Brain[M]. Berkeley: University of California Press, 2008. ISBN: 9780520252899 (hbk), 9780520258129 (pbk)</w:t>
      </w:r>
    </w:p>
    <w:bookmarkEnd w:id="22"/>
    <w:p w14:paraId="1677D71B">
      <w:pPr>
        <w:pStyle w:val="6"/>
      </w:pPr>
      <w:bookmarkStart w:id="23" w:name="p020-社会学与社会秩序"/>
      <w:r>
        <w:t>V020 社会学与社会秩序</w:t>
      </w:r>
    </w:p>
    <w:p w14:paraId="48061343">
      <w:pPr>
        <w:pStyle w:val="7"/>
      </w:pPr>
      <w:r>
        <w:t>T1 萌发期</w:t>
      </w:r>
    </w:p>
    <w:p w14:paraId="77700C53">
      <w:pPr>
        <w:pStyle w:val="23"/>
      </w:pPr>
      <w:r>
        <w:t>社会学对社会秩序的分析价值可追溯至霍布斯（Hobbes, 1651）的自然状态（state of nature）思想实验——如果没有社会秩序，人类将陷入所有人对所有人的战争。霍布斯的问题——社会秩序如何可能？——成为社会学的核心问题之一。涂尔干（Durkheim, 1893）的《社会分工论》直接回应了霍布斯的问题——社会秩序通过劳动分工产生的有机团结来维持。韦伯（Weber, 1922）则从合法统治的角度分析了社会秩序——秩序的维持依赖于统治的合法性（传统型、魅力型、法理型）。早期社会学对社会秩序的分析主要关注秩序的生成机制与维持条件。</w:t>
      </w:r>
    </w:p>
    <w:p w14:paraId="3A345008">
      <w:pPr>
        <w:pStyle w:val="23"/>
        <w:keepNext/>
        <w:shd w:val="clear" w:color="auto" w:fill="D9EAF1"/>
        <w:spacing w:before="100" w:after="80" w:line="300" w:lineRule="auto"/>
        <w:ind w:left="360"/>
      </w:pPr>
      <w:r>
        <w:rPr>
          <w:b/>
          <w:color w:val="1F4E79"/>
          <w:sz w:val="19"/>
          <w:szCs w:val="19"/>
        </w:rPr>
        <w:t>观点—文献依据（3条）</w:t>
      </w:r>
    </w:p>
    <w:p w14:paraId="1936AFA7">
      <w:pPr>
        <w:pStyle w:val="23"/>
        <w:keepNext/>
        <w:spacing w:before="40" w:after="20" w:line="300" w:lineRule="auto"/>
        <w:ind w:left="540"/>
      </w:pPr>
      <w:r>
        <w:rPr>
          <w:b/>
          <w:color w:val="1F4E79"/>
          <w:sz w:val="19"/>
          <w:szCs w:val="19"/>
        </w:rPr>
        <w:t xml:space="preserve">P1｜[B] </w:t>
      </w:r>
      <w:r>
        <w:rPr>
          <w:color w:val="202020"/>
          <w:sz w:val="19"/>
          <w:szCs w:val="19"/>
        </w:rPr>
        <w:t>社会学对社会秩序的分析价值可追溯至霍布斯（Hobbes, 1651）的自然状态（state of nature）思想实验——如果没有社会秩序，人类将陷入所有人对所有人的战争。霍布斯的问题——社会秩序如何可能？</w:t>
      </w:r>
    </w:p>
    <w:p w14:paraId="308A04F0">
      <w:pPr>
        <w:pStyle w:val="23"/>
        <w:keepNext/>
        <w:spacing w:before="0" w:after="10" w:line="300" w:lineRule="auto"/>
        <w:ind w:left="720"/>
      </w:pPr>
      <w:r>
        <w:rPr>
          <w:b/>
          <w:color w:val="404040"/>
          <w:sz w:val="19"/>
          <w:szCs w:val="19"/>
        </w:rPr>
        <w:t>文献：</w:t>
      </w:r>
      <w:r>
        <w:rPr>
          <w:color w:val="404040"/>
          <w:sz w:val="19"/>
          <w:szCs w:val="19"/>
        </w:rPr>
        <w:t>Weber, M. (1922/1978). Economy and Society.；Durkheim, É. (1895/1982). The Rules of Sociological Method.；Durkheim, É. (1912/1995). The Elementary Forms of Religious Life.；《社会分工论》</w:t>
      </w:r>
    </w:p>
    <w:p w14:paraId="5C573A9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6C383E7">
      <w:pPr>
        <w:pStyle w:val="23"/>
        <w:keepNext/>
        <w:spacing w:before="40" w:after="20" w:line="300" w:lineRule="auto"/>
        <w:ind w:left="540"/>
      </w:pPr>
      <w:r>
        <w:rPr>
          <w:b/>
          <w:color w:val="276749"/>
          <w:sz w:val="19"/>
          <w:szCs w:val="19"/>
        </w:rPr>
        <w:t xml:space="preserve">P2｜[A] </w:t>
      </w:r>
      <w:r>
        <w:rPr>
          <w:color w:val="202020"/>
          <w:sz w:val="19"/>
          <w:szCs w:val="19"/>
        </w:rPr>
        <w:t>——成为社会学的核心问题之一。涂尔干（Durkheim, 1893）的《社会分工论》直接回应了霍布斯的问题——社会秩序通过劳动分工产生的有机团结来维持。</w:t>
      </w:r>
    </w:p>
    <w:p w14:paraId="7FD7A34D">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Life.；《社会分工论》</w:t>
      </w:r>
    </w:p>
    <w:p w14:paraId="30CF05D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F671D3A">
      <w:pPr>
        <w:pStyle w:val="23"/>
        <w:keepNext/>
        <w:spacing w:before="40" w:after="20" w:line="300" w:lineRule="auto"/>
        <w:ind w:left="540"/>
      </w:pPr>
      <w:r>
        <w:rPr>
          <w:b/>
          <w:color w:val="276749"/>
          <w:sz w:val="19"/>
          <w:szCs w:val="19"/>
        </w:rPr>
        <w:t xml:space="preserve">P3｜[A] </w:t>
      </w:r>
      <w:r>
        <w:rPr>
          <w:color w:val="202020"/>
          <w:sz w:val="19"/>
          <w:szCs w:val="19"/>
        </w:rPr>
        <w:t>韦伯（Weber, 1922）则从合法统治的角度分析了社会秩序——秩序的维持依赖于统治的合法性（传统型、魅力型、法理型）。早期社会学对社会秩序的分析主要关注秩序的生成机制与维持条件。</w:t>
      </w:r>
    </w:p>
    <w:p w14:paraId="5A219C17">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11D77AD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4E809BC">
      <w:pPr>
        <w:pStyle w:val="7"/>
      </w:pPr>
      <w:r>
        <w:t>T2 经典表述</w:t>
      </w:r>
    </w:p>
    <w:p w14:paraId="34C4923F">
      <w:pPr>
        <w:pStyle w:val="23"/>
      </w:pPr>
      <w:r>
        <w:t>20世纪中叶，社会学对社会秩序的分析在功能主义、冲突理论与符号互动论中获得不同视角的阐述。帕森斯（Parsons）的AGIL框架将社会秩序视为系统均衡的产物——社会系统的四个功能需求（适应、目标达成、整合、模式维持）必须得到满足才能维持秩序。冲突理论（如 Dahrendorf, 1959）则认为社会秩序不是共识的产物，而是权力不对称的结果——统治集团通过强制与意识形态来维持有利于自己的秩序。符号互动论（如 Goffman, 1959）从微观层面揭示了社会秩序如何在日常互动中得以维持——互动秩序（interaction order）是通过面对面的互动协商来维持的。同时，秩序与变迁的张力成为社会学分析的核心议题——社会秩序是静态的还是动态的？</w:t>
      </w:r>
    </w:p>
    <w:p w14:paraId="7ED1F450">
      <w:pPr>
        <w:pStyle w:val="23"/>
        <w:keepNext/>
        <w:shd w:val="clear" w:color="auto" w:fill="D9EAF1"/>
        <w:spacing w:before="100" w:after="80" w:line="300" w:lineRule="auto"/>
        <w:ind w:left="360"/>
      </w:pPr>
      <w:r>
        <w:rPr>
          <w:b/>
          <w:color w:val="1F4E79"/>
          <w:sz w:val="19"/>
          <w:szCs w:val="19"/>
        </w:rPr>
        <w:t>观点—文献依据（3条）</w:t>
      </w:r>
    </w:p>
    <w:p w14:paraId="6D6A3EA4">
      <w:pPr>
        <w:pStyle w:val="23"/>
        <w:keepNext/>
        <w:spacing w:before="40" w:after="20" w:line="300" w:lineRule="auto"/>
        <w:ind w:left="540"/>
      </w:pPr>
      <w:r>
        <w:rPr>
          <w:b/>
          <w:color w:val="276749"/>
          <w:sz w:val="19"/>
          <w:szCs w:val="19"/>
        </w:rPr>
        <w:t xml:space="preserve">P1｜[A] </w:t>
      </w:r>
      <w:r>
        <w:rPr>
          <w:color w:val="202020"/>
          <w:sz w:val="19"/>
          <w:szCs w:val="19"/>
        </w:rPr>
        <w:t>20世纪中叶，社会学对社会秩序的分析在功能主义、冲突理论与符号互动论中获得不同视角的阐述。帕森斯（Parsons）的AGIL框架将社会秩序视为系统均衡的产物——社会系统的四个功能需求（适应、目标达成、整合、模式维持）必须得到满足才能维持秩序。</w:t>
      </w:r>
    </w:p>
    <w:p w14:paraId="4D6C360A">
      <w:pPr>
        <w:pStyle w:val="23"/>
        <w:keepNext/>
        <w:spacing w:before="0" w:after="10" w:line="300" w:lineRule="auto"/>
        <w:ind w:left="720"/>
      </w:pPr>
      <w:r>
        <w:rPr>
          <w:b/>
          <w:color w:val="404040"/>
          <w:sz w:val="19"/>
          <w:szCs w:val="19"/>
        </w:rPr>
        <w:t>文献：</w:t>
      </w:r>
      <w:r>
        <w:rPr>
          <w:color w:val="404040"/>
          <w:sz w:val="19"/>
          <w:szCs w:val="19"/>
        </w:rPr>
        <w:t>Parsons, T. (1951). The Social System.</w:t>
      </w:r>
    </w:p>
    <w:p w14:paraId="6D42B01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D34BF22">
      <w:pPr>
        <w:pStyle w:val="23"/>
        <w:keepNext/>
        <w:spacing w:before="40" w:after="20" w:line="300" w:lineRule="auto"/>
        <w:ind w:left="540"/>
      </w:pPr>
      <w:r>
        <w:rPr>
          <w:b/>
          <w:color w:val="276749"/>
          <w:sz w:val="19"/>
          <w:szCs w:val="19"/>
        </w:rPr>
        <w:t xml:space="preserve">P2｜[A] </w:t>
      </w:r>
      <w:r>
        <w:rPr>
          <w:color w:val="202020"/>
          <w:sz w:val="19"/>
          <w:szCs w:val="19"/>
        </w:rPr>
        <w:t>冲突理论（如 Dahrendorf, 1959）则认为社会秩序不是共识的产物，而是权力不对称的结果——统治集团通过强制与意识形态来维持有利于自己的秩序。符号互动论（如 Goffman, 1959）从微观层面揭示了社会秩序如何在日常互动中得以维持——互动秩序（interaction order）是通过面对面的互动协商来维持的。</w:t>
      </w:r>
    </w:p>
    <w:p w14:paraId="55083DD2">
      <w:pPr>
        <w:pStyle w:val="23"/>
        <w:keepNext/>
        <w:spacing w:before="0" w:after="10" w:line="300" w:lineRule="auto"/>
        <w:ind w:left="720"/>
      </w:pPr>
      <w:r>
        <w:rPr>
          <w:b/>
          <w:color w:val="404040"/>
          <w:sz w:val="19"/>
          <w:szCs w:val="19"/>
        </w:rPr>
        <w:t>文献：</w:t>
      </w:r>
      <w:r>
        <w:rPr>
          <w:color w:val="404040"/>
          <w:sz w:val="19"/>
          <w:szCs w:val="19"/>
        </w:rPr>
        <w:t>Dahrendorf, R. (1959). Class and Class Conflict in Industrial Society.；Goffman, E. (1959). The Presentation of Self in Everyday Life.</w:t>
      </w:r>
    </w:p>
    <w:p w14:paraId="55F166D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6CD748A">
      <w:pPr>
        <w:pStyle w:val="23"/>
        <w:keepNext/>
        <w:spacing w:before="40" w:after="20" w:line="300" w:lineRule="auto"/>
        <w:ind w:left="540"/>
      </w:pPr>
      <w:r>
        <w:rPr>
          <w:b/>
          <w:color w:val="1F4E79"/>
          <w:sz w:val="19"/>
          <w:szCs w:val="19"/>
        </w:rPr>
        <w:t xml:space="preserve">P3｜[B] </w:t>
      </w:r>
      <w:r>
        <w:rPr>
          <w:color w:val="202020"/>
          <w:sz w:val="19"/>
          <w:szCs w:val="19"/>
        </w:rPr>
        <w:t>同时，秩序与变迁的张力成为社会学分析的核心议题——社会秩序是静态的还是动态的？</w:t>
      </w:r>
    </w:p>
    <w:p w14:paraId="63D4CBD2">
      <w:pPr>
        <w:pStyle w:val="23"/>
        <w:keepNext/>
        <w:spacing w:before="0" w:after="10" w:line="300" w:lineRule="auto"/>
        <w:ind w:left="720"/>
      </w:pPr>
      <w:r>
        <w:rPr>
          <w:b/>
          <w:color w:val="404040"/>
          <w:sz w:val="19"/>
          <w:szCs w:val="19"/>
        </w:rPr>
        <w:t>文献：</w:t>
      </w:r>
      <w:r>
        <w:rPr>
          <w:color w:val="404040"/>
          <w:sz w:val="19"/>
          <w:szCs w:val="19"/>
        </w:rPr>
        <w:t>Parsons, T. (1951). The Social System.；Dahrendorf, R. (1959). Class and Class Conflict in Industrial Society.；Goffman, E. (1959). The Presentation of Self in Everyday Life.</w:t>
      </w:r>
    </w:p>
    <w:p w14:paraId="51CB2C0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5DD856E">
      <w:pPr>
        <w:pStyle w:val="7"/>
      </w:pPr>
      <w:r>
        <w:t>T3 争辩与阐发</w:t>
      </w:r>
    </w:p>
    <w:p w14:paraId="3A9AE735">
      <w:pPr>
        <w:pStyle w:val="23"/>
      </w:pPr>
      <w:r>
        <w:t>20世纪80-90年代，社会学对社会秩序的分析在秩序与混乱（order and disorder）、治理术（governmentality, Foucault）与风险社会（risk society, Beck）中获得新发展。福柯（Foucault, 1977-1978）的治理术概念揭示了现代社会的秩序维持不再依赖赤裸的暴力，而是通过微观权力技术（如规训、规范化、自我技术）来实现——秩序从外部强制转向内部自律。贝克（Beck, 1992）的风险社会概念揭示了现代社会制造的风险本身威胁着社会秩序——环境风险、金融风险与恐怖主义风险使社会秩序面临新的不确定性。同时，社会控制（social control）理论从正式控制（法律、警察）扩展到非正式控制（社会规范、社会网络、自我控制）。吉登斯（Giddens, 1984）的结构化理论试图超越秩序与变迁的二元对立——秩序与变迁是同一过程的两面。</w:t>
      </w:r>
    </w:p>
    <w:p w14:paraId="1C520AFB">
      <w:pPr>
        <w:pStyle w:val="23"/>
        <w:keepNext/>
        <w:shd w:val="clear" w:color="auto" w:fill="D9EAF1"/>
        <w:spacing w:before="100" w:after="80" w:line="300" w:lineRule="auto"/>
        <w:ind w:left="360"/>
      </w:pPr>
      <w:r>
        <w:rPr>
          <w:b/>
          <w:color w:val="1F4E79"/>
          <w:sz w:val="19"/>
          <w:szCs w:val="19"/>
        </w:rPr>
        <w:t>观点—文献依据（3条）</w:t>
      </w:r>
    </w:p>
    <w:p w14:paraId="2EEA3DC3">
      <w:pPr>
        <w:pStyle w:val="23"/>
        <w:keepNext/>
        <w:spacing w:before="40" w:after="20" w:line="300" w:lineRule="auto"/>
        <w:ind w:left="540"/>
      </w:pPr>
      <w:r>
        <w:rPr>
          <w:b/>
          <w:color w:val="276749"/>
          <w:sz w:val="19"/>
          <w:szCs w:val="19"/>
        </w:rPr>
        <w:t xml:space="preserve">P1｜[A] </w:t>
      </w:r>
      <w:r>
        <w:rPr>
          <w:color w:val="202020"/>
          <w:sz w:val="19"/>
          <w:szCs w:val="19"/>
        </w:rPr>
        <w:t>20世纪80-90年代，社会学对社会秩序的分析在秩序与混乱（order and disorder）、治理术（governmentality, Foucault）与风险社会（risk society, Beck）中获得新发展。福柯（Foucault, 1977-1978）的治理术概念揭示了现代社会的秩序维持不再依赖赤裸的暴力，而是通过微观权力技术（如规训、规范化、自我技术）来实现——秩序从外部强制转向内部自律。</w:t>
      </w:r>
    </w:p>
    <w:p w14:paraId="03A385B3">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1.；Beck, U. (1986/1992). Risk Society.</w:t>
      </w:r>
    </w:p>
    <w:p w14:paraId="0C352C9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25DAA09">
      <w:pPr>
        <w:pStyle w:val="23"/>
        <w:keepNext/>
        <w:spacing w:before="40" w:after="20" w:line="300" w:lineRule="auto"/>
        <w:ind w:left="540"/>
      </w:pPr>
      <w:r>
        <w:rPr>
          <w:b/>
          <w:color w:val="276749"/>
          <w:sz w:val="19"/>
          <w:szCs w:val="19"/>
        </w:rPr>
        <w:t xml:space="preserve">P2｜[A] </w:t>
      </w:r>
      <w:r>
        <w:rPr>
          <w:color w:val="202020"/>
          <w:sz w:val="19"/>
          <w:szCs w:val="19"/>
        </w:rPr>
        <w:t>贝克（Beck, 1992）的风险社会概念揭示了现代社会制造的风险本身威胁着社会秩序——环境风险、金融风险与恐怖主义风险使社会秩序面临新的不确定性。同时，社会控制（social control）理论从正式控制（法律、警察）扩展到非正式控制（社会规范、社会网络、自我控制）。</w:t>
      </w:r>
    </w:p>
    <w:p w14:paraId="641F186E">
      <w:pPr>
        <w:pStyle w:val="23"/>
        <w:keepNext/>
        <w:spacing w:before="0" w:after="10" w:line="300" w:lineRule="auto"/>
        <w:ind w:left="720"/>
      </w:pPr>
      <w:r>
        <w:rPr>
          <w:b/>
          <w:color w:val="404040"/>
          <w:sz w:val="19"/>
          <w:szCs w:val="19"/>
        </w:rPr>
        <w:t>文献：</w:t>
      </w:r>
      <w:r>
        <w:rPr>
          <w:color w:val="404040"/>
          <w:sz w:val="19"/>
          <w:szCs w:val="19"/>
        </w:rPr>
        <w:t>Beck, U. (1986/1992). Risk Society.</w:t>
      </w:r>
    </w:p>
    <w:p w14:paraId="3FA50A2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51EADC8">
      <w:pPr>
        <w:pStyle w:val="23"/>
        <w:keepNext/>
        <w:spacing w:before="40" w:after="20" w:line="300" w:lineRule="auto"/>
        <w:ind w:left="540"/>
      </w:pPr>
      <w:r>
        <w:rPr>
          <w:b/>
          <w:color w:val="276749"/>
          <w:sz w:val="19"/>
          <w:szCs w:val="19"/>
        </w:rPr>
        <w:t xml:space="preserve">P3｜[A] </w:t>
      </w:r>
      <w:r>
        <w:rPr>
          <w:color w:val="202020"/>
          <w:sz w:val="19"/>
          <w:szCs w:val="19"/>
        </w:rPr>
        <w:t>吉登斯（Giddens, 1984）的结构化理论试图超越秩序与变迁的二元对立——秩序与变迁是同一过程的两面。</w:t>
      </w:r>
    </w:p>
    <w:p w14:paraId="342851D3">
      <w:pPr>
        <w:pStyle w:val="23"/>
        <w:keepNext/>
        <w:spacing w:before="0" w:after="10" w:line="300" w:lineRule="auto"/>
        <w:ind w:left="720"/>
      </w:pPr>
      <w:r>
        <w:rPr>
          <w:b/>
          <w:color w:val="404040"/>
          <w:sz w:val="19"/>
          <w:szCs w:val="19"/>
        </w:rPr>
        <w:t>文献：</w:t>
      </w:r>
      <w:r>
        <w:rPr>
          <w:color w:val="404040"/>
          <w:sz w:val="19"/>
          <w:szCs w:val="19"/>
        </w:rPr>
        <w:t>Giddens, A. (1984). The Constitution of Society.</w:t>
      </w:r>
    </w:p>
    <w:p w14:paraId="665479B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09FCBAB">
      <w:pPr>
        <w:pStyle w:val="7"/>
      </w:pPr>
      <w:r>
        <w:t>T4 当代发展</w:t>
      </w:r>
    </w:p>
    <w:p w14:paraId="28B8B80B">
      <w:pPr>
        <w:pStyle w:val="23"/>
      </w:pPr>
      <w:r>
        <w:t>当代关于社会学与社会秩序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DC922C4">
      <w:pPr>
        <w:pStyle w:val="23"/>
        <w:keepNext/>
        <w:shd w:val="clear" w:color="auto" w:fill="D9EAF1"/>
        <w:spacing w:before="100" w:after="80" w:line="300" w:lineRule="auto"/>
        <w:ind w:left="360"/>
      </w:pPr>
      <w:r>
        <w:rPr>
          <w:b/>
          <w:color w:val="1F4E79"/>
          <w:sz w:val="19"/>
          <w:szCs w:val="19"/>
        </w:rPr>
        <w:t>观点—文献依据（2条）</w:t>
      </w:r>
    </w:p>
    <w:p w14:paraId="4CAEF5B0">
      <w:pPr>
        <w:pStyle w:val="23"/>
        <w:keepNext/>
        <w:spacing w:before="40" w:after="20" w:line="300" w:lineRule="auto"/>
        <w:ind w:left="540"/>
      </w:pPr>
      <w:r>
        <w:rPr>
          <w:b/>
          <w:color w:val="8A5A00"/>
          <w:sz w:val="19"/>
          <w:szCs w:val="19"/>
        </w:rPr>
        <w:t xml:space="preserve">P1｜[C] </w:t>
      </w:r>
      <w:r>
        <w:rPr>
          <w:color w:val="202020"/>
          <w:sz w:val="19"/>
          <w:szCs w:val="19"/>
        </w:rPr>
        <w:t>当代关于社会学与社会秩序的讨论把规范论证同具体制度和经验后果结合起来，考察不同群体如何承担风险、获得资源并参与公共决策。</w:t>
      </w:r>
    </w:p>
    <w:p w14:paraId="3115702E">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3D4ACC2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9B9D9D5">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A4675FB">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1FE8940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562DC86">
      <w:pPr>
        <w:pStyle w:val="23"/>
      </w:pPr>
      <w:r>
        <w:t>审核补充文献（条目级；已核验并分级；11条）：HOBBES T. Leviathan, or the Matter, Forme, &amp; Power of a Common-Wealth Ecclesiasticall and Civill[M]. London: Andrew Crooke, 1651. 权威批注本: Leviathan. Ed. by R. Tuck. Cambridge: Cambridge University Press, 1996. ISBN: 9780521567978 (pbk), 9780521560993 (hbk). (Cambridge Texts in the History of Political Thought.)；DURKHEIM É. De la division du travail social[M]. Paris: Alcan, 1893. 英译本: The Division of Labor in Society. Trans. by W. D. Halls. New York: Free Press, 1984. ISBN: 9780029079201 (hbk), 9780684836391 (pbk)；WEBER M. Wirtschaft und Gesellschaft. Grundriß der verstehenden Soziologie[M]. Tübingen: J. C. B. Mohr (Paul Siebeck), 1921–1922. 英译本: Economy and Society: An Outline of Interpretive Sociology. Ed. by G. Roth and C. Wittich. Berkeley: University of California Press, 1978. ISBN: 9780520035003 (hbk), 9780520280021 (pbk reprint 2013)；PARSONS T. The Social System[M]. Glencoe, IL: Free Press, 1951. 英国版: London: Routledge &amp; Kegan Paul, 1970. ISBN: 9780710019318；DAHRENDORF R. Class and Class Conflict in Industrial Society[M]. Stanford, CA: Stanford University Press, 1959. ISBN: 9780804705608 (hbk), 9780804705615 (pbk). 原德文版: Soziale Klassen und Klassenkonflikt in der industriellen Gesellschaft. Stuttgart: Enke, 1957；GOFFMAN E. The Presentation of Self in Everyday Life[M]. Edinburgh: University of Edinburgh Social Sciences Research Centre, 1956. 美国版: New York: Doubleday Anchor Books, 1959. ISBN: 9780385094023 (Anchor Books), 9780140135718 (Penguin reprint)；FOUCAULT M. Sécurité, Territoire, Population: Cours au Collège de France (1977–1978)[M]. Éd. par M. Senellart. Paris: Gallimard / Seuil, 2004. 英译本: Security, Territory, Population: Lectures at the Collège de France, 1977–1978. Trans. by G. Burchell. Basingstoke: Palgrave Macmillan, 2007. ISBN: 9781403986573 (hbk), 9781403986565 (pbk)；BECK U. Risikogesellschaft: Auf dem Weg in eine andere Moderne[M]. Frankfurt am Main: Suhrkamp, 1986. 英译本: Risk Society: Towards a New Modernity. Trans. by M. Ritter. London: Sage, 1992. ISBN: 9780803983458 (hbk), 9780803983465 (pbk). (Theory, Culture &amp; Society.)；GIDDENS A. The Constitution of Society: Outline of the Theory of Structuration[M]. Cambridge: Polity Press, 1984. ISBN: 9780745600062 (hbk), 9780745600079 (pbk)；PASQUALE F. The Black Box Society: The Secret Algorithms That Control Money and Information[M]. Cambridge, MA: Harvard University Press, 2015. ISBN: 9780674368279 (hbk), 9780674970847 (pbk, 2016)；BURRELL J, FOURCADE M. The society of algorithms[J]. Annual Review of Sociology, 2021, 47: 213–237. DOI: 10.1146/annurev-soc-090820-020800</w:t>
      </w:r>
    </w:p>
    <w:bookmarkEnd w:id="23"/>
    <w:p w14:paraId="09591E17">
      <w:pPr>
        <w:pStyle w:val="6"/>
      </w:pPr>
      <w:bookmarkStart w:id="24" w:name="p021-社会学与社会变迁"/>
      <w:r>
        <w:t>V021 社会学与社会变迁</w:t>
      </w:r>
    </w:p>
    <w:p w14:paraId="3CDF0516">
      <w:pPr>
        <w:pStyle w:val="7"/>
      </w:pPr>
      <w:r>
        <w:t>T1 萌发期</w:t>
      </w:r>
    </w:p>
    <w:p w14:paraId="3CB2CD41">
      <w:pPr>
        <w:pStyle w:val="23"/>
      </w:pPr>
      <w:r>
        <w:t>社会学对社会变迁的分析价值可追溯至19世纪的社会进化论。孔德（Comte）的三阶段定律将人类历史划分为神学、形而上学与实证科学三个阶段。斯宾塞（Spencer）的社会达尔文主义将社会变迁理解为从军事社会向工业社会的进化。马克思（Marx）的历史唯物主义将社会变迁理解为生产力与生产关系矛盾运动的结果——阶级斗争是历史变迁的动力。早期社会学对社会变迁的分析主要建立在进化论范式之上——假设社会变迁遵循从简单到复杂、从传统到现代的线性路径。这一假设后来受到了严厉批评。</w:t>
      </w:r>
    </w:p>
    <w:p w14:paraId="5ECF9960">
      <w:pPr>
        <w:pStyle w:val="23"/>
        <w:keepNext/>
        <w:shd w:val="clear" w:color="auto" w:fill="D9EAF1"/>
        <w:spacing w:before="100" w:after="80" w:line="300" w:lineRule="auto"/>
        <w:ind w:left="360"/>
      </w:pPr>
      <w:r>
        <w:rPr>
          <w:b/>
          <w:color w:val="1F4E79"/>
          <w:sz w:val="19"/>
          <w:szCs w:val="19"/>
        </w:rPr>
        <w:t>观点—文献依据（3条）</w:t>
      </w:r>
    </w:p>
    <w:p w14:paraId="3033C963">
      <w:pPr>
        <w:pStyle w:val="23"/>
        <w:keepNext/>
        <w:spacing w:before="40" w:after="20" w:line="300" w:lineRule="auto"/>
        <w:ind w:left="540"/>
      </w:pPr>
      <w:r>
        <w:rPr>
          <w:b/>
          <w:color w:val="1F4E79"/>
          <w:sz w:val="19"/>
          <w:szCs w:val="19"/>
        </w:rPr>
        <w:t xml:space="preserve">P1｜[B] </w:t>
      </w:r>
      <w:r>
        <w:rPr>
          <w:color w:val="202020"/>
          <w:sz w:val="19"/>
          <w:szCs w:val="19"/>
        </w:rPr>
        <w:t>社会学对社会变迁的分析价值可追溯至19世纪的社会进化论。孔德（Comte）的三阶段定律将人类历史划分为神学、形而上学与实证科学三个阶段。</w:t>
      </w:r>
    </w:p>
    <w:p w14:paraId="15AD1A85">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6EC5AD8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A3BD753">
      <w:pPr>
        <w:pStyle w:val="23"/>
        <w:keepNext/>
        <w:spacing w:before="40" w:after="20" w:line="300" w:lineRule="auto"/>
        <w:ind w:left="540"/>
      </w:pPr>
      <w:r>
        <w:rPr>
          <w:b/>
          <w:color w:val="276749"/>
          <w:sz w:val="19"/>
          <w:szCs w:val="19"/>
        </w:rPr>
        <w:t xml:space="preserve">P2｜[A] </w:t>
      </w:r>
      <w:r>
        <w:rPr>
          <w:color w:val="202020"/>
          <w:sz w:val="19"/>
          <w:szCs w:val="19"/>
        </w:rPr>
        <w:t>斯宾塞（Spencer）的社会达尔文主义将社会变迁理解为从军事社会向工业社会的进化。马克思（Marx）的历史唯物主义将社会变迁理解为生产力与生产关系矛盾运动的结果——阶级斗争是历史变迁的动力。</w:t>
      </w:r>
    </w:p>
    <w:p w14:paraId="501F36CA">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0EDD411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B6E64B1">
      <w:pPr>
        <w:pStyle w:val="23"/>
        <w:keepNext/>
        <w:spacing w:before="40" w:after="20" w:line="300" w:lineRule="auto"/>
        <w:ind w:left="540"/>
      </w:pPr>
      <w:r>
        <w:rPr>
          <w:b/>
          <w:color w:val="1F4E79"/>
          <w:sz w:val="19"/>
          <w:szCs w:val="19"/>
        </w:rPr>
        <w:t xml:space="preserve">P3｜[B] </w:t>
      </w:r>
      <w:r>
        <w:rPr>
          <w:color w:val="202020"/>
          <w:sz w:val="19"/>
          <w:szCs w:val="19"/>
        </w:rPr>
        <w:t>早期社会学对社会变迁的分析主要建立在进化论范式之上——假设社会变迁遵循从简单到复杂、从传统到现代的线性路径。这一假设后来受到了严厉批评。</w:t>
      </w:r>
    </w:p>
    <w:p w14:paraId="1C7B8175">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43B3FE5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9BA9E24">
      <w:pPr>
        <w:pStyle w:val="7"/>
      </w:pPr>
      <w:r>
        <w:t>T2 经典表述</w:t>
      </w:r>
    </w:p>
    <w:p w14:paraId="7BB08FA9">
      <w:pPr>
        <w:pStyle w:val="23"/>
      </w:pPr>
      <w:r>
        <w:t>20世纪中叶，社会学对社会变迁的分析在现代化理论、结构功能主义与冲突理论中获得不同视角的阐述。现代化理论（如 Rostow, 1960; Inkeles, 1974）将社会变迁理解为从传统社会向现代社会的线性转型——经济发展、城市化、教育普及与民主化是现代化的核心指标。结构功能主义（如 Parsons）将社会变迁理解为系统分化与适应的过程——社会系统通过分化来应对环境变化。冲突理论（如 Dahrendorf, 1959）将社会变迁理解为权力斗争的结果——社会变迁的根源在于权力分配的不平等。同时，社会变迁的指标（social indicators）运动试图建立系统化的社会变迁测量体系。奥格本（Ogburn, 1922）的文化滞后（cultural lag）概念揭示了社会变迁的非同步性——物质文化变迁快于非物质文化变迁。</w:t>
      </w:r>
    </w:p>
    <w:p w14:paraId="386AD29E">
      <w:pPr>
        <w:pStyle w:val="23"/>
        <w:keepNext/>
        <w:shd w:val="clear" w:color="auto" w:fill="D9EAF1"/>
        <w:spacing w:before="100" w:after="80" w:line="300" w:lineRule="auto"/>
        <w:ind w:left="360"/>
      </w:pPr>
      <w:r>
        <w:rPr>
          <w:b/>
          <w:color w:val="1F4E79"/>
          <w:sz w:val="19"/>
          <w:szCs w:val="19"/>
        </w:rPr>
        <w:t>观点—文献依据（3条）</w:t>
      </w:r>
    </w:p>
    <w:p w14:paraId="4584E908">
      <w:pPr>
        <w:pStyle w:val="23"/>
        <w:keepNext/>
        <w:spacing w:before="40" w:after="20" w:line="300" w:lineRule="auto"/>
        <w:ind w:left="540"/>
      </w:pPr>
      <w:r>
        <w:rPr>
          <w:b/>
          <w:color w:val="1F4E79"/>
          <w:sz w:val="19"/>
          <w:szCs w:val="19"/>
        </w:rPr>
        <w:t xml:space="preserve">P1｜[B] </w:t>
      </w:r>
      <w:r>
        <w:rPr>
          <w:color w:val="202020"/>
          <w:sz w:val="19"/>
          <w:szCs w:val="19"/>
        </w:rPr>
        <w:t>20世纪中叶，社会学对社会变迁的分析在现代化理论、结构功能主义与冲突理论中获得不同视角的阐述。现代化理论（如 Rostow, 1960; Inkeles, 1974）将社会变迁理解为从传统社会向现代社会的线性转型——经济发展、城市化、教育普及与民主化是现代化的核心指标。</w:t>
      </w:r>
    </w:p>
    <w:p w14:paraId="3ED726B4">
      <w:pPr>
        <w:pStyle w:val="23"/>
        <w:keepNext/>
        <w:spacing w:before="0" w:after="10" w:line="300" w:lineRule="auto"/>
        <w:ind w:left="720"/>
      </w:pPr>
      <w:r>
        <w:rPr>
          <w:b/>
          <w:color w:val="404040"/>
          <w:sz w:val="19"/>
          <w:szCs w:val="19"/>
        </w:rPr>
        <w:t>文献：</w:t>
      </w:r>
      <w:r>
        <w:rPr>
          <w:color w:val="404040"/>
          <w:sz w:val="19"/>
          <w:szCs w:val="19"/>
        </w:rPr>
        <w:t>Parsons, T. (1951). The Social System.；Dahrendorf, R. (1959). Class and Class Conflict in Industrial Society.</w:t>
      </w:r>
    </w:p>
    <w:p w14:paraId="672BCB1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158C459">
      <w:pPr>
        <w:pStyle w:val="23"/>
        <w:keepNext/>
        <w:spacing w:before="40" w:after="20" w:line="300" w:lineRule="auto"/>
        <w:ind w:left="540"/>
      </w:pPr>
      <w:r>
        <w:rPr>
          <w:b/>
          <w:color w:val="276749"/>
          <w:sz w:val="19"/>
          <w:szCs w:val="19"/>
        </w:rPr>
        <w:t xml:space="preserve">P2｜[A] </w:t>
      </w:r>
      <w:r>
        <w:rPr>
          <w:color w:val="202020"/>
          <w:sz w:val="19"/>
          <w:szCs w:val="19"/>
        </w:rPr>
        <w:t>结构功能主义（如 Parsons）将社会变迁理解为系统分化与适应的过程——社会系统通过分化来应对环境变化。冲突理论（如 Dahrendorf, 1959）将社会变迁理解为权力斗争的结果——社会变迁的根源在于权力分配的不平等。</w:t>
      </w:r>
    </w:p>
    <w:p w14:paraId="0597A1A8">
      <w:pPr>
        <w:pStyle w:val="23"/>
        <w:keepNext/>
        <w:spacing w:before="0" w:after="10" w:line="300" w:lineRule="auto"/>
        <w:ind w:left="720"/>
      </w:pPr>
      <w:r>
        <w:rPr>
          <w:b/>
          <w:color w:val="404040"/>
          <w:sz w:val="19"/>
          <w:szCs w:val="19"/>
        </w:rPr>
        <w:t>文献：</w:t>
      </w:r>
      <w:r>
        <w:rPr>
          <w:color w:val="404040"/>
          <w:sz w:val="19"/>
          <w:szCs w:val="19"/>
        </w:rPr>
        <w:t>Parsons, T. (1951). The Social System.；Dahrendorf, R. (1959). Class and Class Conflict in Industrial Society.</w:t>
      </w:r>
    </w:p>
    <w:p w14:paraId="010BB0A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28931EA">
      <w:pPr>
        <w:pStyle w:val="23"/>
        <w:keepNext/>
        <w:spacing w:before="40" w:after="20" w:line="300" w:lineRule="auto"/>
        <w:ind w:left="540"/>
      </w:pPr>
      <w:r>
        <w:rPr>
          <w:b/>
          <w:color w:val="1F4E79"/>
          <w:sz w:val="19"/>
          <w:szCs w:val="19"/>
        </w:rPr>
        <w:t xml:space="preserve">P3｜[B] </w:t>
      </w:r>
      <w:r>
        <w:rPr>
          <w:color w:val="202020"/>
          <w:sz w:val="19"/>
          <w:szCs w:val="19"/>
        </w:rPr>
        <w:t>同时，社会变迁的指标（social indicators）运动试图建立系统化的社会变迁测量体系。奥格本（Ogburn, 1922）的文化滞后（cultural lag）概念揭示了社会变迁的非同步性——物质文化变迁快于非物质文化变迁。</w:t>
      </w:r>
    </w:p>
    <w:p w14:paraId="01C5D0C1">
      <w:pPr>
        <w:pStyle w:val="23"/>
        <w:keepNext/>
        <w:spacing w:before="0" w:after="10" w:line="300" w:lineRule="auto"/>
        <w:ind w:left="720"/>
      </w:pPr>
      <w:r>
        <w:rPr>
          <w:b/>
          <w:color w:val="404040"/>
          <w:sz w:val="19"/>
          <w:szCs w:val="19"/>
        </w:rPr>
        <w:t>文献：</w:t>
      </w:r>
      <w:r>
        <w:rPr>
          <w:color w:val="404040"/>
          <w:sz w:val="19"/>
          <w:szCs w:val="19"/>
        </w:rPr>
        <w:t>Parsons, T. (1951). The Social System.；Dahrendorf, R. (1959). Class and Class Conflict in Industrial Society.</w:t>
      </w:r>
    </w:p>
    <w:p w14:paraId="3292EEF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B56DE1E">
      <w:pPr>
        <w:pStyle w:val="7"/>
      </w:pPr>
      <w:r>
        <w:t>T3 争辩与阐发</w:t>
      </w:r>
    </w:p>
    <w:p w14:paraId="7CD78870">
      <w:pPr>
        <w:pStyle w:val="23"/>
      </w:pPr>
      <w:r>
        <w:t>20世纪80-90年代，社会学对社会变迁的分析在反思性现代化（reflexive modernization, Beck, Giddens &amp; Lash, 1994）、多元现代化（multiple modernities, Eisenstadt, 2000）与全球化（globalization）理论中获得突破性进展。反思性现代化理论揭示了现代化自身的后果（如环境风险、个体化、全球化）成为社会变迁的新动力——现代化从简单现代化转向反思性现代化。多元现代化理论主张现代化不是单一道路，而是多条道路——不同文明可以发展出不同形式的现代性。全球化理论揭示了社会变迁不再局限于民族国家内部，而是全球互动的结果。同时，社会运动理论（social movement theory, McAdam, Tarrow &amp; Tilly, 2001）揭示了社会变迁的自下而上动力——社会运动是社会变迁的重要推动力。</w:t>
      </w:r>
    </w:p>
    <w:p w14:paraId="46F1B247">
      <w:pPr>
        <w:pStyle w:val="23"/>
        <w:keepNext/>
        <w:shd w:val="clear" w:color="auto" w:fill="D9EAF1"/>
        <w:spacing w:before="100" w:after="80" w:line="300" w:lineRule="auto"/>
        <w:ind w:left="360"/>
      </w:pPr>
      <w:r>
        <w:rPr>
          <w:b/>
          <w:color w:val="1F4E79"/>
          <w:sz w:val="19"/>
          <w:szCs w:val="19"/>
        </w:rPr>
        <w:t>观点—文献依据（3条）</w:t>
      </w:r>
    </w:p>
    <w:p w14:paraId="3B0E625B">
      <w:pPr>
        <w:pStyle w:val="23"/>
        <w:keepNext/>
        <w:spacing w:before="40" w:after="20" w:line="300" w:lineRule="auto"/>
        <w:ind w:left="540"/>
      </w:pPr>
      <w:r>
        <w:rPr>
          <w:b/>
          <w:color w:val="276749"/>
          <w:sz w:val="19"/>
          <w:szCs w:val="19"/>
        </w:rPr>
        <w:t xml:space="preserve">P1｜[A] </w:t>
      </w:r>
      <w:r>
        <w:rPr>
          <w:color w:val="202020"/>
          <w:sz w:val="19"/>
          <w:szCs w:val="19"/>
        </w:rPr>
        <w:t>20世纪80-90年代，社会学对社会变迁的分析在反思性现代化（reflexive modernization, Beck, Giddens &amp; Lash, 1994）、多元现代化（multiple modernities, Eisenstadt, 2000）与全球化（globalization）理论中获得突破性进展。反思性现代化理论揭示了现代化自身的后果（如环境风险、个体化、全球化）成为社会变迁的新动力——现代化从简单现代化转向反思性现代化。</w:t>
      </w:r>
    </w:p>
    <w:p w14:paraId="770E2E1D">
      <w:pPr>
        <w:pStyle w:val="23"/>
        <w:keepNext/>
        <w:spacing w:before="0" w:after="10" w:line="300" w:lineRule="auto"/>
        <w:ind w:left="720"/>
      </w:pPr>
      <w:r>
        <w:rPr>
          <w:b/>
          <w:color w:val="404040"/>
          <w:sz w:val="19"/>
          <w:szCs w:val="19"/>
        </w:rPr>
        <w:t>文献：</w:t>
      </w:r>
      <w:r>
        <w:rPr>
          <w:color w:val="404040"/>
          <w:sz w:val="19"/>
          <w:szCs w:val="19"/>
        </w:rPr>
        <w:t>Giddens, A. (1984). The Constitution of Society.；Beck, U. (1986/1992). Risk Society.</w:t>
      </w:r>
    </w:p>
    <w:p w14:paraId="6BE8EF6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9F90591">
      <w:pPr>
        <w:pStyle w:val="23"/>
        <w:keepNext/>
        <w:spacing w:before="40" w:after="20" w:line="300" w:lineRule="auto"/>
        <w:ind w:left="540"/>
      </w:pPr>
      <w:r>
        <w:rPr>
          <w:b/>
          <w:color w:val="1F4E79"/>
          <w:sz w:val="19"/>
          <w:szCs w:val="19"/>
        </w:rPr>
        <w:t xml:space="preserve">P2｜[B] </w:t>
      </w:r>
      <w:r>
        <w:rPr>
          <w:color w:val="202020"/>
          <w:sz w:val="19"/>
          <w:szCs w:val="19"/>
        </w:rPr>
        <w:t>多元现代化理论主张现代化不是单一道路，而是多条道路——不同文明可以发展出不同形式的现代性。全球化理论揭示了社会变迁不再局限于民族国家内部，而是全球互动的结果。</w:t>
      </w:r>
    </w:p>
    <w:p w14:paraId="44FCB0BF">
      <w:pPr>
        <w:pStyle w:val="23"/>
        <w:keepNext/>
        <w:spacing w:before="0" w:after="10" w:line="300" w:lineRule="auto"/>
        <w:ind w:left="720"/>
      </w:pPr>
      <w:r>
        <w:rPr>
          <w:b/>
          <w:color w:val="404040"/>
          <w:sz w:val="19"/>
          <w:szCs w:val="19"/>
        </w:rPr>
        <w:t>文献：</w:t>
      </w:r>
      <w:r>
        <w:rPr>
          <w:color w:val="404040"/>
          <w:sz w:val="19"/>
          <w:szCs w:val="19"/>
        </w:rPr>
        <w:t>Giddens, A. (1984). The Constitution of Society.；Tilly, C. (1978). From Mobilization to Revolution.；Beck, U. (1986/1992). Risk Society.</w:t>
      </w:r>
    </w:p>
    <w:p w14:paraId="6265B43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6B163E0">
      <w:pPr>
        <w:pStyle w:val="23"/>
        <w:keepNext/>
        <w:spacing w:before="40" w:after="20" w:line="300" w:lineRule="auto"/>
        <w:ind w:left="540"/>
      </w:pPr>
      <w:r>
        <w:rPr>
          <w:b/>
          <w:color w:val="276749"/>
          <w:sz w:val="19"/>
          <w:szCs w:val="19"/>
        </w:rPr>
        <w:t xml:space="preserve">P3｜[A] </w:t>
      </w:r>
      <w:r>
        <w:rPr>
          <w:color w:val="202020"/>
          <w:sz w:val="19"/>
          <w:szCs w:val="19"/>
        </w:rPr>
        <w:t>同时，社会运动理论（social movement theory, McAdam, Tarrow &amp; Tilly, 2001）揭示了社会变迁的自下而上动力——社会运动是社会变迁的重要推动力。</w:t>
      </w:r>
    </w:p>
    <w:p w14:paraId="239A823B">
      <w:pPr>
        <w:pStyle w:val="23"/>
        <w:keepNext/>
        <w:spacing w:before="0" w:after="10" w:line="300" w:lineRule="auto"/>
        <w:ind w:left="720"/>
      </w:pPr>
      <w:r>
        <w:rPr>
          <w:b/>
          <w:color w:val="404040"/>
          <w:sz w:val="19"/>
          <w:szCs w:val="19"/>
        </w:rPr>
        <w:t>文献：</w:t>
      </w:r>
      <w:r>
        <w:rPr>
          <w:color w:val="404040"/>
          <w:sz w:val="19"/>
          <w:szCs w:val="19"/>
        </w:rPr>
        <w:t>Tilly, C. (1978). From Mobilization to Revolution.</w:t>
      </w:r>
    </w:p>
    <w:p w14:paraId="35934CC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F08914F">
      <w:pPr>
        <w:pStyle w:val="7"/>
      </w:pPr>
      <w:r>
        <w:t>T4 当代发展</w:t>
      </w:r>
    </w:p>
    <w:p w14:paraId="56A457BE">
      <w:pPr>
        <w:pStyle w:val="23"/>
      </w:pPr>
      <w:r>
        <w:t>当代关于社会学与社会变迁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28AC0EF">
      <w:pPr>
        <w:pStyle w:val="23"/>
        <w:keepNext/>
        <w:shd w:val="clear" w:color="auto" w:fill="D9EAF1"/>
        <w:spacing w:before="100" w:after="80" w:line="300" w:lineRule="auto"/>
        <w:ind w:left="360"/>
      </w:pPr>
      <w:r>
        <w:rPr>
          <w:b/>
          <w:color w:val="1F4E79"/>
          <w:sz w:val="19"/>
          <w:szCs w:val="19"/>
        </w:rPr>
        <w:t>观点—文献依据（2条）</w:t>
      </w:r>
    </w:p>
    <w:p w14:paraId="49D0B29B">
      <w:pPr>
        <w:pStyle w:val="23"/>
        <w:keepNext/>
        <w:spacing w:before="40" w:after="20" w:line="300" w:lineRule="auto"/>
        <w:ind w:left="540"/>
      </w:pPr>
      <w:r>
        <w:rPr>
          <w:b/>
          <w:color w:val="8A5A00"/>
          <w:sz w:val="19"/>
          <w:szCs w:val="19"/>
        </w:rPr>
        <w:t xml:space="preserve">P1｜[C] </w:t>
      </w:r>
      <w:r>
        <w:rPr>
          <w:color w:val="202020"/>
          <w:sz w:val="19"/>
          <w:szCs w:val="19"/>
        </w:rPr>
        <w:t>当代关于社会学与社会变迁的讨论把规范论证同具体制度和经验后果结合起来，考察不同群体如何承担风险、获得资源并参与公共决策。</w:t>
      </w:r>
    </w:p>
    <w:p w14:paraId="1C9E613C">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7F7C1E2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D700D48">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5136638">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10ADD2A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D4CAE03">
      <w:pPr>
        <w:pStyle w:val="23"/>
      </w:pPr>
      <w:r>
        <w:t>审核补充文献（条目级；已核验并分级；14条）：COMTE A. Cours de philosophie positive[M]. Paris: Bachelier, 1830–1842: 第4卷第47讲. (卷4于1839年出版,首次使用sociologie一词取代社会物理学,系统阐述实证主义方法论——观察、实验、比较与历史方法.) 可查证网址: https://gallica.bnf.fr/ark:/12148/bpt6k98119m；SPENCER H. The principles of sociology[M]. 3 vols. London: Williams and Norgate, 1876–1896: 第1卷Part II "The Evolution of Societies", 区分militant society与industrial society两种社会类型. (三卷本分别于1876、1882、1896年出版.) 可查证网址: https://archive.org/details/principlesofsoci01spenuoft；MARX K. Zur Kritik der Politischen Ökonomie[M]. Berlin: Franz Duncker, 1859: Vorwort (序言), 5–16. (序言中首次系统阐述历史唯物主义基本原理——生产力决定生产关系、经济基础决定上层b建筑.) 英译本: A Contribution to the Critique of Political Economy. Trans. by S. W. Ryazanskaya. Ed. by M. Dobb. New York: International Publishers, 1970. 可查证网址: https://www.marxists.org/archive/marx/works/1859/critique-pol-economy/；ROSTOW W W. The Stages of Economic Growth: A Non-Communist Manifesto[M]. Cambridge: Cambridge University Press, 1960: 第2章 "The Five Stages-of-Growth—A Summary", 4–16. (提出经济成长五阶段论——传统社会、起飞前提、起飞、成熟、高额群众消费.) 第3版: 1991. ISBN: 9780521409285 (pbk), 9780521400701 (hbk)；INKELES A, SMITH D H. Becoming Modern: Individual Change in Six Developing Countries[M]. Cambridge, MA: Harvard University Press, 1974: 第1章 "Introduction", 1–25; 第11章 "Conclusion", 303–332. (基于六个发展中国家的实证调查,提出个人现代性指标体系.) ISBN: 9780674194607 (hbk), 9780674194591 (pbk). DOI: 10.4159/harvard.9780674499348；PARSONS T. The Social System[M]. Glencoe, IL: Free Press, 1951: 第1章 "The Action Frame of Reference", 3–25; 第5章 "The Differentiation of Societies", 124–167. (系统分化与适应框架.) London: Routledge &amp; Kegan Paul, 1970. ISBN: 9780710019318；DAHRENDORF R. Class and Class Conflict in Industrial Society[M]. Stanford, CA: Stanford University Press, 1959: 第1章 "Social Class and Class Conflict", 1–29; 第9章 "The Dynamics of Class Conflict", 205–235. 原德文版: Soziale Klassen und Klassenkonflikt in der industriellen Gesellschaft. Stuttgart: Enke, 1957. ISBN: 9780804705608 (hbk), 9780804705615 (pbk)；OGBURN W F. Social Change with Respect to Cultural and Original Nature[M]. New York: B. W. Huebsch, 1922: 第4章 "Cultural Lag", 200–213. (首次提出cultural lag概念——物质文化变迁快于非物质文化变迁产生滑后.) 可查证网址: https://archive.org/details/socialchangewith00ogbuoft；BECK U, GIDDENS A, LASH S. Reflexive Modernization: Politics, Tradition and Aesthetics in the Modern Social Order[M]. Cambridge: Polity Press, 1994: 第1章 Beck "The Reinvention of Politics", 1–55; 第2章 Giddens "Living in a Post-Traditional Society", 56–109. 美国版: Stanford: Stanford University Press, 1994. ISBN: 9780745612782 (Polity pbk), 9780804724722 (Stanford pbk)；EISENSTADT S N. Multiple modernities[J]. Daedalus, 2000, 129(1): 1–29. (Winter 2000年Daedalus专辑 "Multiple Modernities" 导论。主张现代化不是单一道路,不同文明可以发展出不同形式的现代性.) 可查证网址: https://www.jstor.org/stable/20027612；HELD D, MCGREW A, GOLDBLATT D, PERRATON J. Global Transformations: Politics, Economics and Culture[M]. Cambridge: Polity Press, 1999: 第1章 "The Globalization Debate", 1–31; 第2章 "The Territorial State and Global Politics", 32–61. (全球化分析框架——政治、军事、贸易、金融、生产、移民、文化、环境.) ISBN: 9780745614991 (pbk), 9780745614984 (hbk)；McADAM D, TARROW S, TILLY C. Dynamics of Contention[M]. Cambridge: Cambridge University Press, 2001: 第1章 "What Are They Shouting About?", 1–19; 第3章 "Comparisons, Mechanisms, and Episodes", 65–90. (提出contentious politics动态分析框架——识别跨场景的因果机制与过程。) ISBN: 9780521011877 (pbk), 9780521805889 (hbk). (Cambridge Studies in Contentious Politics.)；LAZER D, PENTLAND A, ADAMIC L, et al. Computational social science[J]. Science, 2009, 323(5915): 721–723. DOI: 10.1126/science.1167742；ROSA H. Social Acceleration: A New Theory of Modernity[M]. Trans. by J. Trejo-Mathys. New York: Columbia University Press, 2013: Part 1 "The Categorial Framework of a Systematic Theory of Social Acceleration", 1–109; Part 4 "Consequences", 289–389. (原德文版: Beschleunigung: Die Veränderung der Zeitstrukturen in der Moderne. Berlin: Suhrkamp, 2005. 提出三重加速——技术加速、社会变迁加速、生活节奏加速的相互强化.) ISBN: 9780231148344 (hbk), 9780231148351 (pbk). DOI: 10.7312/rosa14834</w:t>
      </w:r>
    </w:p>
    <w:bookmarkEnd w:id="1"/>
    <w:bookmarkEnd w:id="10"/>
    <w:bookmarkEnd w:id="24"/>
    <w:p w14:paraId="4F14C913">
      <w:pPr>
        <w:pStyle w:val="4"/>
      </w:pPr>
      <w:bookmarkStart w:id="25" w:name="Xe688d47ea5256a36aff698fc66e8296cb099316"/>
      <w:r>
        <w:t>II. 社会正义与平等追求（Pursuit of Social Justice and Equality）</w:t>
      </w:r>
    </w:p>
    <w:p w14:paraId="247731AA">
      <w:pPr>
        <w:pStyle w:val="5"/>
      </w:pPr>
      <w:bookmarkStart w:id="26" w:name="X1c2ecf614f917865d5418cc584331e01b904ce3"/>
      <w:r>
        <w:t>1. 正义的理论基础（Theoretical Foundations of Justice）</w:t>
      </w:r>
    </w:p>
    <w:p w14:paraId="55CDBEB1">
      <w:pPr>
        <w:pStyle w:val="6"/>
      </w:pPr>
      <w:bookmarkStart w:id="27" w:name="p022-社会正义的理论基础"/>
      <w:r>
        <w:t>V022 社会正义的理论基础</w:t>
      </w:r>
    </w:p>
    <w:p w14:paraId="569BD059">
      <w:pPr>
        <w:pStyle w:val="7"/>
      </w:pPr>
      <w:r>
        <w:t>T1 萌发期</w:t>
      </w:r>
    </w:p>
    <w:p w14:paraId="30C17167">
      <w:pPr>
        <w:pStyle w:val="23"/>
      </w:pPr>
      <w:r>
        <w:t>社会正义的理论基础可追溯至古代西方的政治哲学传统。柏拉图的《理想国》与亚里士多德的《尼各马可伦理学》中已包含对社会正义的系统思考。亚里士多德区分了分配正义（distributive justice）与矫正正义（corrective justice），前者关注荣誉、财富与权力的公平分配，后者关注交易中的公平矫正。然而，古代的正义概念主要局限于城邦公民，排除了奴隶、女性与外邦人。现代意义上的社会正义——将正义原则扩展到所有社会成员——是启蒙运动与工业革命的产物。</w:t>
      </w:r>
    </w:p>
    <w:p w14:paraId="3F52B72F">
      <w:pPr>
        <w:pStyle w:val="23"/>
        <w:keepNext/>
        <w:shd w:val="clear" w:color="auto" w:fill="D9EAF1"/>
        <w:spacing w:before="100" w:after="80" w:line="300" w:lineRule="auto"/>
        <w:ind w:left="360"/>
      </w:pPr>
      <w:r>
        <w:rPr>
          <w:b/>
          <w:color w:val="1F4E79"/>
          <w:sz w:val="19"/>
          <w:szCs w:val="19"/>
        </w:rPr>
        <w:t>观点—文献依据（3条）</w:t>
      </w:r>
    </w:p>
    <w:p w14:paraId="23AEF918">
      <w:pPr>
        <w:pStyle w:val="23"/>
        <w:keepNext/>
        <w:spacing w:before="40" w:after="20" w:line="300" w:lineRule="auto"/>
        <w:ind w:left="540"/>
      </w:pPr>
      <w:r>
        <w:rPr>
          <w:b/>
          <w:color w:val="1F4E79"/>
          <w:sz w:val="19"/>
          <w:szCs w:val="19"/>
        </w:rPr>
        <w:t xml:space="preserve">P1｜[B] </w:t>
      </w:r>
      <w:r>
        <w:rPr>
          <w:color w:val="202020"/>
          <w:sz w:val="19"/>
          <w:szCs w:val="19"/>
        </w:rPr>
        <w:t>社会正义的理论基础可追溯至古代西方的政治哲学传统。柏拉图的《理想国》与亚里士多德的《尼各马可伦理学》中已包含对社会正义的系统思考。</w:t>
      </w:r>
    </w:p>
    <w:p w14:paraId="03BDD09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84B6BB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86C5E69">
      <w:pPr>
        <w:pStyle w:val="23"/>
        <w:keepNext/>
        <w:spacing w:before="40" w:after="20" w:line="300" w:lineRule="auto"/>
        <w:ind w:left="540"/>
      </w:pPr>
      <w:r>
        <w:rPr>
          <w:b/>
          <w:color w:val="1F4E79"/>
          <w:sz w:val="19"/>
          <w:szCs w:val="19"/>
        </w:rPr>
        <w:t xml:space="preserve">P2｜[B] </w:t>
      </w:r>
      <w:r>
        <w:rPr>
          <w:color w:val="202020"/>
          <w:sz w:val="19"/>
          <w:szCs w:val="19"/>
        </w:rPr>
        <w:t>亚里士多德区分了分配正义（distributive justice）与矫正正义（corrective justice），前者关注荣誉、财富与权力的公平分配，后者关注交易中的公平矫正。然而，古代的正义概念主要局限于城邦公民，排除了奴隶、女性与外邦人。</w:t>
      </w:r>
    </w:p>
    <w:p w14:paraId="1838155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006957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1732534">
      <w:pPr>
        <w:pStyle w:val="23"/>
        <w:keepNext/>
        <w:spacing w:before="40" w:after="20" w:line="300" w:lineRule="auto"/>
        <w:ind w:left="540"/>
      </w:pPr>
      <w:r>
        <w:rPr>
          <w:b/>
          <w:color w:val="1F4E79"/>
          <w:sz w:val="19"/>
          <w:szCs w:val="19"/>
        </w:rPr>
        <w:t xml:space="preserve">P3｜[B] </w:t>
      </w:r>
      <w:r>
        <w:rPr>
          <w:color w:val="202020"/>
          <w:sz w:val="19"/>
          <w:szCs w:val="19"/>
        </w:rPr>
        <w:t>现代意义上的社会正义——将正义原则扩展到所有社会成员——是启蒙运动与工业革命的产物。</w:t>
      </w:r>
    </w:p>
    <w:p w14:paraId="0146E04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E6F3C7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D134376">
      <w:pPr>
        <w:pStyle w:val="7"/>
      </w:pPr>
      <w:r>
        <w:t>T2 经典表述</w:t>
      </w:r>
    </w:p>
    <w:p w14:paraId="235A07DA">
      <w:pPr>
        <w:pStyle w:val="23"/>
      </w:pPr>
      <w:r>
        <w:t>20世纪中叶，社会正义的理论基础在罗尔斯（Rawls, 1971）的《正义论》中获得系统阐述。罗尔斯的作为公平的正义（justice as fairness）通过原初状态（original position）与无知之幕（veil of ignorance）的思想实验推导出两个正义原则：（1）平等的自由原则；（2）差异原则——社会不平等只有在有利于最不利群体时才是正当的。罗尔斯的理论为社会正义提供了系统的哲学基础，深刻影响了社会学对社会不平等的研究。诺齐克（Nozick, 1974）的持有正义（entitlement theory）则从自由主义立场对罗尔斯提出了挑战。</w:t>
      </w:r>
    </w:p>
    <w:p w14:paraId="0DECDD1F">
      <w:pPr>
        <w:pStyle w:val="23"/>
        <w:keepNext/>
        <w:shd w:val="clear" w:color="auto" w:fill="D9EAF1"/>
        <w:spacing w:before="100" w:after="80" w:line="300" w:lineRule="auto"/>
        <w:ind w:left="360"/>
      </w:pPr>
      <w:r>
        <w:rPr>
          <w:b/>
          <w:color w:val="1F4E79"/>
          <w:sz w:val="19"/>
          <w:szCs w:val="19"/>
        </w:rPr>
        <w:t>观点—文献依据（2条）</w:t>
      </w:r>
    </w:p>
    <w:p w14:paraId="3853D219">
      <w:pPr>
        <w:pStyle w:val="23"/>
        <w:keepNext/>
        <w:spacing w:before="40" w:after="20" w:line="300" w:lineRule="auto"/>
        <w:ind w:left="540"/>
      </w:pPr>
      <w:r>
        <w:rPr>
          <w:b/>
          <w:color w:val="276749"/>
          <w:sz w:val="19"/>
          <w:szCs w:val="19"/>
        </w:rPr>
        <w:t xml:space="preserve">P1｜[A] </w:t>
      </w:r>
      <w:r>
        <w:rPr>
          <w:color w:val="202020"/>
          <w:sz w:val="19"/>
          <w:szCs w:val="19"/>
        </w:rPr>
        <w:t>20世纪中叶，社会正义的理论基础在罗尔斯（Rawls, 1971）的《正义论》中获得系统阐述。罗尔斯的作为公平的正义（justice as fairness）通过原初状态（original position）与无知之幕（veil of ignorance）的思想实验推导出两个正义原则：（1）平等的自由原则；（2）差异原则——社会不平等只有在有利于最不利群体时才是正当的。</w:t>
      </w:r>
    </w:p>
    <w:p w14:paraId="6BA00DA7">
      <w:pPr>
        <w:pStyle w:val="23"/>
        <w:keepNext/>
        <w:spacing w:before="0" w:after="10" w:line="300" w:lineRule="auto"/>
        <w:ind w:left="720"/>
      </w:pPr>
      <w:r>
        <w:rPr>
          <w:b/>
          <w:color w:val="404040"/>
          <w:sz w:val="19"/>
          <w:szCs w:val="19"/>
        </w:rPr>
        <w:t>文献：</w:t>
      </w:r>
      <w:r>
        <w:rPr>
          <w:color w:val="404040"/>
          <w:sz w:val="19"/>
          <w:szCs w:val="19"/>
        </w:rPr>
        <w:t>《正义论》；Rawls, J. (1971). A Theory of Justice.</w:t>
      </w:r>
    </w:p>
    <w:p w14:paraId="1264FBD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F6D4636">
      <w:pPr>
        <w:pStyle w:val="23"/>
        <w:keepNext/>
        <w:spacing w:before="40" w:after="20" w:line="300" w:lineRule="auto"/>
        <w:ind w:left="540"/>
      </w:pPr>
      <w:r>
        <w:rPr>
          <w:b/>
          <w:color w:val="276749"/>
          <w:sz w:val="19"/>
          <w:szCs w:val="19"/>
        </w:rPr>
        <w:t xml:space="preserve">P2｜[A] </w:t>
      </w:r>
      <w:r>
        <w:rPr>
          <w:color w:val="202020"/>
          <w:sz w:val="19"/>
          <w:szCs w:val="19"/>
        </w:rPr>
        <w:t>罗尔斯的理论为社会正义提供了系统的哲学基础，深刻影响了社会学对社会不平等的研究。诺齐克（Nozick, 1974）的持有正义（entitlement theory）则从自由主义立场对罗尔斯提出了挑战。</w:t>
      </w:r>
    </w:p>
    <w:p w14:paraId="6A547D73">
      <w:pPr>
        <w:pStyle w:val="23"/>
        <w:keepNext/>
        <w:spacing w:before="0" w:after="10" w:line="300" w:lineRule="auto"/>
        <w:ind w:left="720"/>
      </w:pPr>
      <w:r>
        <w:rPr>
          <w:b/>
          <w:color w:val="404040"/>
          <w:sz w:val="19"/>
          <w:szCs w:val="19"/>
        </w:rPr>
        <w:t>文献：</w:t>
      </w:r>
      <w:r>
        <w:rPr>
          <w:color w:val="404040"/>
          <w:sz w:val="19"/>
          <w:szCs w:val="19"/>
        </w:rPr>
        <w:t>Rawls, J. (1971). A Theory of Justice.；Nozick, R. (1974). Anarchy, State, and Utopia.</w:t>
      </w:r>
    </w:p>
    <w:p w14:paraId="3BCBC72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F58DA20">
      <w:pPr>
        <w:pStyle w:val="7"/>
      </w:pPr>
      <w:r>
        <w:t>T3 争辩与阐发</w:t>
      </w:r>
    </w:p>
    <w:p w14:paraId="0AB379D2">
      <w:pPr>
        <w:pStyle w:val="23"/>
      </w:pPr>
      <w:r>
        <w:t>20世纪80-90年代，社会正义的理论基础在社群主义、能力方法与承认理论中获得多元化发展。桑德尔（Sandel, 1982）的社群主义批评罗尔斯的正义理论忽视了共同体价值与善观念。森（Sen, 1992）与努斯鲍姆（Nussbaum, 2000）的能力方法（capability approach）将正义的基础从资源分配转向人的实质自由（capabilities）——正义要求每个人都能实现其基本能力。霍耐特（Honneth, 1992）的承认理论（recognition theory）将正义的基础从分配转向承认——正义要求每个人的身份与贡献获得社会的承认。沃尔泽（Walzer, 1983）的复合平等（complex equality）主张不同社会物品应当有不同的分配原则。</w:t>
      </w:r>
    </w:p>
    <w:p w14:paraId="3D1CDAEB">
      <w:pPr>
        <w:pStyle w:val="23"/>
        <w:keepNext/>
        <w:shd w:val="clear" w:color="auto" w:fill="D9EAF1"/>
        <w:spacing w:before="100" w:after="80" w:line="300" w:lineRule="auto"/>
        <w:ind w:left="360"/>
      </w:pPr>
      <w:r>
        <w:rPr>
          <w:b/>
          <w:color w:val="1F4E79"/>
          <w:sz w:val="19"/>
          <w:szCs w:val="19"/>
        </w:rPr>
        <w:t>观点—文献依据（3条）</w:t>
      </w:r>
    </w:p>
    <w:p w14:paraId="4CB3A31A">
      <w:pPr>
        <w:pStyle w:val="23"/>
        <w:keepNext/>
        <w:spacing w:before="40" w:after="20" w:line="300" w:lineRule="auto"/>
        <w:ind w:left="540"/>
      </w:pPr>
      <w:r>
        <w:rPr>
          <w:b/>
          <w:color w:val="276749"/>
          <w:sz w:val="19"/>
          <w:szCs w:val="19"/>
        </w:rPr>
        <w:t xml:space="preserve">P1｜[A] </w:t>
      </w:r>
      <w:r>
        <w:rPr>
          <w:color w:val="202020"/>
          <w:sz w:val="19"/>
          <w:szCs w:val="19"/>
        </w:rPr>
        <w:t>20世纪80-90年代，社会正义的理论基础在社群主义、能力方法与承认理论中获得多元化发展。桑德尔（Sandel, 1982）的社群主义批评罗尔斯的正义理论忽视了共同体价值与善观念。</w:t>
      </w:r>
    </w:p>
    <w:p w14:paraId="7FA602F1">
      <w:pPr>
        <w:pStyle w:val="23"/>
        <w:keepNext/>
        <w:spacing w:before="0" w:after="10" w:line="300" w:lineRule="auto"/>
        <w:ind w:left="720"/>
      </w:pPr>
      <w:r>
        <w:rPr>
          <w:b/>
          <w:color w:val="404040"/>
          <w:sz w:val="19"/>
          <w:szCs w:val="19"/>
        </w:rPr>
        <w:t>文献：</w:t>
      </w:r>
      <w:r>
        <w:rPr>
          <w:color w:val="404040"/>
          <w:sz w:val="19"/>
          <w:szCs w:val="19"/>
        </w:rPr>
        <w:t>Rawls, J. (1971). A Theory of Justice.</w:t>
      </w:r>
    </w:p>
    <w:p w14:paraId="41D0539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41AE8CD">
      <w:pPr>
        <w:pStyle w:val="23"/>
        <w:keepNext/>
        <w:spacing w:before="40" w:after="20" w:line="300" w:lineRule="auto"/>
        <w:ind w:left="540"/>
      </w:pPr>
      <w:r>
        <w:rPr>
          <w:b/>
          <w:color w:val="276749"/>
          <w:sz w:val="19"/>
          <w:szCs w:val="19"/>
        </w:rPr>
        <w:t xml:space="preserve">P2｜[A] </w:t>
      </w:r>
      <w:r>
        <w:rPr>
          <w:color w:val="202020"/>
          <w:sz w:val="19"/>
          <w:szCs w:val="19"/>
        </w:rPr>
        <w:t>森（Sen, 1992）与努斯鲍姆（Nussbaum, 2000）的能力方法（capability approach）将正义的基础从资源分配转向人的实质自由（capabilities）——正义要求每个人都能实现其基本能力。霍耐特（Honneth, 1992）的承认理论（recognition theory）将正义的基础从分配转向承认——正义要求每个人的身份与贡献获得社会的承认。</w:t>
      </w:r>
    </w:p>
    <w:p w14:paraId="48E4AA15">
      <w:pPr>
        <w:pStyle w:val="23"/>
        <w:keepNext/>
        <w:spacing w:before="0" w:after="10" w:line="300" w:lineRule="auto"/>
        <w:ind w:left="720"/>
      </w:pPr>
      <w:r>
        <w:rPr>
          <w:b/>
          <w:color w:val="404040"/>
          <w:sz w:val="19"/>
          <w:szCs w:val="19"/>
        </w:rPr>
        <w:t>文献：</w:t>
      </w:r>
      <w:r>
        <w:rPr>
          <w:color w:val="404040"/>
          <w:sz w:val="19"/>
          <w:szCs w:val="19"/>
        </w:rPr>
        <w:t>Sen, A. (1992). Inequality Reexamined.；Nussbaum, M. C. (2000). Women and Human Development.；Honneth, A. (1992/1995). The Struggle for Recognition.</w:t>
      </w:r>
    </w:p>
    <w:p w14:paraId="4145229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1CC744C">
      <w:pPr>
        <w:pStyle w:val="23"/>
        <w:keepNext/>
        <w:spacing w:before="40" w:after="20" w:line="300" w:lineRule="auto"/>
        <w:ind w:left="540"/>
      </w:pPr>
      <w:r>
        <w:rPr>
          <w:b/>
          <w:color w:val="1F4E79"/>
          <w:sz w:val="19"/>
          <w:szCs w:val="19"/>
        </w:rPr>
        <w:t xml:space="preserve">P3｜[B] </w:t>
      </w:r>
      <w:r>
        <w:rPr>
          <w:color w:val="202020"/>
          <w:sz w:val="19"/>
          <w:szCs w:val="19"/>
        </w:rPr>
        <w:t>沃尔泽（Walzer, 1983）的复合平等（complex equality）主张不同社会物品应当有不同的分配原则。</w:t>
      </w:r>
    </w:p>
    <w:p w14:paraId="11D6B978">
      <w:pPr>
        <w:pStyle w:val="23"/>
        <w:keepNext/>
        <w:spacing w:before="0" w:after="10" w:line="300" w:lineRule="auto"/>
        <w:ind w:left="720"/>
      </w:pPr>
      <w:r>
        <w:rPr>
          <w:b/>
          <w:color w:val="404040"/>
          <w:sz w:val="19"/>
          <w:szCs w:val="19"/>
        </w:rPr>
        <w:t>文献：</w:t>
      </w:r>
      <w:r>
        <w:rPr>
          <w:color w:val="404040"/>
          <w:sz w:val="19"/>
          <w:szCs w:val="19"/>
        </w:rPr>
        <w:t>Sen, A. (1992). Inequality Reexamined.；Rawls, J. (1971). A Theory of Justice.；Nussbaum, M. C. (2000). Women and Human Development.；Honneth, A. (1992/1995). The Struggle for Recognition.</w:t>
      </w:r>
    </w:p>
    <w:p w14:paraId="1F91B2A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BB538CB">
      <w:pPr>
        <w:pStyle w:val="7"/>
      </w:pPr>
      <w:r>
        <w:t>T4 当代发展</w:t>
      </w:r>
    </w:p>
    <w:p w14:paraId="06914ED3">
      <w:pPr>
        <w:pStyle w:val="23"/>
      </w:pPr>
      <w:r>
        <w:t>21世纪社会正义的理论基础在交叉性（intersectionality）、环境正义与全球正义方面持续演进。克伦肖（Crenshaw, 1989）的交叉性概念揭示了种族、性别、阶级等多重不平等维度的交叉效应——社会正义必须同时关注多重压迫的交叉性。环境正义运动揭示了环境污染与不平等分配之间的关联——弱势群体往往承受更多的环境风险。全球正义理论（如博格Pogge, 2002）将正义原则从民族国家扩展到全球范围——全球贫困不仅是自然不幸，更是全球制度不正义的产物。社会学的社会正义研究从哲学思辨转向经验研究——通过数据揭示不平等的模式、原因与后果，为正义理论提供经验基础。</w:t>
      </w:r>
    </w:p>
    <w:p w14:paraId="52DD5505">
      <w:pPr>
        <w:pStyle w:val="23"/>
        <w:keepNext/>
        <w:shd w:val="clear" w:color="auto" w:fill="D9EAF1"/>
        <w:spacing w:before="100" w:after="80" w:line="300" w:lineRule="auto"/>
        <w:ind w:left="360"/>
      </w:pPr>
      <w:r>
        <w:rPr>
          <w:b/>
          <w:color w:val="1F4E79"/>
          <w:sz w:val="19"/>
          <w:szCs w:val="19"/>
        </w:rPr>
        <w:t>观点—文献依据（3条）</w:t>
      </w:r>
    </w:p>
    <w:p w14:paraId="696AFB82">
      <w:pPr>
        <w:pStyle w:val="23"/>
        <w:keepNext/>
        <w:spacing w:before="40" w:after="20" w:line="300" w:lineRule="auto"/>
        <w:ind w:left="540"/>
      </w:pPr>
      <w:r>
        <w:rPr>
          <w:b/>
          <w:color w:val="276749"/>
          <w:sz w:val="19"/>
          <w:szCs w:val="19"/>
        </w:rPr>
        <w:t xml:space="preserve">P1｜[A] </w:t>
      </w:r>
      <w:r>
        <w:rPr>
          <w:color w:val="202020"/>
          <w:sz w:val="19"/>
          <w:szCs w:val="19"/>
        </w:rPr>
        <w:t>21世纪社会正义的理论基础在交叉性（intersectionality）、环境正义与全球正义方面持续演进。克伦肖（Crenshaw, 1989）的交叉性概念揭示了种族、性别、阶级等多重不平等维度的交叉效应——社会正义必须同时关注多重压迫的交叉性。</w:t>
      </w:r>
    </w:p>
    <w:p w14:paraId="3ED7F412">
      <w:pPr>
        <w:pStyle w:val="23"/>
        <w:keepNext/>
        <w:spacing w:before="0" w:after="10" w:line="300" w:lineRule="auto"/>
        <w:ind w:left="720"/>
      </w:pPr>
      <w:r>
        <w:rPr>
          <w:b/>
          <w:color w:val="404040"/>
          <w:sz w:val="19"/>
          <w:szCs w:val="19"/>
        </w:rPr>
        <w:t>文献：</w:t>
      </w:r>
      <w:r>
        <w:rPr>
          <w:color w:val="404040"/>
          <w:sz w:val="19"/>
          <w:szCs w:val="19"/>
        </w:rPr>
        <w:t>Crenshaw, K. (1989). Demarginalizing the Intersection of Race and Sex.</w:t>
      </w:r>
    </w:p>
    <w:p w14:paraId="54ACA20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E4BEA60">
      <w:pPr>
        <w:pStyle w:val="23"/>
        <w:keepNext/>
        <w:spacing w:before="40" w:after="20" w:line="300" w:lineRule="auto"/>
        <w:ind w:left="540"/>
      </w:pPr>
      <w:r>
        <w:rPr>
          <w:b/>
          <w:color w:val="1F4E79"/>
          <w:sz w:val="19"/>
          <w:szCs w:val="19"/>
        </w:rPr>
        <w:t xml:space="preserve">P2｜[B] </w:t>
      </w:r>
      <w:r>
        <w:rPr>
          <w:color w:val="202020"/>
          <w:sz w:val="19"/>
          <w:szCs w:val="19"/>
        </w:rPr>
        <w:t>环境正义运动揭示了环境污染与不平等分配之间的关联——弱势群体往往承受更多的环境风险。全球正义理论（如博格Pogge, 2002）将正义原则从民族国家扩展到全球范围——全球贫困不仅是自然不幸，更是全球制度不正义的产物。</w:t>
      </w:r>
    </w:p>
    <w:p w14:paraId="18F909B2">
      <w:pPr>
        <w:pStyle w:val="23"/>
        <w:keepNext/>
        <w:spacing w:before="0" w:after="10" w:line="300" w:lineRule="auto"/>
        <w:ind w:left="720"/>
      </w:pPr>
      <w:r>
        <w:rPr>
          <w:b/>
          <w:color w:val="404040"/>
          <w:sz w:val="19"/>
          <w:szCs w:val="19"/>
        </w:rPr>
        <w:t>文献：</w:t>
      </w:r>
      <w:r>
        <w:rPr>
          <w:color w:val="404040"/>
          <w:sz w:val="19"/>
          <w:szCs w:val="19"/>
        </w:rPr>
        <w:t>Crenshaw, K. (1989). Demarginalizing the Intersection of Race and Sex.</w:t>
      </w:r>
    </w:p>
    <w:p w14:paraId="4F7636F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6DADC11">
      <w:pPr>
        <w:pStyle w:val="23"/>
        <w:keepNext/>
        <w:spacing w:before="40" w:after="20" w:line="300" w:lineRule="auto"/>
        <w:ind w:left="540"/>
      </w:pPr>
      <w:r>
        <w:rPr>
          <w:b/>
          <w:color w:val="1F4E79"/>
          <w:sz w:val="19"/>
          <w:szCs w:val="19"/>
        </w:rPr>
        <w:t xml:space="preserve">P3｜[B] </w:t>
      </w:r>
      <w:r>
        <w:rPr>
          <w:color w:val="202020"/>
          <w:sz w:val="19"/>
          <w:szCs w:val="19"/>
        </w:rPr>
        <w:t>社会学的社会正义研究从哲学思辨转向经验研究——通过数据揭示不平等的模式、原因与后果，为正义理论提供经验基础。</w:t>
      </w:r>
    </w:p>
    <w:p w14:paraId="214AAE9A">
      <w:pPr>
        <w:pStyle w:val="23"/>
        <w:keepNext/>
        <w:spacing w:before="0" w:after="10" w:line="300" w:lineRule="auto"/>
        <w:ind w:left="720"/>
      </w:pPr>
      <w:r>
        <w:rPr>
          <w:b/>
          <w:color w:val="404040"/>
          <w:sz w:val="19"/>
          <w:szCs w:val="19"/>
        </w:rPr>
        <w:t>文献：</w:t>
      </w:r>
      <w:r>
        <w:rPr>
          <w:color w:val="404040"/>
          <w:sz w:val="19"/>
          <w:szCs w:val="19"/>
        </w:rPr>
        <w:t>Crenshaw, K. (1989). Demarginalizing the Intersection of Race and Sex.</w:t>
      </w:r>
    </w:p>
    <w:p w14:paraId="23CBB04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8B3E604">
      <w:pPr>
        <w:pStyle w:val="23"/>
      </w:pPr>
      <w:r>
        <w:t>审核补充文献（条目级；已核验并分级；12条）：PLATO. Politeia[M]. 英译本: The Republic. Trans. by G. M. A. Grube; rev. by C. D. C. Reeve. Indianapolis: Hackett Publishing, 1992. Book IV, 427e–434d (正义定义与城邦三部分). ISBN: 9780872201361 (pbk)；ARISTOTLE. Ethika Nikomacheia[M]. 英译本: The Nicomachean Ethics. Trans. by W. D. Ross; rev. by L. Brown. Oxford: Oxford University Press, 2009: Book V, 1129a–1138b (分配正义与矫正正义区分). ISBN: 9780199213610 (pbk). (Oxford World’s Classics.)；RAWLS J. A Theory of Justice[M]. Cambridge, MA: Belknap Press of Harvard University Press, 1971. 修订版: Revised edition, 1999: 第1章 "Justice as Fairness", 3–46; 第2章 "The Principles of Justice", 47–101; 第3章 "The Original Position", 102–168. ISBN: 9780674000780 (revised pbk), 9780674880148 (original hbk)；NOZICK R. Anarchy, State, and Utopia[M]. New York: Basic Books, 1974: 第7章 "Distributive Justice", 149–232 (持有正义三原则: 获取的正义、转让的正义、矫正的正义). ISBN: 9780465097203；SANDEL M J. Liberalism and the Limits of Justice[M]. Cambridge: Cambridge University Press, 1982. 2nd ed., 1998: 第1章 "Justice and the Moral Subject", 1–54 (对罗尔斯“无屏蔽主体”的社群主义批判). ISBN: 9780521567411 (pbk, 2nd ed.), 9780521245012 (hbk, 1st ed.)；SEN A. Inequality Reexamined[M]. Cambridge, MA: Harvard University Press, 1992: 第1章 "Equality of What?", 12–30; 第3章 "Functionings and Capability", 39–53. (能力方法开创性阐述——正义应关注人的实质自由而非资源分配.) ISBN: 9780674452558 (hbk), 9780674452565 (pbk)；NUSSBAUM M C. Women and Human Development: The Capabilities Approach[M]. Cambridge: Cambridge University Press, 2000: 第1章 "In Defense of Universal Values", 34–103; 第4章 "Love, Care, and Dignity", 187–228. (The Seeley Lectures.) ISBN: 9780521660860 (hbk), 9780521003858 (pbk)；HONNETH A. Kampf um Anerkennung: Zur moralischen Grammatik sozialer Konflikte[M]. Frankfurt am Main: Suhrkamp, 1992. 英译本: The Struggle for Recognition: The Moral Grammar of Social Conflicts. Trans. by J. Anderson. Cambridge: Polity Press, 1995: Part II "A Systematic Renewal: The Structure of Social Relations of Recognition", 92–130 (三种承认形式: 爱、法律、团结). ISBN: 9780745611600 (hbk), 9780745611617 (pbk)；WALZER M. Spheres of Justice: A Defense of Pluralism and Equality[M]. New York: Basic Books, 1983: 第1章 "Complex Equality", 3–30; 第3章 "Money and Commodities", 95–127 (复合平等与多元分配原则). ISBN: 9780465081899 (pbk), 9780465081905 (hbk)；CRENSHAW K. Demarginalizing the intersection of race and sex: a Black feminist critique of antidiscrimination doctrine, feminist theory and antiracist politics[J]. University of Chicago Legal Forum, 1989, 1989(1): 139–168. (首次提出intersectionality概念——种族与性别的交叉压迫产生独特的边缘化效应.) 可查证网址: https://chicagounbound.uchicago.edu/uclf/vol1989/iss1/8；BULLARD R D. Dumping in Dixie: Race, Class, and Environmental Quality[M]. Boulder, CO: Westview Press, 1990: 第1章 "Environmentalism and Social Justice", 1–15; 第2章 "The Legacy of Segregation", 17–38. (环境种族主义开创性研究——揭示有害废弃物设施不成比例地集中于非裔社区.) ISBN: 9780813379722 (3rd ed., 2000)；POGGE T W. World Poverty and Human Rights: Cosmopolitan Responsibilities and Reforms[M]. Cambridge: Polity Press, 2002: 第4章 "How Should Human Rights Be Conceived?", 53–64; 第8章 "Eradicating Systemic Poverty", 196–216. (全球正义论——全球贫困是全球制度不正义的产物而非自然不幸.) ISBN: 9780745629957 (pbk), 9780745629940 (hbk)</w:t>
      </w:r>
    </w:p>
    <w:bookmarkEnd w:id="27"/>
    <w:p w14:paraId="1CE120F6">
      <w:pPr>
        <w:pStyle w:val="6"/>
      </w:pPr>
      <w:bookmarkStart w:id="28" w:name="p023-社会不平等的诊断功能"/>
      <w:r>
        <w:t>V023 社会不平等的诊断功能</w:t>
      </w:r>
    </w:p>
    <w:p w14:paraId="55FA9740">
      <w:pPr>
        <w:pStyle w:val="7"/>
      </w:pPr>
      <w:r>
        <w:t>T1 萌发期</w:t>
      </w:r>
    </w:p>
    <w:p w14:paraId="14F4ADA9">
      <w:pPr>
        <w:pStyle w:val="23"/>
      </w:pPr>
      <w:r>
        <w:t>社会学对社会不平等的诊断功能可追溯至19世纪的社会调查传统。恩格斯（Engels, 1845）的《英国工人阶级状况》是最早系统诊断社会不平等的社会学文献之一。布斯（Booth, 1889-1903）对伦敦贫困的系统调查首次用地图方式可视化社会不平等的空间分布。涂尔干（Durkheim, 1893）的《社会分工论》区分了强制分工（forced division of labor）——源于不平等机会的不公正分工——与自发分工（spontaneous division of labor），为社会不平等的诊断提供了理论框架。</w:t>
      </w:r>
    </w:p>
    <w:p w14:paraId="0283E059">
      <w:pPr>
        <w:pStyle w:val="23"/>
        <w:keepNext/>
        <w:shd w:val="clear" w:color="auto" w:fill="D9EAF1"/>
        <w:spacing w:before="100" w:after="80" w:line="300" w:lineRule="auto"/>
        <w:ind w:left="360"/>
      </w:pPr>
      <w:r>
        <w:rPr>
          <w:b/>
          <w:color w:val="1F4E79"/>
          <w:sz w:val="19"/>
          <w:szCs w:val="19"/>
        </w:rPr>
        <w:t>观点—文献依据（2条）</w:t>
      </w:r>
    </w:p>
    <w:p w14:paraId="58F5B399">
      <w:pPr>
        <w:pStyle w:val="23"/>
        <w:keepNext/>
        <w:spacing w:before="40" w:after="20" w:line="300" w:lineRule="auto"/>
        <w:ind w:left="540"/>
      </w:pPr>
      <w:r>
        <w:rPr>
          <w:b/>
          <w:color w:val="276749"/>
          <w:sz w:val="19"/>
          <w:szCs w:val="19"/>
        </w:rPr>
        <w:t xml:space="preserve">P1｜[A] </w:t>
      </w:r>
      <w:r>
        <w:rPr>
          <w:color w:val="202020"/>
          <w:sz w:val="19"/>
          <w:szCs w:val="19"/>
        </w:rPr>
        <w:t>社会学对社会不平等的诊断功能可追溯至19世纪的社会调查传统。恩格斯（Engels, 1845）的《英国工人阶级状况》是最早系统诊断社会不平等的社会学文献之一。</w:t>
      </w:r>
    </w:p>
    <w:p w14:paraId="44C307D3">
      <w:pPr>
        <w:pStyle w:val="23"/>
        <w:keepNext/>
        <w:spacing w:before="0" w:after="10" w:line="300" w:lineRule="auto"/>
        <w:ind w:left="720"/>
      </w:pPr>
      <w:r>
        <w:rPr>
          <w:b/>
          <w:color w:val="404040"/>
          <w:sz w:val="19"/>
          <w:szCs w:val="19"/>
        </w:rPr>
        <w:t>文献：</w:t>
      </w:r>
      <w:r>
        <w:rPr>
          <w:color w:val="404040"/>
          <w:sz w:val="19"/>
          <w:szCs w:val="19"/>
        </w:rPr>
        <w:t>Engels, F. (1893). Letter to Franz Mehring, 14 July 1893.；《英国工人阶级状况》</w:t>
      </w:r>
    </w:p>
    <w:p w14:paraId="54ABB78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D71B068">
      <w:pPr>
        <w:pStyle w:val="23"/>
        <w:keepNext/>
        <w:spacing w:before="40" w:after="20" w:line="300" w:lineRule="auto"/>
        <w:ind w:left="540"/>
      </w:pPr>
      <w:r>
        <w:rPr>
          <w:b/>
          <w:color w:val="276749"/>
          <w:sz w:val="19"/>
          <w:szCs w:val="19"/>
        </w:rPr>
        <w:t xml:space="preserve">P2｜[A] </w:t>
      </w:r>
      <w:r>
        <w:rPr>
          <w:color w:val="202020"/>
          <w:sz w:val="19"/>
          <w:szCs w:val="19"/>
        </w:rPr>
        <w:t>布斯（Booth, 1889-1903）对伦敦贫困的系统调查首次用地图方式可视化社会不平等的空间分布。涂尔干（Durkheim, 1893）的《社会分工论》区分了强制分工（forced division of labor）——源于不平等机会的不公正分工——与自发分工（spontaneous division of labor），为社会不平等的诊断提供了理论框架。</w:t>
      </w:r>
    </w:p>
    <w:p w14:paraId="432D61EF">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Life.；《社会分工论》</w:t>
      </w:r>
    </w:p>
    <w:p w14:paraId="7B7B202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24EFFA0">
      <w:pPr>
        <w:pStyle w:val="7"/>
      </w:pPr>
      <w:r>
        <w:t>T2 经典表述</w:t>
      </w:r>
    </w:p>
    <w:p w14:paraId="3728C5F4">
      <w:pPr>
        <w:pStyle w:val="23"/>
      </w:pPr>
      <w:r>
        <w:t>20世纪中叶，社会学对社会不平等的诊断功能在分层与流动研究中获得系统化。布劳与邓肯（Blau &amp; Duncan, 1967）的《美国职业结构》通过路径分析揭示了教育在代际社会流动中的中介作用，建立了地位获得模型（status attainment model）。功能主义理论（如戴维斯与摩尔Davis &amp; Moore, 1945）从功能视角为社会不平等提供了正当化解释——不平等是社会运转的必要机制。然而，冲突理论（如图明Tumin, 1953）对功能主义的不平等理论提出了尖锐批评——不平等不是社会运转的必要条件，而是权力集团的自我维护。</w:t>
      </w:r>
    </w:p>
    <w:p w14:paraId="531AF238">
      <w:pPr>
        <w:pStyle w:val="23"/>
        <w:keepNext/>
        <w:shd w:val="clear" w:color="auto" w:fill="D9EAF1"/>
        <w:spacing w:before="100" w:after="80" w:line="300" w:lineRule="auto"/>
        <w:ind w:left="360"/>
      </w:pPr>
      <w:r>
        <w:rPr>
          <w:b/>
          <w:color w:val="1F4E79"/>
          <w:sz w:val="19"/>
          <w:szCs w:val="19"/>
        </w:rPr>
        <w:t>观点—文献依据（2条）</w:t>
      </w:r>
    </w:p>
    <w:p w14:paraId="2845D481">
      <w:pPr>
        <w:pStyle w:val="23"/>
        <w:keepNext/>
        <w:spacing w:before="40" w:after="20" w:line="300" w:lineRule="auto"/>
        <w:ind w:left="540"/>
      </w:pPr>
      <w:r>
        <w:rPr>
          <w:b/>
          <w:color w:val="276749"/>
          <w:sz w:val="19"/>
          <w:szCs w:val="19"/>
        </w:rPr>
        <w:t xml:space="preserve">P1｜[A] </w:t>
      </w:r>
      <w:r>
        <w:rPr>
          <w:color w:val="202020"/>
          <w:sz w:val="19"/>
          <w:szCs w:val="19"/>
        </w:rPr>
        <w:t>20世纪中叶，社会学对社会不平等的诊断功能在分层与流动研究中获得系统化。布劳与邓肯（Blau &amp; Duncan, 1967）的《美国职业结构》通过路径分析揭示了教育在代际社会流动中的中介作用，建立了地位获得模型（status attainment model）。</w:t>
      </w:r>
    </w:p>
    <w:p w14:paraId="6EA229E2">
      <w:pPr>
        <w:pStyle w:val="23"/>
        <w:keepNext/>
        <w:spacing w:before="0" w:after="10" w:line="300" w:lineRule="auto"/>
        <w:ind w:left="720"/>
      </w:pPr>
      <w:r>
        <w:rPr>
          <w:b/>
          <w:color w:val="404040"/>
          <w:sz w:val="19"/>
          <w:szCs w:val="19"/>
        </w:rPr>
        <w:t>文献：</w:t>
      </w:r>
      <w:r>
        <w:rPr>
          <w:color w:val="404040"/>
          <w:sz w:val="19"/>
          <w:szCs w:val="19"/>
        </w:rPr>
        <w:t>Blau, P. M. (1964). Exchange and Power in Social Life.；《美国职业结构》</w:t>
      </w:r>
    </w:p>
    <w:p w14:paraId="7989FAD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4B4F833">
      <w:pPr>
        <w:pStyle w:val="23"/>
        <w:keepNext/>
        <w:spacing w:before="40" w:after="20" w:line="300" w:lineRule="auto"/>
        <w:ind w:left="540"/>
      </w:pPr>
      <w:r>
        <w:rPr>
          <w:b/>
          <w:color w:val="1F4E79"/>
          <w:sz w:val="19"/>
          <w:szCs w:val="19"/>
        </w:rPr>
        <w:t xml:space="preserve">P2｜[B] </w:t>
      </w:r>
      <w:r>
        <w:rPr>
          <w:color w:val="202020"/>
          <w:sz w:val="19"/>
          <w:szCs w:val="19"/>
        </w:rPr>
        <w:t>功能主义理论（如戴维斯与摩尔Davis &amp; Moore, 1945）从功能视角为社会不平等提供了正当化解释——不平等是社会运转的必要机制。然而，冲突理论（如图明Tumin, 1953）对功能主义的不平等理论提出了尖锐批评——不平等不是社会运转的必要条件，而是权力集团的自我维护。</w:t>
      </w:r>
    </w:p>
    <w:p w14:paraId="08F5E9AC">
      <w:pPr>
        <w:pStyle w:val="23"/>
        <w:keepNext/>
        <w:spacing w:before="0" w:after="10" w:line="300" w:lineRule="auto"/>
        <w:ind w:left="720"/>
      </w:pPr>
      <w:r>
        <w:rPr>
          <w:b/>
          <w:color w:val="404040"/>
          <w:sz w:val="19"/>
          <w:szCs w:val="19"/>
        </w:rPr>
        <w:t>文献：</w:t>
      </w:r>
      <w:r>
        <w:rPr>
          <w:color w:val="404040"/>
          <w:sz w:val="19"/>
          <w:szCs w:val="19"/>
        </w:rPr>
        <w:t>Blau, P. M. (1964). Exchange and Power in Social Life.；《美国职业结构》</w:t>
      </w:r>
    </w:p>
    <w:p w14:paraId="4F30C04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27BD8FA">
      <w:pPr>
        <w:pStyle w:val="7"/>
      </w:pPr>
      <w:r>
        <w:t>T3 争辩与阐发</w:t>
      </w:r>
    </w:p>
    <w:p w14:paraId="4330B193">
      <w:pPr>
        <w:pStyle w:val="23"/>
      </w:pPr>
      <w:r>
        <w:t>20世纪80-90年代，社会学对社会不平等的诊断功能在文化资本、社会排斥与贫困研究中获得深化。布迪厄（Bourdieu, 1979）的《区分》揭示了文化资本如何再生产阶级不平等——不平等不仅是经济资源的差异，更是文化品味与生活方式的差异。社会排斥（social exclusion）概念——由勒内·勒努瓦（René Lenoir, 1974）首次提出——将不平等的诊断从收入维度扩展到多维度的社会参与剥夺。森（Sen, 1999）的能力剥夺（capability deprivation）概念进一步将不平等的诊断从资源分配转向人的实质自由的剥夺。同时，全球化对国内不平等的影响也成为社会学诊断的新议题。</w:t>
      </w:r>
    </w:p>
    <w:p w14:paraId="303D9D85">
      <w:pPr>
        <w:pStyle w:val="23"/>
        <w:keepNext/>
        <w:shd w:val="clear" w:color="auto" w:fill="D9EAF1"/>
        <w:spacing w:before="100" w:after="80" w:line="300" w:lineRule="auto"/>
        <w:ind w:left="360"/>
      </w:pPr>
      <w:r>
        <w:rPr>
          <w:b/>
          <w:color w:val="1F4E79"/>
          <w:sz w:val="19"/>
          <w:szCs w:val="19"/>
        </w:rPr>
        <w:t>观点—文献依据（3条）</w:t>
      </w:r>
    </w:p>
    <w:p w14:paraId="1C5F0AB0">
      <w:pPr>
        <w:pStyle w:val="23"/>
        <w:keepNext/>
        <w:spacing w:before="40" w:after="20" w:line="300" w:lineRule="auto"/>
        <w:ind w:left="540"/>
      </w:pPr>
      <w:r>
        <w:rPr>
          <w:b/>
          <w:color w:val="276749"/>
          <w:sz w:val="19"/>
          <w:szCs w:val="19"/>
        </w:rPr>
        <w:t xml:space="preserve">P1｜[A] </w:t>
      </w:r>
      <w:r>
        <w:rPr>
          <w:color w:val="202020"/>
          <w:sz w:val="19"/>
          <w:szCs w:val="19"/>
        </w:rPr>
        <w:t>20世纪80-90年代，社会学对社会不平等的诊断功能在文化资本、社会排斥与贫困研究中获得深化。布迪厄（Bourdieu, 1979）的《区分》揭示了文化资本如何再生产阶级不平等——不平等不仅是经济资源的差异，更是文化品味与生活方式的差异。</w:t>
      </w:r>
    </w:p>
    <w:p w14:paraId="06D3E43B">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Practice.；《区分》</w:t>
      </w:r>
    </w:p>
    <w:p w14:paraId="73A2F03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88BD268">
      <w:pPr>
        <w:pStyle w:val="23"/>
        <w:keepNext/>
        <w:spacing w:before="40" w:after="20" w:line="300" w:lineRule="auto"/>
        <w:ind w:left="540"/>
      </w:pPr>
      <w:r>
        <w:rPr>
          <w:b/>
          <w:color w:val="276749"/>
          <w:sz w:val="19"/>
          <w:szCs w:val="19"/>
        </w:rPr>
        <w:t xml:space="preserve">P2｜[A] </w:t>
      </w:r>
      <w:r>
        <w:rPr>
          <w:color w:val="202020"/>
          <w:sz w:val="19"/>
          <w:szCs w:val="19"/>
        </w:rPr>
        <w:t>社会排斥（social exclusion）概念——由勒内·勒努瓦（René Lenoir, 1974）首次提出——将不平等的诊断从收入维度扩展到多维度的社会参与剥夺。森（Sen, 1999）的能力剥夺（capability deprivation）概念进一步将不平等的诊断从资源分配转向人的实质自由的剥夺。</w:t>
      </w:r>
    </w:p>
    <w:p w14:paraId="42A7D4FE">
      <w:pPr>
        <w:pStyle w:val="23"/>
        <w:keepNext/>
        <w:spacing w:before="0" w:after="10" w:line="300" w:lineRule="auto"/>
        <w:ind w:left="720"/>
      </w:pPr>
      <w:r>
        <w:rPr>
          <w:b/>
          <w:color w:val="404040"/>
          <w:sz w:val="19"/>
          <w:szCs w:val="19"/>
        </w:rPr>
        <w:t>文献：</w:t>
      </w:r>
      <w:r>
        <w:rPr>
          <w:color w:val="404040"/>
          <w:sz w:val="19"/>
          <w:szCs w:val="19"/>
        </w:rPr>
        <w:t>Sen, A. (1992). Inequality Reexamined.</w:t>
      </w:r>
    </w:p>
    <w:p w14:paraId="2F30D0A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36808C8">
      <w:pPr>
        <w:pStyle w:val="23"/>
        <w:keepNext/>
        <w:spacing w:before="40" w:after="20" w:line="300" w:lineRule="auto"/>
        <w:ind w:left="540"/>
      </w:pPr>
      <w:r>
        <w:rPr>
          <w:b/>
          <w:color w:val="1F4E79"/>
          <w:sz w:val="19"/>
          <w:szCs w:val="19"/>
        </w:rPr>
        <w:t xml:space="preserve">P3｜[B] </w:t>
      </w:r>
      <w:r>
        <w:rPr>
          <w:color w:val="202020"/>
          <w:sz w:val="19"/>
          <w:szCs w:val="19"/>
        </w:rPr>
        <w:t>同时，全球化对国内不平等的影响也成为社会学诊断的新议题。</w:t>
      </w:r>
    </w:p>
    <w:p w14:paraId="6B57D978">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Practice.；Sen, A. (1992). Inequality Reexamined.；《区分》</w:t>
      </w:r>
    </w:p>
    <w:p w14:paraId="468DA87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5A04414">
      <w:pPr>
        <w:pStyle w:val="7"/>
      </w:pPr>
      <w:r>
        <w:t>T4 当代发展</w:t>
      </w:r>
    </w:p>
    <w:p w14:paraId="22971D5E">
      <w:pPr>
        <w:pStyle w:val="23"/>
      </w:pPr>
      <w:r>
        <w:t>21世纪社会学对社会不平等的诊断功能在大数据、全球比较与交叉性分析方面获得新工具。皮凯蒂（Piketty, 2013）的《21世纪资本论》利用长达300年的税收数据揭示了资本收益率持续高于经济增长率的趋势（r&gt;g），为财富不平等的长期趋势提供了数据驱动的诊断。世界不平等数据库（World Inequality Database）为跨国比较研究提供了标准化数据。交叉性分析揭示了种族、性别、阶级、性取向等多重不平等维度的交叉效应。同时，数字不平等（digital inequality）——数字技术的获取、使用与收益的不平等分配——成为不平等诊断的新维度。社会学的诊断功能从描述不平等转向解释不平等的再生产机制。</w:t>
      </w:r>
    </w:p>
    <w:p w14:paraId="638D601C">
      <w:pPr>
        <w:pStyle w:val="23"/>
        <w:keepNext/>
        <w:shd w:val="clear" w:color="auto" w:fill="D9EAF1"/>
        <w:spacing w:before="100" w:after="80" w:line="300" w:lineRule="auto"/>
        <w:ind w:left="360"/>
      </w:pPr>
      <w:r>
        <w:rPr>
          <w:b/>
          <w:color w:val="1F4E79"/>
          <w:sz w:val="19"/>
          <w:szCs w:val="19"/>
        </w:rPr>
        <w:t>观点—文献依据（3条）</w:t>
      </w:r>
    </w:p>
    <w:p w14:paraId="2B4A641B">
      <w:pPr>
        <w:pStyle w:val="23"/>
        <w:keepNext/>
        <w:spacing w:before="40" w:after="20" w:line="300" w:lineRule="auto"/>
        <w:ind w:left="540"/>
      </w:pPr>
      <w:r>
        <w:rPr>
          <w:b/>
          <w:color w:val="1F4E79"/>
          <w:sz w:val="19"/>
          <w:szCs w:val="19"/>
        </w:rPr>
        <w:t xml:space="preserve">P1｜[B] </w:t>
      </w:r>
      <w:r>
        <w:rPr>
          <w:color w:val="202020"/>
          <w:sz w:val="19"/>
          <w:szCs w:val="19"/>
        </w:rPr>
        <w:t>21世纪社会学对社会不平等的诊断功能在大数据、全球比较与交叉性分析方面获得新工具。皮凯蒂（Piketty, 2013）的《21世纪资本论》利用长达300年的税收数据揭示了资本收益率持续高于经济增长率的趋势（r&gt;g），为财富不平等的长期趋势提供了数据驱动的诊断。</w:t>
      </w:r>
    </w:p>
    <w:p w14:paraId="6C6A0F7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6C8CE4F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5945685">
      <w:pPr>
        <w:pStyle w:val="23"/>
        <w:keepNext/>
        <w:spacing w:before="40" w:after="20" w:line="300" w:lineRule="auto"/>
        <w:ind w:left="540"/>
      </w:pPr>
      <w:r>
        <w:rPr>
          <w:b/>
          <w:color w:val="1F4E79"/>
          <w:sz w:val="19"/>
          <w:szCs w:val="19"/>
        </w:rPr>
        <w:t xml:space="preserve">P2｜[B] </w:t>
      </w:r>
      <w:r>
        <w:rPr>
          <w:color w:val="202020"/>
          <w:sz w:val="19"/>
          <w:szCs w:val="19"/>
        </w:rPr>
        <w:t>世界不平等数据库（World Inequality Database）为跨国比较研究提供了标准化数据。交叉性分析揭示了种族、性别、阶级、性取向等多重不平等维度的交叉效应。</w:t>
      </w:r>
    </w:p>
    <w:p w14:paraId="5DD8BDE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0BB0390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FCE2D4F">
      <w:pPr>
        <w:pStyle w:val="23"/>
        <w:keepNext/>
        <w:spacing w:before="40" w:after="20" w:line="300" w:lineRule="auto"/>
        <w:ind w:left="540"/>
      </w:pPr>
      <w:r>
        <w:rPr>
          <w:b/>
          <w:color w:val="1F4E79"/>
          <w:sz w:val="19"/>
          <w:szCs w:val="19"/>
        </w:rPr>
        <w:t xml:space="preserve">P3｜[B] </w:t>
      </w:r>
      <w:r>
        <w:rPr>
          <w:color w:val="202020"/>
          <w:sz w:val="19"/>
          <w:szCs w:val="19"/>
        </w:rPr>
        <w:t>同时，数字不平等（digital inequality）——数字技术的获取、使用与收益的不平等分配——成为不平等诊断的新维度。社会学的诊断功能从描述不平等转向解释不平等的再生产机制。</w:t>
      </w:r>
    </w:p>
    <w:p w14:paraId="6BB2BC1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246997A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8DDA9BD">
      <w:pPr>
        <w:pStyle w:val="23"/>
      </w:pPr>
      <w:r>
        <w:t>审核补充文献（条目级；已核验并分级；10条）：ENGELS F. Die Lage der arbeitenden Klasse in England[M]. Leipzig: Otto Wigand, 1845. 英译本: The Condition of the Working Class in England. Trans. by F. Kelley Wischnewetzky. New York: Lovell, 1887. 导言及第2章 "The Great Towns", 44–89 (曼彻斯特工业城市死亡率与农村对比数据). 可查证网址: https://www.marxists.org/archive/marx/works/1845/condition-working-class/；BOOTH C. Life and Labour of the People in London[M]. London: Macmillan and Co., 1889–1903. 17 vols. 卷一: Poverty Vol. 1, 1892; 卷二: Poverty Vol. 2, 1894. 贫困地图首版1888年, 最终12幅随第三版出版. 原始资料存于伦敦政治经济学院 (LSE Library): https://booth.lse.ac.uk/；DURKHEIM É. De la division du travail social: étude sur l’organisation des sociétés supérieures[M]. Paris: Félix Alcan, 1893. 英译本: The Division of Labor in Society. Trans. by W. D. Halls; intro. by S. Lukes. London: Macmillan, 1984. 2nd ed., Basingstoke: Palgrave Macmillan, 2013: 卷三第一章 "The Anomic Division of Labor", 291–306 (强制分工与自发分工区分); 第二章 "The Forced Division of Labor", 310–322. ISBN: 9780333340493 (Macmillan, 1984 pbk), 9780230753281 (Palgrave, 2013)；TUMIN M M. Some principles of stratification: a critical analysis[J]. American Sociological Review, 1953, 18(4): 387–394. (从冲突理论立场批评功能主义分层理论——分层体系限制下层群体的才能发现与发展机会, 削弱社会功能效率.) DOI: 10.2307/2087551；BLAU P M, DUNCAN O D. The American Occupational Structure[M]. New York: John Wiley &amp; Sons, 1967: 第5章 "The Process of Stratification", 163–231 (路径分析与地位获得模型——父亲教育与职业对子代教育与职业的直接与间接效应). (索罗金奖著作; 定量分层研究范式基础.) 修订牋本及后续版本: Free Press, 1978. ISBN: 9780029030400；BOURDIEU P. La distinction: critique sociale du jugement[M]. Paris: Les Éditions de Minuit, 1979. 英译本: Distinction: A Social Critique of the Judgement of Taste. Trans. by R. Nice. Cambridge, MA: Harvard University Press, 1984: 第1章 "The Aristocracy of Culture", 1–96 (文化资本概念与品味判断的社会再生产); 第4章 "The Dynamics of the Fields", 260–324. ISBN: 9780674212770 (pbk, 1984), 9780674212800 (hbk, 1984)；LENOIR R. Les exclus: un Français sur dix[M]. Paris: Éditions du Seuil, 1974. (首次系统提出“社会排斥”概念——指未被传统社会保障体系覆盖的弱势群体, 将不平等诊断从收入差距扩展到社会参与权利的剥夺.) 原著法文版; 相关概念溯源可参见 Silver, H. (1995) Reconceptualizing Social Disadvantage, International Social Science Review, 3(1): 1–6；SEN A. Development as Freedom[M]. Oxford: Oxford University Press, 1999: 第1章 "The Perspective of Freedom", 3–11; 第3章 "Freedom and the Foundations of Justice", 54–86 (能力剥夺概念——贫困与不平等的本质是实质自由的丧失); 第4章 "Poverty as Capability Deprivation", 87–110. ISBN: 9780198297581 (hbk), 9780192893307 (pbk, 2001)；PIKETTY T. Le capital au XXIe siècle[M]. Paris: Éditions du Seuil, 2013. 英译本: Capital in the Twenty-First Century. Trans. by A. Goldhammer. Cambridge, MA: Belknap Press of Harvard University Press, 2014: 导言 "Income and Capital", 1–57; 第三部分第8章 "Two Worlds", 273–294; 第章 "Inequality and Concentration: Preliminary Bearings", 237–272 (r&gt;g 命题). ISBN: 9780674430006 (hbk, 2014)；ALVAREDO F, CHANCEL L, PIKETTY T, SAEZ E, ZUCMAN G. World Inequality Report 2018[R]. Paris: World Inequality Lab, 2018: 第一部分 "Global Inequality Dynamics", 9–26; 第二部分 "Within-Country Inequality", 27–114 (依托世界不平等数据库 WID.world, 整合国民账户、税收与调查数据提供全球收入与财富分配的长期可比序列). 开放访问网址: https://wid.world/wir2018; 数据库: https://wid.world</w:t>
      </w:r>
    </w:p>
    <w:bookmarkEnd w:id="28"/>
    <w:p w14:paraId="4E61CE47">
      <w:pPr>
        <w:pStyle w:val="6"/>
      </w:pPr>
      <w:bookmarkStart w:id="29" w:name="p024-社会排斥与包容"/>
      <w:r>
        <w:t>V024 社会排斥与包容</w:t>
      </w:r>
    </w:p>
    <w:p w14:paraId="7F7B70DC">
      <w:pPr>
        <w:pStyle w:val="7"/>
      </w:pPr>
      <w:r>
        <w:t>T1 萌发期</w:t>
      </w:r>
    </w:p>
    <w:p w14:paraId="5EBD445D">
      <w:pPr>
        <w:pStyle w:val="23"/>
      </w:pPr>
      <w:r>
        <w:t>社会排斥（social exclusion）的概念起源可追溯至20世纪70年代的法国社会政策话语。勒努瓦（Lenoir, 1974）首次使用被排斥者（les exclus）一词指代那些被主流社会排除在外的群体——残疾人、单亲家庭、问题青年、药物滥用者等。社会排斥概念最初是法国福利国家的政策工具，用于识别那些未能从经济增长中受益的社会边缘群体。与传统的贫困概念不同，社会排斥强调的不是经济资源的匮乏，而是社会参与的全面剥夺。</w:t>
      </w:r>
    </w:p>
    <w:p w14:paraId="0DF13722">
      <w:pPr>
        <w:pStyle w:val="23"/>
        <w:keepNext/>
        <w:shd w:val="clear" w:color="auto" w:fill="D9EAF1"/>
        <w:spacing w:before="100" w:after="80" w:line="300" w:lineRule="auto"/>
        <w:ind w:left="360"/>
      </w:pPr>
      <w:r>
        <w:rPr>
          <w:b/>
          <w:color w:val="1F4E79"/>
          <w:sz w:val="19"/>
          <w:szCs w:val="19"/>
        </w:rPr>
        <w:t>观点—文献依据（2条）</w:t>
      </w:r>
    </w:p>
    <w:p w14:paraId="3CC34488">
      <w:pPr>
        <w:pStyle w:val="23"/>
        <w:keepNext/>
        <w:spacing w:before="40" w:after="20" w:line="300" w:lineRule="auto"/>
        <w:ind w:left="540"/>
      </w:pPr>
      <w:r>
        <w:rPr>
          <w:b/>
          <w:color w:val="8A5A00"/>
          <w:sz w:val="19"/>
          <w:szCs w:val="19"/>
        </w:rPr>
        <w:t xml:space="preserve">P1｜[C] </w:t>
      </w:r>
      <w:r>
        <w:rPr>
          <w:color w:val="202020"/>
          <w:sz w:val="19"/>
          <w:szCs w:val="19"/>
        </w:rPr>
        <w:t>社会排斥（social exclusion）的概念起源可追溯至20世纪70年代的法国社会政策话语。勒努瓦（Lenoir, 1974）首次使用被排斥者（les exclus）一词指代那些被主流社会排除在外的群体——残疾人、单亲家庭、问题青年、药物滥用者等。</w:t>
      </w:r>
    </w:p>
    <w:p w14:paraId="29678374">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4E2BA7C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8EFEB32">
      <w:pPr>
        <w:pStyle w:val="23"/>
        <w:keepNext/>
        <w:spacing w:before="40" w:after="20" w:line="300" w:lineRule="auto"/>
        <w:ind w:left="540"/>
      </w:pPr>
      <w:r>
        <w:rPr>
          <w:b/>
          <w:color w:val="8A5A00"/>
          <w:sz w:val="19"/>
          <w:szCs w:val="19"/>
        </w:rPr>
        <w:t xml:space="preserve">P2｜[C] </w:t>
      </w:r>
      <w:r>
        <w:rPr>
          <w:color w:val="202020"/>
          <w:sz w:val="19"/>
          <w:szCs w:val="19"/>
        </w:rPr>
        <w:t>社会排斥概念最初是法国福利国家的政策工具，用于识别那些未能从经济增长中受益的社会边缘群体。与传统的贫困概念不同，社会排斥强调的不是经济资源的匮乏，而是社会参与的全面剥夺。</w:t>
      </w:r>
    </w:p>
    <w:p w14:paraId="45ADD881">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2E9C5B4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579F492">
      <w:pPr>
        <w:pStyle w:val="7"/>
      </w:pPr>
      <w:r>
        <w:t>T2 经典表述</w:t>
      </w:r>
    </w:p>
    <w:p w14:paraId="2A091DE5">
      <w:pPr>
        <w:pStyle w:val="23"/>
      </w:pPr>
      <w:r>
        <w:t>20世纪90年代，社会排斥概念从法国政策话语扩展为欧洲社会政策的通用框架。欧盟将社会排斥定义为个人或群体被完全或部分排除在社会参与之外的过程。社会排斥的多维度特征——经济排斥（失业、低收入）、社会排斥（社会网络断裂）、政治排斥（缺乏政治参与）、文化排斥（文化认同被否定）——使其超越了传统的贫困概念。Silver（1994）区分了社会排斥的三种范式：团结范式（法国，强调社会纽带断裂）、特殊主义范式（美国，强调群体歧视）与垄断范式（英国，强调公民权利剥夺）。</w:t>
      </w:r>
    </w:p>
    <w:p w14:paraId="1614EF81">
      <w:pPr>
        <w:pStyle w:val="23"/>
        <w:keepNext/>
        <w:shd w:val="clear" w:color="auto" w:fill="D9EAF1"/>
        <w:spacing w:before="100" w:after="80" w:line="300" w:lineRule="auto"/>
        <w:ind w:left="360"/>
      </w:pPr>
      <w:r>
        <w:rPr>
          <w:b/>
          <w:color w:val="1F4E79"/>
          <w:sz w:val="19"/>
          <w:szCs w:val="19"/>
        </w:rPr>
        <w:t>观点—文献依据（2条）</w:t>
      </w:r>
    </w:p>
    <w:p w14:paraId="3F738850">
      <w:pPr>
        <w:pStyle w:val="23"/>
        <w:keepNext/>
        <w:spacing w:before="40" w:after="20" w:line="300" w:lineRule="auto"/>
        <w:ind w:left="540"/>
      </w:pPr>
      <w:r>
        <w:rPr>
          <w:b/>
          <w:color w:val="8A5A00"/>
          <w:sz w:val="19"/>
          <w:szCs w:val="19"/>
        </w:rPr>
        <w:t xml:space="preserve">P1｜[C] </w:t>
      </w:r>
      <w:r>
        <w:rPr>
          <w:color w:val="202020"/>
          <w:sz w:val="19"/>
          <w:szCs w:val="19"/>
        </w:rPr>
        <w:t>20世纪90年代，社会排斥概念从法国政策话语扩展为欧洲社会政策的通用框架。欧盟将社会排斥定义为个人或群体被完全或部分排除在社会参与之外的过程。</w:t>
      </w:r>
    </w:p>
    <w:p w14:paraId="775A456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0BB1D78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95011E2">
      <w:pPr>
        <w:pStyle w:val="23"/>
        <w:keepNext/>
        <w:spacing w:before="40" w:after="20" w:line="300" w:lineRule="auto"/>
        <w:ind w:left="540"/>
      </w:pPr>
      <w:r>
        <w:rPr>
          <w:b/>
          <w:color w:val="8A5A00"/>
          <w:sz w:val="19"/>
          <w:szCs w:val="19"/>
        </w:rPr>
        <w:t xml:space="preserve">P2｜[C] </w:t>
      </w:r>
      <w:r>
        <w:rPr>
          <w:color w:val="202020"/>
          <w:sz w:val="19"/>
          <w:szCs w:val="19"/>
        </w:rPr>
        <w:t>社会排斥的多维度特征——经济排斥（失业、低收入）、社会排斥（社会网络断裂）、政治排斥（缺乏政治参与）、文化排斥（文化认同被否定）——使其超越了传统的贫困概念。Silver（1994）区分了社会排斥的三种范式：团结范式（法国，强调社会纽带断裂）、特殊主义范式（美国，强调群体歧视）与垄断范式（英国，强调公民权利剥夺）。</w:t>
      </w:r>
    </w:p>
    <w:p w14:paraId="5CC8DF3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17C177F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8ED8EA5">
      <w:pPr>
        <w:pStyle w:val="7"/>
      </w:pPr>
      <w:r>
        <w:t>T3 争辩与阐发</w:t>
      </w:r>
    </w:p>
    <w:p w14:paraId="4F8BA2E5">
      <w:pPr>
        <w:pStyle w:val="23"/>
      </w:pPr>
      <w:r>
        <w:t>21世纪初，社会排斥概念面临概念泛化与操作化困难的挑战。社会排斥的泛化——几乎所有社会问题都被贴上排斥的标签——削弱了概念的分析精确性。同时，社会排斥的操作化——如何测量社会排斥的多维度特征——也面临方法论挑战。一些研究者主张回到更精确的贫困与不平等概念，而非使用模糊的社会排斥。然而，社会排斥概念在政策实践中的影响力持续扩大——欧盟的社会包容战略（Social Inclusion Strategy）将社会排斥作为核心政策概念。同时，社会包容（social inclusion）作为社会排斥的对立面，成为社会政策的目标。</w:t>
      </w:r>
    </w:p>
    <w:p w14:paraId="1549E697">
      <w:pPr>
        <w:pStyle w:val="23"/>
        <w:keepNext/>
        <w:shd w:val="clear" w:color="auto" w:fill="D9EAF1"/>
        <w:spacing w:before="100" w:after="80" w:line="300" w:lineRule="auto"/>
        <w:ind w:left="360"/>
      </w:pPr>
      <w:r>
        <w:rPr>
          <w:b/>
          <w:color w:val="1F4E79"/>
          <w:sz w:val="19"/>
          <w:szCs w:val="19"/>
        </w:rPr>
        <w:t>观点—文献依据（3条）</w:t>
      </w:r>
    </w:p>
    <w:p w14:paraId="679566DC">
      <w:pPr>
        <w:pStyle w:val="23"/>
        <w:keepNext/>
        <w:spacing w:before="40" w:after="20" w:line="300" w:lineRule="auto"/>
        <w:ind w:left="540"/>
      </w:pPr>
      <w:r>
        <w:rPr>
          <w:b/>
          <w:color w:val="8A5A00"/>
          <w:sz w:val="19"/>
          <w:szCs w:val="19"/>
        </w:rPr>
        <w:t xml:space="preserve">P1｜[C] </w:t>
      </w:r>
      <w:r>
        <w:rPr>
          <w:color w:val="202020"/>
          <w:sz w:val="19"/>
          <w:szCs w:val="19"/>
        </w:rPr>
        <w:t>21世纪初，社会排斥概念面临概念泛化与操作化困难的挑战。社会排斥的泛化——几乎所有社会问题都被贴上排斥的标签——削弱了概念的分析精确性。</w:t>
      </w:r>
    </w:p>
    <w:p w14:paraId="22375ED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071199F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EC3CE20">
      <w:pPr>
        <w:pStyle w:val="23"/>
        <w:keepNext/>
        <w:spacing w:before="40" w:after="20" w:line="300" w:lineRule="auto"/>
        <w:ind w:left="540"/>
      </w:pPr>
      <w:r>
        <w:rPr>
          <w:b/>
          <w:color w:val="8A5A00"/>
          <w:sz w:val="19"/>
          <w:szCs w:val="19"/>
        </w:rPr>
        <w:t xml:space="preserve">P2｜[C] </w:t>
      </w:r>
      <w:r>
        <w:rPr>
          <w:color w:val="202020"/>
          <w:sz w:val="19"/>
          <w:szCs w:val="19"/>
        </w:rPr>
        <w:t>同时，社会排斥的操作化——如何测量社会排斥的多维度特征——也面临方法论挑战。一些研究者主张回到更精确的贫困与不平等概念，而非使用模糊的社会排斥。</w:t>
      </w:r>
    </w:p>
    <w:p w14:paraId="5579D7D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450B375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49C72C5">
      <w:pPr>
        <w:pStyle w:val="23"/>
        <w:keepNext/>
        <w:spacing w:before="40" w:after="20" w:line="300" w:lineRule="auto"/>
        <w:ind w:left="540"/>
      </w:pPr>
      <w:r>
        <w:rPr>
          <w:b/>
          <w:color w:val="8A5A00"/>
          <w:sz w:val="19"/>
          <w:szCs w:val="19"/>
        </w:rPr>
        <w:t xml:space="preserve">P3｜[C] </w:t>
      </w:r>
      <w:r>
        <w:rPr>
          <w:color w:val="202020"/>
          <w:sz w:val="19"/>
          <w:szCs w:val="19"/>
        </w:rPr>
        <w:t>然而，社会排斥概念在政策实践中的影响力持续扩大——欧盟的社会包容战略（Social Inclusion Strategy）将社会排斥作为核心政策概念。同时，社会包容（social inclusion）作为社会排斥的对立面，成为社会政策的目标。</w:t>
      </w:r>
    </w:p>
    <w:p w14:paraId="7419234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37918CD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5274E2B">
      <w:pPr>
        <w:pStyle w:val="7"/>
      </w:pPr>
      <w:r>
        <w:t>T4 当代发展</w:t>
      </w:r>
    </w:p>
    <w:p w14:paraId="17FDAE36">
      <w:pPr>
        <w:pStyle w:val="23"/>
      </w:pPr>
      <w:r>
        <w:t>当代关于社会排斥与包容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2B8AC16">
      <w:pPr>
        <w:pStyle w:val="23"/>
        <w:keepNext/>
        <w:shd w:val="clear" w:color="auto" w:fill="D9EAF1"/>
        <w:spacing w:before="100" w:after="80" w:line="300" w:lineRule="auto"/>
        <w:ind w:left="360"/>
      </w:pPr>
      <w:r>
        <w:rPr>
          <w:b/>
          <w:color w:val="1F4E79"/>
          <w:sz w:val="19"/>
          <w:szCs w:val="19"/>
        </w:rPr>
        <w:t>观点—文献依据（2条）</w:t>
      </w:r>
    </w:p>
    <w:p w14:paraId="77B1EA4D">
      <w:pPr>
        <w:pStyle w:val="23"/>
        <w:keepNext/>
        <w:spacing w:before="40" w:after="20" w:line="300" w:lineRule="auto"/>
        <w:ind w:left="540"/>
      </w:pPr>
      <w:r>
        <w:rPr>
          <w:b/>
          <w:color w:val="8A5A00"/>
          <w:sz w:val="19"/>
          <w:szCs w:val="19"/>
        </w:rPr>
        <w:t xml:space="preserve">P1｜[C] </w:t>
      </w:r>
      <w:r>
        <w:rPr>
          <w:color w:val="202020"/>
          <w:sz w:val="19"/>
          <w:szCs w:val="19"/>
        </w:rPr>
        <w:t>当代关于社会排斥与包容的讨论把规范论证同具体制度和经验后果结合起来，考察不同群体如何承担风险、获得资源并参与公共决策。</w:t>
      </w:r>
    </w:p>
    <w:p w14:paraId="67C69B4F">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156A92F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D823CC6">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9228B3B">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3D7AC4A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3C8D396">
      <w:pPr>
        <w:pStyle w:val="23"/>
      </w:pPr>
      <w:r>
        <w:t>审核补充文献（条目级；已核验并分级；4条）：LENOIR R. Les exclus: un Français sur dix[M]. Paris: Éditions du Seuil, 1974. (首次系统提出isocial exclusion概念——指未被传统社会保障体系覆盖的弱势群体, 将不平等诊断从收入差距扩展到社会参与权利的剥夺.) 相关概念溯源可参见 Silver H. Social Exclusion and Social Solidarity: Three Paradigms[J]. International Labour Review, 1994, 133(5-6): 531–578；LEVITAS R. The Inclusive Society?: Social Exclusion and New Labour[M]. London: Palgrave Macmillan, 1998. 第2章 "Three Discourses of Social Exclusion", 7–28 (冒塞、道德底层与社会整合三种话语——批评“包容”话语可能遮盖不平等的结构性根源). ISBN: 9780333730867 (hbk). DOI: 10.1057/9780230372528；ALVAREDO F, CHANCEL L, PIKETTY T, SAEZ E, ZUCMAN G. World Inequality Report 2018[R]. Paris: World Inequality Lab, 2018: 第一部分 "Global Inequality Dynamics", 9–26; 第二部分 "Within-Country Inequality", 27–114 (依托世界不平等数据库 WID.world, 整合国民账户、税收与调查数据提供全球收入与财富分配的长期可比序列). 开放访问网址: https://wid.world/wir2018；EUROPEAN COMMISSION. Council Recommendation of 3 October 2008 on the active inclusion of people excluded from the labour market (2008/867/EC)[R]. Official Journal of the European Union, L 307/11, 2008-11-18. (“积极包容” active inclusion 政策框架——将充足收入支持、包容性劳动力市场准入与优质社会服务三者结合.) 可查证网址: https://eur-lex.europa.eu/legal-content/EN/TXT/?uri=CELEX:32008H0867</w:t>
      </w:r>
    </w:p>
    <w:bookmarkEnd w:id="29"/>
    <w:p w14:paraId="65A371EA">
      <w:pPr>
        <w:pStyle w:val="6"/>
      </w:pPr>
      <w:bookmarkStart w:id="30" w:name="p025-分配正义"/>
      <w:r>
        <w:t>V025 分配正义</w:t>
      </w:r>
    </w:p>
    <w:p w14:paraId="7788221A">
      <w:pPr>
        <w:pStyle w:val="7"/>
      </w:pPr>
      <w:r>
        <w:t>T1 萌发期</w:t>
      </w:r>
    </w:p>
    <w:p w14:paraId="72E05EF3">
      <w:pPr>
        <w:pStyle w:val="23"/>
      </w:pPr>
      <w:r>
        <w:t>分配正义（distributive justice）的理论根源可追溯至亚里士多德的《尼各马可伦理学》。亚里士多德区分了分配正义（根据功德分配荣誉与财富）与矫正正义（纠正交易中的不公正）。然而，古代的分配正义概念局限于城邦公民，排除了奴隶与外邦人。现代分配正义理论是启蒙运动与工业革命的产物——市场经济的发展使财富与收入的分配成为核心社会问题。功利主义（Bentham, Mill）将分配正义的基础定位为最大多数人的最大幸福，为社会福利政策提供了哲学基础。</w:t>
      </w:r>
    </w:p>
    <w:p w14:paraId="038A6CFB">
      <w:pPr>
        <w:pStyle w:val="23"/>
        <w:keepNext/>
        <w:shd w:val="clear" w:color="auto" w:fill="D9EAF1"/>
        <w:spacing w:before="100" w:after="80" w:line="300" w:lineRule="auto"/>
        <w:ind w:left="360"/>
      </w:pPr>
      <w:r>
        <w:rPr>
          <w:b/>
          <w:color w:val="1F4E79"/>
          <w:sz w:val="19"/>
          <w:szCs w:val="19"/>
        </w:rPr>
        <w:t>观点—文献依据（3条）</w:t>
      </w:r>
    </w:p>
    <w:p w14:paraId="5A5F11E0">
      <w:pPr>
        <w:pStyle w:val="23"/>
        <w:keepNext/>
        <w:spacing w:before="40" w:after="20" w:line="300" w:lineRule="auto"/>
        <w:ind w:left="540"/>
      </w:pPr>
      <w:r>
        <w:rPr>
          <w:b/>
          <w:color w:val="1F4E79"/>
          <w:sz w:val="19"/>
          <w:szCs w:val="19"/>
        </w:rPr>
        <w:t xml:space="preserve">P1｜[B] </w:t>
      </w:r>
      <w:r>
        <w:rPr>
          <w:color w:val="202020"/>
          <w:sz w:val="19"/>
          <w:szCs w:val="19"/>
        </w:rPr>
        <w:t>分配正义（distributive justice）的理论根源可追溯至亚里士多德的《尼各马可伦理学》。亚里士多德区分了分配正义（根据功德分配荣誉与财富）与矫正正义（纠正交易中的不公正）。</w:t>
      </w:r>
    </w:p>
    <w:p w14:paraId="0896EED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6CC1F4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CA5BD4B">
      <w:pPr>
        <w:pStyle w:val="23"/>
        <w:keepNext/>
        <w:spacing w:before="40" w:after="20" w:line="300" w:lineRule="auto"/>
        <w:ind w:left="540"/>
      </w:pPr>
      <w:r>
        <w:rPr>
          <w:b/>
          <w:color w:val="1F4E79"/>
          <w:sz w:val="19"/>
          <w:szCs w:val="19"/>
        </w:rPr>
        <w:t xml:space="preserve">P2｜[B] </w:t>
      </w:r>
      <w:r>
        <w:rPr>
          <w:color w:val="202020"/>
          <w:sz w:val="19"/>
          <w:szCs w:val="19"/>
        </w:rPr>
        <w:t>然而，古代的分配正义概念局限于城邦公民，排除了奴隶与外邦人。现代分配正义理论是启蒙运动与工业革命的产物——市场经济的发展使财富与收入的分配成为核心社会问题。</w:t>
      </w:r>
    </w:p>
    <w:p w14:paraId="35E18E9B">
      <w:pPr>
        <w:pStyle w:val="23"/>
        <w:keepNext/>
        <w:spacing w:before="0" w:after="10" w:line="300" w:lineRule="auto"/>
        <w:ind w:left="720"/>
      </w:pPr>
      <w:r>
        <w:rPr>
          <w:b/>
          <w:color w:val="404040"/>
          <w:sz w:val="19"/>
          <w:szCs w:val="19"/>
        </w:rPr>
        <w:t>文献：</w:t>
      </w:r>
      <w:r>
        <w:rPr>
          <w:color w:val="404040"/>
          <w:sz w:val="19"/>
          <w:szCs w:val="19"/>
        </w:rPr>
        <w:t>《尼各马可伦理学》；Bentham, J. (1789). An Introduction to the Principles of Morals and Legislation.</w:t>
      </w:r>
    </w:p>
    <w:p w14:paraId="1986E71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A969A0B">
      <w:pPr>
        <w:pStyle w:val="23"/>
        <w:keepNext/>
        <w:spacing w:before="40" w:after="20" w:line="300" w:lineRule="auto"/>
        <w:ind w:left="540"/>
      </w:pPr>
      <w:r>
        <w:rPr>
          <w:b/>
          <w:color w:val="276749"/>
          <w:sz w:val="19"/>
          <w:szCs w:val="19"/>
        </w:rPr>
        <w:t xml:space="preserve">P3｜[A] </w:t>
      </w:r>
      <w:r>
        <w:rPr>
          <w:color w:val="202020"/>
          <w:sz w:val="19"/>
          <w:szCs w:val="19"/>
        </w:rPr>
        <w:t>功利主义（Bentham, Mill）将分配正义的基础定位为最大多数人的最大幸福，为社会福利政策提供了哲学基础。</w:t>
      </w:r>
    </w:p>
    <w:p w14:paraId="2DBC34A1">
      <w:pPr>
        <w:pStyle w:val="23"/>
        <w:keepNext/>
        <w:spacing w:before="0" w:after="10" w:line="300" w:lineRule="auto"/>
        <w:ind w:left="720"/>
      </w:pPr>
      <w:r>
        <w:rPr>
          <w:b/>
          <w:color w:val="404040"/>
          <w:sz w:val="19"/>
          <w:szCs w:val="19"/>
        </w:rPr>
        <w:t>文献：</w:t>
      </w:r>
      <w:r>
        <w:rPr>
          <w:color w:val="404040"/>
          <w:sz w:val="19"/>
          <w:szCs w:val="19"/>
        </w:rPr>
        <w:t>Bentham, J. (1789). An Introduction to the Principles of Morals and Legislation.</w:t>
      </w:r>
    </w:p>
    <w:p w14:paraId="089657F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B06041D">
      <w:pPr>
        <w:pStyle w:val="7"/>
      </w:pPr>
      <w:r>
        <w:t>T2 经典表述</w:t>
      </w:r>
    </w:p>
    <w:p w14:paraId="406D5974">
      <w:pPr>
        <w:pStyle w:val="23"/>
      </w:pPr>
      <w:r>
        <w:t>20世纪中叶，分配正义在罗尔斯（Rawls, 1971）的《正义论》中获得系统阐述。罗尔斯的差异原则（difference principle）——社会不平等只有在有利于最不利群体时才是正当的——为分配正义提供了强有力的哲学论证。罗尔斯的理论深刻影响了社会学的分配研究——社会学家不再仅仅描述不平等的分布，而是追问什么样的分配是公正的。同时，奥肯（Okun, 1975）的平等与效率的权衡（equality-efficiency trade-off）揭示了分配正义面临的经济约束——过度的再分配可能损害经济效率。</w:t>
      </w:r>
    </w:p>
    <w:p w14:paraId="0E48C37D">
      <w:pPr>
        <w:pStyle w:val="23"/>
        <w:keepNext/>
        <w:shd w:val="clear" w:color="auto" w:fill="D9EAF1"/>
        <w:spacing w:before="100" w:after="80" w:line="300" w:lineRule="auto"/>
        <w:ind w:left="360"/>
      </w:pPr>
      <w:r>
        <w:rPr>
          <w:b/>
          <w:color w:val="1F4E79"/>
          <w:sz w:val="19"/>
          <w:szCs w:val="19"/>
        </w:rPr>
        <w:t>观点—文献依据（2条）</w:t>
      </w:r>
    </w:p>
    <w:p w14:paraId="766592F5">
      <w:pPr>
        <w:pStyle w:val="23"/>
        <w:keepNext/>
        <w:spacing w:before="40" w:after="20" w:line="300" w:lineRule="auto"/>
        <w:ind w:left="540"/>
      </w:pPr>
      <w:r>
        <w:rPr>
          <w:b/>
          <w:color w:val="276749"/>
          <w:sz w:val="19"/>
          <w:szCs w:val="19"/>
        </w:rPr>
        <w:t xml:space="preserve">P1｜[A] </w:t>
      </w:r>
      <w:r>
        <w:rPr>
          <w:color w:val="202020"/>
          <w:sz w:val="19"/>
          <w:szCs w:val="19"/>
        </w:rPr>
        <w:t>20世纪中叶，分配正义在罗尔斯（Rawls, 1971）的《正义论》中获得系统阐述。罗尔斯的差异原则（difference principle）——社会不平等只有在有利于最不利群体时才是正当的——为分配正义提供了强有力的哲学论证。</w:t>
      </w:r>
    </w:p>
    <w:p w14:paraId="386F559E">
      <w:pPr>
        <w:pStyle w:val="23"/>
        <w:keepNext/>
        <w:spacing w:before="0" w:after="10" w:line="300" w:lineRule="auto"/>
        <w:ind w:left="720"/>
      </w:pPr>
      <w:r>
        <w:rPr>
          <w:b/>
          <w:color w:val="404040"/>
          <w:sz w:val="19"/>
          <w:szCs w:val="19"/>
        </w:rPr>
        <w:t>文献：</w:t>
      </w:r>
      <w:r>
        <w:rPr>
          <w:color w:val="404040"/>
          <w:sz w:val="19"/>
          <w:szCs w:val="19"/>
        </w:rPr>
        <w:t>《正义论》；Rawls, J. (1971). A Theory of Justice.</w:t>
      </w:r>
    </w:p>
    <w:p w14:paraId="3CEAEA2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183EE98">
      <w:pPr>
        <w:pStyle w:val="23"/>
        <w:keepNext/>
        <w:spacing w:before="40" w:after="20" w:line="300" w:lineRule="auto"/>
        <w:ind w:left="540"/>
      </w:pPr>
      <w:r>
        <w:rPr>
          <w:b/>
          <w:color w:val="276749"/>
          <w:sz w:val="19"/>
          <w:szCs w:val="19"/>
        </w:rPr>
        <w:t xml:space="preserve">P2｜[A] </w:t>
      </w:r>
      <w:r>
        <w:rPr>
          <w:color w:val="202020"/>
          <w:sz w:val="19"/>
          <w:szCs w:val="19"/>
        </w:rPr>
        <w:t>罗尔斯的理论深刻影响了社会学的分配研究——社会学家不再仅仅描述不平等的分布，而是追问什么样的分配是公正的。同时，奥肯（Okun, 1975）的平等与效率的权衡（equality-efficiency trade-off）揭示了分配正义面临的经济约束——过度的再分配可能损害经济效率。</w:t>
      </w:r>
    </w:p>
    <w:p w14:paraId="193C6F7B">
      <w:pPr>
        <w:pStyle w:val="23"/>
        <w:keepNext/>
        <w:spacing w:before="0" w:after="10" w:line="300" w:lineRule="auto"/>
        <w:ind w:left="720"/>
      </w:pPr>
      <w:r>
        <w:rPr>
          <w:b/>
          <w:color w:val="404040"/>
          <w:sz w:val="19"/>
          <w:szCs w:val="19"/>
        </w:rPr>
        <w:t>文献：</w:t>
      </w:r>
      <w:r>
        <w:rPr>
          <w:color w:val="404040"/>
          <w:sz w:val="19"/>
          <w:szCs w:val="19"/>
        </w:rPr>
        <w:t>Rawls, J. (1971). A Theory of Justice.</w:t>
      </w:r>
    </w:p>
    <w:p w14:paraId="3858851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6C76EA1">
      <w:pPr>
        <w:pStyle w:val="7"/>
      </w:pPr>
      <w:r>
        <w:t>T3 争辩与阐发</w:t>
      </w:r>
    </w:p>
    <w:p w14:paraId="2A5CE99D">
      <w:pPr>
        <w:pStyle w:val="23"/>
      </w:pPr>
      <w:r>
        <w:t>20世纪80-90年代，分配正义理论在能力方法、资源平等与运气平等方面获得多元化发展。森（Sen, 1992）与努斯鲍姆（Nussbaum, 2000）的能力方法（capability approach）将分配正义的基础从资源（收入、财富）转向能力（人能够实现的功能组合）——正义要求每个人都能实现其基本能力。德沃金（Dworkin, 1981）的资源平等（equality of resources）主张通过拍卖与保险机制实现资源的公平分配。罗默（Roemer, 1993）的机会平等（equality of opportunity）将分配正义的基础从结果转向机会——正义要求消除环境因素（如家庭背景）对个人发展机会的影响。</w:t>
      </w:r>
    </w:p>
    <w:p w14:paraId="6AB8CDFA">
      <w:pPr>
        <w:pStyle w:val="23"/>
        <w:keepNext/>
        <w:shd w:val="clear" w:color="auto" w:fill="D9EAF1"/>
        <w:spacing w:before="100" w:after="80" w:line="300" w:lineRule="auto"/>
        <w:ind w:left="360"/>
      </w:pPr>
      <w:r>
        <w:rPr>
          <w:b/>
          <w:color w:val="1F4E79"/>
          <w:sz w:val="19"/>
          <w:szCs w:val="19"/>
        </w:rPr>
        <w:t>观点—文献依据（2条）</w:t>
      </w:r>
    </w:p>
    <w:p w14:paraId="0EC00DEB">
      <w:pPr>
        <w:pStyle w:val="23"/>
        <w:keepNext/>
        <w:spacing w:before="40" w:after="20" w:line="300" w:lineRule="auto"/>
        <w:ind w:left="540"/>
      </w:pPr>
      <w:r>
        <w:rPr>
          <w:b/>
          <w:color w:val="276749"/>
          <w:sz w:val="19"/>
          <w:szCs w:val="19"/>
        </w:rPr>
        <w:t xml:space="preserve">P1｜[A] </w:t>
      </w:r>
      <w:r>
        <w:rPr>
          <w:color w:val="202020"/>
          <w:sz w:val="19"/>
          <w:szCs w:val="19"/>
        </w:rPr>
        <w:t>20世纪80-90年代，分配正义理论在能力方法、资源平等与运气平等方面获得多元化发展。森（Sen, 1992）与努斯鲍姆（Nussbaum, 2000）的能力方法（capability approach）将分配正义的基础从资源（收入、财富）转向能力（人能够实现的功能组合）——正义要求每个人都能实现其基本能力。</w:t>
      </w:r>
    </w:p>
    <w:p w14:paraId="73EB0D6F">
      <w:pPr>
        <w:pStyle w:val="23"/>
        <w:keepNext/>
        <w:spacing w:before="0" w:after="10" w:line="300" w:lineRule="auto"/>
        <w:ind w:left="720"/>
      </w:pPr>
      <w:r>
        <w:rPr>
          <w:b/>
          <w:color w:val="404040"/>
          <w:sz w:val="19"/>
          <w:szCs w:val="19"/>
        </w:rPr>
        <w:t>文献：</w:t>
      </w:r>
      <w:r>
        <w:rPr>
          <w:color w:val="404040"/>
          <w:sz w:val="19"/>
          <w:szCs w:val="19"/>
        </w:rPr>
        <w:t>Sen, A. (1992). Inequality Reexamined.；Nussbaum, M. C. (2000). Women and Human Development.</w:t>
      </w:r>
    </w:p>
    <w:p w14:paraId="22D8204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9BEF6EE">
      <w:pPr>
        <w:pStyle w:val="23"/>
        <w:keepNext/>
        <w:spacing w:before="40" w:after="20" w:line="300" w:lineRule="auto"/>
        <w:ind w:left="540"/>
      </w:pPr>
      <w:r>
        <w:rPr>
          <w:b/>
          <w:color w:val="1F4E79"/>
          <w:sz w:val="19"/>
          <w:szCs w:val="19"/>
        </w:rPr>
        <w:t xml:space="preserve">P2｜[B] </w:t>
      </w:r>
      <w:r>
        <w:rPr>
          <w:color w:val="202020"/>
          <w:sz w:val="19"/>
          <w:szCs w:val="19"/>
        </w:rPr>
        <w:t>德沃金（Dworkin, 1981）的资源平等（equality of resources）主张通过拍卖与保险机制实现资源的公平分配。罗默（Roemer, 1993）的机会平等（equality of opportunity）将分配正义的基础从结果转向机会——正义要求消除环境因素（如家庭背景）对个人发展机会的影响。</w:t>
      </w:r>
    </w:p>
    <w:p w14:paraId="1BF39CC2">
      <w:pPr>
        <w:pStyle w:val="23"/>
        <w:keepNext/>
        <w:spacing w:before="0" w:after="10" w:line="300" w:lineRule="auto"/>
        <w:ind w:left="720"/>
      </w:pPr>
      <w:r>
        <w:rPr>
          <w:b/>
          <w:color w:val="404040"/>
          <w:sz w:val="19"/>
          <w:szCs w:val="19"/>
        </w:rPr>
        <w:t>文献：</w:t>
      </w:r>
      <w:r>
        <w:rPr>
          <w:color w:val="404040"/>
          <w:sz w:val="19"/>
          <w:szCs w:val="19"/>
        </w:rPr>
        <w:t>Sen, A. (1992). Inequality Reexamined.；Nussbaum, M. C. (2000). Women and Human Development.</w:t>
      </w:r>
    </w:p>
    <w:p w14:paraId="3FC578F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2AAFF97">
      <w:pPr>
        <w:pStyle w:val="7"/>
      </w:pPr>
      <w:r>
        <w:t>T4 当代发展</w:t>
      </w:r>
    </w:p>
    <w:p w14:paraId="32A19366">
      <w:pPr>
        <w:pStyle w:val="23"/>
      </w:pPr>
      <w:r>
        <w:t>当代关于分配正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7B47714">
      <w:pPr>
        <w:pStyle w:val="23"/>
        <w:keepNext/>
        <w:shd w:val="clear" w:color="auto" w:fill="D9EAF1"/>
        <w:spacing w:before="100" w:after="80" w:line="300" w:lineRule="auto"/>
        <w:ind w:left="360"/>
      </w:pPr>
      <w:r>
        <w:rPr>
          <w:b/>
          <w:color w:val="1F4E79"/>
          <w:sz w:val="19"/>
          <w:szCs w:val="19"/>
        </w:rPr>
        <w:t>观点—文献依据（2条）</w:t>
      </w:r>
    </w:p>
    <w:p w14:paraId="55B87E39">
      <w:pPr>
        <w:pStyle w:val="23"/>
        <w:keepNext/>
        <w:spacing w:before="40" w:after="20" w:line="300" w:lineRule="auto"/>
        <w:ind w:left="540"/>
      </w:pPr>
      <w:r>
        <w:rPr>
          <w:b/>
          <w:color w:val="8A5A00"/>
          <w:sz w:val="19"/>
          <w:szCs w:val="19"/>
        </w:rPr>
        <w:t xml:space="preserve">P1｜[C] </w:t>
      </w:r>
      <w:r>
        <w:rPr>
          <w:color w:val="202020"/>
          <w:sz w:val="19"/>
          <w:szCs w:val="19"/>
        </w:rPr>
        <w:t>当代关于分配正义的讨论把规范论证同具体制度和经验后果结合起来，考察不同群体如何承担风险、获得资源并参与公共决策。</w:t>
      </w:r>
    </w:p>
    <w:p w14:paraId="7783773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596854C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7BC67D7">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85CC17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1142C5C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BF11707">
      <w:pPr>
        <w:pStyle w:val="23"/>
      </w:pPr>
      <w:r>
        <w:t>审核补充文献（条目级；已核验并分级；10条）：ARISTOTLE. Ethika Nikomacheia[M]. 英译本: The Nicomachean Ethics. Trans. by W. D. Ross; rev. by L. Brown. Oxford: Oxford University Press, 2009: Book V, 1129a–1138b (分配正义与矫正正义区分). ISBN: 9780199213610 (pbk). (Oxford World’s Classics.)；BENTHAM J. An Introduction to the Principles of Morals and Legislation[M]. London: T. Payne and Son, 1789. (功利原刖 principle of utility——“最大多数人的最大幸福”作为社会立法与政策的判准.) 可查证网址: https://www.gutenberg.org/files/45392/45392-h/45392-h.htm；MILL J S. Utilitarianism[M]. London: Parker, Son, and Bourn, 1863. (功利主义经典阐述——将功利原则与分配正义结合, 为社会福利政策提供哲学基础.) 可查证网址: https://www.gutenberg.org/files/11224/11224-h/11224-h.htm；RAWLS J. A Theory of Justice[M]. Cambridge, MA: Belknap Press of Harvard University Press, 1971. 修订版: Revised edition, 1999: 第2章 "The Principles of Justice", 47–101 (差异原则); 第5章 "Distributive Justice", 195–258; 第22节 "Comparison between Conceptions of Justice", 245–258; 第44节 "Duty in regard to future generations" (正当储蓄原刖). ISBN: 9780674000780 (revised pbk), 9780674880148 (original hbk)；OKUN A M. Equality and Efficiency: The Big Tradeoff[M]. Washington, D.C.: The Brookings Institution, 1975: 第4章 "Increasing Equality in an Efficient Economy", 91–118 (平等与效率的权衡——过度再分配损害经济效率). (Godkin Lectures, 1974.) ISBN: 9780815764755 (pbk), 9780815764762 (hbk)；SEN A. Inequality Reexamined[M]. Cambridge, MA: Harvard University Press, 1992: 第1章 "Equality of What?", 12–30; 第3章 "Functionings and Capability", 39–53 (能力方法——分配正义应关注实质自由而非资源分配). ISBN: 9780674452558 (hbk), 9780674452565 (pbk)；NUSSBAUM M C. Women and Human Development: The Capabilities Approach[M]. Cambridge: Cambridge University Press, 2000: 第1章 "In Defense of Universal Values", 34–103; 第4章 "Love, Care, and Dignity", 187–228. (The Seeley Lectures.) ISBN: 9780521660860 (hbk), 9780521003858 (pbk)；DWORKIN R. What is equality? Part 2: equality of resources[J]. Philosophy and Public Affairs, 1981, 10(4): 283–345. (资源平等——拍卖与假想保险机制; 区分 option luck 与 brute luck, 正义只补偿原生运气不平等.) (Part 1: Equality of Welfare, PPA 10(3):185–246, 1981.) 可查证网址: https://www.jstor.org/stable/2265047；ROEMER J E. Equality of Opportunity[M]. Cambridge, MA: Harvard University Press, 1998: 第1章 "Introduction", 1–14; 第4章 "A Formal Definition of Equality of Opportunity", 27–43 (机会平等的“起跑线”规范——消除环境因素影响, 起跑线后个体负责). ISBN: 9780674004221 (pbk), 9780674259911 (hbk)；PIKETTY T. Le capital au XXIe siècle[M]. Paris: Éditions du Seuil, 2013. 英译本: Capital in the Twenty-First Century. Trans. by A. Goldhammer. Cambridge, MA: Belknap Press of Harvard University Press, 2014: 第四部分第15章 "A Global Tax on Capital", 471–505 (全球累进财富税提案——将分配正义从学术讨论推向政策议程). ISBN: 9780674430006 (hbk, 2014)</w:t>
      </w:r>
    </w:p>
    <w:bookmarkEnd w:id="30"/>
    <w:p w14:paraId="64747B8C">
      <w:pPr>
        <w:pStyle w:val="6"/>
      </w:pPr>
      <w:bookmarkStart w:id="31" w:name="p026-承认正义"/>
      <w:r>
        <w:t>V026 承认正义</w:t>
      </w:r>
    </w:p>
    <w:p w14:paraId="775CD00C">
      <w:pPr>
        <w:pStyle w:val="7"/>
      </w:pPr>
      <w:r>
        <w:t>T1 萌发期</w:t>
      </w:r>
    </w:p>
    <w:p w14:paraId="605829FF">
      <w:pPr>
        <w:pStyle w:val="23"/>
      </w:pPr>
      <w:r>
        <w:t>承认正义（recognition justice）的思想根源可追溯至黑格尔（Hegel, 1807）的承认辩证法——自我意识通过他者的承认而获得存在。黑格尔的主奴辩证法揭示了承认的不对称性如何产生统治关系。然而，黑格尔的承认概念主要局限于个体间的精神关系，尚未发展为系统的社会正义理论。青年黑格尔派（如费尔巴哈Feuerbach）将承认概念扩展到社会关系层面，但仍然局限于哲学思辨。</w:t>
      </w:r>
    </w:p>
    <w:p w14:paraId="01C49267">
      <w:pPr>
        <w:pStyle w:val="23"/>
        <w:keepNext/>
        <w:shd w:val="clear" w:color="auto" w:fill="D9EAF1"/>
        <w:spacing w:before="100" w:after="80" w:line="300" w:lineRule="auto"/>
        <w:ind w:left="360"/>
      </w:pPr>
      <w:r>
        <w:rPr>
          <w:b/>
          <w:color w:val="1F4E79"/>
          <w:sz w:val="19"/>
          <w:szCs w:val="19"/>
        </w:rPr>
        <w:t>观点—文献依据（2条）</w:t>
      </w:r>
    </w:p>
    <w:p w14:paraId="19B57E8C">
      <w:pPr>
        <w:pStyle w:val="23"/>
        <w:keepNext/>
        <w:spacing w:before="40" w:after="20" w:line="300" w:lineRule="auto"/>
        <w:ind w:left="540"/>
      </w:pPr>
      <w:r>
        <w:rPr>
          <w:b/>
          <w:color w:val="276749"/>
          <w:sz w:val="19"/>
          <w:szCs w:val="19"/>
        </w:rPr>
        <w:t xml:space="preserve">P1｜[A] </w:t>
      </w:r>
      <w:r>
        <w:rPr>
          <w:color w:val="202020"/>
          <w:sz w:val="19"/>
          <w:szCs w:val="19"/>
        </w:rPr>
        <w:t>承认正义（recognition justice）的思想根源可追溯至黑格尔（Hegel, 1807）的承认辩证法——自我意识通过他者的承认而获得存在。黑格尔的主奴辩证法揭示了承认的不对称性如何产生统治关系。</w:t>
      </w:r>
    </w:p>
    <w:p w14:paraId="3B1538CF">
      <w:pPr>
        <w:pStyle w:val="23"/>
        <w:keepNext/>
        <w:spacing w:before="0" w:after="10" w:line="300" w:lineRule="auto"/>
        <w:ind w:left="720"/>
      </w:pPr>
      <w:r>
        <w:rPr>
          <w:b/>
          <w:color w:val="404040"/>
          <w:sz w:val="19"/>
          <w:szCs w:val="19"/>
        </w:rPr>
        <w:t>文献：</w:t>
      </w:r>
      <w:r>
        <w:rPr>
          <w:color w:val="404040"/>
          <w:sz w:val="19"/>
          <w:szCs w:val="19"/>
        </w:rPr>
        <w:t>Hegel, G. W. F. (1812-1816). Science of Logic.</w:t>
      </w:r>
    </w:p>
    <w:p w14:paraId="3178956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43B2837">
      <w:pPr>
        <w:pStyle w:val="23"/>
        <w:keepNext/>
        <w:spacing w:before="40" w:after="20" w:line="300" w:lineRule="auto"/>
        <w:ind w:left="540"/>
      </w:pPr>
      <w:r>
        <w:rPr>
          <w:b/>
          <w:color w:val="276749"/>
          <w:sz w:val="19"/>
          <w:szCs w:val="19"/>
        </w:rPr>
        <w:t xml:space="preserve">P2｜[A] </w:t>
      </w:r>
      <w:r>
        <w:rPr>
          <w:color w:val="202020"/>
          <w:sz w:val="19"/>
          <w:szCs w:val="19"/>
        </w:rPr>
        <w:t>然而，黑格尔的承认概念主要局限于个体间的精神关系，尚未发展为系统的社会正义理论。青年黑格尔派（如费尔巴哈Feuerbach）将承认概念扩展到社会关系层面，但仍然局限于哲学思辨。</w:t>
      </w:r>
    </w:p>
    <w:p w14:paraId="41483EAE">
      <w:pPr>
        <w:pStyle w:val="23"/>
        <w:keepNext/>
        <w:spacing w:before="0" w:after="10" w:line="300" w:lineRule="auto"/>
        <w:ind w:left="720"/>
      </w:pPr>
      <w:r>
        <w:rPr>
          <w:b/>
          <w:color w:val="404040"/>
          <w:sz w:val="19"/>
          <w:szCs w:val="19"/>
        </w:rPr>
        <w:t>文献：</w:t>
      </w:r>
      <w:r>
        <w:rPr>
          <w:color w:val="404040"/>
          <w:sz w:val="19"/>
          <w:szCs w:val="19"/>
        </w:rPr>
        <w:t>Hegel, G. W. F. (1812-1816). Science of Logic.</w:t>
      </w:r>
    </w:p>
    <w:p w14:paraId="1B458F9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B3BEAF3">
      <w:pPr>
        <w:pStyle w:val="7"/>
      </w:pPr>
      <w:r>
        <w:t>T2 经典表述</w:t>
      </w:r>
    </w:p>
    <w:p w14:paraId="69AC01C0">
      <w:pPr>
        <w:pStyle w:val="23"/>
      </w:pPr>
      <w:r>
        <w:t>20世纪90年代，承认正义在霍耐特（Honneth, 1992）的《为承认而斗争》中获得系统阐述。霍耐特区分了三种承认形式：（1）情感承认（爱/关怀）；（2）法律承认（平等的权利）；（3）社会承认（社会尊重/ esteem）。三种承认形式的否定——虐待、剥夺权利、侮辱——分别产生不同的道德经验形式。泰勒（Taylor, 1992）的《承认的政治》将承认正义与多元文化主义结合——少数族裔与文化群体的身份需要获得社会的承认。承认正义的核心主张是：正义不仅涉及资源的公平分配（分配正义），还涉及身份与尊严的社会承认。</w:t>
      </w:r>
    </w:p>
    <w:p w14:paraId="3E8CE132">
      <w:pPr>
        <w:pStyle w:val="23"/>
        <w:keepNext/>
        <w:shd w:val="clear" w:color="auto" w:fill="D9EAF1"/>
        <w:spacing w:before="100" w:after="80" w:line="300" w:lineRule="auto"/>
        <w:ind w:left="360"/>
      </w:pPr>
      <w:r>
        <w:rPr>
          <w:b/>
          <w:color w:val="1F4E79"/>
          <w:sz w:val="19"/>
          <w:szCs w:val="19"/>
        </w:rPr>
        <w:t>观点—文献依据（3条）</w:t>
      </w:r>
    </w:p>
    <w:p w14:paraId="314A98F3">
      <w:pPr>
        <w:pStyle w:val="23"/>
        <w:keepNext/>
        <w:spacing w:before="40" w:after="20" w:line="300" w:lineRule="auto"/>
        <w:ind w:left="540"/>
      </w:pPr>
      <w:r>
        <w:rPr>
          <w:b/>
          <w:color w:val="276749"/>
          <w:sz w:val="19"/>
          <w:szCs w:val="19"/>
        </w:rPr>
        <w:t xml:space="preserve">P1｜[A] </w:t>
      </w:r>
      <w:r>
        <w:rPr>
          <w:color w:val="202020"/>
          <w:sz w:val="19"/>
          <w:szCs w:val="19"/>
        </w:rPr>
        <w:t>20世纪90年代，承认正义在霍耐特（Honneth, 1992）的《为承认而斗争》中获得系统阐述。霍耐特区分了三种承认形式：（1）情感承认（爱/关怀）；（2）法律承认（平等的权利）；（3）社会承认（社会尊重/ esteem）。</w:t>
      </w:r>
    </w:p>
    <w:p w14:paraId="18B44B3D">
      <w:pPr>
        <w:pStyle w:val="23"/>
        <w:keepNext/>
        <w:spacing w:before="0" w:after="10" w:line="300" w:lineRule="auto"/>
        <w:ind w:left="720"/>
      </w:pPr>
      <w:r>
        <w:rPr>
          <w:b/>
          <w:color w:val="404040"/>
          <w:sz w:val="19"/>
          <w:szCs w:val="19"/>
        </w:rPr>
        <w:t>文献：</w:t>
      </w:r>
      <w:r>
        <w:rPr>
          <w:color w:val="404040"/>
          <w:sz w:val="19"/>
          <w:szCs w:val="19"/>
        </w:rPr>
        <w:t>《为承认而斗争》；Honneth, A. (1992/1995). The Struggle for Recognition.</w:t>
      </w:r>
    </w:p>
    <w:p w14:paraId="7287871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94FE638">
      <w:pPr>
        <w:pStyle w:val="23"/>
        <w:keepNext/>
        <w:spacing w:before="40" w:after="20" w:line="300" w:lineRule="auto"/>
        <w:ind w:left="540"/>
      </w:pPr>
      <w:r>
        <w:rPr>
          <w:b/>
          <w:color w:val="1F4E79"/>
          <w:sz w:val="19"/>
          <w:szCs w:val="19"/>
        </w:rPr>
        <w:t xml:space="preserve">P2｜[B] </w:t>
      </w:r>
      <w:r>
        <w:rPr>
          <w:color w:val="202020"/>
          <w:sz w:val="19"/>
          <w:szCs w:val="19"/>
        </w:rPr>
        <w:t>三种承认形式的否定——虐待、剥夺权利、侮辱——分别产生不同的道德经验形式。泰勒（Taylor, 1992）的《承认的政治》将承认正义与多元文化主义结合——少数族裔与文化群体的身份需要获得社会的承认。</w:t>
      </w:r>
    </w:p>
    <w:p w14:paraId="2B882E3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Politics.；《承认的政治》</w:t>
      </w:r>
    </w:p>
    <w:p w14:paraId="52B163B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F68DD25">
      <w:pPr>
        <w:pStyle w:val="23"/>
        <w:keepNext/>
        <w:spacing w:before="40" w:after="20" w:line="300" w:lineRule="auto"/>
        <w:ind w:left="540"/>
      </w:pPr>
      <w:r>
        <w:rPr>
          <w:b/>
          <w:color w:val="1F4E79"/>
          <w:sz w:val="19"/>
          <w:szCs w:val="19"/>
        </w:rPr>
        <w:t xml:space="preserve">P3｜[B] </w:t>
      </w:r>
      <w:r>
        <w:rPr>
          <w:color w:val="202020"/>
          <w:sz w:val="19"/>
          <w:szCs w:val="19"/>
        </w:rPr>
        <w:t>承认正义的核心主张是：正义不仅涉及资源的公平分配（分配正义），还涉及身份与尊严的社会承认。</w:t>
      </w:r>
    </w:p>
    <w:p w14:paraId="430B0135">
      <w:pPr>
        <w:pStyle w:val="23"/>
        <w:keepNext/>
        <w:spacing w:before="0" w:after="10" w:line="300" w:lineRule="auto"/>
        <w:ind w:left="720"/>
      </w:pPr>
      <w:r>
        <w:rPr>
          <w:b/>
          <w:color w:val="404040"/>
          <w:sz w:val="19"/>
          <w:szCs w:val="19"/>
        </w:rPr>
        <w:t>文献：</w:t>
      </w:r>
      <w:r>
        <w:rPr>
          <w:color w:val="404040"/>
          <w:sz w:val="19"/>
          <w:szCs w:val="19"/>
        </w:rPr>
        <w:t>《为承认而斗争》；《承认的政治》；Honneth, A. (1992/1995). The Struggle for Recognition.</w:t>
      </w:r>
    </w:p>
    <w:p w14:paraId="54E285A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7A7D1C0">
      <w:pPr>
        <w:pStyle w:val="7"/>
      </w:pPr>
      <w:r>
        <w:t>T3 争辩与阐发</w:t>
      </w:r>
    </w:p>
    <w:p w14:paraId="2E42BD2C">
      <w:pPr>
        <w:pStyle w:val="23"/>
      </w:pPr>
      <w:r>
        <w:t>21世纪初，承认正义面临与分配正义的关系、承认的身份政治（identity politics）风险以及承认的标准化等挑战。弗雷泽（Fraser, 1995, 2000）主张将承认正义与分配正义整合为参与平等（participatory parity）——正义要求所有人都能作为平等者参与社会互动。同时，承认正义的身份政治——过度关注身份承认而忽视经济不平等——也受到批评。一些研究者主张承认正义不应停留在承认差异，而应追问谁有权定义承认的标准——承认的标准本身是否隐含着权力关系？</w:t>
      </w:r>
    </w:p>
    <w:p w14:paraId="2C5776D8">
      <w:pPr>
        <w:pStyle w:val="23"/>
        <w:keepNext/>
        <w:shd w:val="clear" w:color="auto" w:fill="D9EAF1"/>
        <w:spacing w:before="100" w:after="80" w:line="300" w:lineRule="auto"/>
        <w:ind w:left="360"/>
      </w:pPr>
      <w:r>
        <w:rPr>
          <w:b/>
          <w:color w:val="1F4E79"/>
          <w:sz w:val="19"/>
          <w:szCs w:val="19"/>
        </w:rPr>
        <w:t>观点—文献依据（2条）</w:t>
      </w:r>
    </w:p>
    <w:p w14:paraId="53B825EC">
      <w:pPr>
        <w:pStyle w:val="23"/>
        <w:keepNext/>
        <w:spacing w:before="40" w:after="20" w:line="300" w:lineRule="auto"/>
        <w:ind w:left="540"/>
      </w:pPr>
      <w:r>
        <w:rPr>
          <w:b/>
          <w:color w:val="276749"/>
          <w:sz w:val="19"/>
          <w:szCs w:val="19"/>
        </w:rPr>
        <w:t xml:space="preserve">P1｜[A] </w:t>
      </w:r>
      <w:r>
        <w:rPr>
          <w:color w:val="202020"/>
          <w:sz w:val="19"/>
          <w:szCs w:val="19"/>
        </w:rPr>
        <w:t>21世纪初，承认正义面临与分配正义的关系、承认的身份政治（identity politics）风险以及承认的标准化等挑战。弗雷泽（Fraser, 1995, 2000）主张将承认正义与分配正义整合为参与平等（participatory parity）——正义要求所有人都能作为平等者参与社会互动。</w:t>
      </w:r>
    </w:p>
    <w:p w14:paraId="1EA5B342">
      <w:pPr>
        <w:pStyle w:val="23"/>
        <w:keepNext/>
        <w:spacing w:before="0" w:after="10" w:line="300" w:lineRule="auto"/>
        <w:ind w:left="720"/>
      </w:pPr>
      <w:r>
        <w:rPr>
          <w:b/>
          <w:color w:val="404040"/>
          <w:sz w:val="19"/>
          <w:szCs w:val="19"/>
        </w:rPr>
        <w:t>文献：</w:t>
      </w:r>
      <w:r>
        <w:rPr>
          <w:color w:val="404040"/>
          <w:sz w:val="19"/>
          <w:szCs w:val="19"/>
        </w:rPr>
        <w:t>Fraser, N. (2003). Social Justice in the Age of Identity Politics.</w:t>
      </w:r>
    </w:p>
    <w:p w14:paraId="00DD4A2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8609345">
      <w:pPr>
        <w:pStyle w:val="23"/>
        <w:keepNext/>
        <w:spacing w:before="40" w:after="20" w:line="300" w:lineRule="auto"/>
        <w:ind w:left="540"/>
      </w:pPr>
      <w:r>
        <w:rPr>
          <w:b/>
          <w:color w:val="1F4E79"/>
          <w:sz w:val="19"/>
          <w:szCs w:val="19"/>
        </w:rPr>
        <w:t xml:space="preserve">P2｜[B] </w:t>
      </w:r>
      <w:r>
        <w:rPr>
          <w:color w:val="202020"/>
          <w:sz w:val="19"/>
          <w:szCs w:val="19"/>
        </w:rPr>
        <w:t>同时，承认正义的身份政治——过度关注身份承认而忽视经济不平等——也受到批评。一些研究者主张承认正义不应停留在承认差异，而应追问谁有权定义承认的标准——承认的标准本身是否隐含着权力关系？</w:t>
      </w:r>
    </w:p>
    <w:p w14:paraId="573A0363">
      <w:pPr>
        <w:pStyle w:val="23"/>
        <w:keepNext/>
        <w:spacing w:before="0" w:after="10" w:line="300" w:lineRule="auto"/>
        <w:ind w:left="720"/>
      </w:pPr>
      <w:r>
        <w:rPr>
          <w:b/>
          <w:color w:val="404040"/>
          <w:sz w:val="19"/>
          <w:szCs w:val="19"/>
        </w:rPr>
        <w:t>文献：</w:t>
      </w:r>
      <w:r>
        <w:rPr>
          <w:color w:val="404040"/>
          <w:sz w:val="19"/>
          <w:szCs w:val="19"/>
        </w:rPr>
        <w:t>Fraser, N. (2003). Social Justice in the Age of Identity Politics.</w:t>
      </w:r>
    </w:p>
    <w:p w14:paraId="455A539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07296AD">
      <w:pPr>
        <w:pStyle w:val="7"/>
      </w:pPr>
      <w:r>
        <w:t>T4 当代发展</w:t>
      </w:r>
    </w:p>
    <w:p w14:paraId="3121AE0C">
      <w:pPr>
        <w:pStyle w:val="23"/>
      </w:pPr>
      <w:r>
        <w:t>21世纪承认正义在数字承认、跨文化承认与非人类承认方面获得新发展。数字承认（digital recognition）——在社交媒体与数字空间中，谁的声音被听见、谁的形象被代表——成为承认正义的新维度。跨文化承认——在全球化的世界中，不同文化传统之间的相互承认——成为全球治理的重要议题。非人类承认（non-human recognition）——动物权利、环境权利的承认——将承认正义从人类社会扩展到更广泛的伦理共同体。同时，承认正义与分配正义的整合——再分配-承认-代表权的三维正义框架（Fraser, 2000）——为社会正义研究提供了更全面的理论框架。社会学的承认正义研究从哲学思辨转向经验分析——通过访谈、调查与文本分析揭示承认不公正的经验机制。</w:t>
      </w:r>
    </w:p>
    <w:p w14:paraId="37625646">
      <w:pPr>
        <w:pStyle w:val="23"/>
        <w:keepNext/>
        <w:shd w:val="clear" w:color="auto" w:fill="D9EAF1"/>
        <w:spacing w:before="100" w:after="80" w:line="300" w:lineRule="auto"/>
        <w:ind w:left="360"/>
      </w:pPr>
      <w:r>
        <w:rPr>
          <w:b/>
          <w:color w:val="1F4E79"/>
          <w:sz w:val="19"/>
          <w:szCs w:val="19"/>
        </w:rPr>
        <w:t>观点—文献依据（3条）</w:t>
      </w:r>
    </w:p>
    <w:p w14:paraId="25204CBA">
      <w:pPr>
        <w:pStyle w:val="23"/>
        <w:keepNext/>
        <w:spacing w:before="40" w:after="20" w:line="300" w:lineRule="auto"/>
        <w:ind w:left="540"/>
      </w:pPr>
      <w:r>
        <w:rPr>
          <w:b/>
          <w:color w:val="1F4E79"/>
          <w:sz w:val="19"/>
          <w:szCs w:val="19"/>
        </w:rPr>
        <w:t xml:space="preserve">P1｜[B] </w:t>
      </w:r>
      <w:r>
        <w:rPr>
          <w:color w:val="202020"/>
          <w:sz w:val="19"/>
          <w:szCs w:val="19"/>
        </w:rPr>
        <w:t>21世纪承认正义在数字承认、跨文化承认与非人类承认方面获得新发展。数字承认（digital recognition）——在社交媒体与数字空间中，谁的声音被听见、谁的形象被代表——成为承认正义的新维度。</w:t>
      </w:r>
    </w:p>
    <w:p w14:paraId="1B17E6D0">
      <w:pPr>
        <w:pStyle w:val="23"/>
        <w:keepNext/>
        <w:spacing w:before="0" w:after="10" w:line="300" w:lineRule="auto"/>
        <w:ind w:left="720"/>
      </w:pPr>
      <w:r>
        <w:rPr>
          <w:b/>
          <w:color w:val="404040"/>
          <w:sz w:val="19"/>
          <w:szCs w:val="19"/>
        </w:rPr>
        <w:t>文献：</w:t>
      </w:r>
      <w:r>
        <w:rPr>
          <w:color w:val="404040"/>
          <w:sz w:val="19"/>
          <w:szCs w:val="19"/>
        </w:rPr>
        <w:t>Fraser, N. (2003). Social Justice in the Age of Identity Politics.</w:t>
      </w:r>
    </w:p>
    <w:p w14:paraId="7AFE36A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A10566B">
      <w:pPr>
        <w:pStyle w:val="23"/>
        <w:keepNext/>
        <w:spacing w:before="40" w:after="20" w:line="300" w:lineRule="auto"/>
        <w:ind w:left="540"/>
      </w:pPr>
      <w:r>
        <w:rPr>
          <w:b/>
          <w:color w:val="1F4E79"/>
          <w:sz w:val="19"/>
          <w:szCs w:val="19"/>
        </w:rPr>
        <w:t xml:space="preserve">P2｜[B] </w:t>
      </w:r>
      <w:r>
        <w:rPr>
          <w:color w:val="202020"/>
          <w:sz w:val="19"/>
          <w:szCs w:val="19"/>
        </w:rPr>
        <w:t>跨文化承认——在全球化的世界中，不同文化传统之间的相互承认——成为全球治理的重要议题。非人类承认（non-human recognition）——动物权利、环境权利的承认——将承认正义从人类社会扩展到更广泛的伦理共同体。</w:t>
      </w:r>
    </w:p>
    <w:p w14:paraId="1244733B">
      <w:pPr>
        <w:pStyle w:val="23"/>
        <w:keepNext/>
        <w:spacing w:before="0" w:after="10" w:line="300" w:lineRule="auto"/>
        <w:ind w:left="720"/>
      </w:pPr>
      <w:r>
        <w:rPr>
          <w:b/>
          <w:color w:val="404040"/>
          <w:sz w:val="19"/>
          <w:szCs w:val="19"/>
        </w:rPr>
        <w:t>文献：</w:t>
      </w:r>
      <w:r>
        <w:rPr>
          <w:color w:val="404040"/>
          <w:sz w:val="19"/>
          <w:szCs w:val="19"/>
        </w:rPr>
        <w:t>Fraser, N. (2003). Social Justice in the Age of Identity Politics.</w:t>
      </w:r>
    </w:p>
    <w:p w14:paraId="19CCDB9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DAC8859">
      <w:pPr>
        <w:pStyle w:val="23"/>
        <w:keepNext/>
        <w:spacing w:before="40" w:after="20" w:line="300" w:lineRule="auto"/>
        <w:ind w:left="540"/>
      </w:pPr>
      <w:r>
        <w:rPr>
          <w:b/>
          <w:color w:val="276749"/>
          <w:sz w:val="19"/>
          <w:szCs w:val="19"/>
        </w:rPr>
        <w:t xml:space="preserve">P3｜[A] </w:t>
      </w:r>
      <w:r>
        <w:rPr>
          <w:color w:val="202020"/>
          <w:sz w:val="19"/>
          <w:szCs w:val="19"/>
        </w:rPr>
        <w:t>同时，承认正义与分配正义的整合——再分配-承认-代表权的三维正义框架（Fraser, 2000）——为社会正义研究提供了更全面的理论框架。社会学的承认正义研究从哲学思辨转向经验分析——通过访谈、调查与文本分析揭示承认不公正的经验机制。</w:t>
      </w:r>
    </w:p>
    <w:p w14:paraId="2D0F9BFF">
      <w:pPr>
        <w:pStyle w:val="23"/>
        <w:keepNext/>
        <w:spacing w:before="0" w:after="10" w:line="300" w:lineRule="auto"/>
        <w:ind w:left="720"/>
      </w:pPr>
      <w:r>
        <w:rPr>
          <w:b/>
          <w:color w:val="404040"/>
          <w:sz w:val="19"/>
          <w:szCs w:val="19"/>
        </w:rPr>
        <w:t>文献：</w:t>
      </w:r>
      <w:r>
        <w:rPr>
          <w:color w:val="404040"/>
          <w:sz w:val="19"/>
          <w:szCs w:val="19"/>
        </w:rPr>
        <w:t>Fraser, N. (2003). Social Justice in the Age of Identity Politics.</w:t>
      </w:r>
    </w:p>
    <w:p w14:paraId="0692310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DBE3908">
      <w:pPr>
        <w:pStyle w:val="23"/>
      </w:pPr>
      <w:r>
        <w:t>审核补充文献（条目级；已核验并分级；6条）：HEGEL G W F. Phänomenologie des Geistes[M]. Bamberg und Würzburg: Joseph Anton Goebhardt, 1807. 英译本: Phenomenology of Spirit. Trans. by A. V. Miller. Oxford: Oxford University Press, 1977: 第上章“独立性及其不独立性”中“主人与奴徒的辩证”段 (Self-consciousness / Lordship and Bondage), "178–196 (主奴辩证法——承认的不对称性如何产生统治关系). ISBN: 9780198245971 (hbk, Clarendon)；HONNETH A. Kampf um Anerkennung: Zur moralischen Grammatik sozialer Konflikte[M]. Frankfurt am Main: Suhrkamp, 1992. 英译本: The Struggle for Recognition: The Moral Grammar of Social Conflicts. Trans. by J. Anderson. Cambridge: Polity Press, 1995: Part II "A Systematic Renewal: The Structure of Social Relations of Recognition", 92–130 (三种承认形式: 爱、法律、团结; 各自对应虐待、剥夺权利、侮辱三种否定). ISBN: 9780745611600 (hbk), 9780745611617 (pbk)；TAYLOR C. Multiculturalism and "The Politics of Recognition": An Essay[M]. Ed. and commentary by A. Gutmann et al. Princeton, NJ: Princeton University Press, 1992: 25–73 (承认的政治与多元文化主义——少数族裔与文化群体的身份需要获得社会承认). ISBN: 9780691087863 (pbk)；FRASER N. Rethinking recognition[J]. New Left Review, 2000, (3): 107–120. (参与平等 participatory parity 规范; 承认政治的置换 displacement 与本质化 reification 风险批评.) 可查证网址: https://newleftreview.org/issues/II3/articles/nancy-fraser-rethinking-recognition；FRASER N, HONNETH A. Redistribution or Recognition?: A Political-Philosophical Exchange[M]. Trans. by J. Golb, J. Ingram, and C. Wilke. London: Verso, 2003: Fraser 部分 "Redistribution, Recognition and Participation", 7–109 (视角二元论); Honneth 部分 "Redistribution as Recognition", 110–197 (承认作为统一基础). ISBN: 9781859844922 (pbk), 9781859846483 (hbk)；FRASER N. Reframing justice in a globalizing world[J]. New Left Review, 2005, (36): 69–88. (三维正义框架——再分配、承认与代表权 representation; 将正义范围从民族国家扩展到跨国层面.) 可查证网址: https://newleftreview.org/issues/II36/articles/nancy-fraser-reframing-justice-in-a-globalizing-world</w:t>
      </w:r>
    </w:p>
    <w:bookmarkEnd w:id="31"/>
    <w:p w14:paraId="39C8D77A">
      <w:pPr>
        <w:pStyle w:val="6"/>
      </w:pPr>
      <w:bookmarkStart w:id="32" w:name="p027-环境正义"/>
      <w:r>
        <w:t>V027 环境正义</w:t>
      </w:r>
    </w:p>
    <w:p w14:paraId="0EB47CAD">
      <w:pPr>
        <w:pStyle w:val="7"/>
      </w:pPr>
      <w:r>
        <w:t>T1 萌发期</w:t>
      </w:r>
    </w:p>
    <w:p w14:paraId="4058D449">
      <w:pPr>
        <w:pStyle w:val="23"/>
      </w:pPr>
      <w:r>
        <w:t>环境正义（environmental justice）的运动起源可追溯至1982年美国北卡罗来纳州的沃伦县抗议事件。非裔美国人社区抗议有毒废物填埋场选址在其社区，揭示了环境风险的不平等分配——弱势群体（少数族裔、低收入群体）不成比例地承受环境污染的负面后果。1991年首届全国有色人种环境领导峰会的环境正义十七项原则正式确立了环境正义运动的核心主张。环境正义的核心诉求是：环境风险的分配不应与种族、阶级或国籍相关联。</w:t>
      </w:r>
    </w:p>
    <w:p w14:paraId="08925177">
      <w:pPr>
        <w:pStyle w:val="23"/>
        <w:keepNext/>
        <w:shd w:val="clear" w:color="auto" w:fill="D9EAF1"/>
        <w:spacing w:before="100" w:after="80" w:line="300" w:lineRule="auto"/>
        <w:ind w:left="360"/>
      </w:pPr>
      <w:r>
        <w:rPr>
          <w:b/>
          <w:color w:val="1F4E79"/>
          <w:sz w:val="19"/>
          <w:szCs w:val="19"/>
        </w:rPr>
        <w:t>观点—文献依据（2条）</w:t>
      </w:r>
    </w:p>
    <w:p w14:paraId="6C0BE33B">
      <w:pPr>
        <w:pStyle w:val="23"/>
        <w:keepNext/>
        <w:spacing w:before="40" w:after="20" w:line="300" w:lineRule="auto"/>
        <w:ind w:left="540"/>
      </w:pPr>
      <w:r>
        <w:rPr>
          <w:b/>
          <w:color w:val="8A5A00"/>
          <w:sz w:val="19"/>
          <w:szCs w:val="19"/>
        </w:rPr>
        <w:t xml:space="preserve">P1｜[C] </w:t>
      </w:r>
      <w:r>
        <w:rPr>
          <w:color w:val="202020"/>
          <w:sz w:val="19"/>
          <w:szCs w:val="19"/>
        </w:rPr>
        <w:t>环境正义（environmental justice）的运动起源可追溯至1982年美国北卡罗来纳州的沃伦县抗议事件。非裔美国人社区抗议有毒废物填埋场选址在其社区，揭示了环境风险的不平等分配——弱势群体（少数族裔、低收入群体）不成比例地承受环境污染的负面后果。</w:t>
      </w:r>
    </w:p>
    <w:p w14:paraId="5779810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4785E51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A2474E5">
      <w:pPr>
        <w:pStyle w:val="23"/>
        <w:keepNext/>
        <w:spacing w:before="40" w:after="20" w:line="300" w:lineRule="auto"/>
        <w:ind w:left="540"/>
      </w:pPr>
      <w:r>
        <w:rPr>
          <w:b/>
          <w:color w:val="8A5A00"/>
          <w:sz w:val="19"/>
          <w:szCs w:val="19"/>
        </w:rPr>
        <w:t xml:space="preserve">P2｜[C] </w:t>
      </w:r>
      <w:r>
        <w:rPr>
          <w:color w:val="202020"/>
          <w:sz w:val="19"/>
          <w:szCs w:val="19"/>
        </w:rPr>
        <w:t>1991年首届全国有色人种环境领导峰会的环境正义十七项原则正式确立了环境正义运动的核心主张。环境正义的核心诉求是：环境风险的分配不应与种族、阶级或国籍相关联。</w:t>
      </w:r>
    </w:p>
    <w:p w14:paraId="05D6F8E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4B8F77E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2D24D67">
      <w:pPr>
        <w:pStyle w:val="7"/>
      </w:pPr>
      <w:r>
        <w:t>T2 经典表述</w:t>
      </w:r>
    </w:p>
    <w:p w14:paraId="69775E7A">
      <w:pPr>
        <w:pStyle w:val="23"/>
      </w:pPr>
      <w:r>
        <w:t>20世纪90年代，环境正义从社会运动发展为学术研究领域。布伦（Bullard, 1990）的《倾倒在迪克西》首次系统揭示了环境风险分配中的种族不平等模式。环境社会学研究揭示了污染天堂（pollution havens）效应——污染密集型产业倾向于选址在监管宽松、社区组织能力弱的地区。环境正义的分析框架从分配正义（环境风险与收益的公平分配）扩展到程序正义（受影响群体在环境决策中的参与权）与承认正义（受影响群体的知识与经验获得尊重）。</w:t>
      </w:r>
    </w:p>
    <w:p w14:paraId="74E1616E">
      <w:pPr>
        <w:pStyle w:val="23"/>
        <w:keepNext/>
        <w:shd w:val="clear" w:color="auto" w:fill="D9EAF1"/>
        <w:spacing w:before="100" w:after="80" w:line="300" w:lineRule="auto"/>
        <w:ind w:left="360"/>
      </w:pPr>
      <w:r>
        <w:rPr>
          <w:b/>
          <w:color w:val="1F4E79"/>
          <w:sz w:val="19"/>
          <w:szCs w:val="19"/>
        </w:rPr>
        <w:t>观点—文献依据（2条）</w:t>
      </w:r>
    </w:p>
    <w:p w14:paraId="05C6AD18">
      <w:pPr>
        <w:pStyle w:val="23"/>
        <w:keepNext/>
        <w:spacing w:before="40" w:after="20" w:line="300" w:lineRule="auto"/>
        <w:ind w:left="540"/>
      </w:pPr>
      <w:r>
        <w:rPr>
          <w:b/>
          <w:color w:val="1F4E79"/>
          <w:sz w:val="19"/>
          <w:szCs w:val="19"/>
        </w:rPr>
        <w:t xml:space="preserve">P1｜[B] </w:t>
      </w:r>
      <w:r>
        <w:rPr>
          <w:color w:val="202020"/>
          <w:sz w:val="19"/>
          <w:szCs w:val="19"/>
        </w:rPr>
        <w:t>20世纪90年代，环境正义从社会运动发展为学术研究领域。布伦（Bullard, 1990）的《倾倒在迪克西》首次系统揭示了环境风险分配中的种族不平等模式。</w:t>
      </w:r>
    </w:p>
    <w:p w14:paraId="4089B01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05828BD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106460E">
      <w:pPr>
        <w:pStyle w:val="23"/>
        <w:keepNext/>
        <w:spacing w:before="40" w:after="20" w:line="300" w:lineRule="auto"/>
        <w:ind w:left="540"/>
      </w:pPr>
      <w:r>
        <w:rPr>
          <w:b/>
          <w:color w:val="1F4E79"/>
          <w:sz w:val="19"/>
          <w:szCs w:val="19"/>
        </w:rPr>
        <w:t xml:space="preserve">P2｜[B] </w:t>
      </w:r>
      <w:r>
        <w:rPr>
          <w:color w:val="202020"/>
          <w:sz w:val="19"/>
          <w:szCs w:val="19"/>
        </w:rPr>
        <w:t>环境社会学研究揭示了污染天堂（pollution havens）效应——污染密集型产业倾向于选址在监管宽松、社区组织能力弱的地区。环境正义的分析框架从分配正义（环境风险与收益的公平分配）扩展到程序正义（受影响群体在环境决策中的参与权）与承认正义（受影响群体的知识与经验获得尊重）。</w:t>
      </w:r>
    </w:p>
    <w:p w14:paraId="3781191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688EB5C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1F9B0C2">
      <w:pPr>
        <w:pStyle w:val="7"/>
      </w:pPr>
      <w:r>
        <w:t>T3 争辩与阐发</w:t>
      </w:r>
    </w:p>
    <w:p w14:paraId="677E525B">
      <w:pPr>
        <w:pStyle w:val="23"/>
      </w:pPr>
      <w:r>
        <w:t>21世纪初，环境正义面临全球化、气候变化与代际正义的新挑战。全球环境正义揭示了发达国家通过污染产业转移与电子废物出口将环境风险转嫁给发展中国家。气候变化使环境正义面临代际维度——当代人的碳排放如何影响后代人的生存环境？同时，环境正义运动也从反污染（anti-pollution）转向气候正义（climate justice）——气候变化的不平等影响（小岛国、发展中国家承受更大影响）成为核心议题。环境正义与经济正义的交叉——绿色新政（Green New Deal）试图同时解决环境危机与经济不平等——也成为政策讨论的焦点。</w:t>
      </w:r>
    </w:p>
    <w:p w14:paraId="66DE5A9D">
      <w:pPr>
        <w:pStyle w:val="23"/>
        <w:keepNext/>
        <w:shd w:val="clear" w:color="auto" w:fill="D9EAF1"/>
        <w:spacing w:before="100" w:after="80" w:line="300" w:lineRule="auto"/>
        <w:ind w:left="360"/>
      </w:pPr>
      <w:r>
        <w:rPr>
          <w:b/>
          <w:color w:val="1F4E79"/>
          <w:sz w:val="19"/>
          <w:szCs w:val="19"/>
        </w:rPr>
        <w:t>观点—文献依据（3条）</w:t>
      </w:r>
    </w:p>
    <w:p w14:paraId="622BE646">
      <w:pPr>
        <w:pStyle w:val="23"/>
        <w:keepNext/>
        <w:spacing w:before="40" w:after="20" w:line="300" w:lineRule="auto"/>
        <w:ind w:left="540"/>
      </w:pPr>
      <w:r>
        <w:rPr>
          <w:b/>
          <w:color w:val="8A5A00"/>
          <w:sz w:val="19"/>
          <w:szCs w:val="19"/>
        </w:rPr>
        <w:t xml:space="preserve">P1｜[C] </w:t>
      </w:r>
      <w:r>
        <w:rPr>
          <w:color w:val="202020"/>
          <w:sz w:val="19"/>
          <w:szCs w:val="19"/>
        </w:rPr>
        <w:t>21世纪初，环境正义面临全球化、气候变化与代际正义的新挑战。全球环境正义揭示了发达国家通过污染产业转移与电子废物出口将环境风险转嫁给发展中国家。</w:t>
      </w:r>
    </w:p>
    <w:p w14:paraId="48C7AD1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6B08F67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D9C51C4">
      <w:pPr>
        <w:pStyle w:val="23"/>
        <w:keepNext/>
        <w:spacing w:before="40" w:after="20" w:line="300" w:lineRule="auto"/>
        <w:ind w:left="540"/>
      </w:pPr>
      <w:r>
        <w:rPr>
          <w:b/>
          <w:color w:val="8A5A00"/>
          <w:sz w:val="19"/>
          <w:szCs w:val="19"/>
        </w:rPr>
        <w:t xml:space="preserve">P2｜[C] </w:t>
      </w:r>
      <w:r>
        <w:rPr>
          <w:color w:val="202020"/>
          <w:sz w:val="19"/>
          <w:szCs w:val="19"/>
        </w:rPr>
        <w:t>气候变化使环境正义面临代际维度——当代人的碳排放如何影响后代人的生存环境？同时，环境正义运动也从反污染（anti-pollution）转向气候正义（climate justice）——气候变化的不平等影响（小岛国、发展中国家承受更大影响）成为核心议题。</w:t>
      </w:r>
    </w:p>
    <w:p w14:paraId="2DAD213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6507D86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FD07CAA">
      <w:pPr>
        <w:pStyle w:val="23"/>
        <w:keepNext/>
        <w:spacing w:before="40" w:after="20" w:line="300" w:lineRule="auto"/>
        <w:ind w:left="540"/>
      </w:pPr>
      <w:r>
        <w:rPr>
          <w:b/>
          <w:color w:val="8A5A00"/>
          <w:sz w:val="19"/>
          <w:szCs w:val="19"/>
        </w:rPr>
        <w:t xml:space="preserve">P3｜[C] </w:t>
      </w:r>
      <w:r>
        <w:rPr>
          <w:color w:val="202020"/>
          <w:sz w:val="19"/>
          <w:szCs w:val="19"/>
        </w:rPr>
        <w:t>环境正义与经济正义的交叉——绿色新政（Green New Deal）试图同时解决环境危机与经济不平等——也成为政策讨论的焦点。</w:t>
      </w:r>
    </w:p>
    <w:p w14:paraId="50AC224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7C9E6A6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A985B6E">
      <w:pPr>
        <w:pStyle w:val="7"/>
      </w:pPr>
      <w:r>
        <w:t>T4 当代发展</w:t>
      </w:r>
    </w:p>
    <w:p w14:paraId="580826B0">
      <w:pPr>
        <w:pStyle w:val="23"/>
      </w:pPr>
      <w:r>
        <w:t>当代关于环境正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AC2131F">
      <w:pPr>
        <w:pStyle w:val="23"/>
        <w:keepNext/>
        <w:shd w:val="clear" w:color="auto" w:fill="D9EAF1"/>
        <w:spacing w:before="100" w:after="80" w:line="300" w:lineRule="auto"/>
        <w:ind w:left="360"/>
      </w:pPr>
      <w:r>
        <w:rPr>
          <w:b/>
          <w:color w:val="1F4E79"/>
          <w:sz w:val="19"/>
          <w:szCs w:val="19"/>
        </w:rPr>
        <w:t>观点—文献依据（2条）</w:t>
      </w:r>
    </w:p>
    <w:p w14:paraId="064220A8">
      <w:pPr>
        <w:pStyle w:val="23"/>
        <w:keepNext/>
        <w:spacing w:before="40" w:after="20" w:line="300" w:lineRule="auto"/>
        <w:ind w:left="540"/>
      </w:pPr>
      <w:r>
        <w:rPr>
          <w:b/>
          <w:color w:val="8A5A00"/>
          <w:sz w:val="19"/>
          <w:szCs w:val="19"/>
        </w:rPr>
        <w:t xml:space="preserve">P1｜[C] </w:t>
      </w:r>
      <w:r>
        <w:rPr>
          <w:color w:val="202020"/>
          <w:sz w:val="19"/>
          <w:szCs w:val="19"/>
        </w:rPr>
        <w:t>当代关于环境正义的讨论把规范论证同具体制度和经验后果结合起来，考察不同群体如何承担风险、获得资源并参与公共决策。</w:t>
      </w:r>
    </w:p>
    <w:p w14:paraId="5F8E1DF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75DC71A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AE67684">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F5FFBE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47ABEF0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8633FDB">
      <w:pPr>
        <w:pStyle w:val="23"/>
      </w:pPr>
      <w:r>
        <w:t>审核补充文献（条目级；已核验并分级；4条）：FIRST NATIONAL PEOPLE OF COLOR ENVIRONMENTAL LEADERSHIP SUMMIT. Principles of Environmental Justice[Z]. Washington, DC, October 24–27, 1991. 17 原则由 650 余名代表、超 300 个组织起草通过; 其后为克林顿总统 1994 年 2 月 11 日颁布的 Environmental Justice Executive Order 12898 提供了基础。 可查证网址: https://www.ejnet.org/ej/principles.html；BULLARD R D. Dumping in Dixie: Race, Class, and Environmental Quality[M]. Boulder, CO: Westview Press, 1990. 3rd ed., 2000: 第1章 "Environmentalism and Social Justice", 1–15; 第2章 "The Legacy of Segregation", 17–38 (环境风险分配中的种族不平等模式首次系统揭示). ISBN: 9780813379722 (3rd ed., 2000)；SCHLOSBERG D. Defining Environmental Justice: Theories, Movements, and Nature[M]. Oxford: Oxford University Press, 2007: 第2章 "The Justice of Environmental Justice", 25–51; 第4章 "Environmental Justice and the Capabilities Approach", 128–154 (环境正义三重维度: 分配、程序、承认; 与能力方法的整合). ISBN: 9780199286294 (hbk), 9780199562480 (pbk, 2009)；SHUE H. Climate Justice: Vulnerability and Protection[M]. Oxford: Oxford University Press, 2014: 第2章 "Subsistence Emissions and Luxury Emissions", 31–47; 第9章 "Global Environment and International Inequality", 154–171 (生存排放与奢侈排放区分——气候正义要求富国减碳不应以牺牲最贫困者获得可负担能源为代价). ISBN: 9780198713708 (hbk)</w:t>
      </w:r>
    </w:p>
    <w:bookmarkEnd w:id="32"/>
    <w:p w14:paraId="61691E6C">
      <w:pPr>
        <w:pStyle w:val="6"/>
      </w:pPr>
      <w:bookmarkStart w:id="33" w:name="p028-全球正义"/>
      <w:r>
        <w:t>V028 全球正义</w:t>
      </w:r>
    </w:p>
    <w:p w14:paraId="3E49BE6D">
      <w:pPr>
        <w:pStyle w:val="7"/>
      </w:pPr>
      <w:r>
        <w:t>T1 萌发期</w:t>
      </w:r>
    </w:p>
    <w:p w14:paraId="7D262844">
      <w:pPr>
        <w:pStyle w:val="23"/>
      </w:pPr>
      <w:r>
        <w:t>全球正义（global justice）的理论根源可追溯至启蒙运动的世界主义（cosmopolitanism）传统。康德（Kant, 1795）的永久和平（Perpetual Peace）构想了一个基于共和制、联邦主义与世界公民权的全球秩序。然而，全球正义作为系统的理论领域是20世纪末全球化加速的产物。冷战结束后，全球化使经济、文化与环境的跨国联系日益紧密，传统的以民族国家为框架的正义理论面临根本性挑战——正义原则是否应当超越国界？</w:t>
      </w:r>
    </w:p>
    <w:p w14:paraId="2111F061">
      <w:pPr>
        <w:pStyle w:val="23"/>
        <w:keepNext/>
        <w:shd w:val="clear" w:color="auto" w:fill="D9EAF1"/>
        <w:spacing w:before="100" w:after="80" w:line="300" w:lineRule="auto"/>
        <w:ind w:left="360"/>
      </w:pPr>
      <w:r>
        <w:rPr>
          <w:b/>
          <w:color w:val="1F4E79"/>
          <w:sz w:val="19"/>
          <w:szCs w:val="19"/>
        </w:rPr>
        <w:t>观点—文献依据（2条）</w:t>
      </w:r>
    </w:p>
    <w:p w14:paraId="3C92240C">
      <w:pPr>
        <w:pStyle w:val="23"/>
        <w:keepNext/>
        <w:spacing w:before="40" w:after="20" w:line="300" w:lineRule="auto"/>
        <w:ind w:left="540"/>
      </w:pPr>
      <w:r>
        <w:rPr>
          <w:b/>
          <w:color w:val="276749"/>
          <w:sz w:val="19"/>
          <w:szCs w:val="19"/>
        </w:rPr>
        <w:t xml:space="preserve">P1｜[A] </w:t>
      </w:r>
      <w:r>
        <w:rPr>
          <w:color w:val="202020"/>
          <w:sz w:val="19"/>
          <w:szCs w:val="19"/>
        </w:rPr>
        <w:t>全球正义（global justice）的理论根源可追溯至启蒙运动的世界主义（cosmopolitanism）传统。康德（Kant, 1795）的永久和平（Perpetual Peace）构想了一个基于共和制、联邦主义与世界公民权的全球秩序。</w:t>
      </w:r>
    </w:p>
    <w:p w14:paraId="74ACAF1E">
      <w:pPr>
        <w:pStyle w:val="23"/>
        <w:keepNext/>
        <w:spacing w:before="0" w:after="10" w:line="300" w:lineRule="auto"/>
        <w:ind w:left="720"/>
      </w:pPr>
      <w:r>
        <w:rPr>
          <w:b/>
          <w:color w:val="404040"/>
          <w:sz w:val="19"/>
          <w:szCs w:val="19"/>
        </w:rPr>
        <w:t>文献：</w:t>
      </w:r>
      <w:r>
        <w:rPr>
          <w:color w:val="404040"/>
          <w:sz w:val="19"/>
          <w:szCs w:val="19"/>
        </w:rPr>
        <w:t>Kant, I. (1785). Groundwork of the Metaphysics of Morals.</w:t>
      </w:r>
    </w:p>
    <w:p w14:paraId="6A80C37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D0336A0">
      <w:pPr>
        <w:pStyle w:val="23"/>
        <w:keepNext/>
        <w:spacing w:before="40" w:after="20" w:line="300" w:lineRule="auto"/>
        <w:ind w:left="540"/>
      </w:pPr>
      <w:r>
        <w:rPr>
          <w:b/>
          <w:color w:val="1F4E79"/>
          <w:sz w:val="19"/>
          <w:szCs w:val="19"/>
        </w:rPr>
        <w:t xml:space="preserve">P2｜[B] </w:t>
      </w:r>
      <w:r>
        <w:rPr>
          <w:color w:val="202020"/>
          <w:sz w:val="19"/>
          <w:szCs w:val="19"/>
        </w:rPr>
        <w:t>然而，全球正义作为系统的理论领域是20世纪末全球化加速的产物。冷战结束后，全球化使经济、文化与环境的跨国联系日益紧密，传统的以民族国家为框架的正义理论面临根本性挑战——正义原则是否应当超越国界？</w:t>
      </w:r>
    </w:p>
    <w:p w14:paraId="1E8E2525">
      <w:pPr>
        <w:pStyle w:val="23"/>
        <w:keepNext/>
        <w:spacing w:before="0" w:after="10" w:line="300" w:lineRule="auto"/>
        <w:ind w:left="720"/>
      </w:pPr>
      <w:r>
        <w:rPr>
          <w:b/>
          <w:color w:val="404040"/>
          <w:sz w:val="19"/>
          <w:szCs w:val="19"/>
        </w:rPr>
        <w:t>文献：</w:t>
      </w:r>
      <w:r>
        <w:rPr>
          <w:color w:val="404040"/>
          <w:sz w:val="19"/>
          <w:szCs w:val="19"/>
        </w:rPr>
        <w:t>Kant, I. (1785). Groundwork of the Metaphysics of Morals.</w:t>
      </w:r>
    </w:p>
    <w:p w14:paraId="589A1F9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344480B">
      <w:pPr>
        <w:pStyle w:val="7"/>
      </w:pPr>
      <w:r>
        <w:t>T2 经典表述</w:t>
      </w:r>
    </w:p>
    <w:p w14:paraId="1FEF34AA">
      <w:pPr>
        <w:pStyle w:val="23"/>
      </w:pPr>
      <w:r>
        <w:t>20世纪90年代至21世纪初，全球正义理论在世界主义与民族主义之间展开争论。博格（Pogge, 2002）的《世界贫困与人权》主张全球贫困不仅是自然不幸，更是全球制度不正义的产物——发达国家通过不公正的全球贸易规则、资源掠夺与知识垄断维持全球不平等。桑格尔（Singer, 1972）的饥荒、富裕与道德论证了富裕国家有道德义务援助全球贫困。民族主义者（如米勒Miller, 1995）则主张正义的首要义务限于民族国家内部——国家间的互助是慈善而非正义。沃尔泽（Walzer, 1994）的薄（thin）与厚（thick）道德概念试图在全球道德共识与特定文化传统之间找到平衡。</w:t>
      </w:r>
    </w:p>
    <w:p w14:paraId="7306C99A">
      <w:pPr>
        <w:pStyle w:val="23"/>
        <w:keepNext/>
        <w:shd w:val="clear" w:color="auto" w:fill="D9EAF1"/>
        <w:spacing w:before="100" w:after="80" w:line="300" w:lineRule="auto"/>
        <w:ind w:left="360"/>
      </w:pPr>
      <w:r>
        <w:rPr>
          <w:b/>
          <w:color w:val="1F4E79"/>
          <w:sz w:val="19"/>
          <w:szCs w:val="19"/>
        </w:rPr>
        <w:t>观点—文献依据（3条）</w:t>
      </w:r>
    </w:p>
    <w:p w14:paraId="4EAAB2C9">
      <w:pPr>
        <w:pStyle w:val="23"/>
        <w:keepNext/>
        <w:spacing w:before="40" w:after="20" w:line="300" w:lineRule="auto"/>
        <w:ind w:left="540"/>
      </w:pPr>
      <w:r>
        <w:rPr>
          <w:b/>
          <w:color w:val="1F4E79"/>
          <w:sz w:val="19"/>
          <w:szCs w:val="19"/>
        </w:rPr>
        <w:t xml:space="preserve">P1｜[B] </w:t>
      </w:r>
      <w:r>
        <w:rPr>
          <w:color w:val="202020"/>
          <w:sz w:val="19"/>
          <w:szCs w:val="19"/>
        </w:rPr>
        <w:t>20世纪90年代至21世纪初，全球正义理论在世界主义与民族主义之间展开争论。博格（Pogge, 2002）的《世界贫困与人权》主张全球贫困不仅是自然不幸，更是全球制度不正义的产物——发达国家通过不公正的全球贸易规则、资源掠夺与知识垄断维持全球不平等。</w:t>
      </w:r>
    </w:p>
    <w:p w14:paraId="3AE468F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793D793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CE5EC53">
      <w:pPr>
        <w:pStyle w:val="23"/>
        <w:keepNext/>
        <w:spacing w:before="40" w:after="20" w:line="300" w:lineRule="auto"/>
        <w:ind w:left="540"/>
      </w:pPr>
      <w:r>
        <w:rPr>
          <w:b/>
          <w:color w:val="1F4E79"/>
          <w:sz w:val="19"/>
          <w:szCs w:val="19"/>
        </w:rPr>
        <w:t xml:space="preserve">P2｜[B] </w:t>
      </w:r>
      <w:r>
        <w:rPr>
          <w:color w:val="202020"/>
          <w:sz w:val="19"/>
          <w:szCs w:val="19"/>
        </w:rPr>
        <w:t>桑格尔（Singer, 1972）的饥荒、富裕与道德论证了富裕国家有道德义务援助全球贫困。民族主义者（如米勒Miller, 1995）则主张正义的首要义务限于民族国家内部——国家间的互助是慈善而非正义。</w:t>
      </w:r>
    </w:p>
    <w:p w14:paraId="5A3D7B2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06C28DB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59F4EF5">
      <w:pPr>
        <w:pStyle w:val="23"/>
        <w:keepNext/>
        <w:spacing w:before="40" w:after="20" w:line="300" w:lineRule="auto"/>
        <w:ind w:left="540"/>
      </w:pPr>
      <w:r>
        <w:rPr>
          <w:b/>
          <w:color w:val="1F4E79"/>
          <w:sz w:val="19"/>
          <w:szCs w:val="19"/>
        </w:rPr>
        <w:t xml:space="preserve">P3｜[B] </w:t>
      </w:r>
      <w:r>
        <w:rPr>
          <w:color w:val="202020"/>
          <w:sz w:val="19"/>
          <w:szCs w:val="19"/>
        </w:rPr>
        <w:t>沃尔泽（Walzer, 1994）的薄（thin）与厚（thick）道德概念试图在全球道德共识与特定文化传统之间找到平衡。</w:t>
      </w:r>
    </w:p>
    <w:p w14:paraId="47939FC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361AAAB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B0F4A8E">
      <w:pPr>
        <w:pStyle w:val="7"/>
      </w:pPr>
      <w:r>
        <w:t>T3 争辩与阐发</w:t>
      </w:r>
    </w:p>
    <w:p w14:paraId="11E9949A">
      <w:pPr>
        <w:pStyle w:val="23"/>
      </w:pPr>
      <w:r>
        <w:t>21世纪10年代，全球正义理论在移民正义、气候正义与全球治理方面获得深化。移民正义——人们是否有跨越国界的自由？——成为全球正义的核心议题。气候正义——谁应当为气候变化的历史排放负责？——将全球正义与代际正义结合。全球治理——国际组织（如联合国、WTO、IMF）的决策程序是否公正？——将全球正义从分配问题扩展到程序问题。同时，全球正义也面临西方中心主义的批评——全球正义理论是否隐含着西方自由主义的价值观？非西方的正义传统（如儒家天下观念、非洲的乌班图Ubuntu）是否能为全球正义提供替代框架？</w:t>
      </w:r>
    </w:p>
    <w:p w14:paraId="51D27E4B">
      <w:pPr>
        <w:pStyle w:val="23"/>
        <w:keepNext/>
        <w:shd w:val="clear" w:color="auto" w:fill="D9EAF1"/>
        <w:spacing w:before="100" w:after="80" w:line="300" w:lineRule="auto"/>
        <w:ind w:left="360"/>
      </w:pPr>
      <w:r>
        <w:rPr>
          <w:b/>
          <w:color w:val="1F4E79"/>
          <w:sz w:val="19"/>
          <w:szCs w:val="19"/>
        </w:rPr>
        <w:t>观点—文献依据（3条）</w:t>
      </w:r>
    </w:p>
    <w:p w14:paraId="5AE10C95">
      <w:pPr>
        <w:pStyle w:val="23"/>
        <w:keepNext/>
        <w:spacing w:before="40" w:after="20" w:line="300" w:lineRule="auto"/>
        <w:ind w:left="540"/>
      </w:pPr>
      <w:r>
        <w:rPr>
          <w:b/>
          <w:color w:val="1F4E79"/>
          <w:sz w:val="19"/>
          <w:szCs w:val="19"/>
        </w:rPr>
        <w:t xml:space="preserve">P1｜[B] </w:t>
      </w:r>
      <w:r>
        <w:rPr>
          <w:color w:val="202020"/>
          <w:sz w:val="19"/>
          <w:szCs w:val="19"/>
        </w:rPr>
        <w:t>21世纪10年代，全球正义理论在移民正义、气候正义与全球治理方面获得深化。移民正义——人们是否有跨越国界的自由？——成为全球正义的核心议题。</w:t>
      </w:r>
    </w:p>
    <w:p w14:paraId="5E0ED690">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09B12B6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BA1B3EB">
      <w:pPr>
        <w:pStyle w:val="23"/>
        <w:keepNext/>
        <w:spacing w:before="40" w:after="20" w:line="300" w:lineRule="auto"/>
        <w:ind w:left="540"/>
      </w:pPr>
      <w:r>
        <w:rPr>
          <w:b/>
          <w:color w:val="276749"/>
          <w:sz w:val="19"/>
          <w:szCs w:val="19"/>
        </w:rPr>
        <w:t xml:space="preserve">P2｜[A] </w:t>
      </w:r>
      <w:r>
        <w:rPr>
          <w:color w:val="202020"/>
          <w:sz w:val="19"/>
          <w:szCs w:val="19"/>
        </w:rPr>
        <w:t>气候正义——谁应当为气候变化的历史排放负责？——将全球正义与代际正义结合。全球治理——国际组织（如联合国、WTO、IMF）的决策程序是否公正？</w:t>
      </w:r>
    </w:p>
    <w:p w14:paraId="4128CBD8">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7E386F7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B8E6A5B">
      <w:pPr>
        <w:pStyle w:val="23"/>
        <w:keepNext/>
        <w:spacing w:before="40" w:after="20" w:line="300" w:lineRule="auto"/>
        <w:ind w:left="540"/>
      </w:pPr>
      <w:r>
        <w:rPr>
          <w:b/>
          <w:color w:val="1F4E79"/>
          <w:sz w:val="19"/>
          <w:szCs w:val="19"/>
        </w:rPr>
        <w:t xml:space="preserve">P3｜[B] </w:t>
      </w:r>
      <w:r>
        <w:rPr>
          <w:color w:val="202020"/>
          <w:sz w:val="19"/>
          <w:szCs w:val="19"/>
        </w:rPr>
        <w:t>——将全球正义从分配问题扩展到程序问题。同时，全球正义也面临西方中心主义的批评——全球正义理论是否隐含着西方自由主义的价值观？非西方的正义传统（如儒家天下观念、非洲的乌班图Ubuntu）是否能为全球正义提供替代框架？</w:t>
      </w:r>
    </w:p>
    <w:p w14:paraId="7D4E681F">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6DA10F8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DCB805F">
      <w:pPr>
        <w:pStyle w:val="7"/>
      </w:pPr>
      <w:r>
        <w:t>T4 当代发展</w:t>
      </w:r>
    </w:p>
    <w:p w14:paraId="17638046">
      <w:pPr>
        <w:pStyle w:val="23"/>
      </w:pPr>
      <w:r>
        <w:t>当代关于全球正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19CB000D">
      <w:pPr>
        <w:pStyle w:val="23"/>
        <w:keepNext/>
        <w:shd w:val="clear" w:color="auto" w:fill="D9EAF1"/>
        <w:spacing w:before="100" w:after="80" w:line="300" w:lineRule="auto"/>
        <w:ind w:left="360"/>
      </w:pPr>
      <w:r>
        <w:rPr>
          <w:b/>
          <w:color w:val="1F4E79"/>
          <w:sz w:val="19"/>
          <w:szCs w:val="19"/>
        </w:rPr>
        <w:t>观点—文献依据（2条）</w:t>
      </w:r>
    </w:p>
    <w:p w14:paraId="2D123378">
      <w:pPr>
        <w:pStyle w:val="23"/>
        <w:keepNext/>
        <w:spacing w:before="40" w:after="20" w:line="300" w:lineRule="auto"/>
        <w:ind w:left="540"/>
      </w:pPr>
      <w:r>
        <w:rPr>
          <w:b/>
          <w:color w:val="8A5A00"/>
          <w:sz w:val="19"/>
          <w:szCs w:val="19"/>
        </w:rPr>
        <w:t xml:space="preserve">P1｜[C] </w:t>
      </w:r>
      <w:r>
        <w:rPr>
          <w:color w:val="202020"/>
          <w:sz w:val="19"/>
          <w:szCs w:val="19"/>
        </w:rPr>
        <w:t>当代关于全球正义的讨论把规范论证同具体制度和经验后果结合起来，考察不同群体如何承担风险、获得资源并参与公共决策。</w:t>
      </w:r>
    </w:p>
    <w:p w14:paraId="5584827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7085CF0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EACB44E">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259024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5EBE16E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099719D">
      <w:pPr>
        <w:pStyle w:val="23"/>
      </w:pPr>
      <w:r>
        <w:t>审核补充文献（条目级；已核验并分级；6条）：KANT I. Zum ewigen Frieden: Ein philosophischer Entwurf[M]. Königsberg: Friedrich Nicolovius, 1795. 英译本: "Perpetual Peace: A Philosophical Sketch". In: KANT I. Political Writings. Ed. by H. Reiss; Trans. by H. B. Nisbet. 2nd enlarged ed. Cambridge: Cambridge University Press, 1991: 93–130 (永久和平预定条款与附录; 世界公民权 Weltbürggerrecht). ISBN: 9780521426961 (pbk)；POGGE T W. World Poverty and Human Rights: Cosmopolitan Responsibilities and Reforms[M]. Cambridge: Polity Press, 2002: 第4章 "How Should Human Rights Be Conceived?", 53–64; 第8章 "Eradicating Systemic Poverty", 196–216 (全球贫困是全球制度不正义的产物而非自然不幸). ISBN: 9780745629957 (pbk), 9780745629940 (hbk)；SINGER P. Famine, affluence, and morality[J]. Philosophy and Public Affairs, 1972, 1(3): 229–243. (落水儿童类比——如果能不牺牲道德重要价值即可阻止坏事发生, 则有道德义务援助; 富裕国家对全球贫困的援助义务.) 可查证网址: https://www.jstor.org/stable/2265052；MILLER D. On Nationality[M]. Oxford: Clarendon Press, 1995: 第1章 "Introduction", 1–16; 第3章 "The Ethics of Nationality", 49–80 (同胞义务 special obligations 与民族自决; 正义首要义务限于民族国家内部, 国间互助为慈善而非正义). (Oxford Political Theory.) ISBN: 9780198280477 (hbk), 9780198291015 (pbk)；WALZER M. Thick and Thin: Moral Argument at Home and Abroad[M]. Notre Dame, IN: University of Notre Dame Press, 1994: 第1章 "Moral Minimalism", 1–19; 第4章 "Justice and Tribalism: Minimal Morality in International Politics", 64–78 (“薄”与“厚”道德概念——全球道德共识与特定文化传统的平衡). ISBN: 9780268018979 (pbk), 9780268018849 (hbk)；SHUE H. Climate Justice: Vulnerability and Protection[M]. Oxford: Oxford University Press, 2014: 第2章 "Subsistence Emissions and Luxury Emissions", 31–47; 第9章 "Global Environment and International Inequality", 154–171 (历史排放大国的气候责任——生存排放与奢侈排放区分). ISBN: 9780198713708 (hbk)</w:t>
      </w:r>
    </w:p>
    <w:bookmarkEnd w:id="33"/>
    <w:p w14:paraId="76944BF7">
      <w:pPr>
        <w:pStyle w:val="6"/>
      </w:pPr>
      <w:bookmarkStart w:id="34" w:name="p029-交叉性正义"/>
      <w:r>
        <w:t>V029 交叉性正义</w:t>
      </w:r>
    </w:p>
    <w:p w14:paraId="2B6690C3">
      <w:pPr>
        <w:pStyle w:val="7"/>
      </w:pPr>
      <w:r>
        <w:t>T1 萌发期</w:t>
      </w:r>
    </w:p>
    <w:p w14:paraId="79F4B06A">
      <w:pPr>
        <w:pStyle w:val="23"/>
      </w:pPr>
      <w:r>
        <w:t>交叉性正义（intersectional justice）的思想根源可追溯至19世纪的黑人女性主义传统。库珀（Cooper, 1892）与特鲁斯（Truth, 1851）早已指出，黑人女性面临的压迫不能简单地还原为种族压迫或性别压迫的叠加，而是一种独特的交叉性压迫。然而，交叉性作为系统的理论概念直到20世纪末才由克伦肖（Crenshaw, 1989）正式提出。克伦肖通过分析黑人女性在反歧视法律中的不可见性——法律要么按种族分类，要么按性别分类，无法捕捉种族与性别的交叉效应——揭示了传统正义理论的盲点。</w:t>
      </w:r>
    </w:p>
    <w:p w14:paraId="6F28C617">
      <w:pPr>
        <w:pStyle w:val="23"/>
        <w:keepNext/>
        <w:shd w:val="clear" w:color="auto" w:fill="D9EAF1"/>
        <w:spacing w:before="100" w:after="80" w:line="300" w:lineRule="auto"/>
        <w:ind w:left="360"/>
      </w:pPr>
      <w:r>
        <w:rPr>
          <w:b/>
          <w:color w:val="1F4E79"/>
          <w:sz w:val="19"/>
          <w:szCs w:val="19"/>
        </w:rPr>
        <w:t>观点—文献依据（2条）</w:t>
      </w:r>
    </w:p>
    <w:p w14:paraId="38F5BFEC">
      <w:pPr>
        <w:pStyle w:val="23"/>
        <w:keepNext/>
        <w:spacing w:before="40" w:after="20" w:line="300" w:lineRule="auto"/>
        <w:ind w:left="540"/>
      </w:pPr>
      <w:r>
        <w:rPr>
          <w:b/>
          <w:color w:val="1F4E79"/>
          <w:sz w:val="19"/>
          <w:szCs w:val="19"/>
        </w:rPr>
        <w:t xml:space="preserve">P1｜[B] </w:t>
      </w:r>
      <w:r>
        <w:rPr>
          <w:color w:val="202020"/>
          <w:sz w:val="19"/>
          <w:szCs w:val="19"/>
        </w:rPr>
        <w:t>交叉性正义（intersectional justice）的思想根源可追溯至19世纪的黑人女性主义传统。库珀（Cooper, 1892）与特鲁斯（Truth, 1851）早已指出，黑人女性面临的压迫不能简单地还原为种族压迫或性别压迫的叠加，而是一种独特的交叉性压迫。</w:t>
      </w:r>
    </w:p>
    <w:p w14:paraId="4720B289">
      <w:pPr>
        <w:pStyle w:val="23"/>
        <w:keepNext/>
        <w:spacing w:before="0" w:after="10" w:line="300" w:lineRule="auto"/>
        <w:ind w:left="720"/>
      </w:pPr>
      <w:r>
        <w:rPr>
          <w:b/>
          <w:color w:val="404040"/>
          <w:sz w:val="19"/>
          <w:szCs w:val="19"/>
        </w:rPr>
        <w:t>文献：</w:t>
      </w:r>
      <w:r>
        <w:rPr>
          <w:color w:val="404040"/>
          <w:sz w:val="19"/>
          <w:szCs w:val="19"/>
        </w:rPr>
        <w:t>Crenshaw, K. (1989). Demarginalizing the Intersection of Race and Sex.</w:t>
      </w:r>
    </w:p>
    <w:p w14:paraId="02B64BB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523C5C3">
      <w:pPr>
        <w:pStyle w:val="23"/>
        <w:keepNext/>
        <w:spacing w:before="40" w:after="20" w:line="300" w:lineRule="auto"/>
        <w:ind w:left="540"/>
      </w:pPr>
      <w:r>
        <w:rPr>
          <w:b/>
          <w:color w:val="276749"/>
          <w:sz w:val="19"/>
          <w:szCs w:val="19"/>
        </w:rPr>
        <w:t xml:space="preserve">P2｜[A] </w:t>
      </w:r>
      <w:r>
        <w:rPr>
          <w:color w:val="202020"/>
          <w:sz w:val="19"/>
          <w:szCs w:val="19"/>
        </w:rPr>
        <w:t>然而，交叉性作为系统的理论概念直到20世纪末才由克伦肖（Crenshaw, 1989）正式提出。克伦肖通过分析黑人女性在反歧视法律中的不可见性——法律要么按种族分类，要么按性别分类，无法捕捉种族与性别的交叉效应——揭示了传统正义理论的盲点。</w:t>
      </w:r>
    </w:p>
    <w:p w14:paraId="341C93A0">
      <w:pPr>
        <w:pStyle w:val="23"/>
        <w:keepNext/>
        <w:spacing w:before="0" w:after="10" w:line="300" w:lineRule="auto"/>
        <w:ind w:left="720"/>
      </w:pPr>
      <w:r>
        <w:rPr>
          <w:b/>
          <w:color w:val="404040"/>
          <w:sz w:val="19"/>
          <w:szCs w:val="19"/>
        </w:rPr>
        <w:t>文献：</w:t>
      </w:r>
      <w:r>
        <w:rPr>
          <w:color w:val="404040"/>
          <w:sz w:val="19"/>
          <w:szCs w:val="19"/>
        </w:rPr>
        <w:t>Crenshaw, K. (1989). Demarginalizing the Intersection of Race and Sex.</w:t>
      </w:r>
    </w:p>
    <w:p w14:paraId="69784E5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D383CF3">
      <w:pPr>
        <w:pStyle w:val="7"/>
      </w:pPr>
      <w:r>
        <w:t>T2 经典表述</w:t>
      </w:r>
    </w:p>
    <w:p w14:paraId="678180BD">
      <w:pPr>
        <w:pStyle w:val="23"/>
      </w:pPr>
      <w:r>
        <w:t>20世纪90年代至21世纪初，交叉性从法律批判概念发展为系统的社会正义理论框架。柯林斯（Collins, 2000）的《黑人女性主义思想》将交叉性发展为矩阵型统治（matrix of domination）——种族、性别、阶级、性取向等多重压迫维度交织成一个统治矩阵，而非简单的叠加关系。麦克考尔（McCall, 2005）区分了交叉性分析的三种方法： anticategorical（解构分类）、intracategorical（分析类别内部差异）与 intercategorical（比较类别间关系）。交叉性正义的核心主张是：社会正义必须同时关注多重压迫维度的交叉效应，而非逐一解决单一维度的不平等。</w:t>
      </w:r>
    </w:p>
    <w:p w14:paraId="080FA77D">
      <w:pPr>
        <w:pStyle w:val="23"/>
        <w:keepNext/>
        <w:shd w:val="clear" w:color="auto" w:fill="D9EAF1"/>
        <w:spacing w:before="100" w:after="80" w:line="300" w:lineRule="auto"/>
        <w:ind w:left="360"/>
      </w:pPr>
      <w:r>
        <w:rPr>
          <w:b/>
          <w:color w:val="1F4E79"/>
          <w:sz w:val="19"/>
          <w:szCs w:val="19"/>
        </w:rPr>
        <w:t>观点—文献依据（2条）</w:t>
      </w:r>
    </w:p>
    <w:p w14:paraId="4422D1A4">
      <w:pPr>
        <w:pStyle w:val="23"/>
        <w:keepNext/>
        <w:spacing w:before="40" w:after="20" w:line="300" w:lineRule="auto"/>
        <w:ind w:left="540"/>
      </w:pPr>
      <w:r>
        <w:rPr>
          <w:b/>
          <w:color w:val="276749"/>
          <w:sz w:val="19"/>
          <w:szCs w:val="19"/>
        </w:rPr>
        <w:t xml:space="preserve">P1｜[A] </w:t>
      </w:r>
      <w:r>
        <w:rPr>
          <w:color w:val="202020"/>
          <w:sz w:val="19"/>
          <w:szCs w:val="19"/>
        </w:rPr>
        <w:t>20世纪90年代至21世纪初，交叉性从法律批判概念发展为系统的社会正义理论框架。柯林斯（Collins, 2000）的《黑人女性主义思想》将交叉性发展为矩阵型统治（matrix of domination）——种族、性别、阶级、性取向等多重压迫维度交织成一个统治矩阵，而非简单的叠加关系。</w:t>
      </w:r>
    </w:p>
    <w:p w14:paraId="6849C5E3">
      <w:pPr>
        <w:pStyle w:val="23"/>
        <w:keepNext/>
        <w:spacing w:before="0" w:after="10" w:line="300" w:lineRule="auto"/>
        <w:ind w:left="720"/>
      </w:pPr>
      <w:r>
        <w:rPr>
          <w:b/>
          <w:color w:val="404040"/>
          <w:sz w:val="19"/>
          <w:szCs w:val="19"/>
        </w:rPr>
        <w:t>文献：</w:t>
      </w:r>
      <w:r>
        <w:rPr>
          <w:color w:val="404040"/>
          <w:sz w:val="19"/>
          <w:szCs w:val="19"/>
        </w:rPr>
        <w:t>Collins, R. (2004). Interaction Ritual Chains.；《黑人女性主义思想》</w:t>
      </w:r>
    </w:p>
    <w:p w14:paraId="07CE01A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8F4A36B">
      <w:pPr>
        <w:pStyle w:val="23"/>
        <w:keepNext/>
        <w:spacing w:before="40" w:after="20" w:line="300" w:lineRule="auto"/>
        <w:ind w:left="540"/>
      </w:pPr>
      <w:r>
        <w:rPr>
          <w:b/>
          <w:color w:val="1F4E79"/>
          <w:sz w:val="19"/>
          <w:szCs w:val="19"/>
        </w:rPr>
        <w:t xml:space="preserve">P2｜[B] </w:t>
      </w:r>
      <w:r>
        <w:rPr>
          <w:color w:val="202020"/>
          <w:sz w:val="19"/>
          <w:szCs w:val="19"/>
        </w:rPr>
        <w:t>麦克考尔（McCall, 2005）区分了交叉性分析的三种方法： anticategorical（解构分类）、intracategorical（分析类别内部差异）与 intercategorical（比较类别间关系）。交叉性正义的核心主张是：社会正义必须同时关注多重压迫维度的交叉效应，而非逐一解决单一维度的不平等。</w:t>
      </w:r>
    </w:p>
    <w:p w14:paraId="7397EC60">
      <w:pPr>
        <w:pStyle w:val="23"/>
        <w:keepNext/>
        <w:spacing w:before="0" w:after="10" w:line="300" w:lineRule="auto"/>
        <w:ind w:left="720"/>
      </w:pPr>
      <w:r>
        <w:rPr>
          <w:b/>
          <w:color w:val="404040"/>
          <w:sz w:val="19"/>
          <w:szCs w:val="19"/>
        </w:rPr>
        <w:t>文献：</w:t>
      </w:r>
      <w:r>
        <w:rPr>
          <w:color w:val="404040"/>
          <w:sz w:val="19"/>
          <w:szCs w:val="19"/>
        </w:rPr>
        <w:t>Collins, R. (2004). Interaction Ritual Chains.；《黑人女性主义思想》</w:t>
      </w:r>
    </w:p>
    <w:p w14:paraId="02D335A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3B2891C">
      <w:pPr>
        <w:pStyle w:val="7"/>
      </w:pPr>
      <w:r>
        <w:t>T3 争辩与阐发</w:t>
      </w:r>
    </w:p>
    <w:p w14:paraId="2D0326D6">
      <w:pPr>
        <w:pStyle w:val="23"/>
      </w:pPr>
      <w:r>
        <w:t>21世纪10年代，交叉性正义面临概念泛化、测量困难与政治策略的挑战。交叉性的泛化——几乎所有社会研究都声称使用交叉性视角——削弱了概念的分析精确性。交叉性的测量——如何在定量研究中操作化交叉效应——也面临方法论挑战。同时，交叉性正义的政治策略——是追求单一议题的改革还是追求系统性变革？——也存在分歧。一些批评者认为交叉性正义过于关注身份政治，忽视了经济不平等的结构性根源。然而，交叉性正义的支持者认为，正是经济不平等的结构性根源需要交叉性分析——因为经济不平等本身是通过种族、性别与阶级的交叉机制来再生产的。</w:t>
      </w:r>
    </w:p>
    <w:p w14:paraId="67E696B0">
      <w:pPr>
        <w:pStyle w:val="23"/>
        <w:keepNext/>
        <w:shd w:val="clear" w:color="auto" w:fill="D9EAF1"/>
        <w:spacing w:before="100" w:after="80" w:line="300" w:lineRule="auto"/>
        <w:ind w:left="360"/>
      </w:pPr>
      <w:r>
        <w:rPr>
          <w:b/>
          <w:color w:val="1F4E79"/>
          <w:sz w:val="19"/>
          <w:szCs w:val="19"/>
        </w:rPr>
        <w:t>观点—文献依据（3条）</w:t>
      </w:r>
    </w:p>
    <w:p w14:paraId="2C2AD9C1">
      <w:pPr>
        <w:pStyle w:val="23"/>
        <w:keepNext/>
        <w:spacing w:before="40" w:after="20" w:line="300" w:lineRule="auto"/>
        <w:ind w:left="540"/>
      </w:pPr>
      <w:r>
        <w:rPr>
          <w:b/>
          <w:color w:val="8A5A00"/>
          <w:sz w:val="19"/>
          <w:szCs w:val="19"/>
        </w:rPr>
        <w:t xml:space="preserve">P1｜[C] </w:t>
      </w:r>
      <w:r>
        <w:rPr>
          <w:color w:val="202020"/>
          <w:sz w:val="19"/>
          <w:szCs w:val="19"/>
        </w:rPr>
        <w:t>21世纪10年代，交叉性正义面临概念泛化、测量困难与政治策略的挑战。交叉性的泛化——几乎所有社会研究都声称使用交叉性视角——削弱了概念的分析精确性。交叉性的测量——如何在定量研究中操作化交叉效应——也面临方法论挑战。</w:t>
      </w:r>
    </w:p>
    <w:p w14:paraId="5B824F0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06DF68B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9C7B7F1">
      <w:pPr>
        <w:pStyle w:val="23"/>
        <w:keepNext/>
        <w:spacing w:before="40" w:after="20" w:line="300" w:lineRule="auto"/>
        <w:ind w:left="540"/>
      </w:pPr>
      <w:r>
        <w:rPr>
          <w:b/>
          <w:color w:val="8A5A00"/>
          <w:sz w:val="19"/>
          <w:szCs w:val="19"/>
        </w:rPr>
        <w:t xml:space="preserve">P2｜[C] </w:t>
      </w:r>
      <w:r>
        <w:rPr>
          <w:color w:val="202020"/>
          <w:sz w:val="19"/>
          <w:szCs w:val="19"/>
        </w:rPr>
        <w:t>同时，交叉性正义的政治策略——是追求单一议题的改革还是追求系统性变革？——也存在分歧。一些批评者认为交叉性正义过于关注身份政治，忽视了经济不平等的结构性根源。</w:t>
      </w:r>
    </w:p>
    <w:p w14:paraId="2FB472A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11B19A9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43B2A7D">
      <w:pPr>
        <w:pStyle w:val="23"/>
        <w:keepNext/>
        <w:spacing w:before="40" w:after="20" w:line="300" w:lineRule="auto"/>
        <w:ind w:left="540"/>
      </w:pPr>
      <w:r>
        <w:rPr>
          <w:b/>
          <w:color w:val="8A5A00"/>
          <w:sz w:val="19"/>
          <w:szCs w:val="19"/>
        </w:rPr>
        <w:t xml:space="preserve">P3｜[C] </w:t>
      </w:r>
      <w:r>
        <w:rPr>
          <w:color w:val="202020"/>
          <w:sz w:val="19"/>
          <w:szCs w:val="19"/>
        </w:rPr>
        <w:t>然而，交叉性正义的支持者认为，正是经济不平等的结构性根源需要交叉性分析——因为经济不平等本身是通过种族、性别与阶级的交叉机制来再生产的。</w:t>
      </w:r>
    </w:p>
    <w:p w14:paraId="62162EF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43441A3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99182A4">
      <w:pPr>
        <w:pStyle w:val="7"/>
      </w:pPr>
      <w:r>
        <w:t>T4 当代发展</w:t>
      </w:r>
    </w:p>
    <w:p w14:paraId="0655FADB">
      <w:pPr>
        <w:pStyle w:val="23"/>
      </w:pPr>
      <w:r>
        <w:t>当代关于交叉性正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507C941">
      <w:pPr>
        <w:pStyle w:val="23"/>
        <w:keepNext/>
        <w:shd w:val="clear" w:color="auto" w:fill="D9EAF1"/>
        <w:spacing w:before="100" w:after="80" w:line="300" w:lineRule="auto"/>
        <w:ind w:left="360"/>
      </w:pPr>
      <w:r>
        <w:rPr>
          <w:b/>
          <w:color w:val="1F4E79"/>
          <w:sz w:val="19"/>
          <w:szCs w:val="19"/>
        </w:rPr>
        <w:t>观点—文献依据（2条）</w:t>
      </w:r>
    </w:p>
    <w:p w14:paraId="78B11553">
      <w:pPr>
        <w:pStyle w:val="23"/>
        <w:keepNext/>
        <w:spacing w:before="40" w:after="20" w:line="300" w:lineRule="auto"/>
        <w:ind w:left="540"/>
      </w:pPr>
      <w:r>
        <w:rPr>
          <w:b/>
          <w:color w:val="8A5A00"/>
          <w:sz w:val="19"/>
          <w:szCs w:val="19"/>
        </w:rPr>
        <w:t xml:space="preserve">P1｜[C] </w:t>
      </w:r>
      <w:r>
        <w:rPr>
          <w:color w:val="202020"/>
          <w:sz w:val="19"/>
          <w:szCs w:val="19"/>
        </w:rPr>
        <w:t>当代关于交叉性正义的讨论把规范论证同具体制度和经验后果结合起来，考察不同群体如何承担风险、获得资源并参与公共决策。</w:t>
      </w:r>
    </w:p>
    <w:p w14:paraId="5A9687C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1AD3CA9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98D9DB9">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71D8F2A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7F47C39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EDAC39D">
      <w:pPr>
        <w:pStyle w:val="23"/>
      </w:pPr>
      <w:r>
        <w:t>审核补充文献（条目级；已核验并分级；4条）：COOPER A J. A Voice from the South: By a Black Woman of the South[M]. Xenia, OH: The Aldine Printing House, 1892. Part First, "Womanhood a Vital Element in the Regeneration and Progress of a Race", 9–47; Part Second, "Has America a Race Problem; If so, How can it best be Solved?", 149–174 (黑人女性压迫不能还原为种族或性别压迫的叠加——交叉性压迫的早期表述). 可查证网址: https://www.gutenberg.org/ebooks/61741；CRENSHAW K. Demarginalizing the intersection of race and sex: a Black feminist critique of antidiscrimination doctrine, feminist theory and antiracist politics[J]. University of Chicago Legal Forum, 1989, 1989(1): 139–168. (首次提出intersectionality概念——反歧视法律无法捕捉种族与性别的交叉效应, 黑人女性在法律中“不可见”.) 可查证网址: https://chicagounbound.uchicago.edu/uclf/vol1989/iss1/8；COLLINS P H. Black Feminist Thought: Knowledge, Consciousness, and the Politics of Empowerment[M]. 2nd ed. New York: Routledge, 2000: 第12章 "Toward a Politics of Empowerment", 273–290; 第9章 "Black Feminist Epistemology", 251–271 (矩阵型统治 matrix of domination——种族、性别、阶级、性取向多重压迫维度交织而非简单叠加). (Perspectives on Gender; 获ASA Jessie Bernard奖及C. Wright Mills奖.) ISBN: 9780415924849 (pbk), 9780415924832 (hbk)；McCALL L. The complexity of intersectionality[J]. Signs: Journal of Women in Culture and Society, 2005, 30(3): 1771–1800. (交叉性分析三种方法: anticategorical 解构分类、intracategorical 类别内部差异、intercategorical 类别间比较; 方法论讨论.) DOI: 10.1086/426800</w:t>
      </w:r>
    </w:p>
    <w:bookmarkEnd w:id="34"/>
    <w:p w14:paraId="4CD02590">
      <w:pPr>
        <w:pStyle w:val="6"/>
      </w:pPr>
      <w:bookmarkStart w:id="35" w:name="p030-社会学与性别正义"/>
      <w:r>
        <w:t>V030 社会学与性别正义</w:t>
      </w:r>
    </w:p>
    <w:p w14:paraId="4EA7ED06">
      <w:pPr>
        <w:pStyle w:val="7"/>
      </w:pPr>
      <w:r>
        <w:t>T1 萌发期</w:t>
      </w:r>
    </w:p>
    <w:p w14:paraId="68206305">
      <w:pPr>
        <w:pStyle w:val="23"/>
      </w:pPr>
      <w:r>
        <w:t>社会学与性别正义的关联可追溯至19世纪末的女性主义社会思想。哈丽雅特·马蒂诺（Martineau, 1837）是最早的女性社会学家之一，她在《社会美国》中揭示了美国社会中的性别不平等。恩格斯（Engels, 1884）的《家庭、私有制和国家的起源》从历史唯物主义角度分析了性别不平等的起源——私有制的出现使女性从平等地位沦为男性的附属。然而，早期社会学的主流理论（如涂尔干、韦伯、帕森斯）基本忽视了性别维度——社会被视为无性别的（genderless）领域。性别正义作为系统的社会学议题是20世纪60年代女性主义运动的产物。</w:t>
      </w:r>
    </w:p>
    <w:p w14:paraId="1DC7D65F">
      <w:pPr>
        <w:pStyle w:val="23"/>
        <w:keepNext/>
        <w:shd w:val="clear" w:color="auto" w:fill="D9EAF1"/>
        <w:spacing w:before="100" w:after="80" w:line="300" w:lineRule="auto"/>
        <w:ind w:left="360"/>
      </w:pPr>
      <w:r>
        <w:rPr>
          <w:b/>
          <w:color w:val="1F4E79"/>
          <w:sz w:val="19"/>
          <w:szCs w:val="19"/>
        </w:rPr>
        <w:t>观点—文献依据（3条）</w:t>
      </w:r>
    </w:p>
    <w:p w14:paraId="1CEF17F8">
      <w:pPr>
        <w:pStyle w:val="23"/>
        <w:keepNext/>
        <w:spacing w:before="40" w:after="20" w:line="300" w:lineRule="auto"/>
        <w:ind w:left="540"/>
      </w:pPr>
      <w:r>
        <w:rPr>
          <w:b/>
          <w:color w:val="1F4E79"/>
          <w:sz w:val="19"/>
          <w:szCs w:val="19"/>
        </w:rPr>
        <w:t xml:space="preserve">P1｜[B] </w:t>
      </w:r>
      <w:r>
        <w:rPr>
          <w:color w:val="202020"/>
          <w:sz w:val="19"/>
          <w:szCs w:val="19"/>
        </w:rPr>
        <w:t>社会学与性别正义的关联可追溯至19世纪末的女性主义社会思想。哈丽雅特·马蒂诺（Martineau, 1837）是最早的女性社会学家之一，她在《社会美国》中揭示了美国社会中的性别不平等。</w:t>
      </w:r>
    </w:p>
    <w:p w14:paraId="1541949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Politics.；《社会美国》</w:t>
      </w:r>
    </w:p>
    <w:p w14:paraId="209C780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2CFD581">
      <w:pPr>
        <w:pStyle w:val="23"/>
        <w:keepNext/>
        <w:spacing w:before="40" w:after="20" w:line="300" w:lineRule="auto"/>
        <w:ind w:left="540"/>
      </w:pPr>
      <w:r>
        <w:rPr>
          <w:b/>
          <w:color w:val="276749"/>
          <w:sz w:val="19"/>
          <w:szCs w:val="19"/>
        </w:rPr>
        <w:t xml:space="preserve">P2｜[A] </w:t>
      </w:r>
      <w:r>
        <w:rPr>
          <w:color w:val="202020"/>
          <w:sz w:val="19"/>
          <w:szCs w:val="19"/>
        </w:rPr>
        <w:t>恩格斯（Engels, 1884）的《家庭、私有制和国家的起源》从历史唯物主义角度分析了性别不平等的起源——私有制的出现使女性从平等地位沦为男性的附属。然而，早期社会学的主流理论（如涂尔干、韦伯、帕森斯）基本忽视了性别维度——社会被视为无性别的（genderless）领域。</w:t>
      </w:r>
    </w:p>
    <w:p w14:paraId="57F70025">
      <w:pPr>
        <w:pStyle w:val="23"/>
        <w:keepNext/>
        <w:spacing w:before="0" w:after="10" w:line="300" w:lineRule="auto"/>
        <w:ind w:left="720"/>
      </w:pPr>
      <w:r>
        <w:rPr>
          <w:b/>
          <w:color w:val="404040"/>
          <w:sz w:val="19"/>
          <w:szCs w:val="19"/>
        </w:rPr>
        <w:t>文献：</w:t>
      </w:r>
      <w:r>
        <w:rPr>
          <w:color w:val="404040"/>
          <w:sz w:val="19"/>
          <w:szCs w:val="19"/>
        </w:rPr>
        <w:t>Engels, F. (1893). Letter to Franz Mehring, 14 July 1893.；Weber, M. (1922/1978). Economy and Society.；Durkheim, É. (1895/1982). The Rules of Sociological Method.；Durkheim, É. (1912/1995). The Elementary Forms of Religious Life.</w:t>
      </w:r>
    </w:p>
    <w:p w14:paraId="1E6B4E3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6C23E33">
      <w:pPr>
        <w:pStyle w:val="23"/>
        <w:keepNext/>
        <w:spacing w:before="40" w:after="20" w:line="300" w:lineRule="auto"/>
        <w:ind w:left="540"/>
      </w:pPr>
      <w:r>
        <w:rPr>
          <w:b/>
          <w:color w:val="1F4E79"/>
          <w:sz w:val="19"/>
          <w:szCs w:val="19"/>
        </w:rPr>
        <w:t xml:space="preserve">P3｜[B] </w:t>
      </w:r>
      <w:r>
        <w:rPr>
          <w:color w:val="202020"/>
          <w:sz w:val="19"/>
          <w:szCs w:val="19"/>
        </w:rPr>
        <w:t>性别正义作为系统的社会学议题是20世纪60年代女性主义运动的产物。</w:t>
      </w:r>
    </w:p>
    <w:p w14:paraId="6DFD1BF4">
      <w:pPr>
        <w:pStyle w:val="23"/>
        <w:keepNext/>
        <w:spacing w:before="0" w:after="10" w:line="300" w:lineRule="auto"/>
        <w:ind w:left="720"/>
      </w:pPr>
      <w:r>
        <w:rPr>
          <w:b/>
          <w:color w:val="404040"/>
          <w:sz w:val="19"/>
          <w:szCs w:val="19"/>
        </w:rPr>
        <w:t>文献：</w:t>
      </w:r>
      <w:r>
        <w:rPr>
          <w:color w:val="404040"/>
          <w:sz w:val="19"/>
          <w:szCs w:val="19"/>
        </w:rPr>
        <w:t>Engels, F. (1893). Letter to Franz Mehring, 14 July 1893.；Weber, M. (1922/1978). Economy and Society.；Durkheim, É. (1895/1982). The Rules of Sociological Method.；Durkheim, É. (1912/1995). The Elementary Forms of Religious Life.</w:t>
      </w:r>
    </w:p>
    <w:p w14:paraId="5F43535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D8BB88C">
      <w:pPr>
        <w:pStyle w:val="7"/>
      </w:pPr>
      <w:r>
        <w:t>T2 经典表述</w:t>
      </w:r>
    </w:p>
    <w:p w14:paraId="52990728">
      <w:pPr>
        <w:pStyle w:val="23"/>
      </w:pPr>
      <w:r>
        <w:t>20世纪60-80年代，社会学与性别正义的关联在女性主义社会学中获得系统化。弗里丹（Friedan, 1963）的《女性的奥秘》揭示了女性的幸福家庭生活神话如何掩盖了中产阶级女性的不满与压抑。米利特（Millett, 1970）的《性政治》将性别关系定义为政治关系——父权制是一种政治制度，而非自然秩序。史密斯（Smith, 1987）的制度民族志（institutional ethnography）揭示了性别不平等如何嵌入于日常制度实践中。同时，性别社会化（gender socialization）研究揭示了性别认同如何通过家庭、学校与媒体被建构——性别不是天生的，而是社会建构的。性别分工（gender division of labor）研究揭示了有偿劳动与无偿照料劳动之间的性别不平等分配。</w:t>
      </w:r>
    </w:p>
    <w:p w14:paraId="1CC8B2BB">
      <w:pPr>
        <w:pStyle w:val="23"/>
        <w:keepNext/>
        <w:shd w:val="clear" w:color="auto" w:fill="D9EAF1"/>
        <w:spacing w:before="100" w:after="80" w:line="300" w:lineRule="auto"/>
        <w:ind w:left="360"/>
      </w:pPr>
      <w:r>
        <w:rPr>
          <w:b/>
          <w:color w:val="1F4E79"/>
          <w:sz w:val="19"/>
          <w:szCs w:val="19"/>
        </w:rPr>
        <w:t>观点—文献依据（3条）</w:t>
      </w:r>
    </w:p>
    <w:p w14:paraId="604E3331">
      <w:pPr>
        <w:pStyle w:val="23"/>
        <w:keepNext/>
        <w:spacing w:before="40" w:after="20" w:line="300" w:lineRule="auto"/>
        <w:ind w:left="540"/>
      </w:pPr>
      <w:r>
        <w:rPr>
          <w:b/>
          <w:color w:val="1F4E79"/>
          <w:sz w:val="19"/>
          <w:szCs w:val="19"/>
        </w:rPr>
        <w:t xml:space="preserve">P1｜[B] </w:t>
      </w:r>
      <w:r>
        <w:rPr>
          <w:color w:val="202020"/>
          <w:sz w:val="19"/>
          <w:szCs w:val="19"/>
        </w:rPr>
        <w:t>20世纪60-80年代，社会学与性别正义的关联在女性主义社会学中获得系统化。弗里丹（Friedan, 1963）的《女性的奥秘》揭示了女性的幸福家庭生活神话如何掩盖了中产阶级女性的不满与压抑。</w:t>
      </w:r>
    </w:p>
    <w:p w14:paraId="7000B66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Politics.；《女性的奥秘》</w:t>
      </w:r>
    </w:p>
    <w:p w14:paraId="4F19BDE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12A05D4">
      <w:pPr>
        <w:pStyle w:val="23"/>
        <w:keepNext/>
        <w:spacing w:before="40" w:after="20" w:line="300" w:lineRule="auto"/>
        <w:ind w:left="540"/>
      </w:pPr>
      <w:r>
        <w:rPr>
          <w:b/>
          <w:color w:val="1F4E79"/>
          <w:sz w:val="19"/>
          <w:szCs w:val="19"/>
        </w:rPr>
        <w:t xml:space="preserve">P2｜[B] </w:t>
      </w:r>
      <w:r>
        <w:rPr>
          <w:color w:val="202020"/>
          <w:sz w:val="19"/>
          <w:szCs w:val="19"/>
        </w:rPr>
        <w:t>米利特（Millett, 1970）的《性政治》将性别关系定义为政治关系——父权制是一种政治制度，而非自然秩序。史密斯（Smith, 1987）的制度民族志（institutional ethnography）揭示了性别不平等如何嵌入于日常制度实践中。</w:t>
      </w:r>
    </w:p>
    <w:p w14:paraId="3F64082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Politics.；《性政治》</w:t>
      </w:r>
    </w:p>
    <w:p w14:paraId="694774F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FF546D1">
      <w:pPr>
        <w:pStyle w:val="23"/>
        <w:keepNext/>
        <w:spacing w:before="40" w:after="20" w:line="300" w:lineRule="auto"/>
        <w:ind w:left="540"/>
      </w:pPr>
      <w:r>
        <w:rPr>
          <w:b/>
          <w:color w:val="1F4E79"/>
          <w:sz w:val="19"/>
          <w:szCs w:val="19"/>
        </w:rPr>
        <w:t xml:space="preserve">P3｜[B] </w:t>
      </w:r>
      <w:r>
        <w:rPr>
          <w:color w:val="202020"/>
          <w:sz w:val="19"/>
          <w:szCs w:val="19"/>
        </w:rPr>
        <w:t>同时，性别社会化（gender socialization）研究揭示了性别认同如何通过家庭、学校与媒体被建构——性别不是天生的，而是社会建构的。性别分工（gender division of labor）研究揭示了有偿劳动与无偿照料劳动之间的性别不平等分配。</w:t>
      </w:r>
    </w:p>
    <w:p w14:paraId="0E7DFD5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Politics.；《女性的奥秘》</w:t>
      </w:r>
    </w:p>
    <w:p w14:paraId="1B79C5B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06CFF0A">
      <w:pPr>
        <w:pStyle w:val="7"/>
      </w:pPr>
      <w:r>
        <w:t>T3 争辩与阐发</w:t>
      </w:r>
    </w:p>
    <w:p w14:paraId="3FB7AB06">
      <w:pPr>
        <w:pStyle w:val="23"/>
      </w:pPr>
      <w:r>
        <w:t>20世纪90年代，社会学与性别正义在交叉性（intersectionality, Crenshaw, 1989）、男性气质研究（masculinity studies）与全球化与性别（globalization and gender）中获得新发展。交叉性概念揭示了性别不平等与种族、阶级、性取向等多重压迫维度的交叉效应——性别正义必须同时关注多重压迫的交叉性。男性气质研究（如 Connell, 1995）揭示了男性气质的多元建构——霸权男性气质（hegemonic masculinity）如何维持性别不平等。全球化与性别研究揭示了全球化如何对女性产生差异化影响——全球化创造了新的就业机会（如出口加工区的女性工人），但也加剧了女性的脆弱性（如跨国婚姻、人口贩卖）。同时，酷儿理论（queer theory, Butler, 1990）挑战了性别二元论——性别不是非男即女的二元分类，而是一个流动的光谱。</w:t>
      </w:r>
    </w:p>
    <w:p w14:paraId="7D3783D6">
      <w:pPr>
        <w:pStyle w:val="23"/>
        <w:keepNext/>
        <w:shd w:val="clear" w:color="auto" w:fill="D9EAF1"/>
        <w:spacing w:before="100" w:after="80" w:line="300" w:lineRule="auto"/>
        <w:ind w:left="360"/>
      </w:pPr>
      <w:r>
        <w:rPr>
          <w:b/>
          <w:color w:val="1F4E79"/>
          <w:sz w:val="19"/>
          <w:szCs w:val="19"/>
        </w:rPr>
        <w:t>观点—文献依据（3条）</w:t>
      </w:r>
    </w:p>
    <w:p w14:paraId="21C6EA05">
      <w:pPr>
        <w:pStyle w:val="23"/>
        <w:keepNext/>
        <w:spacing w:before="40" w:after="20" w:line="300" w:lineRule="auto"/>
        <w:ind w:left="540"/>
      </w:pPr>
      <w:r>
        <w:rPr>
          <w:b/>
          <w:color w:val="276749"/>
          <w:sz w:val="19"/>
          <w:szCs w:val="19"/>
        </w:rPr>
        <w:t xml:space="preserve">P1｜[A] </w:t>
      </w:r>
      <w:r>
        <w:rPr>
          <w:color w:val="202020"/>
          <w:sz w:val="19"/>
          <w:szCs w:val="19"/>
        </w:rPr>
        <w:t>20世纪90年代，社会学与性别正义在交叉性（intersectionality, Crenshaw, 1989）、男性气质研究（masculinity studies）与全球化与性别（globalization and gender）中获得新发展。交叉性概念揭示了性别不平等与种族、阶级、性取向等多重压迫维度的交叉效应——性别正义必须同时关注多重压迫的交叉性。</w:t>
      </w:r>
    </w:p>
    <w:p w14:paraId="0FB29718">
      <w:pPr>
        <w:pStyle w:val="23"/>
        <w:keepNext/>
        <w:spacing w:before="0" w:after="10" w:line="300" w:lineRule="auto"/>
        <w:ind w:left="720"/>
      </w:pPr>
      <w:r>
        <w:rPr>
          <w:b/>
          <w:color w:val="404040"/>
          <w:sz w:val="19"/>
          <w:szCs w:val="19"/>
        </w:rPr>
        <w:t>文献：</w:t>
      </w:r>
      <w:r>
        <w:rPr>
          <w:color w:val="404040"/>
          <w:sz w:val="19"/>
          <w:szCs w:val="19"/>
        </w:rPr>
        <w:t>Crenshaw, K. (1989). Demarginalizing the Intersection of Race and Sex.</w:t>
      </w:r>
    </w:p>
    <w:p w14:paraId="4B54BB5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46F4239">
      <w:pPr>
        <w:pStyle w:val="23"/>
        <w:keepNext/>
        <w:spacing w:before="40" w:after="20" w:line="300" w:lineRule="auto"/>
        <w:ind w:left="540"/>
      </w:pPr>
      <w:r>
        <w:rPr>
          <w:b/>
          <w:color w:val="1F4E79"/>
          <w:sz w:val="19"/>
          <w:szCs w:val="19"/>
        </w:rPr>
        <w:t xml:space="preserve">P2｜[B] </w:t>
      </w:r>
      <w:r>
        <w:rPr>
          <w:color w:val="202020"/>
          <w:sz w:val="19"/>
          <w:szCs w:val="19"/>
        </w:rPr>
        <w:t>男性气质研究（如 Connell, 1995）揭示了男性气质的多元建构——霸权男性气质（hegemonic masculinity）如何维持性别不平等。全球化与性别研究揭示了全球化如何对女性产生差异化影响——全球化创造了新的就业机会（如出口加工区的女性工人），但也加剧了女性的脆弱性（如跨国婚姻、人口贩卖）。</w:t>
      </w:r>
    </w:p>
    <w:p w14:paraId="74186DF0">
      <w:pPr>
        <w:pStyle w:val="23"/>
        <w:keepNext/>
        <w:spacing w:before="0" w:after="10" w:line="300" w:lineRule="auto"/>
        <w:ind w:left="720"/>
      </w:pPr>
      <w:r>
        <w:rPr>
          <w:b/>
          <w:color w:val="404040"/>
          <w:sz w:val="19"/>
          <w:szCs w:val="19"/>
        </w:rPr>
        <w:t>文献：</w:t>
      </w:r>
      <w:r>
        <w:rPr>
          <w:color w:val="404040"/>
          <w:sz w:val="19"/>
          <w:szCs w:val="19"/>
        </w:rPr>
        <w:t>Butler, J. (1990). Gender Trouble.；Crenshaw, K. (1989). Demarginalizing the Intersection of Race and Sex.</w:t>
      </w:r>
    </w:p>
    <w:p w14:paraId="0F9D119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A3594DA">
      <w:pPr>
        <w:pStyle w:val="23"/>
        <w:keepNext/>
        <w:spacing w:before="40" w:after="20" w:line="300" w:lineRule="auto"/>
        <w:ind w:left="540"/>
      </w:pPr>
      <w:r>
        <w:rPr>
          <w:b/>
          <w:color w:val="276749"/>
          <w:sz w:val="19"/>
          <w:szCs w:val="19"/>
        </w:rPr>
        <w:t xml:space="preserve">P3｜[A] </w:t>
      </w:r>
      <w:r>
        <w:rPr>
          <w:color w:val="202020"/>
          <w:sz w:val="19"/>
          <w:szCs w:val="19"/>
        </w:rPr>
        <w:t>同时，酷儿理论（queer theory, Butler, 1990）挑战了性别二元论——性别不是非男即女的二元分类，而是一个流动的光谱。</w:t>
      </w:r>
    </w:p>
    <w:p w14:paraId="04F178D7">
      <w:pPr>
        <w:pStyle w:val="23"/>
        <w:keepNext/>
        <w:spacing w:before="0" w:after="10" w:line="300" w:lineRule="auto"/>
        <w:ind w:left="720"/>
      </w:pPr>
      <w:r>
        <w:rPr>
          <w:b/>
          <w:color w:val="404040"/>
          <w:sz w:val="19"/>
          <w:szCs w:val="19"/>
        </w:rPr>
        <w:t>文献：</w:t>
      </w:r>
      <w:r>
        <w:rPr>
          <w:color w:val="404040"/>
          <w:sz w:val="19"/>
          <w:szCs w:val="19"/>
        </w:rPr>
        <w:t>Butler, J. (1990). Gender Trouble.</w:t>
      </w:r>
    </w:p>
    <w:p w14:paraId="5045220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0844EC6">
      <w:pPr>
        <w:pStyle w:val="7"/>
      </w:pPr>
      <w:r>
        <w:t>T4 当代发展</w:t>
      </w:r>
    </w:p>
    <w:p w14:paraId="40E8DF8B">
      <w:pPr>
        <w:pStyle w:val="23"/>
      </w:pPr>
      <w:r>
        <w:t>21世纪社会学与性别正义在数字性别正义（digital gender justice）、照料经济（care economy）与全球性别平等（global gender equality）方面获得新发展。数字性别正义——算法偏见如何再生产性别不平等、在线性别暴力、数字性别鸿沟——成为性别正义的新维度。照料经济——将无偿照料劳动纳入经济分析——揭示了性别不平等的经济基础——全球女性承担了约75%的无偿照料劳动。全球性别平等——联合国可持续发展目标5（性别平等）——将性别正义从国内层面扩展到全球层面。同时， transgender 权利——跨性别者的社会承认与法律保护——成为性别正义的新前沿。社会学的性别正义研究价值从揭示不平等转向设计性别正义政策——如何通过社会政策与制度设计来实现实质性的性别平等。</w:t>
      </w:r>
    </w:p>
    <w:p w14:paraId="28385701">
      <w:pPr>
        <w:pStyle w:val="23"/>
        <w:keepNext/>
        <w:shd w:val="clear" w:color="auto" w:fill="D9EAF1"/>
        <w:spacing w:before="100" w:after="80" w:line="300" w:lineRule="auto"/>
        <w:ind w:left="360"/>
      </w:pPr>
      <w:r>
        <w:rPr>
          <w:b/>
          <w:color w:val="1F4E79"/>
          <w:sz w:val="19"/>
          <w:szCs w:val="19"/>
        </w:rPr>
        <w:t>观点—文献依据（3条）</w:t>
      </w:r>
    </w:p>
    <w:p w14:paraId="42E09DF6">
      <w:pPr>
        <w:pStyle w:val="23"/>
        <w:keepNext/>
        <w:spacing w:before="40" w:after="20" w:line="300" w:lineRule="auto"/>
        <w:ind w:left="540"/>
      </w:pPr>
      <w:r>
        <w:rPr>
          <w:b/>
          <w:color w:val="1F4E79"/>
          <w:sz w:val="19"/>
          <w:szCs w:val="19"/>
        </w:rPr>
        <w:t xml:space="preserve">P1｜[B] </w:t>
      </w:r>
      <w:r>
        <w:rPr>
          <w:color w:val="202020"/>
          <w:sz w:val="19"/>
          <w:szCs w:val="19"/>
        </w:rPr>
        <w:t>21世纪社会学与性别正义在数字性别正义（digital gender justice）、照料经济（care economy）与全球性别平等（global gender equality）方面获得新发展。数字性别正义——算法偏见如何再生产性别不平等、在线性别暴力、数字性别鸿沟——成为性别正义的新维度。</w:t>
      </w:r>
    </w:p>
    <w:p w14:paraId="077564AF">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712CF4D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3DD6B91">
      <w:pPr>
        <w:pStyle w:val="23"/>
        <w:keepNext/>
        <w:spacing w:before="40" w:after="20" w:line="300" w:lineRule="auto"/>
        <w:ind w:left="540"/>
      </w:pPr>
      <w:r>
        <w:rPr>
          <w:b/>
          <w:color w:val="276749"/>
          <w:sz w:val="19"/>
          <w:szCs w:val="19"/>
        </w:rPr>
        <w:t xml:space="preserve">P2｜[A] </w:t>
      </w:r>
      <w:r>
        <w:rPr>
          <w:color w:val="202020"/>
          <w:sz w:val="19"/>
          <w:szCs w:val="19"/>
        </w:rPr>
        <w:t>照料经济——将无偿照料劳动纳入经济分析——揭示了性别不平等的经济基础——全球女性承担了约75%的无偿照料劳动。全球性别平等——联合国可持续发展目标5（性别平等）——将性别正义从国内层面扩展到全球层面。</w:t>
      </w:r>
    </w:p>
    <w:p w14:paraId="4775EFC8">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452FC08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8BFBD6E">
      <w:pPr>
        <w:pStyle w:val="23"/>
        <w:keepNext/>
        <w:spacing w:before="40" w:after="20" w:line="300" w:lineRule="auto"/>
        <w:ind w:left="540"/>
      </w:pPr>
      <w:r>
        <w:rPr>
          <w:b/>
          <w:color w:val="1F4E79"/>
          <w:sz w:val="19"/>
          <w:szCs w:val="19"/>
        </w:rPr>
        <w:t xml:space="preserve">P3｜[B] </w:t>
      </w:r>
      <w:r>
        <w:rPr>
          <w:color w:val="202020"/>
          <w:sz w:val="19"/>
          <w:szCs w:val="19"/>
        </w:rPr>
        <w:t>同时， transgender 权利——跨性别者的社会承认与法律保护——成为性别正义的新前沿。社会学的性别正义研究价值从揭示不平等转向设计性别正义政策——如何通过社会政策与制度设计来实现实质性的性别平等。</w:t>
      </w:r>
    </w:p>
    <w:p w14:paraId="1B31AF1D">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1790E01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CC1C4F5">
      <w:pPr>
        <w:pStyle w:val="23"/>
      </w:pPr>
      <w:r>
        <w:t>审核补充文献（条目级；已核验并分级；8条）：MARTINEAU H. Society in America[M]. London: Saunders and Otley, 1837. 3 vols. (最早的女性社会学家之一——揭示美国社会中的性别不平等.) 可查证网址: https://www.gutenberg.org/ebooks/author/2524；ENGELS F. Der Ursprung der Familie, des Privateigenthums und des Staats: im Anschluss an Lewis H. Morgans Forschungen[M]. Hottingen-Zürich: Verlag der Schweizerischen Volksbuchhandlung, 1884. 英译本: The Origin of the Family, Private Property and the State. Trans. by E. Untermann. Chicago: Charles H. Kerr &amp; Co., 1902: 第2章 "The Family", 47–121 (私有制出现使女性从平等地位沦为男性附属——历史唯物主义分析). 可查证网址: https://www.marxists.org/archive/marx/works/1884/origin-family/；FRIEDAN B. The Feminine Mystique[M]. New York: W. W. Norton &amp; Company, 1963: 第1章 "The Problem That Has No Name", 15–51 (“女性的幸福家庭生活”神话揭示中产阶级女性的不满与压抑). ISBN: 9780393084368 (1st ed., hbk), 9780393322570 (pbk)；MILLETT K. Sexual Politics[M]. Garden City, NY: Doubleday &amp; Company, 1970: 第1部分 "Sexual Politics", 23–126 (父权制作为政治制度而非自然秩序; 性别关系定义为政治关系). 后续版本: University of Illinois Press, 2000; Columbia University Press, 2016. ISBN: 9780385052924 (1st ed., hbk), 9780252068898 (Illinois pbk)；SMITH D E. The Everyday World as Problematic: A Feminist Sociology[M]. Boston: Northeastern University Press, 1987: 第3章 "Feminist Methodology", 105–146; 第4章 "Research Strategies for a Sociology", 151–180 (制度民族志 institutional ethnography——性别不平等如何嵌入于日常制度实践). (Northeastern Series in Feminist Theory.) ISBN: 9781555530372 (pbk), 9781555530150 (hbk)；CRENSHAW K. Demarginalizing the intersection of race and sex: a Black feminist critique of antidiscrimination doctrine, feminist theory and antiracist politics[J]. University of Chicago Legal Forum, 1989, 1989(1): 139–168. (交叉性 intersectionality 概念首次提出——性别不平等与种族、阶级等多重压迫维度的交叉效应.) 可查证网址: https://chicagounbound.uchicago.edu/uclf/vol1989/iss1/8；CONNELL R W. Masculinities[M]. Berkeley: University of California Press, 1995: 第3章 "The Social Organization of Masculinity", 67–86 (霸权男性气质 hegemonic masculinity 与从属、共谋、边缘男性气质分类; 多元男性气质的社会建构). ISBN: 9780520089990 (pbk), 9780520089983 (hbk)；BUTLER J. Gender Trouble: Feminism and the Subversion of Identity[M]. New York: Routledge, 1990. 2nd ed., 1999: 第1章 "Subjects of Sex/Gender/Desire", 1–34; 第3章 "Subversive Bodily Acts", 79–141 (性别跳踫 performativity——性别不是非男即女的二元分类, 而是通过反复展演建构的流动光谱; 酷儿理论奠基). ISBN: 9780415389556 (2nd ed., pbk)</w:t>
      </w:r>
    </w:p>
    <w:bookmarkEnd w:id="35"/>
    <w:p w14:paraId="391B8A1D">
      <w:pPr>
        <w:pStyle w:val="6"/>
      </w:pPr>
      <w:bookmarkStart w:id="36" w:name="p031-社会学与族群种族正义"/>
      <w:r>
        <w:t>V031 社会学与族群/种族正义</w:t>
      </w:r>
    </w:p>
    <w:p w14:paraId="22C3EC4F">
      <w:pPr>
        <w:pStyle w:val="7"/>
      </w:pPr>
      <w:r>
        <w:t>T1 萌发期</w:t>
      </w:r>
    </w:p>
    <w:p w14:paraId="1BFDBAD3">
      <w:pPr>
        <w:pStyle w:val="23"/>
      </w:pPr>
      <w:r>
        <w:t>社会学与族群/种族正义的关联可追溯至20世纪初的芝加哥学派的种族关系研究。帕克（Park, 1921）的种族关系循环（race relations cycle）理论将种族关系描述为接触、竞争、适应与同化的循环过程。这一理论虽然后来受到批评（过于乐观地假设同化是必然结果），但开创了社会学对种族关系的系统研究。杜波依斯（Du Bois, 1903）的《黑人的灵魂》是最早从社会学视角分析种族不平等的著作——肤色线（color line）是20世纪的核心问题。然而，早期社会学的种族研究往往隐含着白人中心主义的假设——种族不平等被视为种族差异的自然结果，而非社会建构的产物。</w:t>
      </w:r>
    </w:p>
    <w:p w14:paraId="387AA6FA">
      <w:pPr>
        <w:pStyle w:val="23"/>
        <w:keepNext/>
        <w:shd w:val="clear" w:color="auto" w:fill="D9EAF1"/>
        <w:spacing w:before="100" w:after="80" w:line="300" w:lineRule="auto"/>
        <w:ind w:left="360"/>
      </w:pPr>
      <w:r>
        <w:rPr>
          <w:b/>
          <w:color w:val="1F4E79"/>
          <w:sz w:val="19"/>
          <w:szCs w:val="19"/>
        </w:rPr>
        <w:t>观点—文献依据（3条）</w:t>
      </w:r>
    </w:p>
    <w:p w14:paraId="6F86B715">
      <w:pPr>
        <w:pStyle w:val="23"/>
        <w:keepNext/>
        <w:spacing w:before="40" w:after="20" w:line="300" w:lineRule="auto"/>
        <w:ind w:left="540"/>
      </w:pPr>
      <w:r>
        <w:rPr>
          <w:b/>
          <w:color w:val="1F4E79"/>
          <w:sz w:val="19"/>
          <w:szCs w:val="19"/>
        </w:rPr>
        <w:t xml:space="preserve">P1｜[B] </w:t>
      </w:r>
      <w:r>
        <w:rPr>
          <w:color w:val="202020"/>
          <w:sz w:val="19"/>
          <w:szCs w:val="19"/>
        </w:rPr>
        <w:t>社会学与族群/种族正义的关联可追溯至20世纪初的芝加哥学派的种族关系研究。帕克（Park, 1921）的种族关系循环（race relations cycle）理论将种族关系描述为接触、竞争、适应与同化的循环过程。</w:t>
      </w:r>
    </w:p>
    <w:p w14:paraId="3150C013">
      <w:pPr>
        <w:pStyle w:val="23"/>
        <w:keepNext/>
        <w:spacing w:before="0" w:after="10" w:line="300" w:lineRule="auto"/>
        <w:ind w:left="720"/>
      </w:pPr>
      <w:r>
        <w:rPr>
          <w:b/>
          <w:color w:val="404040"/>
          <w:sz w:val="19"/>
          <w:szCs w:val="19"/>
        </w:rPr>
        <w:t>文献：</w:t>
      </w:r>
      <w:r>
        <w:rPr>
          <w:color w:val="404040"/>
          <w:sz w:val="19"/>
          <w:szCs w:val="19"/>
        </w:rPr>
        <w:t>Du Bois, W. E. B. (1903). The Souls of Black Folk.；《黑人的灵魂》</w:t>
      </w:r>
    </w:p>
    <w:p w14:paraId="2935BDA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3490EB0">
      <w:pPr>
        <w:pStyle w:val="23"/>
        <w:keepNext/>
        <w:spacing w:before="40" w:after="20" w:line="300" w:lineRule="auto"/>
        <w:ind w:left="540"/>
      </w:pPr>
      <w:r>
        <w:rPr>
          <w:b/>
          <w:color w:val="276749"/>
          <w:sz w:val="19"/>
          <w:szCs w:val="19"/>
        </w:rPr>
        <w:t xml:space="preserve">P2｜[A] </w:t>
      </w:r>
      <w:r>
        <w:rPr>
          <w:color w:val="202020"/>
          <w:sz w:val="19"/>
          <w:szCs w:val="19"/>
        </w:rPr>
        <w:t>这一理论虽然后来受到批评（过于乐观地假设同化是必然结果），但开创了社会学对种族关系的系统研究。杜波依斯（Du Bois, 1903）的《黑人的灵魂》是最早从社会学视角分析种族不平等的著作——肤色线（color line）是20世纪的核心问题。</w:t>
      </w:r>
    </w:p>
    <w:p w14:paraId="193A88CE">
      <w:pPr>
        <w:pStyle w:val="23"/>
        <w:keepNext/>
        <w:spacing w:before="0" w:after="10" w:line="300" w:lineRule="auto"/>
        <w:ind w:left="720"/>
      </w:pPr>
      <w:r>
        <w:rPr>
          <w:b/>
          <w:color w:val="404040"/>
          <w:sz w:val="19"/>
          <w:szCs w:val="19"/>
        </w:rPr>
        <w:t>文献：</w:t>
      </w:r>
      <w:r>
        <w:rPr>
          <w:color w:val="404040"/>
          <w:sz w:val="19"/>
          <w:szCs w:val="19"/>
        </w:rPr>
        <w:t>Du Bois, W. E. B. (1903). The Souls of Black Folk.；《黑人的灵魂》</w:t>
      </w:r>
    </w:p>
    <w:p w14:paraId="4A7E3AA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857FAF5">
      <w:pPr>
        <w:pStyle w:val="23"/>
        <w:keepNext/>
        <w:spacing w:before="40" w:after="20" w:line="300" w:lineRule="auto"/>
        <w:ind w:left="540"/>
      </w:pPr>
      <w:r>
        <w:rPr>
          <w:b/>
          <w:color w:val="1F4E79"/>
          <w:sz w:val="19"/>
          <w:szCs w:val="19"/>
        </w:rPr>
        <w:t xml:space="preserve">P3｜[B] </w:t>
      </w:r>
      <w:r>
        <w:rPr>
          <w:color w:val="202020"/>
          <w:sz w:val="19"/>
          <w:szCs w:val="19"/>
        </w:rPr>
        <w:t>然而，早期社会学的种族研究往往隐含着白人中心主义的假设——种族不平等被视为种族差异的自然结果，而非社会建构的产物。</w:t>
      </w:r>
    </w:p>
    <w:p w14:paraId="12195284">
      <w:pPr>
        <w:pStyle w:val="23"/>
        <w:keepNext/>
        <w:spacing w:before="0" w:after="10" w:line="300" w:lineRule="auto"/>
        <w:ind w:left="720"/>
      </w:pPr>
      <w:r>
        <w:rPr>
          <w:b/>
          <w:color w:val="404040"/>
          <w:sz w:val="19"/>
          <w:szCs w:val="19"/>
        </w:rPr>
        <w:t>文献：</w:t>
      </w:r>
      <w:r>
        <w:rPr>
          <w:color w:val="404040"/>
          <w:sz w:val="19"/>
          <w:szCs w:val="19"/>
        </w:rPr>
        <w:t>Du Bois, W. E. B. (1903). The Souls of Black Folk.；《黑人的灵魂》</w:t>
      </w:r>
    </w:p>
    <w:p w14:paraId="4FFBDC4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930D846">
      <w:pPr>
        <w:pStyle w:val="7"/>
      </w:pPr>
      <w:r>
        <w:t>T2 经典表述</w:t>
      </w:r>
    </w:p>
    <w:p w14:paraId="499AE5F2">
      <w:pPr>
        <w:pStyle w:val="23"/>
      </w:pPr>
      <w:r>
        <w:t>20世纪60-80年代，社会学与族群/种族正义的关联在民权运动、族群关系理论与批判种族理论中获得系统化。民权运动（1950s-1960s）推动了社会学对种族不平等的系统研究——种族不平等不是文化缺陷的结果，而是制度性歧视的产物。戈登（Gordon, 1964）的同化变量（variables of assimilation）理论将同化分解为七个维度——文化、结构、婚姻、认同、态度、行为与公民同化。博萨尼（Blauner, 1972）区分了殖民型少数群体（如非裔美国人、美洲原住民）与移民型少数群体（如欧洲移民）——前者面临更深刻的结构性种族主义。奥米与温南特（Omi &amp; Winant, 1986）的种族形成（racial formation）理论揭示了种族不是固定的生物学分类，而是社会建构的产物——种族的意义随历史与社会情境而变化。</w:t>
      </w:r>
    </w:p>
    <w:p w14:paraId="5E4164CD">
      <w:pPr>
        <w:pStyle w:val="23"/>
        <w:keepNext/>
        <w:shd w:val="clear" w:color="auto" w:fill="D9EAF1"/>
        <w:spacing w:before="100" w:after="80" w:line="300" w:lineRule="auto"/>
        <w:ind w:left="360"/>
      </w:pPr>
      <w:r>
        <w:rPr>
          <w:b/>
          <w:color w:val="1F4E79"/>
          <w:sz w:val="19"/>
          <w:szCs w:val="19"/>
        </w:rPr>
        <w:t>观点—文献依据（3条）</w:t>
      </w:r>
    </w:p>
    <w:p w14:paraId="13F9CD53">
      <w:pPr>
        <w:pStyle w:val="23"/>
        <w:keepNext/>
        <w:spacing w:before="40" w:after="20" w:line="300" w:lineRule="auto"/>
        <w:ind w:left="540"/>
      </w:pPr>
      <w:r>
        <w:rPr>
          <w:b/>
          <w:color w:val="1F4E79"/>
          <w:sz w:val="19"/>
          <w:szCs w:val="19"/>
        </w:rPr>
        <w:t xml:space="preserve">P1｜[B] </w:t>
      </w:r>
      <w:r>
        <w:rPr>
          <w:color w:val="202020"/>
          <w:sz w:val="19"/>
          <w:szCs w:val="19"/>
        </w:rPr>
        <w:t>20世纪60-80年代，社会学与族群/种族正义的关联在民权运动、族群关系理论与批判种族理论中获得系统化。民权运动（1950s-1960s）推动了社会学对种族不平等的系统研究——种族不平等不是文化缺陷的结果，而是制度性歧视的产物。</w:t>
      </w:r>
    </w:p>
    <w:p w14:paraId="097EAA2E">
      <w:pPr>
        <w:pStyle w:val="23"/>
        <w:keepNext/>
        <w:spacing w:before="0" w:after="10" w:line="300" w:lineRule="auto"/>
        <w:ind w:left="720"/>
      </w:pPr>
      <w:r>
        <w:rPr>
          <w:b/>
          <w:color w:val="404040"/>
          <w:sz w:val="19"/>
          <w:szCs w:val="19"/>
        </w:rPr>
        <w:t>文献：</w:t>
      </w:r>
      <w:r>
        <w:rPr>
          <w:color w:val="404040"/>
          <w:sz w:val="19"/>
          <w:szCs w:val="19"/>
        </w:rPr>
        <w:t>Blau, P. M. (1964). Exchange and Power in Social Life.</w:t>
      </w:r>
    </w:p>
    <w:p w14:paraId="524DE14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20F574B">
      <w:pPr>
        <w:pStyle w:val="23"/>
        <w:keepNext/>
        <w:spacing w:before="40" w:after="20" w:line="300" w:lineRule="auto"/>
        <w:ind w:left="540"/>
      </w:pPr>
      <w:r>
        <w:rPr>
          <w:b/>
          <w:color w:val="276749"/>
          <w:sz w:val="19"/>
          <w:szCs w:val="19"/>
        </w:rPr>
        <w:t xml:space="preserve">P2｜[A] </w:t>
      </w:r>
      <w:r>
        <w:rPr>
          <w:color w:val="202020"/>
          <w:sz w:val="19"/>
          <w:szCs w:val="19"/>
        </w:rPr>
        <w:t>戈登（Gordon, 1964）的同化变量（variables of assimilation）理论将同化分解为七个维度——文化、结构、婚姻、认同、态度、行为与公民同化。博萨尼（Blauner, 1972）区分了殖民型少数群体（如非裔美国人、美洲原住民）与移民型少数群体（如欧洲移民）——前者面临更深刻的结构性种族主义。</w:t>
      </w:r>
    </w:p>
    <w:p w14:paraId="11AE0D1D">
      <w:pPr>
        <w:pStyle w:val="23"/>
        <w:keepNext/>
        <w:spacing w:before="0" w:after="10" w:line="300" w:lineRule="auto"/>
        <w:ind w:left="720"/>
      </w:pPr>
      <w:r>
        <w:rPr>
          <w:b/>
          <w:color w:val="404040"/>
          <w:sz w:val="19"/>
          <w:szCs w:val="19"/>
        </w:rPr>
        <w:t>文献：</w:t>
      </w:r>
      <w:r>
        <w:rPr>
          <w:color w:val="404040"/>
          <w:sz w:val="19"/>
          <w:szCs w:val="19"/>
        </w:rPr>
        <w:t>Blau, P. M. (1964). Exchange and Power in Social Life.</w:t>
      </w:r>
    </w:p>
    <w:p w14:paraId="2BA9D91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96D5365">
      <w:pPr>
        <w:pStyle w:val="23"/>
        <w:keepNext/>
        <w:spacing w:before="40" w:after="20" w:line="300" w:lineRule="auto"/>
        <w:ind w:left="540"/>
      </w:pPr>
      <w:r>
        <w:rPr>
          <w:b/>
          <w:color w:val="1F4E79"/>
          <w:sz w:val="19"/>
          <w:szCs w:val="19"/>
        </w:rPr>
        <w:t xml:space="preserve">P3｜[B] </w:t>
      </w:r>
      <w:r>
        <w:rPr>
          <w:color w:val="202020"/>
          <w:sz w:val="19"/>
          <w:szCs w:val="19"/>
        </w:rPr>
        <w:t>奥米与温南特（Omi &amp; Winant, 1986）的种族形成（racial formation）理论揭示了种族不是固定的生物学分类，而是社会建构的产物——种族的意义随历史与社会情境而变化。</w:t>
      </w:r>
    </w:p>
    <w:p w14:paraId="4506343C">
      <w:pPr>
        <w:pStyle w:val="23"/>
        <w:keepNext/>
        <w:spacing w:before="0" w:after="10" w:line="300" w:lineRule="auto"/>
        <w:ind w:left="720"/>
      </w:pPr>
      <w:r>
        <w:rPr>
          <w:b/>
          <w:color w:val="404040"/>
          <w:sz w:val="19"/>
          <w:szCs w:val="19"/>
        </w:rPr>
        <w:t>文献：</w:t>
      </w:r>
      <w:r>
        <w:rPr>
          <w:color w:val="404040"/>
          <w:sz w:val="19"/>
          <w:szCs w:val="19"/>
        </w:rPr>
        <w:t>Blau, P. M. (1964). Exchange and Power in Social Life.</w:t>
      </w:r>
    </w:p>
    <w:p w14:paraId="287BD55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A5B0397">
      <w:pPr>
        <w:pStyle w:val="7"/>
      </w:pPr>
      <w:r>
        <w:t>T3 争辩与阐发</w:t>
      </w:r>
    </w:p>
    <w:p w14:paraId="73B43D67">
      <w:pPr>
        <w:pStyle w:val="23"/>
      </w:pPr>
      <w:r>
        <w:t>20世纪90年代，社会学与族群/种族正义在系统性种族主义（systemic racism）、种族化（racialization）与全球种族正义（global racial justice）研究中获得深化。系统性种族主义（如 Bonilla-Silva, 1997）揭示了种族主义不仅是个人偏见，还是嵌入于制度、文化与日常实践中的系统性结构。种族化概念揭示了种族范畴如何被不断地建构与再建构——新的种族化过程（如对穆斯林的种族化、对移民的种族化）持续产生新的种族不平等。全球种族正义——全球南方国家的种族化、殖民遗产与种族不平等——将种族正义的分析从国内层面扩展到全球层面。同时，批判种族理论（Critical Race Theory, CRT, Delgado &amp; Stefancic, 2001）从法学与社会学交叉的角度揭示了法律与制度如何再生产种族不平等。</w:t>
      </w:r>
    </w:p>
    <w:p w14:paraId="481053B5">
      <w:pPr>
        <w:pStyle w:val="23"/>
        <w:keepNext/>
        <w:shd w:val="clear" w:color="auto" w:fill="D9EAF1"/>
        <w:spacing w:before="100" w:after="80" w:line="300" w:lineRule="auto"/>
        <w:ind w:left="360"/>
      </w:pPr>
      <w:r>
        <w:rPr>
          <w:b/>
          <w:color w:val="1F4E79"/>
          <w:sz w:val="19"/>
          <w:szCs w:val="19"/>
        </w:rPr>
        <w:t>观点—文献依据（3条）</w:t>
      </w:r>
    </w:p>
    <w:p w14:paraId="4EC8844A">
      <w:pPr>
        <w:pStyle w:val="23"/>
        <w:keepNext/>
        <w:spacing w:before="40" w:after="20" w:line="300" w:lineRule="auto"/>
        <w:ind w:left="540"/>
      </w:pPr>
      <w:r>
        <w:rPr>
          <w:b/>
          <w:color w:val="8A5A00"/>
          <w:sz w:val="19"/>
          <w:szCs w:val="19"/>
        </w:rPr>
        <w:t xml:space="preserve">P1｜[C] </w:t>
      </w:r>
      <w:r>
        <w:rPr>
          <w:color w:val="202020"/>
          <w:sz w:val="19"/>
          <w:szCs w:val="19"/>
        </w:rPr>
        <w:t>20世纪90年代，社会学与族群/种族正义在系统性种族主义（systemic racism）、种族化（racialization）与全球种族正义（global racial justice）研究中获得深化。系统性种族主义（如 Bonilla-Silva, 1997）揭示了种族主义不仅是个人偏见，还是嵌入于制度、文化与日常实践中的系统性结构。</w:t>
      </w:r>
    </w:p>
    <w:p w14:paraId="5AD08EA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A82A5D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B570E00">
      <w:pPr>
        <w:pStyle w:val="23"/>
        <w:keepNext/>
        <w:spacing w:before="40" w:after="20" w:line="300" w:lineRule="auto"/>
        <w:ind w:left="540"/>
      </w:pPr>
      <w:r>
        <w:rPr>
          <w:b/>
          <w:color w:val="8A5A00"/>
          <w:sz w:val="19"/>
          <w:szCs w:val="19"/>
        </w:rPr>
        <w:t xml:space="preserve">P2｜[C] </w:t>
      </w:r>
      <w:r>
        <w:rPr>
          <w:color w:val="202020"/>
          <w:sz w:val="19"/>
          <w:szCs w:val="19"/>
        </w:rPr>
        <w:t>种族化概念揭示了种族范畴如何被不断地建构与再建构——新的种族化过程（如对穆斯林的种族化、对移民的种族化）持续产生新的种族不平等。全球种族正义——全球南方国家的种族化、殖民遗产与种族不平等——将种族正义的分析从国内层面扩展到全球层面。</w:t>
      </w:r>
    </w:p>
    <w:p w14:paraId="040208C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0B308E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6C6BE13">
      <w:pPr>
        <w:pStyle w:val="23"/>
        <w:keepNext/>
        <w:spacing w:before="40" w:after="20" w:line="300" w:lineRule="auto"/>
        <w:ind w:left="540"/>
      </w:pPr>
      <w:r>
        <w:rPr>
          <w:b/>
          <w:color w:val="8A5A00"/>
          <w:sz w:val="19"/>
          <w:szCs w:val="19"/>
        </w:rPr>
        <w:t xml:space="preserve">P3｜[C] </w:t>
      </w:r>
      <w:r>
        <w:rPr>
          <w:color w:val="202020"/>
          <w:sz w:val="19"/>
          <w:szCs w:val="19"/>
        </w:rPr>
        <w:t>同时，批判种族理论（Critical Race Theory, CRT, Delgado &amp; Stefancic, 2001）从法学与社会学交叉的角度揭示了法律与制度如何再生产种族不平等。</w:t>
      </w:r>
    </w:p>
    <w:p w14:paraId="1ED74BB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5B00EB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D48D577">
      <w:pPr>
        <w:pStyle w:val="7"/>
      </w:pPr>
      <w:r>
        <w:t>T4 当代发展</w:t>
      </w:r>
    </w:p>
    <w:p w14:paraId="1EC255D5">
      <w:pPr>
        <w:pStyle w:val="23"/>
      </w:pPr>
      <w:r>
        <w:t>当代关于社会学与族群/种族正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5B52C96">
      <w:pPr>
        <w:pStyle w:val="23"/>
        <w:keepNext/>
        <w:shd w:val="clear" w:color="auto" w:fill="D9EAF1"/>
        <w:spacing w:before="100" w:after="80" w:line="300" w:lineRule="auto"/>
        <w:ind w:left="360"/>
      </w:pPr>
      <w:r>
        <w:rPr>
          <w:b/>
          <w:color w:val="1F4E79"/>
          <w:sz w:val="19"/>
          <w:szCs w:val="19"/>
        </w:rPr>
        <w:t>观点—文献依据（2条）</w:t>
      </w:r>
    </w:p>
    <w:p w14:paraId="1B352670">
      <w:pPr>
        <w:pStyle w:val="23"/>
        <w:keepNext/>
        <w:spacing w:before="40" w:after="20" w:line="300" w:lineRule="auto"/>
        <w:ind w:left="540"/>
      </w:pPr>
      <w:r>
        <w:rPr>
          <w:b/>
          <w:color w:val="8A5A00"/>
          <w:sz w:val="19"/>
          <w:szCs w:val="19"/>
        </w:rPr>
        <w:t xml:space="preserve">P1｜[C] </w:t>
      </w:r>
      <w:r>
        <w:rPr>
          <w:color w:val="202020"/>
          <w:sz w:val="19"/>
          <w:szCs w:val="19"/>
        </w:rPr>
        <w:t>当代关于社会学与族群/种族正义的讨论把规范论证同具体制度和经验后果结合起来，考察不同群体如何承担风险、获得资源并参与公共决策。</w:t>
      </w:r>
    </w:p>
    <w:p w14:paraId="3EE3A80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1B99787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A927D7A">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290E84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6B565CB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F7871D2">
      <w:pPr>
        <w:pStyle w:val="23"/>
      </w:pPr>
      <w:r>
        <w:t>审核补充文献（条目级；已核验并分级；7条）：PARK R E, BURGESS E W. Introduction to the Science of Sociology[M]. Chicago: University of Chicago Press, 1921: 第9章 "Race Relations", 612–643 (种族关系循环 race relations cycle: contact–competition–accommodation–assimilation). (芝加哥学派“绿皮书”.) 可查证网址: https://archive.org/details/introductiontosc00park；DU BOIS W E B. The Souls of Black Folk: Essays and Sketches[M]. Chicago: A. C. McClurg &amp; Co., 1903: 第1章 "Of Our Spiritual Strivings", 1–16 (“肤色线 color line 是20世纪的核心问题”; 从社会学视角分析种族不平等). 可查证网址: https://www.gutenberg.org/ebooks/408；GORDON M M. Assimilation in American Life: The Role of Race, Religion, and National Origins[M]. New York: Oxford University Press, 1964: 第3章 "The Nature of Assimilation", 60–83; 第7章 "Variables of Assimilation", 70–114 (同化七维度: 文化、结构、婚姻、认同、态度、行为、公民同化). ISBN: 9780195008968 (pbk)；BLAUNER R. Racial Oppression in America[M]. New York: Harper &amp; Row, 1972: 第2章 "Colonized and Immigrant Minorities", 51–102 (殖民型少数群体与移民型少数群体区分——前者面临更深刻的结构性种族主义). ISBN: 9780061319891 (pbk, 1982 reprint)；OMI M, WINANT H. Racial Formation in the United States: From the 1960s to the 1980s[M]. New York: Routledge &amp; Kegan Paul, 1986: 第乺e0 "Racial Formation", 60–69 (种族形成 racial formation 理论——种族是社会建构的产物而非固定的生物学分类). 修订版: 3rd ed., Routledge, 2014. ISBN: 9780415039864 (1986 hbk), 9780710209702 (1986 pbk)；BONILLA-SILVA E. Rethinking racism: toward a structural interpretation[J]. American Sociological Review, 1997, 62(3): 465–480. (结构性种族主义——种族主义不仅是个人偏见, 而是嵌入于制度的种族化社会体系 racialized social systems 的系统性结构.) DOI: 10.2307/2657316；DELGADO R, STEFANCIC J. Critical Race Theory: An Introduction[M]. New York: New York University Press, 2001: 第1章 "Introduction", 1–14; 第2章 "Hallmark Critical Race Theory Themes", 15–36 (批判种族理论 CRT——法律与制度如何再生产种族不平等; 法学与社会学交叉). (Critical America series.) ISBN: 9780814719312 (pbk), 9780814719305 (cloth)</w:t>
      </w:r>
    </w:p>
    <w:bookmarkEnd w:id="25"/>
    <w:bookmarkEnd w:id="26"/>
    <w:bookmarkEnd w:id="36"/>
    <w:p w14:paraId="47630207">
      <w:pPr>
        <w:pStyle w:val="4"/>
      </w:pPr>
      <w:bookmarkStart w:id="37" w:name="X4fa896b4e1b2157748b2ccd0bd0b89ce7abf79c"/>
      <w:r>
        <w:t>III. 批判社会学的解放旨趣（Emancipatory Interest of Critical Sociology）</w:t>
      </w:r>
    </w:p>
    <w:p w14:paraId="3F7479E2">
      <w:pPr>
        <w:pStyle w:val="5"/>
      </w:pPr>
      <w:bookmarkStart w:id="38" w:name="批判与解放critique-and-emancipation"/>
      <w:r>
        <w:t>1. 批判与解放（Critique and Emancipation）</w:t>
      </w:r>
    </w:p>
    <w:p w14:paraId="1FAA47B4">
      <w:pPr>
        <w:pStyle w:val="6"/>
      </w:pPr>
      <w:bookmarkStart w:id="39" w:name="p032-意识形态批判与启蒙"/>
      <w:r>
        <w:t>V032 意识形态批判与启蒙</w:t>
      </w:r>
    </w:p>
    <w:p w14:paraId="5F704BFE">
      <w:pPr>
        <w:pStyle w:val="7"/>
      </w:pPr>
      <w:r>
        <w:t>T1 萌发期</w:t>
      </w:r>
    </w:p>
    <w:p w14:paraId="34F7E51C">
      <w:pPr>
        <w:pStyle w:val="23"/>
      </w:pPr>
      <w:r>
        <w:t>意识形态批判与启蒙的社会学传统可追溯至马克思的意识形态理论。马克思（Marx &amp; Engels, 1846）在《德意志意识形态》中首次系统阐述了意识形态概念——统治阶级的思想在每一时代都是占统治地位的思想，意识形态的功能是掩盖真实的阶级关系与剥削机制。马克思的意识形态批判旨在通过揭示意识形态的虚假性来实现阶级意识的觉醒——批判的武器不能代替武器的批判，但理论一经掌握群众，也会变成物质力量。意识形态批判的启蒙目的在于：通过揭示被意识形态遮蔽的真相，使人们从虚假意识中解放出来。</w:t>
      </w:r>
    </w:p>
    <w:p w14:paraId="52E44FE6">
      <w:pPr>
        <w:pStyle w:val="23"/>
        <w:keepNext/>
        <w:shd w:val="clear" w:color="auto" w:fill="D9EAF1"/>
        <w:spacing w:before="100" w:after="80" w:line="300" w:lineRule="auto"/>
        <w:ind w:left="360"/>
      </w:pPr>
      <w:r>
        <w:rPr>
          <w:b/>
          <w:color w:val="1F4E79"/>
          <w:sz w:val="19"/>
          <w:szCs w:val="19"/>
        </w:rPr>
        <w:t>观点—文献依据（2条）</w:t>
      </w:r>
    </w:p>
    <w:p w14:paraId="52563EEA">
      <w:pPr>
        <w:pStyle w:val="23"/>
        <w:keepNext/>
        <w:spacing w:before="40" w:after="20" w:line="300" w:lineRule="auto"/>
        <w:ind w:left="540"/>
      </w:pPr>
      <w:r>
        <w:rPr>
          <w:b/>
          <w:color w:val="276749"/>
          <w:sz w:val="19"/>
          <w:szCs w:val="19"/>
        </w:rPr>
        <w:t xml:space="preserve">P1｜[A] </w:t>
      </w:r>
      <w:r>
        <w:rPr>
          <w:color w:val="202020"/>
          <w:sz w:val="19"/>
          <w:szCs w:val="19"/>
        </w:rPr>
        <w:t>意识形态批判与启蒙的社会学传统可追溯至马克思的意识形态理论。马克思（Marx &amp; Engels, 1846）在《德意志意识形态》中首次系统阐述了意识形态概念——统治阶级的思想在每一时代都是占统治地位的思想，意识形态的功能是掩盖真实的阶级关系与剥削机制。</w:t>
      </w:r>
    </w:p>
    <w:p w14:paraId="2A6A9E08">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I.；Engels, F. (1893). Letter to Franz Mehring, 14 July 1893.；《德意志意识形态》</w:t>
      </w:r>
    </w:p>
    <w:p w14:paraId="0622136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1849D65">
      <w:pPr>
        <w:pStyle w:val="23"/>
        <w:keepNext/>
        <w:spacing w:before="40" w:after="20" w:line="300" w:lineRule="auto"/>
        <w:ind w:left="540"/>
      </w:pPr>
      <w:r>
        <w:rPr>
          <w:b/>
          <w:color w:val="276749"/>
          <w:sz w:val="19"/>
          <w:szCs w:val="19"/>
        </w:rPr>
        <w:t xml:space="preserve">P2｜[A] </w:t>
      </w:r>
      <w:r>
        <w:rPr>
          <w:color w:val="202020"/>
          <w:sz w:val="19"/>
          <w:szCs w:val="19"/>
        </w:rPr>
        <w:t>马克思的意识形态批判旨在通过揭示意识形态的虚假性来实现阶级意识的觉醒——批判的武器不能代替武器的批判，但理论一经掌握群众，也会变成物质力量。意识形态批判的启蒙目的在于：通过揭示被意识形态遮蔽的真相，使人们从虚假意识中解放出来。</w:t>
      </w:r>
    </w:p>
    <w:p w14:paraId="64C561D5">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70247A8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E26DA14">
      <w:pPr>
        <w:pStyle w:val="7"/>
      </w:pPr>
      <w:r>
        <w:t>T2 经典表述</w:t>
      </w:r>
    </w:p>
    <w:p w14:paraId="55FDB3D5">
      <w:pPr>
        <w:pStyle w:val="23"/>
      </w:pPr>
      <w:r>
        <w:t>20世纪中叶，意识形态批判在法兰克福学派中获得系统化。霍克海默与阿多诺（Horkheimer &amp; Adorno, 1947）的《启蒙辩证法》揭示了启蒙理性如何走向其反面——工具理性取代了批判理性，技术统治取代了人类解放。马尔库塞（Marcuse, 1964）的《单向度的人》揭示了发达工业社会如何通过虚假需求与压抑性去升华来消除批判意识——意识形态不再通过赤裸的欺骗来运作，而是通过满足消费欲望来维持现状。阿尔都塞（Althusser, 1970）的意识形态国家机器（ISA）理论揭示了教育、媒体、宗教等制度如何再生产统治意识形态。</w:t>
      </w:r>
    </w:p>
    <w:p w14:paraId="7E92E43F">
      <w:pPr>
        <w:pStyle w:val="23"/>
        <w:keepNext/>
        <w:shd w:val="clear" w:color="auto" w:fill="D9EAF1"/>
        <w:spacing w:before="100" w:after="80" w:line="300" w:lineRule="auto"/>
        <w:ind w:left="360"/>
      </w:pPr>
      <w:r>
        <w:rPr>
          <w:b/>
          <w:color w:val="1F4E79"/>
          <w:sz w:val="19"/>
          <w:szCs w:val="19"/>
        </w:rPr>
        <w:t>观点—文献依据（2条）</w:t>
      </w:r>
    </w:p>
    <w:p w14:paraId="20EA4F38">
      <w:pPr>
        <w:pStyle w:val="23"/>
        <w:keepNext/>
        <w:spacing w:before="40" w:after="20" w:line="300" w:lineRule="auto"/>
        <w:ind w:left="540"/>
      </w:pPr>
      <w:r>
        <w:rPr>
          <w:b/>
          <w:color w:val="276749"/>
          <w:sz w:val="19"/>
          <w:szCs w:val="19"/>
        </w:rPr>
        <w:t xml:space="preserve">P1｜[A] </w:t>
      </w:r>
      <w:r>
        <w:rPr>
          <w:color w:val="202020"/>
          <w:sz w:val="19"/>
          <w:szCs w:val="19"/>
        </w:rPr>
        <w:t>20世纪中叶，意识形态批判在法兰克福学派中获得系统化。霍克海默与阿多诺（Horkheimer &amp; Adorno, 1947）的《启蒙辩证法》揭示了启蒙理性如何走向其反面——工具理性取代了批判理性，技术统治取代了人类解放。</w:t>
      </w:r>
    </w:p>
    <w:p w14:paraId="18C46AB2">
      <w:pPr>
        <w:pStyle w:val="23"/>
        <w:keepNext/>
        <w:spacing w:before="0" w:after="10" w:line="300" w:lineRule="auto"/>
        <w:ind w:left="720"/>
      </w:pPr>
      <w:r>
        <w:rPr>
          <w:b/>
          <w:color w:val="404040"/>
          <w:sz w:val="19"/>
          <w:szCs w:val="19"/>
        </w:rPr>
        <w:t>文献：</w:t>
      </w:r>
      <w:r>
        <w:rPr>
          <w:color w:val="404040"/>
          <w:sz w:val="19"/>
          <w:szCs w:val="19"/>
        </w:rPr>
        <w:t>Horkheimer, M., &amp; Adorno, T. W. (1944/2002). Dialectic of Enlightenment.；《启蒙辩证法》</w:t>
      </w:r>
    </w:p>
    <w:p w14:paraId="063D84D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B7586FA">
      <w:pPr>
        <w:pStyle w:val="23"/>
        <w:keepNext/>
        <w:spacing w:before="40" w:after="20" w:line="300" w:lineRule="auto"/>
        <w:ind w:left="540"/>
      </w:pPr>
      <w:r>
        <w:rPr>
          <w:b/>
          <w:color w:val="276749"/>
          <w:sz w:val="19"/>
          <w:szCs w:val="19"/>
        </w:rPr>
        <w:t xml:space="preserve">P2｜[A] </w:t>
      </w:r>
      <w:r>
        <w:rPr>
          <w:color w:val="202020"/>
          <w:sz w:val="19"/>
          <w:szCs w:val="19"/>
        </w:rPr>
        <w:t>马尔库塞（Marcuse, 1964）的《单向度的人》揭示了发达工业社会如何通过虚假需求与压抑性去升华来消除批判意识——意识形态不再通过赤裸的欺骗来运作，而是通过满足消费欲望来维持现状。阿尔都塞（Althusser, 1970）的意识形态国家机器（ISA）理论揭示了教育、媒体、宗教等制度如何再生产统治意识形态。</w:t>
      </w:r>
    </w:p>
    <w:p w14:paraId="0D5663F9">
      <w:pPr>
        <w:pStyle w:val="23"/>
        <w:keepNext/>
        <w:spacing w:before="0" w:after="10" w:line="300" w:lineRule="auto"/>
        <w:ind w:left="720"/>
      </w:pPr>
      <w:r>
        <w:rPr>
          <w:b/>
          <w:color w:val="404040"/>
          <w:sz w:val="19"/>
          <w:szCs w:val="19"/>
        </w:rPr>
        <w:t>文献：</w:t>
      </w:r>
      <w:r>
        <w:rPr>
          <w:color w:val="404040"/>
          <w:sz w:val="19"/>
          <w:szCs w:val="19"/>
        </w:rPr>
        <w:t>Althusser, L. (1970/1971). Ideology and Ideological State Apparatuses.；Marcuse, H. (1964). One-Dimensional Man.；《单向度的人》；Marcus, G. E. (1995). Ethnography in/of the World System. Annual Review of Anthropology, 24, 95-117.</w:t>
      </w:r>
    </w:p>
    <w:p w14:paraId="4C63032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A3A4F9C">
      <w:pPr>
        <w:pStyle w:val="7"/>
      </w:pPr>
      <w:r>
        <w:t>T3 争辩与阐发</w:t>
      </w:r>
    </w:p>
    <w:p w14:paraId="12322909">
      <w:pPr>
        <w:pStyle w:val="23"/>
      </w:pPr>
      <w:r>
        <w:t>20世纪80-90年代，意识形态批判在葛兰西（Gramsci, 1971）的文化领导权（hegemony）概念与福柯（Foucault, 1975）的权力/知识分析中获得新的理论资源。葛兰西的文化领导权概念揭示了统治阶级如何通过文化共识（而非暴力强制）来维持统治——意识形态批判的目的不仅是揭示虚假意识，还要揭示文化领导权的运作机制。福柯的权力/知识分析进一步揭示了知识生产本身如何成为权力运作的工具——意识形态批判的对象不仅是虚假观念，还包括真理制度（regimes of truth）。同时，后现代主义对意识形态批判本身提出了质疑——如果所有知识都是权力关系的产物，那么意识形态批判本身的标准是什么？</w:t>
      </w:r>
    </w:p>
    <w:p w14:paraId="3EBE955B">
      <w:pPr>
        <w:pStyle w:val="23"/>
        <w:keepNext/>
        <w:shd w:val="clear" w:color="auto" w:fill="D9EAF1"/>
        <w:spacing w:before="100" w:after="80" w:line="300" w:lineRule="auto"/>
        <w:ind w:left="360"/>
      </w:pPr>
      <w:r>
        <w:rPr>
          <w:b/>
          <w:color w:val="1F4E79"/>
          <w:sz w:val="19"/>
          <w:szCs w:val="19"/>
        </w:rPr>
        <w:t>观点—文献依据（2条）</w:t>
      </w:r>
    </w:p>
    <w:p w14:paraId="45604752">
      <w:pPr>
        <w:pStyle w:val="23"/>
        <w:keepNext/>
        <w:spacing w:before="40" w:after="20" w:line="300" w:lineRule="auto"/>
        <w:ind w:left="540"/>
      </w:pPr>
      <w:r>
        <w:rPr>
          <w:b/>
          <w:color w:val="276749"/>
          <w:sz w:val="19"/>
          <w:szCs w:val="19"/>
        </w:rPr>
        <w:t xml:space="preserve">P1｜[A] </w:t>
      </w:r>
      <w:r>
        <w:rPr>
          <w:color w:val="202020"/>
          <w:sz w:val="19"/>
          <w:szCs w:val="19"/>
        </w:rPr>
        <w:t>20世纪80-90年代，意识形态批判在葛兰西（Gramsci, 1971）的文化领导权（hegemony）概念与福柯（Foucault, 1975）的权力/知识分析中获得新的理论资源。葛兰西的文化领导权概念揭示了统治阶级如何通过文化共识（而非暴力强制）来维持统治——意识形态批判的目的不仅是揭示虚假意识，还要揭示文化领导权的运作机制。</w:t>
      </w:r>
    </w:p>
    <w:p w14:paraId="0C48C16F">
      <w:pPr>
        <w:pStyle w:val="23"/>
        <w:keepNext/>
        <w:spacing w:before="0" w:after="10" w:line="300" w:lineRule="auto"/>
        <w:ind w:left="720"/>
      </w:pPr>
      <w:r>
        <w:rPr>
          <w:b/>
          <w:color w:val="404040"/>
          <w:sz w:val="19"/>
          <w:szCs w:val="19"/>
        </w:rPr>
        <w:t>文献：</w:t>
      </w:r>
      <w:r>
        <w:rPr>
          <w:color w:val="404040"/>
          <w:sz w:val="19"/>
          <w:szCs w:val="19"/>
        </w:rPr>
        <w:t>Gramsci, A. (1971). Selections from the Prison Notebooks.；Foucault, M. (1975/1977). Discipline and Punish.；Foucault, M. (1976/1978). The History of Sexuality, Volume 1.</w:t>
      </w:r>
    </w:p>
    <w:p w14:paraId="4AECB61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51D6389">
      <w:pPr>
        <w:pStyle w:val="23"/>
        <w:keepNext/>
        <w:spacing w:before="40" w:after="20" w:line="300" w:lineRule="auto"/>
        <w:ind w:left="540"/>
      </w:pPr>
      <w:r>
        <w:rPr>
          <w:b/>
          <w:color w:val="276749"/>
          <w:sz w:val="19"/>
          <w:szCs w:val="19"/>
        </w:rPr>
        <w:t xml:space="preserve">P2｜[A] </w:t>
      </w:r>
      <w:r>
        <w:rPr>
          <w:color w:val="202020"/>
          <w:sz w:val="19"/>
          <w:szCs w:val="19"/>
        </w:rPr>
        <w:t>福柯的权力/知识分析进一步揭示了知识生产本身如何成为权力运作的工具——意识形态批判的对象不仅是虚假观念，还包括真理制度（regimes of truth）。同时，后现代主义对意识形态批判本身提出了质疑——如果所有知识都是权力关系的产物，那么意识形态批判本身的标准是什么？</w:t>
      </w:r>
    </w:p>
    <w:p w14:paraId="3F668198">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w:t>
      </w:r>
    </w:p>
    <w:p w14:paraId="337BB06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1ADC06C">
      <w:pPr>
        <w:pStyle w:val="7"/>
      </w:pPr>
      <w:r>
        <w:t>T4 当代发展</w:t>
      </w:r>
    </w:p>
    <w:p w14:paraId="02C26299">
      <w:pPr>
        <w:pStyle w:val="23"/>
      </w:pPr>
      <w:r>
        <w:t>当代关于意识形态批判与启蒙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51D5D74">
      <w:pPr>
        <w:pStyle w:val="23"/>
        <w:keepNext/>
        <w:shd w:val="clear" w:color="auto" w:fill="D9EAF1"/>
        <w:spacing w:before="100" w:after="80" w:line="300" w:lineRule="auto"/>
        <w:ind w:left="360"/>
      </w:pPr>
      <w:r>
        <w:rPr>
          <w:b/>
          <w:color w:val="1F4E79"/>
          <w:sz w:val="19"/>
          <w:szCs w:val="19"/>
        </w:rPr>
        <w:t>观点—文献依据（2条）</w:t>
      </w:r>
    </w:p>
    <w:p w14:paraId="229C9A63">
      <w:pPr>
        <w:pStyle w:val="23"/>
        <w:keepNext/>
        <w:spacing w:before="40" w:after="20" w:line="300" w:lineRule="auto"/>
        <w:ind w:left="540"/>
      </w:pPr>
      <w:r>
        <w:rPr>
          <w:b/>
          <w:color w:val="8A5A00"/>
          <w:sz w:val="19"/>
          <w:szCs w:val="19"/>
        </w:rPr>
        <w:t xml:space="preserve">P1｜[C] </w:t>
      </w:r>
      <w:r>
        <w:rPr>
          <w:color w:val="202020"/>
          <w:sz w:val="19"/>
          <w:szCs w:val="19"/>
        </w:rPr>
        <w:t>当代关于意识形态批判与启蒙的讨论把规范论证同具体制度和经验后果结合起来，考察不同群体如何承担风险、获得资源并参与公共决策。</w:t>
      </w:r>
    </w:p>
    <w:p w14:paraId="14281492">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0259798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68C5F26">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F3DD04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06994BE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99D28E4">
      <w:pPr>
        <w:pStyle w:val="23"/>
      </w:pPr>
      <w:r>
        <w:t>审核补充文献（条目级；已核验并分级；9条）：MARX K, ENGELS F. Die deutsche Ideologie[M]. 写于1845–1846年; 首次出版1932年 (Moskau: Marx-Engels-Institut). 英译本: The German Ideology. Ed. by C. J. Arthur. New York: International Publishers, 1970: Part I "Feuerbach", 39–95 (“统治阶级的思想在–一时代都是占统治地位的思想”; 意识形态掩盖阶级关系与剥削机制). 可查证网址: https://www.marxists.org/archive/marx/works/1845/german-ideology/；HORKHEIMER M, ADORNO T W. Dialektik der Aufklärung: Philosophische Fragmente[M]. Amsterdam: Querido, 1947. 英译本: Dialectic of Enlightenment: Philosophical Fragments. Trans. by E. Jephcott; ed. by G. Schmid Noerr. Stanford, CA: Stanford University Press, 2002: 第1章 "The Concept of Enlightenment", 1–34; Excursus I "Odysseus or Myth and Enlightenment", 35–62 (启蒙辩证法: 工具理性取代批判理性; “神话已是启蒙, 启蒙复归神话”). (Cultural Memory in the Present.) ISBN: 9780804736336 (pbk), 9780804736329 (hbk)；MARCUSE H. One-Dimensional Man: Studies in the Ideology of Advanced Industrial Society[M]. Boston: Beacon Press, 1964: 第1章 "The New Forms of Control", 1–18; 第2章 "The Closing of the Political Universe", 19–46 (虚假需求 false needs 与压抑性去升华 repressive desublimation——发达工业社会通过消费欲望维持现状). 二版: Beacon Press, 1991. ISBN: 9780807050415 (pbk, 2nd ed.)；ALTHUSSER L. Idéologie et appareils idéologiques d’État (Notes pour une recherche)[J]. La Pensée, 1970, (151): 3–38. 英译本: Ideology and Ideological State Apparatuses (Notes towards an Investigation). Trans. by B. Brewster. In: ALTHUSSER L. Lenin and Philosophy and Other Essays. London: New Left Books, 1971: 127–186 (意识形态国家机器 ISA: 教育、媒体、宗教等制度如何再生产统治意识形态; 个体被呼唤 interpellation 成为主体). ISBN: 9780902308121 (NLB pbk)；GRAMSCI A. Selections from the Prison Notebooks[M]. Ed. and trans. by Q. Hoare and G. Nowell Smith. London: Lawrence and Wishart, 1971: “The State and Civil Society”, 206–276 (文化领导权 hegemony——统治阶级通过文化共识而非暴力强制维持统治; 阳谋与阴谋之别). ISBN: 9780853152804 (pbk)；FOUCAULT M. Surveiller et punir: Naissance de la prison[M]. Paris: Gallimard, 1975. 英译本: Discipline and Punish: The Birth of the Prison. Trans. by A. Sheridan. New York: Pantheon Books, 1977: 第三部分第3章 "Panopticism", 195–228 (权力/知识 power/knowledge——知识生产本身成为权力运作的工具; 全景敦视主义与真理制度 regimes of truth). 纸皮本: Vintage Books, 1995. ISBN: 9780679752554 (Vintage pbk), 9780394499420 (Pantheon hbk)；PARISER E. The Filter Bubble: What the Internet Is Hiding from You[M]. New York: Penguin Press, 2011: 第3章 "The You Loop", 77–99; 第9章 "The Public Is Made Private", 211–234 (信息茧房 filter bubble 与回音室 echo chamber——个性化算法如何再生产意识形态封闭). ISBN: 9781594203008 (hbk)；BROWN W. Undoing the Demos: Neoliberalism’s Stealth Revolution[M]. New York: Zone Books, 2015: 第1章 "Undoing Democracy: Neoliberalism’s Remaking of State and Subject", 17–51; 第6章 "Disseminating Neoliberal Rationality III: Higher Education and the Abandonment of Citizenship", 173–204 (新自由主义理性将人重塑为人力资本; 市场逻辑渗透教育、健康等非经济领域). (Near Futures.) ISBN: 9781935408536 (hbk), 9781935408543 (pbk). DOI: 10.2307/j.ctt17kk9p8；FUKUYAMA F. The End of History and the Last Man[M]. New York: Free Press, 1992: 第1章 "An Uncertain Dawn", 3–18; 第31章 "The Last Man", 311–332 (“历史终结”论——自由民主作为人类意识形态演进的终点; 后意识形态声称本身被批判为新的意识形态). ISBN: 9780029109755 (hbk), 9780380720021 (pbk, Avon)</w:t>
      </w:r>
    </w:p>
    <w:bookmarkEnd w:id="39"/>
    <w:p w14:paraId="164F22CE">
      <w:pPr>
        <w:pStyle w:val="6"/>
      </w:pPr>
      <w:bookmarkStart w:id="40" w:name="p033-权力批判与反抗意识"/>
      <w:r>
        <w:t>V033 权力批判与反抗意识</w:t>
      </w:r>
    </w:p>
    <w:p w14:paraId="799CC853">
      <w:pPr>
        <w:pStyle w:val="7"/>
      </w:pPr>
      <w:r>
        <w:t>T1 萌发期</w:t>
      </w:r>
    </w:p>
    <w:p w14:paraId="736EA821">
      <w:pPr>
        <w:pStyle w:val="23"/>
      </w:pPr>
      <w:r>
        <w:t>权力批判的社会学传统可追溯至马克思的阶级斗争理论与韦伯的权力分析。马克思将权力批判定位为揭示阶级统治的经济基础——经济权力是所有其他形式权力的根源。韦伯（Weber, 1922）则区分了三种权力合法性类型：传统型、魅力型与法理型，为权力批判提供了更精细的分析框架。韦伯的铁笼（stahlhartes Gehäuse）隐喻揭示了工具理性如何成为现代社会的支配力量。早期社会学的权力批判主要聚焦于经济权力与政治权力。</w:t>
      </w:r>
    </w:p>
    <w:p w14:paraId="2CCB304E">
      <w:pPr>
        <w:pStyle w:val="23"/>
        <w:keepNext/>
        <w:shd w:val="clear" w:color="auto" w:fill="D9EAF1"/>
        <w:spacing w:before="100" w:after="80" w:line="300" w:lineRule="auto"/>
        <w:ind w:left="360"/>
      </w:pPr>
      <w:r>
        <w:rPr>
          <w:b/>
          <w:color w:val="1F4E79"/>
          <w:sz w:val="19"/>
          <w:szCs w:val="19"/>
        </w:rPr>
        <w:t>观点—文献依据（3条）</w:t>
      </w:r>
    </w:p>
    <w:p w14:paraId="643D0451">
      <w:pPr>
        <w:pStyle w:val="23"/>
        <w:keepNext/>
        <w:spacing w:before="40" w:after="20" w:line="300" w:lineRule="auto"/>
        <w:ind w:left="540"/>
      </w:pPr>
      <w:r>
        <w:rPr>
          <w:b/>
          <w:color w:val="276749"/>
          <w:sz w:val="19"/>
          <w:szCs w:val="19"/>
        </w:rPr>
        <w:t xml:space="preserve">P1｜[A] </w:t>
      </w:r>
      <w:r>
        <w:rPr>
          <w:color w:val="202020"/>
          <w:sz w:val="19"/>
          <w:szCs w:val="19"/>
        </w:rPr>
        <w:t>权力批判的社会学传统可追溯至马克思的阶级斗争理论与韦伯的权力分析。马克思将权力批判定位为揭示阶级统治的经济基础——经济权力是所有其他形式权力的根源。</w:t>
      </w:r>
    </w:p>
    <w:p w14:paraId="2DA7A845">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w:t>
      </w:r>
    </w:p>
    <w:p w14:paraId="7EC2636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66D5CF7">
      <w:pPr>
        <w:pStyle w:val="23"/>
        <w:keepNext/>
        <w:spacing w:before="40" w:after="20" w:line="300" w:lineRule="auto"/>
        <w:ind w:left="540"/>
      </w:pPr>
      <w:r>
        <w:rPr>
          <w:b/>
          <w:color w:val="276749"/>
          <w:sz w:val="19"/>
          <w:szCs w:val="19"/>
        </w:rPr>
        <w:t xml:space="preserve">P2｜[A] </w:t>
      </w:r>
      <w:r>
        <w:rPr>
          <w:color w:val="202020"/>
          <w:sz w:val="19"/>
          <w:szCs w:val="19"/>
        </w:rPr>
        <w:t>韦伯（Weber, 1922）则区分了三种权力合法性类型：传统型、魅力型与法理型，为权力批判提供了更精细的分析框架。韦伯的铁笼（stahlhartes Gehäuse）隐喻揭示了工具理性如何成为现代社会的支配力量。</w:t>
      </w:r>
    </w:p>
    <w:p w14:paraId="3F06D2EB">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7ABFCB5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2320EBE">
      <w:pPr>
        <w:pStyle w:val="23"/>
        <w:keepNext/>
        <w:spacing w:before="40" w:after="20" w:line="300" w:lineRule="auto"/>
        <w:ind w:left="540"/>
      </w:pPr>
      <w:r>
        <w:rPr>
          <w:b/>
          <w:color w:val="1F4E79"/>
          <w:sz w:val="19"/>
          <w:szCs w:val="19"/>
        </w:rPr>
        <w:t xml:space="preserve">P3｜[B] </w:t>
      </w:r>
      <w:r>
        <w:rPr>
          <w:color w:val="202020"/>
          <w:sz w:val="19"/>
          <w:szCs w:val="19"/>
        </w:rPr>
        <w:t>早期社会学的权力批判主要聚焦于经济权力与政治权力。</w:t>
      </w:r>
    </w:p>
    <w:p w14:paraId="123CDDF7">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w:t>
      </w:r>
    </w:p>
    <w:p w14:paraId="301B6CC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7CA7205">
      <w:pPr>
        <w:pStyle w:val="7"/>
      </w:pPr>
      <w:r>
        <w:t>T2 经典表述</w:t>
      </w:r>
    </w:p>
    <w:p w14:paraId="6BF6CF89">
      <w:pPr>
        <w:pStyle w:val="23"/>
      </w:pPr>
      <w:r>
        <w:t>20世纪中叶，权力批判在米尔斯（Mills, 1956）的《权力精英》、达尔（Dahl, 1961）的多元主义与马尔库塞（Marcuse, 1964）的单维社会理论之间展开争论。米尔斯揭示了美国社会的权力集中在军事、企业与政治精英手中。达尔则主张美国政治是多元利益集团竞争的场所，不存在单一的权力精英。马尔库塞批判了发达工业社会中压抑性宽容（repressive tolerance）——表面的多元主义实际上消除了真正的批判与反抗。福柯（Foucault, 1975-1976）的权力分析则从根本上重新定义了权力——权力不是拥有的东西，而是行使的关系；权力不仅压制，还生产。</w:t>
      </w:r>
    </w:p>
    <w:p w14:paraId="7964960E">
      <w:pPr>
        <w:pStyle w:val="23"/>
        <w:keepNext/>
        <w:shd w:val="clear" w:color="auto" w:fill="D9EAF1"/>
        <w:spacing w:before="100" w:after="80" w:line="300" w:lineRule="auto"/>
        <w:ind w:left="360"/>
      </w:pPr>
      <w:r>
        <w:rPr>
          <w:b/>
          <w:color w:val="1F4E79"/>
          <w:sz w:val="19"/>
          <w:szCs w:val="19"/>
        </w:rPr>
        <w:t>观点—文献依据（3条）</w:t>
      </w:r>
    </w:p>
    <w:p w14:paraId="63B92049">
      <w:pPr>
        <w:pStyle w:val="23"/>
        <w:keepNext/>
        <w:spacing w:before="40" w:after="20" w:line="300" w:lineRule="auto"/>
        <w:ind w:left="540"/>
      </w:pPr>
      <w:r>
        <w:rPr>
          <w:b/>
          <w:color w:val="276749"/>
          <w:sz w:val="19"/>
          <w:szCs w:val="19"/>
        </w:rPr>
        <w:t xml:space="preserve">P1｜[A] </w:t>
      </w:r>
      <w:r>
        <w:rPr>
          <w:color w:val="202020"/>
          <w:sz w:val="19"/>
          <w:szCs w:val="19"/>
        </w:rPr>
        <w:t>20世纪中叶，权力批判在米尔斯（Mills, 1956）的《权力精英》、达尔（Dahl, 1961）的多元主义与马尔库塞（Marcuse, 1964）的单维社会理论之间展开争论。米尔斯揭示了美国社会的权力集中在军事、企业与政治精英手中。</w:t>
      </w:r>
    </w:p>
    <w:p w14:paraId="58DE4BF3">
      <w:pPr>
        <w:pStyle w:val="23"/>
        <w:keepNext/>
        <w:spacing w:before="0" w:after="10" w:line="300" w:lineRule="auto"/>
        <w:ind w:left="720"/>
      </w:pPr>
      <w:r>
        <w:rPr>
          <w:b/>
          <w:color w:val="404040"/>
          <w:sz w:val="19"/>
          <w:szCs w:val="19"/>
        </w:rPr>
        <w:t>文献：</w:t>
      </w:r>
      <w:r>
        <w:rPr>
          <w:color w:val="404040"/>
          <w:sz w:val="19"/>
          <w:szCs w:val="19"/>
        </w:rPr>
        <w:t>Mills, C. W. (1956). The Power Elite.；Marcuse, H. (1964). One-Dimensional Man.；《权力精英》；Marcus, G. E. (1995). Ethnography in/of the World System. Annual Review of Anthropology, 24, 95-117.</w:t>
      </w:r>
    </w:p>
    <w:p w14:paraId="43DD4CC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FA0D225">
      <w:pPr>
        <w:pStyle w:val="23"/>
        <w:keepNext/>
        <w:spacing w:before="40" w:after="20" w:line="300" w:lineRule="auto"/>
        <w:ind w:left="540"/>
      </w:pPr>
      <w:r>
        <w:rPr>
          <w:b/>
          <w:color w:val="276749"/>
          <w:sz w:val="19"/>
          <w:szCs w:val="19"/>
        </w:rPr>
        <w:t xml:space="preserve">P2｜[A] </w:t>
      </w:r>
      <w:r>
        <w:rPr>
          <w:color w:val="202020"/>
          <w:sz w:val="19"/>
          <w:szCs w:val="19"/>
        </w:rPr>
        <w:t>达尔则主张美国政治是多元利益集团竞争的场所，不存在单一的权力精英。马尔库塞批判了发达工业社会中压抑性宽容（repressive tolerance）——表面的多元主义实际上消除了真正的批判与反抗。</w:t>
      </w:r>
    </w:p>
    <w:p w14:paraId="53F64447">
      <w:pPr>
        <w:pStyle w:val="23"/>
        <w:keepNext/>
        <w:spacing w:before="0" w:after="10" w:line="300" w:lineRule="auto"/>
        <w:ind w:left="720"/>
      </w:pPr>
      <w:r>
        <w:rPr>
          <w:b/>
          <w:color w:val="404040"/>
          <w:sz w:val="19"/>
          <w:szCs w:val="19"/>
        </w:rPr>
        <w:t>文献：</w:t>
      </w:r>
      <w:r>
        <w:rPr>
          <w:color w:val="404040"/>
          <w:sz w:val="19"/>
          <w:szCs w:val="19"/>
        </w:rPr>
        <w:t>Marcuse, H. (1964). One-Dimensional Man.</w:t>
      </w:r>
    </w:p>
    <w:p w14:paraId="7318F69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9238F69">
      <w:pPr>
        <w:pStyle w:val="23"/>
        <w:keepNext/>
        <w:spacing w:before="40" w:after="20" w:line="300" w:lineRule="auto"/>
        <w:ind w:left="540"/>
      </w:pPr>
      <w:r>
        <w:rPr>
          <w:b/>
          <w:color w:val="276749"/>
          <w:sz w:val="19"/>
          <w:szCs w:val="19"/>
        </w:rPr>
        <w:t xml:space="preserve">P3｜[A] </w:t>
      </w:r>
      <w:r>
        <w:rPr>
          <w:color w:val="202020"/>
          <w:sz w:val="19"/>
          <w:szCs w:val="19"/>
        </w:rPr>
        <w:t>福柯（Foucault, 1975-1976）的权力分析则从根本上重新定义了权力——权力不是拥有的东西，而是行使的关系；权力不仅压制，还生产。</w:t>
      </w:r>
    </w:p>
    <w:p w14:paraId="30A38E68">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w:t>
      </w:r>
    </w:p>
    <w:p w14:paraId="24D495B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39B4785">
      <w:pPr>
        <w:pStyle w:val="7"/>
      </w:pPr>
      <w:r>
        <w:t>T3 争辩与阐发</w:t>
      </w:r>
    </w:p>
    <w:p w14:paraId="3AFED51D">
      <w:pPr>
        <w:pStyle w:val="23"/>
      </w:pPr>
      <w:r>
        <w:t>20世纪80-90年代，权力批判在福柯的微观权力（micro-power）分析与斯科特（Scott, 1985）的弱者的武器（weapons of the weak）之间形成了张力。福柯揭示了权力如何在日常生活的微观层面运作——规训（discipline）、规范化（normalization）与自我技术（technologies of the self）使个体成为权力的主动参与者而非被动的受害者。斯科特则揭示了弱势群体如何通过日常抵抗（everyday resistance）——怠工、偷窃、谣言——来对抗权力。同时，权力批判也面临权力无处不在（power is everywhere）的理论困境——如果权力无处不在，那么反抗的可能性在哪里？</w:t>
      </w:r>
    </w:p>
    <w:p w14:paraId="08816B34">
      <w:pPr>
        <w:pStyle w:val="23"/>
        <w:keepNext/>
        <w:shd w:val="clear" w:color="auto" w:fill="D9EAF1"/>
        <w:spacing w:before="100" w:after="80" w:line="300" w:lineRule="auto"/>
        <w:ind w:left="360"/>
      </w:pPr>
      <w:r>
        <w:rPr>
          <w:b/>
          <w:color w:val="1F4E79"/>
          <w:sz w:val="19"/>
          <w:szCs w:val="19"/>
        </w:rPr>
        <w:t>观点—文献依据（2条）</w:t>
      </w:r>
    </w:p>
    <w:p w14:paraId="6DE3B640">
      <w:pPr>
        <w:pStyle w:val="23"/>
        <w:keepNext/>
        <w:spacing w:before="40" w:after="20" w:line="300" w:lineRule="auto"/>
        <w:ind w:left="540"/>
      </w:pPr>
      <w:r>
        <w:rPr>
          <w:b/>
          <w:color w:val="276749"/>
          <w:sz w:val="19"/>
          <w:szCs w:val="19"/>
        </w:rPr>
        <w:t xml:space="preserve">P1｜[A] </w:t>
      </w:r>
      <w:r>
        <w:rPr>
          <w:color w:val="202020"/>
          <w:sz w:val="19"/>
          <w:szCs w:val="19"/>
        </w:rPr>
        <w:t>20世纪80-90年代，权力批判在福柯的微观权力（micro-power）分析与斯科特（Scott, 1985）的弱者的武器（weapons of the weak）之间形成了张力。福柯揭示了权力如何在日常生活的微观层面运作——规训（discipline）、规范化（normalization）与自我技术（technologies of the self）使个体成为权力的主动参与者而非被动的受害者。</w:t>
      </w:r>
    </w:p>
    <w:p w14:paraId="6D211132">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w:t>
      </w:r>
    </w:p>
    <w:p w14:paraId="5C4C829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8EF9834">
      <w:pPr>
        <w:pStyle w:val="23"/>
        <w:keepNext/>
        <w:spacing w:before="40" w:after="20" w:line="300" w:lineRule="auto"/>
        <w:ind w:left="540"/>
      </w:pPr>
      <w:r>
        <w:rPr>
          <w:b/>
          <w:color w:val="1F4E79"/>
          <w:sz w:val="19"/>
          <w:szCs w:val="19"/>
        </w:rPr>
        <w:t xml:space="preserve">P2｜[B] </w:t>
      </w:r>
      <w:r>
        <w:rPr>
          <w:color w:val="202020"/>
          <w:sz w:val="19"/>
          <w:szCs w:val="19"/>
        </w:rPr>
        <w:t>斯科特则揭示了弱势群体如何通过日常抵抗（everyday resistance）——怠工、偷窃、谣言——来对抗权力。同时，权力批判也面临权力无处不在（power is everywhere）的理论困境——如果权力无处不在，那么反抗的可能性在哪里？</w:t>
      </w:r>
    </w:p>
    <w:p w14:paraId="36DA9310">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w:t>
      </w:r>
    </w:p>
    <w:p w14:paraId="720A11D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36697BE">
      <w:pPr>
        <w:pStyle w:val="7"/>
      </w:pPr>
      <w:r>
        <w:t>T4 当代发展</w:t>
      </w:r>
    </w:p>
    <w:p w14:paraId="769748C2">
      <w:pPr>
        <w:pStyle w:val="23"/>
      </w:pPr>
      <w:r>
        <w:t>当代关于权力批判与反抗意识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1427027">
      <w:pPr>
        <w:pStyle w:val="23"/>
        <w:keepNext/>
        <w:shd w:val="clear" w:color="auto" w:fill="D9EAF1"/>
        <w:spacing w:before="100" w:after="80" w:line="300" w:lineRule="auto"/>
        <w:ind w:left="360"/>
      </w:pPr>
      <w:r>
        <w:rPr>
          <w:b/>
          <w:color w:val="1F4E79"/>
          <w:sz w:val="19"/>
          <w:szCs w:val="19"/>
        </w:rPr>
        <w:t>观点—文献依据（2条）</w:t>
      </w:r>
    </w:p>
    <w:p w14:paraId="1D9B2A23">
      <w:pPr>
        <w:pStyle w:val="23"/>
        <w:keepNext/>
        <w:spacing w:before="40" w:after="20" w:line="300" w:lineRule="auto"/>
        <w:ind w:left="540"/>
      </w:pPr>
      <w:r>
        <w:rPr>
          <w:b/>
          <w:color w:val="8A5A00"/>
          <w:sz w:val="19"/>
          <w:szCs w:val="19"/>
        </w:rPr>
        <w:t xml:space="preserve">P1｜[C] </w:t>
      </w:r>
      <w:r>
        <w:rPr>
          <w:color w:val="202020"/>
          <w:sz w:val="19"/>
          <w:szCs w:val="19"/>
        </w:rPr>
        <w:t>当代关于权力批判与反抗意识的讨论把规范论证同具体制度和经验后果结合起来，考察不同群体如何承担风险、获得资源并参与公共决策。</w:t>
      </w:r>
    </w:p>
    <w:p w14:paraId="77252EE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5EA8CC6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2AE73D9">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2A4FD6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4C14B1C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2BDC1F0">
      <w:pPr>
        <w:pStyle w:val="23"/>
      </w:pPr>
      <w:r>
        <w:t>审核补充文献（条目级；已核验并分级；8条）：WEBER M. Wirtschaft und Gesellschaft: Grundriss der verstehenden Soziologie[M]. Tübingen: J. C. B. Mohr (Paul Siebeck), 1922. 英译本: Economy and Society: An Outline of Interpretive Sociology. Ed. by G. Roth and C. Wittich. Berkeley: University of California Press, 1978: Part I, 第1章 "16 “Domination and Legitimacy", 212–216 (三种合法性类型: 传统型、魅力型、法理型); 第2章 “The Rationalization and Disenchantment of the World", 501–509 (“铁笼” stahlhartes Gehäuse 隐喻). ISBN: 9780520035195 (hbk)；MILLS C W. The Power Elite[M]. New York: Oxford University Press, 1956: 第1章 "The Higher Circles", 3–30; 第12章 "The Power Elite", 276–296 (军事、企业与政治三大精英在美国社会的权力集中). 修订版 2000年, 附 A. Wolfe 后记. ISBN: 9780195133547 (2000 ed.), 9780195006803 (pbk)；DAHL R A. Who Governs?: Democracy and Power in an American City[M]. New Haven, CT: Yale University Press, 1961: 第1章 "The Nature of the Problem", 1–27; 第24章 "Power in New Haven", 311–325 (多元主义——美国政治是多元利益集团竞争的场所, 不存在单一权力精英). ISBN: 9780300001549 (pbk)；MARCUSE H. One-Dimensional Man: Studies in the Ideology of Advanced Industrial Society[M]. Boston: Beacon Press, 1964: 第1章 "The New Forms of Control", 1–18; 第10章 "The Conclusion", 231–256 (压抑性宽容 repressive tolerance——表面多元主义实际消除真正批判与反抗; 单维社会). ISBN: 9780807050415 (pbk, 2nd ed., 1991). 另参: MARCUSE H. Repressive Tolerance[M]//WOLFF R P, MOORE B, MARCUSE H. A Critique of Pure Tolerance. Boston: Beacon Press, 1965: 95–137；FOUCAULT M. Surveiller et punir: Naissance de la prison[M]. Paris: Gallimard, 1975. 英译本: Discipline and Punish: The Birth of the Prison. Trans. by A. Sheridan. New York: Pantheon Books, 1977: 第三部分第3章 "Panopticism", 195–228 (权力不是拥有的东西而是行使的关系; 权力不仅压制还生产; 规训 discipline与规范化 normalization; 微观权力 micro-power). 纸皮本: Vintage Books, 1995. ISBN: 9780679752554 (Vintage pbk)；SCOTT J C. Weapons of the Weak: Everyday Forms of Peasant Resistance[M]. New Haven, CT: Yale University Press, 1985: 第2章 "Normal Exploitation, Normal Resistance", 28–47; 第7章 "Beyond the War of Words: Cautious Resistance and Calculated Conformity", 240–297 (弱者的武器——日常抵抗: 怠工、偷窃、谣言、伪装顺从等隐蔽形式的阶级斗争). ISBN: 9780300036411 (pbk), 9780300033366 (hbk)；SRNICEK N. Platform Capitalism[M]. Cambridge: Polity Press, 2017: 第1章 "The Long Downturn", 11–40; 第2章 "The Capitalization of Platforms", 41–73 (平台资本主义——数字平台通过数据提取、网络效应与市场垄断积累权力; 数据作为新的积累核心). ISBN: 9781509504879 (pbk), 9781509504862 (hbk)；COULDRY N, MEJIAS U A. The Costs of Connection: How Data Is Colonizing Human Life and Appropriating It for Capitalism[M]. Stanford, CA: Stanford University Press, 2019: 第1章 "The Capitalization of Life without Limit", 1–32; 第3章 "The Coloniality of Data Relations", 59–91 (数据殖民主义 data colonialism——数据提取如何重复殖民主义的剥削逻辑; 数据成为新的权力资源). (Culture and Economic Life.) ISBN: 9781503609747 (pbk), 9781503606265 (hbk)</w:t>
      </w:r>
    </w:p>
    <w:bookmarkEnd w:id="40"/>
    <w:p w14:paraId="58A74277">
      <w:pPr>
        <w:pStyle w:val="6"/>
      </w:pPr>
      <w:bookmarkStart w:id="41" w:name="p034-异化的诊断与克服"/>
      <w:r>
        <w:t>V034 异化的诊断与克服</w:t>
      </w:r>
    </w:p>
    <w:p w14:paraId="475AAA32">
      <w:pPr>
        <w:pStyle w:val="7"/>
      </w:pPr>
      <w:r>
        <w:t>T1 萌发期</w:t>
      </w:r>
    </w:p>
    <w:p w14:paraId="4E135C62">
      <w:pPr>
        <w:pStyle w:val="23"/>
      </w:pPr>
      <w:r>
        <w:t>异化（alienation）的诊断与克服可追溯至马克思的异化劳动理论。马克思（Marx, 1844）在《1844年经济学哲学手稿》中系统阐述了异化的四个维度：（1）劳动者与劳动产品的异化；（2）劳动者与劳动活动的异化；（3）人与类本质的异化；（4）人与人之间的异化。异化的根源在于资本主义私有制——劳动者不拥有生产资料，因此无法控制自己的劳动产品与劳动过程。马克思的异化理论不仅是诊断工具，还是解放纲领——通过消灭私有制来克服异化，实现人的自由全面发展。</w:t>
      </w:r>
    </w:p>
    <w:p w14:paraId="61C60A72">
      <w:pPr>
        <w:pStyle w:val="23"/>
        <w:keepNext/>
        <w:shd w:val="clear" w:color="auto" w:fill="D9EAF1"/>
        <w:spacing w:before="100" w:after="80" w:line="300" w:lineRule="auto"/>
        <w:ind w:left="360"/>
      </w:pPr>
      <w:r>
        <w:rPr>
          <w:b/>
          <w:color w:val="1F4E79"/>
          <w:sz w:val="19"/>
          <w:szCs w:val="19"/>
        </w:rPr>
        <w:t>观点—文献依据（2条）</w:t>
      </w:r>
    </w:p>
    <w:p w14:paraId="341E5DC7">
      <w:pPr>
        <w:pStyle w:val="23"/>
        <w:keepNext/>
        <w:spacing w:before="40" w:after="20" w:line="300" w:lineRule="auto"/>
        <w:ind w:left="540"/>
      </w:pPr>
      <w:r>
        <w:rPr>
          <w:b/>
          <w:color w:val="276749"/>
          <w:sz w:val="19"/>
          <w:szCs w:val="19"/>
        </w:rPr>
        <w:t xml:space="preserve">P1｜[A] </w:t>
      </w:r>
      <w:r>
        <w:rPr>
          <w:color w:val="202020"/>
          <w:sz w:val="19"/>
          <w:szCs w:val="19"/>
        </w:rPr>
        <w:t>异化（alienation）的诊断与克服可追溯至马克思的异化劳动理论。马克思（Marx, 1844）在《1844年经济学哲学手稿》中系统阐述了异化的四个维度：（1）劳动者与劳动产品的异化；（2）劳动者与劳动活动的异化；（3）人与类本质的异化；（4）人与人之间的异化。</w:t>
      </w:r>
    </w:p>
    <w:p w14:paraId="7BDB90EA">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I.；《1844年经济学哲学手稿》</w:t>
      </w:r>
    </w:p>
    <w:p w14:paraId="39AE765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73381CD">
      <w:pPr>
        <w:pStyle w:val="23"/>
        <w:keepNext/>
        <w:spacing w:before="40" w:after="20" w:line="300" w:lineRule="auto"/>
        <w:ind w:left="540"/>
      </w:pPr>
      <w:r>
        <w:rPr>
          <w:b/>
          <w:color w:val="276749"/>
          <w:sz w:val="19"/>
          <w:szCs w:val="19"/>
        </w:rPr>
        <w:t xml:space="preserve">P2｜[A] </w:t>
      </w:r>
      <w:r>
        <w:rPr>
          <w:color w:val="202020"/>
          <w:sz w:val="19"/>
          <w:szCs w:val="19"/>
        </w:rPr>
        <w:t>异化的根源在于资本主义私有制——劳动者不拥有生产资料，因此无法控制自己的劳动产品与劳动过程。马克思的异化理论不仅是诊断工具，还是解放纲领——通过消灭私有制来克服异化，实现人的自由全面发展。</w:t>
      </w:r>
    </w:p>
    <w:p w14:paraId="0EBAA8C4">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181781A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0109E69">
      <w:pPr>
        <w:pStyle w:val="7"/>
      </w:pPr>
      <w:r>
        <w:t>T2 经典表述</w:t>
      </w:r>
    </w:p>
    <w:p w14:paraId="4217309F">
      <w:pPr>
        <w:pStyle w:val="23"/>
      </w:pPr>
      <w:r>
        <w:t>20世纪中叶，异化的诊断与克服在法兰克福学派与存在主义社会学中获得新的发展。马尔库塞（Marcuse, 1964）的《单向度的人》揭示了发达工业社会中异化的新形式——不是劳动的异化，而是消费的异化。发达工业社会通过创造虚假需求来使人们认同自己的异化状态——人们在消费中感到自由，实际上被更深地嵌入资本主义的控制体系。塞德曼（Seeman, 1959）将异化操作化为五个维度：无力感（powerlessness）、无意义感（meaninglessness）、规范缺失感（normlessness）、自我疏远感（self-estrangement）与社会疏离感（social isolation），为异化的经验研究提供了测量工具。</w:t>
      </w:r>
    </w:p>
    <w:p w14:paraId="0D43FA90">
      <w:pPr>
        <w:pStyle w:val="23"/>
        <w:keepNext/>
        <w:shd w:val="clear" w:color="auto" w:fill="D9EAF1"/>
        <w:spacing w:before="100" w:after="80" w:line="300" w:lineRule="auto"/>
        <w:ind w:left="360"/>
      </w:pPr>
      <w:r>
        <w:rPr>
          <w:b/>
          <w:color w:val="1F4E79"/>
          <w:sz w:val="19"/>
          <w:szCs w:val="19"/>
        </w:rPr>
        <w:t>观点—文献依据（2条）</w:t>
      </w:r>
    </w:p>
    <w:p w14:paraId="3B7B90D0">
      <w:pPr>
        <w:pStyle w:val="23"/>
        <w:keepNext/>
        <w:spacing w:before="40" w:after="20" w:line="300" w:lineRule="auto"/>
        <w:ind w:left="540"/>
      </w:pPr>
      <w:r>
        <w:rPr>
          <w:b/>
          <w:color w:val="276749"/>
          <w:sz w:val="19"/>
          <w:szCs w:val="19"/>
        </w:rPr>
        <w:t xml:space="preserve">P1｜[A] </w:t>
      </w:r>
      <w:r>
        <w:rPr>
          <w:color w:val="202020"/>
          <w:sz w:val="19"/>
          <w:szCs w:val="19"/>
        </w:rPr>
        <w:t>20世纪中叶，异化的诊断与克服在法兰克福学派与存在主义社会学中获得新的发展。马尔库塞（Marcuse, 1964）的《单向度的人》揭示了发达工业社会中异化的新形式——不是劳动的异化，而是消费的异化。</w:t>
      </w:r>
    </w:p>
    <w:p w14:paraId="6DF8C95E">
      <w:pPr>
        <w:pStyle w:val="23"/>
        <w:keepNext/>
        <w:spacing w:before="0" w:after="10" w:line="300" w:lineRule="auto"/>
        <w:ind w:left="720"/>
      </w:pPr>
      <w:r>
        <w:rPr>
          <w:b/>
          <w:color w:val="404040"/>
          <w:sz w:val="19"/>
          <w:szCs w:val="19"/>
        </w:rPr>
        <w:t>文献：</w:t>
      </w:r>
      <w:r>
        <w:rPr>
          <w:color w:val="404040"/>
          <w:sz w:val="19"/>
          <w:szCs w:val="19"/>
        </w:rPr>
        <w:t>Marcuse, H. (1964). One-Dimensional Man.；《单向度的人》；Marcus, G. E. (1995). Ethnography in/of the World System. Annual Review of Anthropology, 24, 95-117.</w:t>
      </w:r>
    </w:p>
    <w:p w14:paraId="3810351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569CD46">
      <w:pPr>
        <w:pStyle w:val="23"/>
        <w:keepNext/>
        <w:spacing w:before="40" w:after="20" w:line="300" w:lineRule="auto"/>
        <w:ind w:left="540"/>
      </w:pPr>
      <w:r>
        <w:rPr>
          <w:b/>
          <w:color w:val="1F4E79"/>
          <w:sz w:val="19"/>
          <w:szCs w:val="19"/>
        </w:rPr>
        <w:t xml:space="preserve">P2｜[B] </w:t>
      </w:r>
      <w:r>
        <w:rPr>
          <w:color w:val="202020"/>
          <w:sz w:val="19"/>
          <w:szCs w:val="19"/>
        </w:rPr>
        <w:t>发达工业社会通过创造虚假需求来使人们认同自己的异化状态——人们在消费中感到自由，实际上被更深地嵌入资本主义的控制体系。塞德曼（Seeman, 1959）将异化操作化为五个维度：无力感（powerlessness）、无意义感（meaninglessness）、规范缺失感（normlessness）、自我疏远感（self-estrangement）与社会疏离感（social isolation），为异化的经验研究提供了测量工具。</w:t>
      </w:r>
    </w:p>
    <w:p w14:paraId="7E79BC5F">
      <w:pPr>
        <w:pStyle w:val="23"/>
        <w:keepNext/>
        <w:spacing w:before="0" w:after="10" w:line="300" w:lineRule="auto"/>
        <w:ind w:left="720"/>
      </w:pPr>
      <w:r>
        <w:rPr>
          <w:b/>
          <w:color w:val="404040"/>
          <w:sz w:val="19"/>
          <w:szCs w:val="19"/>
        </w:rPr>
        <w:t>文献：</w:t>
      </w:r>
      <w:r>
        <w:rPr>
          <w:color w:val="404040"/>
          <w:sz w:val="19"/>
          <w:szCs w:val="19"/>
        </w:rPr>
        <w:t>Marcuse, H. (1964). One-Dimensional Man.；《单向度的人》；Marcus, G. E. (1995). Ethnography in/of the World System. Annual Review of Anthropology, 24, 95-117.</w:t>
      </w:r>
    </w:p>
    <w:p w14:paraId="25A49EC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228CA1F">
      <w:pPr>
        <w:pStyle w:val="7"/>
      </w:pPr>
      <w:r>
        <w:t>T3 争辩与阐发</w:t>
      </w:r>
    </w:p>
    <w:p w14:paraId="7722A647">
      <w:pPr>
        <w:pStyle w:val="23"/>
      </w:pPr>
      <w:r>
        <w:t>20世纪80-90年代，异化的诊断与克服在后现代主义与数字技术背景下面临新的挑战。后现代主义质疑了异化概念的前提——如果不存在统一的人的本质（species-being），那么异化于人的本质这一说法是否还有意义？同时，数字技术是否克服了异化还是产生了新的异化形式？一些乐观主义者认为数字技术（如互联网、社交媒体）增强了人的自主性与创造力，有助于克服异化。另一些批评者则认为数字技术产生了新的异化形式——数字异化（digital alienation）：数据商品化使人的行为成为可交易的商品，算法管理使劳动过程更加非人格化。</w:t>
      </w:r>
    </w:p>
    <w:p w14:paraId="7CE26D31">
      <w:pPr>
        <w:pStyle w:val="23"/>
        <w:keepNext/>
        <w:shd w:val="clear" w:color="auto" w:fill="D9EAF1"/>
        <w:spacing w:before="100" w:after="80" w:line="300" w:lineRule="auto"/>
        <w:ind w:left="360"/>
      </w:pPr>
      <w:r>
        <w:rPr>
          <w:b/>
          <w:color w:val="1F4E79"/>
          <w:sz w:val="19"/>
          <w:szCs w:val="19"/>
        </w:rPr>
        <w:t>观点—文献依据（3条）</w:t>
      </w:r>
    </w:p>
    <w:p w14:paraId="261EC884">
      <w:pPr>
        <w:pStyle w:val="23"/>
        <w:keepNext/>
        <w:spacing w:before="40" w:after="20" w:line="300" w:lineRule="auto"/>
        <w:ind w:left="540"/>
      </w:pPr>
      <w:r>
        <w:rPr>
          <w:b/>
          <w:color w:val="8A5A00"/>
          <w:sz w:val="19"/>
          <w:szCs w:val="19"/>
        </w:rPr>
        <w:t xml:space="preserve">P1｜[C] </w:t>
      </w:r>
      <w:r>
        <w:rPr>
          <w:color w:val="202020"/>
          <w:sz w:val="19"/>
          <w:szCs w:val="19"/>
        </w:rPr>
        <w:t>20世纪80-90年代，异化的诊断与克服在后现代主义与数字技术背景下面临新的挑战。后现代主义质疑了异化概念的前提——如果不存在统一的人的本质（species-being），那么异化于人的本质这一说法是否还有意义？</w:t>
      </w:r>
    </w:p>
    <w:p w14:paraId="052D996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5AC6F58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E4EC750">
      <w:pPr>
        <w:pStyle w:val="23"/>
        <w:keepNext/>
        <w:spacing w:before="40" w:after="20" w:line="300" w:lineRule="auto"/>
        <w:ind w:left="540"/>
      </w:pPr>
      <w:r>
        <w:rPr>
          <w:b/>
          <w:color w:val="8A5A00"/>
          <w:sz w:val="19"/>
          <w:szCs w:val="19"/>
        </w:rPr>
        <w:t xml:space="preserve">P2｜[C] </w:t>
      </w:r>
      <w:r>
        <w:rPr>
          <w:color w:val="202020"/>
          <w:sz w:val="19"/>
          <w:szCs w:val="19"/>
        </w:rPr>
        <w:t>同时，数字技术是否克服了异化还是产生了新的异化形式？一些乐观主义者认为数字技术（如互联网、社交媒体）增强了人的自主性与创造力，有助于克服异化。</w:t>
      </w:r>
    </w:p>
    <w:p w14:paraId="0850B40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2984A52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453E8AE">
      <w:pPr>
        <w:pStyle w:val="23"/>
        <w:keepNext/>
        <w:spacing w:before="40" w:after="20" w:line="300" w:lineRule="auto"/>
        <w:ind w:left="540"/>
      </w:pPr>
      <w:r>
        <w:rPr>
          <w:b/>
          <w:color w:val="8A5A00"/>
          <w:sz w:val="19"/>
          <w:szCs w:val="19"/>
        </w:rPr>
        <w:t xml:space="preserve">P3｜[C] </w:t>
      </w:r>
      <w:r>
        <w:rPr>
          <w:color w:val="202020"/>
          <w:sz w:val="19"/>
          <w:szCs w:val="19"/>
        </w:rPr>
        <w:t>另一些批评者则认为数字技术产生了新的异化形式——数字异化（digital alienation）：数据商品化使人的行为成为可交易的商品，算法管理使劳动过程更加非人格化。</w:t>
      </w:r>
    </w:p>
    <w:p w14:paraId="5E3D03E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66BF333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894ABD9">
      <w:pPr>
        <w:pStyle w:val="7"/>
      </w:pPr>
      <w:r>
        <w:t>T4 当代发展</w:t>
      </w:r>
    </w:p>
    <w:p w14:paraId="2C6A062A">
      <w:pPr>
        <w:pStyle w:val="23"/>
      </w:pPr>
      <w:r>
        <w:t>当代关于异化的诊断与克服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52955B9E">
      <w:pPr>
        <w:pStyle w:val="23"/>
        <w:keepNext/>
        <w:shd w:val="clear" w:color="auto" w:fill="D9EAF1"/>
        <w:spacing w:before="100" w:after="80" w:line="300" w:lineRule="auto"/>
        <w:ind w:left="360"/>
      </w:pPr>
      <w:r>
        <w:rPr>
          <w:b/>
          <w:color w:val="1F4E79"/>
          <w:sz w:val="19"/>
          <w:szCs w:val="19"/>
        </w:rPr>
        <w:t>观点—文献依据（2条）</w:t>
      </w:r>
    </w:p>
    <w:p w14:paraId="49E5FB4C">
      <w:pPr>
        <w:pStyle w:val="23"/>
        <w:keepNext/>
        <w:spacing w:before="40" w:after="20" w:line="300" w:lineRule="auto"/>
        <w:ind w:left="540"/>
      </w:pPr>
      <w:r>
        <w:rPr>
          <w:b/>
          <w:color w:val="8A5A00"/>
          <w:sz w:val="19"/>
          <w:szCs w:val="19"/>
        </w:rPr>
        <w:t xml:space="preserve">P1｜[C] </w:t>
      </w:r>
      <w:r>
        <w:rPr>
          <w:color w:val="202020"/>
          <w:sz w:val="19"/>
          <w:szCs w:val="19"/>
        </w:rPr>
        <w:t>当代关于异化的诊断与克服的讨论把规范论证同具体制度和经验后果结合起来，考察不同群体如何承担风险、获得资源并参与公共决策。</w:t>
      </w:r>
    </w:p>
    <w:p w14:paraId="157BD3D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797C84D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FCB13C1">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514CCD1">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74A1BF0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09DBC30">
      <w:pPr>
        <w:pStyle w:val="23"/>
      </w:pPr>
      <w:r>
        <w:t>审核补充文献（条目级；已核验并分级；4条）：MARX K. Ökonomisch-philosophische Manuskripte (1844)[M]. 首次出版1932年 (Leipzig: Kröner). 英译本: Economic and Philosophic Manuscripts of 1844. Trans. by M. Milligan; ed. by D. J. Struik. New York: International Publishers, 1964: “Estranged Labour”, 106–119 (异化四维度: 劳动者与产品、劳动活动、类本质 Gattungswesen、人与人; 私有制为根源). 可查证网址: https://www.marxists.org/archive/marx/works/1844/manuscripts/labour.htm；MARCUSE H. One-Dimensional Man: Studies in the Ideology of Advanced Industrial Society[M]. Boston: Beacon Press, 1964: 第1章 "The New Forms of Control", 1–18; 第3章 "Conquering the Unhappy Consciousness: Repressive Desublimation", 56–83 (消费异化——虚假需求 false needs 使人认同自己的异化状态; 消费中的“自由”实为更深的控制). ISBN: 9780807050415 (pbk, 2nd ed., 1991)；SEEMAN M. On the meaning of alienation[J]. American Sociological Review, 1959, 24(6): 783–791. (异化五维度操作化——无力感 powerlessness、无意义感 meaninglessness、规范缺失感 normlessness、社会疏离感 isolation、自我疏远感 self-estrangement; 为异化经验研究提供测量工具.) DOI: 10.2307/2088565；SRNICEK N. Platform Capitalism[M]. Cambridge: Polity Press, 2017: 第2章 "The Capitalization of Platforms", 41–73; 第3章 "Platforms at Work", 93–108 (平台资本主义下零工经济的新异化形式——算法管理使劳动过程透明化与标准化; 劳动者活动转化为可被平台占有与变现的数据). ISBN: 9781509504879 (pbk), 9781509504862 (hbk)</w:t>
      </w:r>
    </w:p>
    <w:bookmarkEnd w:id="41"/>
    <w:p w14:paraId="2F3A33FB">
      <w:pPr>
        <w:pStyle w:val="6"/>
      </w:pPr>
      <w:bookmarkStart w:id="42" w:name="p035-解放的知识学"/>
      <w:r>
        <w:t>V035 解放的知识学</w:t>
      </w:r>
    </w:p>
    <w:p w14:paraId="5E63DF39">
      <w:pPr>
        <w:pStyle w:val="7"/>
      </w:pPr>
      <w:r>
        <w:t>T1 萌发期</w:t>
      </w:r>
    </w:p>
    <w:p w14:paraId="798440E6">
      <w:pPr>
        <w:pStyle w:val="23"/>
      </w:pPr>
      <w:r>
        <w:t>解放的知识学（emancipatory epistemology）可追溯至马克思的实践哲学——知识的目的不是解释世界，而是改变世界。马克思将解放的知识学定位为理论与实践的统一——真正的知识必须指向人类的解放。法兰克福学派的早期成员（霍克海默、阿多诺、马尔库塞）继承了马克思的解放知识学传统，将批判理论定位为解放的科学。解放的知识学区别于工具理性（instrumental rationality）的知识——后者服务于控制自然与社会，前者服务于人类的自主与自由。</w:t>
      </w:r>
    </w:p>
    <w:p w14:paraId="26F9C02A">
      <w:pPr>
        <w:pStyle w:val="23"/>
        <w:keepNext/>
        <w:shd w:val="clear" w:color="auto" w:fill="D9EAF1"/>
        <w:spacing w:before="100" w:after="80" w:line="300" w:lineRule="auto"/>
        <w:ind w:left="360"/>
      </w:pPr>
      <w:r>
        <w:rPr>
          <w:b/>
          <w:color w:val="1F4E79"/>
          <w:sz w:val="19"/>
          <w:szCs w:val="19"/>
        </w:rPr>
        <w:t>观点—文献依据（2条）</w:t>
      </w:r>
    </w:p>
    <w:p w14:paraId="55DEA64E">
      <w:pPr>
        <w:pStyle w:val="23"/>
        <w:keepNext/>
        <w:spacing w:before="40" w:after="20" w:line="300" w:lineRule="auto"/>
        <w:ind w:left="540"/>
      </w:pPr>
      <w:r>
        <w:rPr>
          <w:b/>
          <w:color w:val="276749"/>
          <w:sz w:val="19"/>
          <w:szCs w:val="19"/>
        </w:rPr>
        <w:t xml:space="preserve">P1｜[A] </w:t>
      </w:r>
      <w:r>
        <w:rPr>
          <w:color w:val="202020"/>
          <w:sz w:val="19"/>
          <w:szCs w:val="19"/>
        </w:rPr>
        <w:t>解放的知识学（emancipatory epistemology）可追溯至马克思的实践哲学——知识的目的不是解释世界，而是改变世界。马克思将解放的知识学定位为理论与实践的统一——真正的知识必须指向人类的解放。</w:t>
      </w:r>
    </w:p>
    <w:p w14:paraId="0CD67600">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4805012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30061BE">
      <w:pPr>
        <w:pStyle w:val="23"/>
        <w:keepNext/>
        <w:spacing w:before="40" w:after="20" w:line="300" w:lineRule="auto"/>
        <w:ind w:left="540"/>
      </w:pPr>
      <w:r>
        <w:rPr>
          <w:b/>
          <w:color w:val="276749"/>
          <w:sz w:val="19"/>
          <w:szCs w:val="19"/>
        </w:rPr>
        <w:t xml:space="preserve">P2｜[A] </w:t>
      </w:r>
      <w:r>
        <w:rPr>
          <w:color w:val="202020"/>
          <w:sz w:val="19"/>
          <w:szCs w:val="19"/>
        </w:rPr>
        <w:t>法兰克福学派的早期成员（霍克海默、阿多诺、马尔库塞）继承了马克思的解放知识学传统，将批判理论定位为解放的科学。解放的知识学区别于工具理性（instrumental rationality）的知识——后者服务于控制自然与社会，前者服务于人类的自主与自由。</w:t>
      </w:r>
    </w:p>
    <w:p w14:paraId="5A12B1B1">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I.；Horkheimer, M., &amp; Adorno, T. W. (1944/2002). Dialectic of Enlightenment.；Marcuse, H. (1964). One-Dimensional Man.</w:t>
      </w:r>
    </w:p>
    <w:p w14:paraId="2975EF4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CB54FC3">
      <w:pPr>
        <w:pStyle w:val="7"/>
      </w:pPr>
      <w:r>
        <w:t>T2 经典表述</w:t>
      </w:r>
    </w:p>
    <w:p w14:paraId="25343882">
      <w:pPr>
        <w:pStyle w:val="23"/>
      </w:pPr>
      <w:r>
        <w:t>20世纪60-70年代，解放的知识学在哈贝马斯（Habermas, 1968）的《认识与兴趣》中获得系统阐述。哈贝马斯区分了三种知识构成兴趣：（1）技术的认知兴趣（technical cognitive interest）——通过经验分析科学来控制自然与社会；（2）实践的认知兴趣（practical cognitive interest）——通过历史解释学来理解社会行动的意义；（3）解放的认知兴趣（emancipatory cognitive interest）——通过批判反思来消除不必要的统治与依赖。解放的知识学对应解放的认知兴趣——通过自我反思来揭示权力关系与意识形态，从而实现人类的自主与解放。</w:t>
      </w:r>
    </w:p>
    <w:p w14:paraId="0F55B1ED">
      <w:pPr>
        <w:pStyle w:val="23"/>
        <w:keepNext/>
        <w:shd w:val="clear" w:color="auto" w:fill="D9EAF1"/>
        <w:spacing w:before="100" w:after="80" w:line="300" w:lineRule="auto"/>
        <w:ind w:left="360"/>
      </w:pPr>
      <w:r>
        <w:rPr>
          <w:b/>
          <w:color w:val="1F4E79"/>
          <w:sz w:val="19"/>
          <w:szCs w:val="19"/>
        </w:rPr>
        <w:t>观点—文献依据（3条）</w:t>
      </w:r>
    </w:p>
    <w:p w14:paraId="25B64CC6">
      <w:pPr>
        <w:pStyle w:val="23"/>
        <w:keepNext/>
        <w:spacing w:before="40" w:after="20" w:line="300" w:lineRule="auto"/>
        <w:ind w:left="540"/>
      </w:pPr>
      <w:r>
        <w:rPr>
          <w:b/>
          <w:color w:val="276749"/>
          <w:sz w:val="19"/>
          <w:szCs w:val="19"/>
        </w:rPr>
        <w:t xml:space="preserve">P1｜[A] </w:t>
      </w:r>
      <w:r>
        <w:rPr>
          <w:color w:val="202020"/>
          <w:sz w:val="19"/>
          <w:szCs w:val="19"/>
        </w:rPr>
        <w:t>20世纪60-70年代，解放的知识学在哈贝马斯（Habermas, 1968）的《认识与兴趣》中获得系统阐述。</w:t>
      </w:r>
    </w:p>
    <w:p w14:paraId="52B70CB8">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Action.；《认识与兴趣》</w:t>
      </w:r>
    </w:p>
    <w:p w14:paraId="613108D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CB1DF06">
      <w:pPr>
        <w:pStyle w:val="23"/>
        <w:keepNext/>
        <w:spacing w:before="40" w:after="20" w:line="300" w:lineRule="auto"/>
        <w:ind w:left="540"/>
      </w:pPr>
      <w:r>
        <w:rPr>
          <w:b/>
          <w:color w:val="276749"/>
          <w:sz w:val="19"/>
          <w:szCs w:val="19"/>
        </w:rPr>
        <w:t xml:space="preserve">P2｜[A] </w:t>
      </w:r>
      <w:r>
        <w:rPr>
          <w:color w:val="202020"/>
          <w:sz w:val="19"/>
          <w:szCs w:val="19"/>
        </w:rPr>
        <w:t>哈贝马斯区分了三种知识构成兴趣：（1）技术的认知兴趣（technical cognitive interest）——通过经验分析科学来控制自然与社会；（2）实践的认知兴趣（practical cognitive interest）——通过历史解释学来理解社会行动的意义；（3）解放的认知兴趣（emancipatory cognitive interest）——通过批判反思来消除不必要的统治与依赖。</w:t>
      </w:r>
    </w:p>
    <w:p w14:paraId="14D9726C">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2364542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1520E05">
      <w:pPr>
        <w:pStyle w:val="23"/>
        <w:keepNext/>
        <w:spacing w:before="40" w:after="20" w:line="300" w:lineRule="auto"/>
        <w:ind w:left="540"/>
      </w:pPr>
      <w:r>
        <w:rPr>
          <w:b/>
          <w:color w:val="1F4E79"/>
          <w:sz w:val="19"/>
          <w:szCs w:val="19"/>
        </w:rPr>
        <w:t xml:space="preserve">P3｜[B] </w:t>
      </w:r>
      <w:r>
        <w:rPr>
          <w:color w:val="202020"/>
          <w:sz w:val="19"/>
          <w:szCs w:val="19"/>
        </w:rPr>
        <w:t>解放的知识学对应解放的认知兴趣——通过自我反思来揭示权力关系与意识形态，从而实现人类的自主与解放。</w:t>
      </w:r>
    </w:p>
    <w:p w14:paraId="600FE5F8">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Action.；《认识与兴趣》</w:t>
      </w:r>
    </w:p>
    <w:p w14:paraId="085A433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9523D73">
      <w:pPr>
        <w:pStyle w:val="7"/>
      </w:pPr>
      <w:r>
        <w:t>T3 争辩与阐发</w:t>
      </w:r>
    </w:p>
    <w:p w14:paraId="1695DA81">
      <w:pPr>
        <w:pStyle w:val="23"/>
      </w:pPr>
      <w:r>
        <w:t>20世纪80-90年代，解放的知识学面临来自后现代主义与女性主义认识论的挑战。后现代主义质疑了解放的元叙事（metanarrative）——如果不存在普遍的人类解放目标，那么解放的知识学是否只是一种特殊的权力声称？女性主义认识论（如哈丁Harding, 1986的强势客观性）则从内部修正了解放的知识学——解放不是从单一视角出发的普遍解放，而是从边缘位置出发的情境化解放。同时，解放的知识学也面临解放的标准问题——如何判断一种知识是否真正具有解放性？解放是否可能产生新的统治形式？弗莱雷（Freire, 1970）的《被压迫者教育学》将解放的知识学转化为教育实践——意识觉醒（conscientization）是解放的核心环节。</w:t>
      </w:r>
    </w:p>
    <w:p w14:paraId="1929675C">
      <w:pPr>
        <w:pStyle w:val="23"/>
        <w:keepNext/>
        <w:shd w:val="clear" w:color="auto" w:fill="D9EAF1"/>
        <w:spacing w:before="100" w:after="80" w:line="300" w:lineRule="auto"/>
        <w:ind w:left="360"/>
      </w:pPr>
      <w:r>
        <w:rPr>
          <w:b/>
          <w:color w:val="1F4E79"/>
          <w:sz w:val="19"/>
          <w:szCs w:val="19"/>
        </w:rPr>
        <w:t>观点—文献依据（3条）</w:t>
      </w:r>
    </w:p>
    <w:p w14:paraId="337FA232">
      <w:pPr>
        <w:pStyle w:val="23"/>
        <w:keepNext/>
        <w:spacing w:before="40" w:after="20" w:line="300" w:lineRule="auto"/>
        <w:ind w:left="540"/>
      </w:pPr>
      <w:r>
        <w:rPr>
          <w:b/>
          <w:color w:val="1F4E79"/>
          <w:sz w:val="19"/>
          <w:szCs w:val="19"/>
        </w:rPr>
        <w:t xml:space="preserve">P1｜[B] </w:t>
      </w:r>
      <w:r>
        <w:rPr>
          <w:color w:val="202020"/>
          <w:sz w:val="19"/>
          <w:szCs w:val="19"/>
        </w:rPr>
        <w:t>20世纪80-90年代，解放的知识学面临来自后现代主义与女性主义认识论的挑战。后现代主义质疑了解放的元叙事（metanarrative）——如果不存在普遍的人类解放目标，那么解放的知识学是否只是一种特殊的权力声称？</w:t>
      </w:r>
    </w:p>
    <w:p w14:paraId="512BEB14">
      <w:pPr>
        <w:pStyle w:val="23"/>
        <w:keepNext/>
        <w:spacing w:before="0" w:after="10" w:line="300" w:lineRule="auto"/>
        <w:ind w:left="720"/>
      </w:pPr>
      <w:r>
        <w:rPr>
          <w:b/>
          <w:color w:val="404040"/>
          <w:sz w:val="19"/>
          <w:szCs w:val="19"/>
        </w:rPr>
        <w:t>文献：</w:t>
      </w:r>
      <w:r>
        <w:rPr>
          <w:color w:val="404040"/>
          <w:sz w:val="19"/>
          <w:szCs w:val="19"/>
        </w:rPr>
        <w:t>《被压迫者教育学》；Freire, P. (1970). Pedagogy of the Oppressed.</w:t>
      </w:r>
    </w:p>
    <w:p w14:paraId="2E5F265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3DE105A">
      <w:pPr>
        <w:pStyle w:val="23"/>
        <w:keepNext/>
        <w:spacing w:before="40" w:after="20" w:line="300" w:lineRule="auto"/>
        <w:ind w:left="540"/>
      </w:pPr>
      <w:r>
        <w:rPr>
          <w:b/>
          <w:color w:val="1F4E79"/>
          <w:sz w:val="19"/>
          <w:szCs w:val="19"/>
        </w:rPr>
        <w:t xml:space="preserve">P2｜[B] </w:t>
      </w:r>
      <w:r>
        <w:rPr>
          <w:color w:val="202020"/>
          <w:sz w:val="19"/>
          <w:szCs w:val="19"/>
        </w:rPr>
        <w:t>女性主义认识论（如哈丁Harding, 1986的强势客观性）则从内部修正了解放的知识学——解放不是从单一视角出发的普遍解放，而是从边缘位置出发的情境化解放。同时，解放的知识学也面临解放的标准问题——如何判断一种知识是否真正具有解放性？</w:t>
      </w:r>
    </w:p>
    <w:p w14:paraId="582A5B16">
      <w:pPr>
        <w:pStyle w:val="23"/>
        <w:keepNext/>
        <w:spacing w:before="0" w:after="10" w:line="300" w:lineRule="auto"/>
        <w:ind w:left="720"/>
      </w:pPr>
      <w:r>
        <w:rPr>
          <w:b/>
          <w:color w:val="404040"/>
          <w:sz w:val="19"/>
          <w:szCs w:val="19"/>
        </w:rPr>
        <w:t>文献：</w:t>
      </w:r>
      <w:r>
        <w:rPr>
          <w:color w:val="404040"/>
          <w:sz w:val="19"/>
          <w:szCs w:val="19"/>
        </w:rPr>
        <w:t>《被压迫者教育学》；Freire, P. (1970). Pedagogy of the Oppressed.</w:t>
      </w:r>
    </w:p>
    <w:p w14:paraId="3172835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D1430BF">
      <w:pPr>
        <w:pStyle w:val="23"/>
        <w:keepNext/>
        <w:spacing w:before="40" w:after="20" w:line="300" w:lineRule="auto"/>
        <w:ind w:left="540"/>
      </w:pPr>
      <w:r>
        <w:rPr>
          <w:b/>
          <w:color w:val="276749"/>
          <w:sz w:val="19"/>
          <w:szCs w:val="19"/>
        </w:rPr>
        <w:t xml:space="preserve">P3｜[A] </w:t>
      </w:r>
      <w:r>
        <w:rPr>
          <w:color w:val="202020"/>
          <w:sz w:val="19"/>
          <w:szCs w:val="19"/>
        </w:rPr>
        <w:t>解放是否可能产生新的统治形式？弗莱雷（Freire, 1970）的《被压迫者教育学》将解放的知识学转化为教育实践——意识觉醒（conscientization）是解放的核心环节。</w:t>
      </w:r>
    </w:p>
    <w:p w14:paraId="40D87C07">
      <w:pPr>
        <w:pStyle w:val="23"/>
        <w:keepNext/>
        <w:spacing w:before="0" w:after="10" w:line="300" w:lineRule="auto"/>
        <w:ind w:left="720"/>
      </w:pPr>
      <w:r>
        <w:rPr>
          <w:b/>
          <w:color w:val="404040"/>
          <w:sz w:val="19"/>
          <w:szCs w:val="19"/>
        </w:rPr>
        <w:t>文献：</w:t>
      </w:r>
      <w:r>
        <w:rPr>
          <w:color w:val="404040"/>
          <w:sz w:val="19"/>
          <w:szCs w:val="19"/>
        </w:rPr>
        <w:t>《被压迫者教育学》；Freire, P. (1970). Pedagogy of the Oppressed.</w:t>
      </w:r>
    </w:p>
    <w:p w14:paraId="4768D2D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248309C">
      <w:pPr>
        <w:pStyle w:val="7"/>
      </w:pPr>
      <w:r>
        <w:t>T4 当代发展</w:t>
      </w:r>
    </w:p>
    <w:p w14:paraId="0B400A13">
      <w:pPr>
        <w:pStyle w:val="23"/>
      </w:pPr>
      <w:r>
        <w:t>当代关于解放的知识学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5031A163">
      <w:pPr>
        <w:pStyle w:val="23"/>
        <w:keepNext/>
        <w:shd w:val="clear" w:color="auto" w:fill="D9EAF1"/>
        <w:spacing w:before="100" w:after="80" w:line="300" w:lineRule="auto"/>
        <w:ind w:left="360"/>
      </w:pPr>
      <w:r>
        <w:rPr>
          <w:b/>
          <w:color w:val="1F4E79"/>
          <w:sz w:val="19"/>
          <w:szCs w:val="19"/>
        </w:rPr>
        <w:t>观点—文献依据（2条）</w:t>
      </w:r>
    </w:p>
    <w:p w14:paraId="7A95D654">
      <w:pPr>
        <w:pStyle w:val="23"/>
        <w:keepNext/>
        <w:spacing w:before="40" w:after="20" w:line="300" w:lineRule="auto"/>
        <w:ind w:left="540"/>
      </w:pPr>
      <w:r>
        <w:rPr>
          <w:b/>
          <w:color w:val="8A5A00"/>
          <w:sz w:val="19"/>
          <w:szCs w:val="19"/>
        </w:rPr>
        <w:t xml:space="preserve">P1｜[C] </w:t>
      </w:r>
      <w:r>
        <w:rPr>
          <w:color w:val="202020"/>
          <w:sz w:val="19"/>
          <w:szCs w:val="19"/>
        </w:rPr>
        <w:t>当代关于解放的知识学的讨论把规范论证同具体制度和经验后果结合起来，考察不同群体如何承担风险、获得资源并参与公共决策。</w:t>
      </w:r>
    </w:p>
    <w:p w14:paraId="002AA44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0C77573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690BC54">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C9B1857">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5F2D25B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F83A00F">
      <w:pPr>
        <w:pStyle w:val="23"/>
      </w:pPr>
      <w:r>
        <w:t>审核补充文献（条目级；已核验并分级；5条）：MARX K. Thesen über Feuerbach[M]//MARX K, ENGELS F. Die deutsche Ideologie. 写于1845年. 英译本: "Theses on Feuerbach". 第十一条: "The philosophers have only interpreted the world, in various ways; the point is to change it." 可查证网址: https://www.marxists.org/archive/marx/works/1845/theses/theses.htm；HABERMAS J. Erkenntnis und Interesse[M]. Frankfurt am Main: Suhrkamp, 1968. 英译本: Knowledge and Human Interests. Trans. by J. J. Shapiro. Boston: Beacon Press, 1971: 第3部分第10章 "Self-Reflection as Science: Freud’s Psychoanalytic Critique of Meaning", 214–245 (三种知识构成兴趣: 技术的、实践的、解放的; 解放兴趣指向自我反思, 其典范为精神分析). ISBN: 9780807015414 (Beacon pbk, 1972)；LYOTARD J-F. La condition postmoderne: rapport sur le savoir[M]. Paris: Les Éditions de Minuit, 1979. 英译本: The Postmodern Condition: A Report on Knowledge. Trans. by G. Bennington and B. Massumi. Minneapolis: University of Minnesota Press, 1984: xxiv–xxv (后现代就是对元叙事的怀疑; 解放元叙事的衰落). ISBN: 9780816611768 (pbk)；HARDING S. The Science Question in Feminism[M]. Ithaca, NY: Cornell University Press, 1986: 第6章 "From Feminist Empiricism to Feminist Standpoint Epistemologies", 136–162; 第7章 "Other ‘Others’ and Fractured Identities", 163–196 (立场认识论 standpoint epistemology; 强客观性 strong objectivity——边缘群体社会经验的认识论优势). (Cornell Paperbacks.) ISBN: 9780801493638 (pbk), 9780801418808 (hbk)；COULDRY N, MEJIAS U A. The Costs of Connection: How Data Is Colonizing Human Life and Appropriating It for Capitalism[M]. Stanford, CA: Stanford University Press, 2019: 第6章 "Decolonizing Data", 219–248 (数据殖民主义与去殖民化——从算法偏见、数据殖民与平台资本主义统治中解放的新议题). (Culture and Economic Life.) ISBN: 9781503609747 (pbk)</w:t>
      </w:r>
    </w:p>
    <w:bookmarkEnd w:id="42"/>
    <w:p w14:paraId="48C89233">
      <w:pPr>
        <w:pStyle w:val="6"/>
      </w:pPr>
      <w:bookmarkStart w:id="43" w:name="p036-批判与建构的统一"/>
      <w:r>
        <w:t>V036 批判与建构的统一</w:t>
      </w:r>
    </w:p>
    <w:p w14:paraId="0AF711FF">
      <w:pPr>
        <w:pStyle w:val="7"/>
      </w:pPr>
      <w:r>
        <w:t>T1 萌发期</w:t>
      </w:r>
    </w:p>
    <w:p w14:paraId="72FB8A76">
      <w:pPr>
        <w:pStyle w:val="23"/>
      </w:pPr>
      <w:r>
        <w:t>批判与建构的统一可追溯至马克思的辩证法传统。马克思的辩证法不仅是批判的方法，还是建构的方法——通过对资本主义的批判来揭示社会主义的必然性。马克思的批判的武器不能代替武器的批判既强调了批判的局限性，也暗示了批判必须指向建构性的行动。然而，马克思之后的马克思主义发展往往偏向批判而忽视建构——西方马克思主义（Western Marxism）越来越脱离政治实践，成为纯粹的学术批判。</w:t>
      </w:r>
    </w:p>
    <w:p w14:paraId="2742CB01">
      <w:pPr>
        <w:pStyle w:val="23"/>
        <w:keepNext/>
        <w:shd w:val="clear" w:color="auto" w:fill="D9EAF1"/>
        <w:spacing w:before="100" w:after="80" w:line="300" w:lineRule="auto"/>
        <w:ind w:left="360"/>
      </w:pPr>
      <w:r>
        <w:rPr>
          <w:b/>
          <w:color w:val="1F4E79"/>
          <w:sz w:val="19"/>
          <w:szCs w:val="19"/>
        </w:rPr>
        <w:t>观点—文献依据（2条）</w:t>
      </w:r>
    </w:p>
    <w:p w14:paraId="221AD020">
      <w:pPr>
        <w:pStyle w:val="23"/>
        <w:keepNext/>
        <w:spacing w:before="40" w:after="20" w:line="300" w:lineRule="auto"/>
        <w:ind w:left="540"/>
      </w:pPr>
      <w:r>
        <w:rPr>
          <w:b/>
          <w:color w:val="276749"/>
          <w:sz w:val="19"/>
          <w:szCs w:val="19"/>
        </w:rPr>
        <w:t xml:space="preserve">P1｜[A] </w:t>
      </w:r>
      <w:r>
        <w:rPr>
          <w:color w:val="202020"/>
          <w:sz w:val="19"/>
          <w:szCs w:val="19"/>
        </w:rPr>
        <w:t>批判与建构的统一可追溯至马克思的辩证法传统。马克思的辩证法不仅是批判的方法，还是建构的方法——通过对资本主义的批判来揭示社会主义的必然性。</w:t>
      </w:r>
    </w:p>
    <w:p w14:paraId="055A3D67">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4C11E78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F024F26">
      <w:pPr>
        <w:pStyle w:val="23"/>
        <w:keepNext/>
        <w:spacing w:before="40" w:after="20" w:line="300" w:lineRule="auto"/>
        <w:ind w:left="540"/>
      </w:pPr>
      <w:r>
        <w:rPr>
          <w:b/>
          <w:color w:val="276749"/>
          <w:sz w:val="19"/>
          <w:szCs w:val="19"/>
        </w:rPr>
        <w:t xml:space="preserve">P2｜[A] </w:t>
      </w:r>
      <w:r>
        <w:rPr>
          <w:color w:val="202020"/>
          <w:sz w:val="19"/>
          <w:szCs w:val="19"/>
        </w:rPr>
        <w:t>马克思的批判的武器不能代替武器的批判既强调了批判的局限性，也暗示了批判必须指向建构性的行动。然而，马克思之后的马克思主义发展往往偏向批判而忽视建构——西方马克思主义（Western Marxism）越来越脱离政治实践，成为纯粹的学术批判。</w:t>
      </w:r>
    </w:p>
    <w:p w14:paraId="5ADB4146">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48B25FE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559D3BE">
      <w:pPr>
        <w:pStyle w:val="7"/>
      </w:pPr>
      <w:r>
        <w:t>T2 经典表述</w:t>
      </w:r>
    </w:p>
    <w:p w14:paraId="0A697E84">
      <w:pPr>
        <w:pStyle w:val="23"/>
      </w:pPr>
      <w:r>
        <w:t>20世纪中叶，批判与建构的统一在哈贝马斯（Habermas, 1984-1987）的《交往行动理论》中获得系统阐述。哈贝马斯试图通过交往理性（communicative rationality）的概念将批判与建构统一——批判揭示扭曲的交往（系统对生活世界的殖民化），建构指向理想的言谈情境（ideal speech situation）——一个没有强制与扭曲的对话空间。布迪厄（Bourdieu, 1998）的《实践感》也试图将批判与建构统一——通过对社会惯习的批判来揭示社会再生产的机制，同时通过社会学介入（sociological intervention）来支持被压迫者的集体行动。</w:t>
      </w:r>
    </w:p>
    <w:p w14:paraId="015546C2">
      <w:pPr>
        <w:pStyle w:val="23"/>
        <w:keepNext/>
        <w:shd w:val="clear" w:color="auto" w:fill="D9EAF1"/>
        <w:spacing w:before="100" w:after="80" w:line="300" w:lineRule="auto"/>
        <w:ind w:left="360"/>
      </w:pPr>
      <w:r>
        <w:rPr>
          <w:b/>
          <w:color w:val="1F4E79"/>
          <w:sz w:val="19"/>
          <w:szCs w:val="19"/>
        </w:rPr>
        <w:t>观点—文献依据（3条）</w:t>
      </w:r>
    </w:p>
    <w:p w14:paraId="7F34E392">
      <w:pPr>
        <w:pStyle w:val="23"/>
        <w:keepNext/>
        <w:spacing w:before="40" w:after="20" w:line="300" w:lineRule="auto"/>
        <w:ind w:left="540"/>
      </w:pPr>
      <w:r>
        <w:rPr>
          <w:b/>
          <w:color w:val="276749"/>
          <w:sz w:val="19"/>
          <w:szCs w:val="19"/>
        </w:rPr>
        <w:t xml:space="preserve">P1｜[A] </w:t>
      </w:r>
      <w:r>
        <w:rPr>
          <w:color w:val="202020"/>
          <w:sz w:val="19"/>
          <w:szCs w:val="19"/>
        </w:rPr>
        <w:t>20世纪中叶，批判与建构的统一在哈贝马斯（Habermas, 1984-1987）的《交往行动理论》中获得系统阐述。</w:t>
      </w:r>
    </w:p>
    <w:p w14:paraId="35642E92">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Action.；《交往行动理论》</w:t>
      </w:r>
    </w:p>
    <w:p w14:paraId="6551EF5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8640FDA">
      <w:pPr>
        <w:pStyle w:val="23"/>
        <w:keepNext/>
        <w:spacing w:before="40" w:after="20" w:line="300" w:lineRule="auto"/>
        <w:ind w:left="540"/>
      </w:pPr>
      <w:r>
        <w:rPr>
          <w:b/>
          <w:color w:val="276749"/>
          <w:sz w:val="19"/>
          <w:szCs w:val="19"/>
        </w:rPr>
        <w:t xml:space="preserve">P2｜[A] </w:t>
      </w:r>
      <w:r>
        <w:rPr>
          <w:color w:val="202020"/>
          <w:sz w:val="19"/>
          <w:szCs w:val="19"/>
        </w:rPr>
        <w:t>哈贝马斯试图通过交往理性（communicative rationality）的概念将批判与建构统一——批判揭示扭曲的交往（系统对生活世界的殖民化），建构指向理想的言谈情境（ideal speech situation）——一个没有强制与扭曲的对话空间。</w:t>
      </w:r>
    </w:p>
    <w:p w14:paraId="52C4F775">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641452E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89D57FD">
      <w:pPr>
        <w:pStyle w:val="23"/>
        <w:keepNext/>
        <w:spacing w:before="40" w:after="20" w:line="300" w:lineRule="auto"/>
        <w:ind w:left="540"/>
      </w:pPr>
      <w:r>
        <w:rPr>
          <w:b/>
          <w:color w:val="276749"/>
          <w:sz w:val="19"/>
          <w:szCs w:val="19"/>
        </w:rPr>
        <w:t xml:space="preserve">P3｜[A] </w:t>
      </w:r>
      <w:r>
        <w:rPr>
          <w:color w:val="202020"/>
          <w:sz w:val="19"/>
          <w:szCs w:val="19"/>
        </w:rPr>
        <w:t>布迪厄（Bourdieu, 1998）的《实践感》也试图将批判与建构统一——通过对社会惯习的批判来揭示社会再生产的机制，同时通过社会学介入（sociological intervention）来支持被压迫者的集体行动。</w:t>
      </w:r>
    </w:p>
    <w:p w14:paraId="7A685BEB">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Practice.；《实践感》</w:t>
      </w:r>
    </w:p>
    <w:p w14:paraId="14281A6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957C4E9">
      <w:pPr>
        <w:pStyle w:val="7"/>
      </w:pPr>
      <w:r>
        <w:t>T3 争辩与阐发</w:t>
      </w:r>
    </w:p>
    <w:p w14:paraId="5256F6E2">
      <w:pPr>
        <w:pStyle w:val="23"/>
      </w:pPr>
      <w:r>
        <w:t>20世纪90年代，批判与建构的统一在肯定性批判（affirmative critique）与建构性批判（constructive critique）的讨论中获得新的表达。传统的批判理论往往陷入否定性批判（negative critique）——只揭示问题而不提供解决方案。肯定性批判主张批判应当同时包含建设性的替代方案。弗雷泽（Fraser, 2000）的参与平等框架试图将批判（揭示不平等）与建构（设计替代方案）统一。同时，批判与建构的统一也面临建构的标准问题——批判可以揭示问题，但建构替代方案需要什么样的知识基础？乌托邦思想（如布洛赫Bloch的希望原理）是否能为建构提供灵感？</w:t>
      </w:r>
    </w:p>
    <w:p w14:paraId="5E2ECBD3">
      <w:pPr>
        <w:pStyle w:val="23"/>
        <w:keepNext/>
        <w:shd w:val="clear" w:color="auto" w:fill="D9EAF1"/>
        <w:spacing w:before="100" w:after="80" w:line="300" w:lineRule="auto"/>
        <w:ind w:left="360"/>
      </w:pPr>
      <w:r>
        <w:rPr>
          <w:b/>
          <w:color w:val="1F4E79"/>
          <w:sz w:val="19"/>
          <w:szCs w:val="19"/>
        </w:rPr>
        <w:t>观点—文献依据（3条）</w:t>
      </w:r>
    </w:p>
    <w:p w14:paraId="11787BEC">
      <w:pPr>
        <w:pStyle w:val="23"/>
        <w:keepNext/>
        <w:spacing w:before="40" w:after="20" w:line="300" w:lineRule="auto"/>
        <w:ind w:left="540"/>
      </w:pPr>
      <w:r>
        <w:rPr>
          <w:b/>
          <w:color w:val="1F4E79"/>
          <w:sz w:val="19"/>
          <w:szCs w:val="19"/>
        </w:rPr>
        <w:t xml:space="preserve">P1｜[B] </w:t>
      </w:r>
      <w:r>
        <w:rPr>
          <w:color w:val="202020"/>
          <w:sz w:val="19"/>
          <w:szCs w:val="19"/>
        </w:rPr>
        <w:t>20世纪90年代，批判与建构的统一在肯定性批判（affirmative critique）与建构性批判（constructive critique）的讨论中获得新的表达。传统的批判理论往往陷入否定性批判（negative critique）——只揭示问题而不提供解决方案。</w:t>
      </w:r>
    </w:p>
    <w:p w14:paraId="2C82F518">
      <w:pPr>
        <w:pStyle w:val="23"/>
        <w:keepNext/>
        <w:spacing w:before="0" w:after="10" w:line="300" w:lineRule="auto"/>
        <w:ind w:left="720"/>
      </w:pPr>
      <w:r>
        <w:rPr>
          <w:b/>
          <w:color w:val="404040"/>
          <w:sz w:val="19"/>
          <w:szCs w:val="19"/>
        </w:rPr>
        <w:t>文献：</w:t>
      </w:r>
      <w:r>
        <w:rPr>
          <w:color w:val="404040"/>
          <w:sz w:val="19"/>
          <w:szCs w:val="19"/>
        </w:rPr>
        <w:t>Fraser, N. (2003). Social Justice in the Age of Identity Politics.</w:t>
      </w:r>
    </w:p>
    <w:p w14:paraId="262E241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7223F40">
      <w:pPr>
        <w:pStyle w:val="23"/>
        <w:keepNext/>
        <w:spacing w:before="40" w:after="20" w:line="300" w:lineRule="auto"/>
        <w:ind w:left="540"/>
      </w:pPr>
      <w:r>
        <w:rPr>
          <w:b/>
          <w:color w:val="276749"/>
          <w:sz w:val="19"/>
          <w:szCs w:val="19"/>
        </w:rPr>
        <w:t xml:space="preserve">P2｜[A] </w:t>
      </w:r>
      <w:r>
        <w:rPr>
          <w:color w:val="202020"/>
          <w:sz w:val="19"/>
          <w:szCs w:val="19"/>
        </w:rPr>
        <w:t>肯定性批判主张批判应当同时包含建设性的替代方案。弗雷泽（Fraser, 2000）的参与平等框架试图将批判（揭示不平等）与建构（设计替代方案）统一。</w:t>
      </w:r>
    </w:p>
    <w:p w14:paraId="02BECA77">
      <w:pPr>
        <w:pStyle w:val="23"/>
        <w:keepNext/>
        <w:spacing w:before="0" w:after="10" w:line="300" w:lineRule="auto"/>
        <w:ind w:left="720"/>
      </w:pPr>
      <w:r>
        <w:rPr>
          <w:b/>
          <w:color w:val="404040"/>
          <w:sz w:val="19"/>
          <w:szCs w:val="19"/>
        </w:rPr>
        <w:t>文献：</w:t>
      </w:r>
      <w:r>
        <w:rPr>
          <w:color w:val="404040"/>
          <w:sz w:val="19"/>
          <w:szCs w:val="19"/>
        </w:rPr>
        <w:t>Fraser, N. (2003). Social Justice in the Age of Identity Politics.</w:t>
      </w:r>
    </w:p>
    <w:p w14:paraId="448B20D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FB2D544">
      <w:pPr>
        <w:pStyle w:val="23"/>
        <w:keepNext/>
        <w:spacing w:before="40" w:after="20" w:line="300" w:lineRule="auto"/>
        <w:ind w:left="540"/>
      </w:pPr>
      <w:r>
        <w:rPr>
          <w:b/>
          <w:color w:val="1F4E79"/>
          <w:sz w:val="19"/>
          <w:szCs w:val="19"/>
        </w:rPr>
        <w:t xml:space="preserve">P3｜[B] </w:t>
      </w:r>
      <w:r>
        <w:rPr>
          <w:color w:val="202020"/>
          <w:sz w:val="19"/>
          <w:szCs w:val="19"/>
        </w:rPr>
        <w:t>同时，批判与建构的统一也面临建构的标准问题——批判可以揭示问题，但建构替代方案需要什么样的知识基础？乌托邦思想（如布洛赫Bloch的希望原理）是否能为建构提供灵感？</w:t>
      </w:r>
    </w:p>
    <w:p w14:paraId="5C8FED08">
      <w:pPr>
        <w:pStyle w:val="23"/>
        <w:keepNext/>
        <w:spacing w:before="0" w:after="10" w:line="300" w:lineRule="auto"/>
        <w:ind w:left="720"/>
      </w:pPr>
      <w:r>
        <w:rPr>
          <w:b/>
          <w:color w:val="404040"/>
          <w:sz w:val="19"/>
          <w:szCs w:val="19"/>
        </w:rPr>
        <w:t>文献：</w:t>
      </w:r>
      <w:r>
        <w:rPr>
          <w:color w:val="404040"/>
          <w:sz w:val="19"/>
          <w:szCs w:val="19"/>
        </w:rPr>
        <w:t>Fraser, N. (2003). Social Justice in the Age of Identity Politics.</w:t>
      </w:r>
    </w:p>
    <w:p w14:paraId="5C271CF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70DE64F">
      <w:pPr>
        <w:pStyle w:val="7"/>
      </w:pPr>
      <w:r>
        <w:t>T4 当代发展</w:t>
      </w:r>
    </w:p>
    <w:p w14:paraId="29A88950">
      <w:pPr>
        <w:pStyle w:val="23"/>
      </w:pPr>
      <w:r>
        <w:t>当代关于批判与建构的统一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68F62F9B">
      <w:pPr>
        <w:pStyle w:val="23"/>
        <w:keepNext/>
        <w:shd w:val="clear" w:color="auto" w:fill="D9EAF1"/>
        <w:spacing w:before="100" w:after="80" w:line="300" w:lineRule="auto"/>
        <w:ind w:left="360"/>
      </w:pPr>
      <w:r>
        <w:rPr>
          <w:b/>
          <w:color w:val="1F4E79"/>
          <w:sz w:val="19"/>
          <w:szCs w:val="19"/>
        </w:rPr>
        <w:t>观点—文献依据（2条）</w:t>
      </w:r>
    </w:p>
    <w:p w14:paraId="06571596">
      <w:pPr>
        <w:pStyle w:val="23"/>
        <w:keepNext/>
        <w:spacing w:before="40" w:after="20" w:line="300" w:lineRule="auto"/>
        <w:ind w:left="540"/>
      </w:pPr>
      <w:r>
        <w:rPr>
          <w:b/>
          <w:color w:val="8A5A00"/>
          <w:sz w:val="19"/>
          <w:szCs w:val="19"/>
        </w:rPr>
        <w:t xml:space="preserve">P1｜[C] </w:t>
      </w:r>
      <w:r>
        <w:rPr>
          <w:color w:val="202020"/>
          <w:sz w:val="19"/>
          <w:szCs w:val="19"/>
        </w:rPr>
        <w:t>当代关于批判与建构的统一的讨论把规范论证同具体制度和经验后果结合起来，考察不同群体如何承担风险、获得资源并参与公共决策。</w:t>
      </w:r>
    </w:p>
    <w:p w14:paraId="63E12F7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22FCA0A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E67E2DE">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1F2EDE2B">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77B1CB2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F5DC701">
      <w:pPr>
        <w:pStyle w:val="23"/>
      </w:pPr>
      <w:r>
        <w:t>审核补充文献（条目级；已核验并分级；3条）：MARX K. Thesen über Feuerbach[M]. 写于1845年. 英译本: "Theses on Feuerbach". 第三条 (“家庭、市民社会、利志却是旧唯物主义的站立点”与新唯物主义的区分); 第十一条 (“批判的武器不能代替武器的批判”; “哲学家们只是用不同的方式解释世界, 问题在于改变世界”). 可查证网址: https://www.marxists.org/archive/marx/works/1845/theses/theses.htm；HABERMAS J. Theorie des kommunikativen Handelns[M]. Frankfurt am Main: Suhrkamp, 1981. 2 vols. 英译本: The Theory of Communicative Action. Trans. by T. McCarthy. Boston: Beacon Press. Vol. 1: Reason and the Rationalization of Society, 1984; Vol. 2: Lifeworld and System: A Critique of Functionalist Reason, 1987: Vol.1 第一章“交往行为与合理性”, 273–292; Vol.2 第八章“系统对生活世界的殖民”, 301–342 (交往理性; 生活世界与系统; 系统对生活世界的殖民; 理想言谈情境). ISBN: 9780807015070 (Vol.1 hbk), 080701401X (Vol.2)；BOLTANSKI L, CHIAPELLO È. Le nouvel esprit du capitalisme[M]. Paris: Gallimard, 1999. 英译本: The New Spirit of Capitalism. Trans. by G. Elliott. London: Verso, 2005: 第3章 “批判的反应与资本主义的重组”, 161–279 (艺术批判与社会批判; 资本主义通过吸纳批判实现自我重构——批判与建构的辨证关系). ISBN: 9781844670550 (Verso pbk, 2007), 9781844670563 (hbk, 2005)</w:t>
      </w:r>
    </w:p>
    <w:bookmarkEnd w:id="43"/>
    <w:p w14:paraId="3AFDF4E6">
      <w:pPr>
        <w:pStyle w:val="6"/>
      </w:pPr>
      <w:bookmarkStart w:id="44" w:name="p037-反思性与自我批判"/>
      <w:r>
        <w:t>V037 反思性与自我批判</w:t>
      </w:r>
    </w:p>
    <w:p w14:paraId="4CE6BD45">
      <w:pPr>
        <w:pStyle w:val="7"/>
      </w:pPr>
      <w:r>
        <w:t>T1 萌发期</w:t>
      </w:r>
    </w:p>
    <w:p w14:paraId="7CAE0228">
      <w:pPr>
        <w:pStyle w:val="23"/>
      </w:pPr>
      <w:r>
        <w:t>社会学的反思性与自我批判传统可追溯至马克思的意识形态批判——理论本身可能是意识形态的产物，因此需要自我批判。韦伯（Weber）的价值中立（Wertfreiheit）概念也蕴含了自我批判——研究者必须自觉意识到自己的价值立场如何影响研究过程。涂尔干（Durkheim）虽然主张社会学的科学性，但其对社会事实的定义本身就是一个理论选择，需要自我反思。早期社会学的自我批判主要表现为对研究前提的哲学反思，而非系统的方法论反思。</w:t>
      </w:r>
    </w:p>
    <w:p w14:paraId="6F085877">
      <w:pPr>
        <w:pStyle w:val="23"/>
        <w:keepNext/>
        <w:shd w:val="clear" w:color="auto" w:fill="D9EAF1"/>
        <w:spacing w:before="100" w:after="80" w:line="300" w:lineRule="auto"/>
        <w:ind w:left="360"/>
      </w:pPr>
      <w:r>
        <w:rPr>
          <w:b/>
          <w:color w:val="1F4E79"/>
          <w:sz w:val="19"/>
          <w:szCs w:val="19"/>
        </w:rPr>
        <w:t>观点—文献依据（2条）</w:t>
      </w:r>
    </w:p>
    <w:p w14:paraId="0267CD0B">
      <w:pPr>
        <w:pStyle w:val="23"/>
        <w:keepNext/>
        <w:spacing w:before="40" w:after="20" w:line="300" w:lineRule="auto"/>
        <w:ind w:left="540"/>
      </w:pPr>
      <w:r>
        <w:rPr>
          <w:b/>
          <w:color w:val="276749"/>
          <w:sz w:val="19"/>
          <w:szCs w:val="19"/>
        </w:rPr>
        <w:t xml:space="preserve">P1｜[A] </w:t>
      </w:r>
      <w:r>
        <w:rPr>
          <w:color w:val="202020"/>
          <w:sz w:val="19"/>
          <w:szCs w:val="19"/>
        </w:rPr>
        <w:t>社会学的反思性与自我批判传统可追溯至马克思的意识形态批判——理论本身可能是意识形态的产物，因此需要自我批判。韦伯（Weber）的价值中立（Wertfreiheit）概念也蕴含了自我批判——研究者必须自觉意识到自己的价值立场如何影响研究过程。</w:t>
      </w:r>
    </w:p>
    <w:p w14:paraId="4C9FC7D4">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w:t>
      </w:r>
    </w:p>
    <w:p w14:paraId="58068C0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C550F97">
      <w:pPr>
        <w:pStyle w:val="23"/>
        <w:keepNext/>
        <w:spacing w:before="40" w:after="20" w:line="300" w:lineRule="auto"/>
        <w:ind w:left="540"/>
      </w:pPr>
      <w:r>
        <w:rPr>
          <w:b/>
          <w:color w:val="276749"/>
          <w:sz w:val="19"/>
          <w:szCs w:val="19"/>
        </w:rPr>
        <w:t xml:space="preserve">P2｜[A] </w:t>
      </w:r>
      <w:r>
        <w:rPr>
          <w:color w:val="202020"/>
          <w:sz w:val="19"/>
          <w:szCs w:val="19"/>
        </w:rPr>
        <w:t>涂尔干（Durkheim）虽然主张社会学的科学性，但其对社会事实的定义本身就是一个理论选择，需要自我反思。早期社会学的自我批判主要表现为对研究前提的哲学反思，而非系统的方法论反思。</w:t>
      </w:r>
    </w:p>
    <w:p w14:paraId="5B640481">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w:t>
      </w:r>
    </w:p>
    <w:p w14:paraId="551DD6F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A52EA50">
      <w:pPr>
        <w:pStyle w:val="7"/>
      </w:pPr>
      <w:r>
        <w:t>T2 经典表述</w:t>
      </w:r>
    </w:p>
    <w:p w14:paraId="78A6D8EE">
      <w:pPr>
        <w:pStyle w:val="23"/>
      </w:pPr>
      <w:r>
        <w:t>20世纪70年代，社会学的自我批判在古尔德纳（Gouldner, 1970）的《西方社会学即将到来的危机》中获得系统阐述。古尔德纳批判了帕森斯式功能主义的价值中立声称，揭示了社会学理论背后隐藏的意识形态预设。贝克尔（Becker, 1967）的立场问题（whose side are we on?）进一步将自我批判从理论层面推向伦理层面——研究者必须自觉选择站在被研究者（尤其是弱势群体）的一边。同时，常人方法学（ethnomethodology）将反思性推向极端——社会分析本身也是一种社会行动，应当成为分析的对象。布迪厄（Bourdieu, 2001）的《科学之科学》则提出了社会学的社会学——用社会学方法来分析社会学自身。</w:t>
      </w:r>
    </w:p>
    <w:p w14:paraId="7ED883B6">
      <w:pPr>
        <w:pStyle w:val="23"/>
        <w:keepNext/>
        <w:shd w:val="clear" w:color="auto" w:fill="D9EAF1"/>
        <w:spacing w:before="100" w:after="80" w:line="300" w:lineRule="auto"/>
        <w:ind w:left="360"/>
      </w:pPr>
      <w:r>
        <w:rPr>
          <w:b/>
          <w:color w:val="1F4E79"/>
          <w:sz w:val="19"/>
          <w:szCs w:val="19"/>
        </w:rPr>
        <w:t>观点—文献依据（3条）</w:t>
      </w:r>
    </w:p>
    <w:p w14:paraId="0046C9E6">
      <w:pPr>
        <w:pStyle w:val="23"/>
        <w:keepNext/>
        <w:spacing w:before="40" w:after="20" w:line="300" w:lineRule="auto"/>
        <w:ind w:left="540"/>
      </w:pPr>
      <w:r>
        <w:rPr>
          <w:b/>
          <w:color w:val="276749"/>
          <w:sz w:val="19"/>
          <w:szCs w:val="19"/>
        </w:rPr>
        <w:t xml:space="preserve">P1｜[A] </w:t>
      </w:r>
      <w:r>
        <w:rPr>
          <w:color w:val="202020"/>
          <w:sz w:val="19"/>
          <w:szCs w:val="19"/>
        </w:rPr>
        <w:t>20世纪70年代，社会学的自我批判在古尔德纳（Gouldner, 1970）的《西方社会学即将到来的危机》中获得系统阐述。古尔德纳批判了帕森斯式功能主义的价值中立声称，揭示了社会学理论背后隐藏的意识形态预设。</w:t>
      </w:r>
    </w:p>
    <w:p w14:paraId="768E06F5">
      <w:pPr>
        <w:pStyle w:val="23"/>
        <w:keepNext/>
        <w:spacing w:before="0" w:after="10" w:line="300" w:lineRule="auto"/>
        <w:ind w:left="720"/>
      </w:pPr>
      <w:r>
        <w:rPr>
          <w:b/>
          <w:color w:val="404040"/>
          <w:sz w:val="19"/>
          <w:szCs w:val="19"/>
        </w:rPr>
        <w:t>文献：</w:t>
      </w:r>
      <w:r>
        <w:rPr>
          <w:color w:val="404040"/>
          <w:sz w:val="19"/>
          <w:szCs w:val="19"/>
        </w:rPr>
        <w:t>Parsons, T. (1951). The Social System.；《西方社会学即将到来的危机》</w:t>
      </w:r>
    </w:p>
    <w:p w14:paraId="5769638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A5A9534">
      <w:pPr>
        <w:pStyle w:val="23"/>
        <w:keepNext/>
        <w:spacing w:before="40" w:after="20" w:line="300" w:lineRule="auto"/>
        <w:ind w:left="540"/>
      </w:pPr>
      <w:r>
        <w:rPr>
          <w:b/>
          <w:color w:val="276749"/>
          <w:sz w:val="19"/>
          <w:szCs w:val="19"/>
        </w:rPr>
        <w:t xml:space="preserve">P2｜[A] </w:t>
      </w:r>
      <w:r>
        <w:rPr>
          <w:color w:val="202020"/>
          <w:sz w:val="19"/>
          <w:szCs w:val="19"/>
        </w:rPr>
        <w:t>贝克尔（Becker, 1967）的立场问题（whose side are we on?）进一步将自我批判从理论层面推向伦理层面——研究者必须自觉选择站在被研究者（尤其是弱势群体）的一边。同时，常人方法学（ethnomethodology）将反思性推向极端——社会分析本身也是一种社会行动，应当成为分析的对象。</w:t>
      </w:r>
    </w:p>
    <w:p w14:paraId="01748294">
      <w:pPr>
        <w:pStyle w:val="23"/>
        <w:keepNext/>
        <w:spacing w:before="0" w:after="10" w:line="300" w:lineRule="auto"/>
        <w:ind w:left="720"/>
      </w:pPr>
      <w:r>
        <w:rPr>
          <w:b/>
          <w:color w:val="404040"/>
          <w:sz w:val="19"/>
          <w:szCs w:val="19"/>
        </w:rPr>
        <w:t>文献：</w:t>
      </w:r>
      <w:r>
        <w:rPr>
          <w:color w:val="404040"/>
          <w:sz w:val="19"/>
          <w:szCs w:val="19"/>
        </w:rPr>
        <w:t>Beck, U. (1986/1992). Risk Society.</w:t>
      </w:r>
    </w:p>
    <w:p w14:paraId="51D4689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B6F843A">
      <w:pPr>
        <w:pStyle w:val="23"/>
        <w:keepNext/>
        <w:spacing w:before="40" w:after="20" w:line="300" w:lineRule="auto"/>
        <w:ind w:left="540"/>
      </w:pPr>
      <w:r>
        <w:rPr>
          <w:b/>
          <w:color w:val="276749"/>
          <w:sz w:val="19"/>
          <w:szCs w:val="19"/>
        </w:rPr>
        <w:t xml:space="preserve">P3｜[A] </w:t>
      </w:r>
      <w:r>
        <w:rPr>
          <w:color w:val="202020"/>
          <w:sz w:val="19"/>
          <w:szCs w:val="19"/>
        </w:rPr>
        <w:t>布迪厄（Bourdieu, 2001）的《科学之科学》则提出了社会学的社会学——用社会学方法来分析社会学自身。</w:t>
      </w:r>
    </w:p>
    <w:p w14:paraId="2FDFD7F1">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Practice.；《科学之科学》</w:t>
      </w:r>
    </w:p>
    <w:p w14:paraId="52F1E60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93572A1">
      <w:pPr>
        <w:pStyle w:val="7"/>
      </w:pPr>
      <w:r>
        <w:t>T3 争辩与阐发</w:t>
      </w:r>
    </w:p>
    <w:p w14:paraId="5F5FA3FF">
      <w:pPr>
        <w:pStyle w:val="23"/>
      </w:pPr>
      <w:r>
        <w:t>20世纪90年代，社会学的自我批判在反思性现代性（reflexive modernization, Beck, Giddens &amp; Lash, 1994）理论中获得新的理论表达。贝克（Beck）认为，现代社会已经进入反思性现代化阶段——现代化自身的后果（如环境风险、全球化）成为反思的对象。社会学的自我批判也从方法论层面扩展到社会理论层面——社会学不仅需要反思自己的研究方法，还需要反思自己在现代社会中的角色与功能。同时，女性主义认识论（如哈丁Harding的强势客观性）将自我批判发展为情境知识（situated knowledge）——承认知识的局限性反而能增强知识的客观性。</w:t>
      </w:r>
    </w:p>
    <w:p w14:paraId="7D5DE56D">
      <w:pPr>
        <w:pStyle w:val="23"/>
        <w:keepNext/>
        <w:shd w:val="clear" w:color="auto" w:fill="D9EAF1"/>
        <w:spacing w:before="100" w:after="80" w:line="300" w:lineRule="auto"/>
        <w:ind w:left="360"/>
      </w:pPr>
      <w:r>
        <w:rPr>
          <w:b/>
          <w:color w:val="1F4E79"/>
          <w:sz w:val="19"/>
          <w:szCs w:val="19"/>
        </w:rPr>
        <w:t>观点—文献依据（2条）</w:t>
      </w:r>
    </w:p>
    <w:p w14:paraId="52AC8C99">
      <w:pPr>
        <w:pStyle w:val="23"/>
        <w:keepNext/>
        <w:spacing w:before="40" w:after="20" w:line="300" w:lineRule="auto"/>
        <w:ind w:left="540"/>
      </w:pPr>
      <w:r>
        <w:rPr>
          <w:b/>
          <w:color w:val="276749"/>
          <w:sz w:val="19"/>
          <w:szCs w:val="19"/>
        </w:rPr>
        <w:t xml:space="preserve">P1｜[A] </w:t>
      </w:r>
      <w:r>
        <w:rPr>
          <w:color w:val="202020"/>
          <w:sz w:val="19"/>
          <w:szCs w:val="19"/>
        </w:rPr>
        <w:t>20世纪90年代，社会学的自我批判在反思性现代性（reflexive modernization, Beck, Giddens &amp; Lash, 1994）理论中获得新的理论表达。贝克（Beck）认为，现代社会已经进入反思性现代化阶段——现代化自身的后果（如环境风险、全球化）成为反思的对象。</w:t>
      </w:r>
    </w:p>
    <w:p w14:paraId="5694F029">
      <w:pPr>
        <w:pStyle w:val="23"/>
        <w:keepNext/>
        <w:spacing w:before="0" w:after="10" w:line="300" w:lineRule="auto"/>
        <w:ind w:left="720"/>
      </w:pPr>
      <w:r>
        <w:rPr>
          <w:b/>
          <w:color w:val="404040"/>
          <w:sz w:val="19"/>
          <w:szCs w:val="19"/>
        </w:rPr>
        <w:t>文献：</w:t>
      </w:r>
      <w:r>
        <w:rPr>
          <w:color w:val="404040"/>
          <w:sz w:val="19"/>
          <w:szCs w:val="19"/>
        </w:rPr>
        <w:t>Giddens, A. (1984). The Constitution of Society.；Beck, U. (1986/1992). Risk Society.</w:t>
      </w:r>
    </w:p>
    <w:p w14:paraId="68667FC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A2CC0D9">
      <w:pPr>
        <w:pStyle w:val="23"/>
        <w:keepNext/>
        <w:spacing w:before="40" w:after="20" w:line="300" w:lineRule="auto"/>
        <w:ind w:left="540"/>
      </w:pPr>
      <w:r>
        <w:rPr>
          <w:b/>
          <w:color w:val="1F4E79"/>
          <w:sz w:val="19"/>
          <w:szCs w:val="19"/>
        </w:rPr>
        <w:t xml:space="preserve">P2｜[B] </w:t>
      </w:r>
      <w:r>
        <w:rPr>
          <w:color w:val="202020"/>
          <w:sz w:val="19"/>
          <w:szCs w:val="19"/>
        </w:rPr>
        <w:t>社会学的自我批判也从方法论层面扩展到社会理论层面——社会学不仅需要反思自己的研究方法，还需要反思自己在现代社会中的角色与功能。同时，女性主义认识论（如哈丁Harding的强势客观性）将自我批判发展为情境知识（situated knowledge）——承认知识的局限性反而能增强知识的客观性。</w:t>
      </w:r>
    </w:p>
    <w:p w14:paraId="5D6CAE3B">
      <w:pPr>
        <w:pStyle w:val="23"/>
        <w:keepNext/>
        <w:spacing w:before="0" w:after="10" w:line="300" w:lineRule="auto"/>
        <w:ind w:left="720"/>
      </w:pPr>
      <w:r>
        <w:rPr>
          <w:b/>
          <w:color w:val="404040"/>
          <w:sz w:val="19"/>
          <w:szCs w:val="19"/>
        </w:rPr>
        <w:t>文献：</w:t>
      </w:r>
      <w:r>
        <w:rPr>
          <w:color w:val="404040"/>
          <w:sz w:val="19"/>
          <w:szCs w:val="19"/>
        </w:rPr>
        <w:t>Giddens, A. (1984). The Constitution of Society.；Beck, U. (1986/1992). Risk Society.</w:t>
      </w:r>
    </w:p>
    <w:p w14:paraId="05A1CCD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DC05608">
      <w:pPr>
        <w:pStyle w:val="7"/>
      </w:pPr>
      <w:r>
        <w:t>T4 当代发展</w:t>
      </w:r>
    </w:p>
    <w:p w14:paraId="3A7A43AE">
      <w:pPr>
        <w:pStyle w:val="23"/>
      </w:pPr>
      <w:r>
        <w:t>当代关于反思性与自我批判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4D648E0">
      <w:pPr>
        <w:pStyle w:val="23"/>
        <w:keepNext/>
        <w:shd w:val="clear" w:color="auto" w:fill="D9EAF1"/>
        <w:spacing w:before="100" w:after="80" w:line="300" w:lineRule="auto"/>
        <w:ind w:left="360"/>
      </w:pPr>
      <w:r>
        <w:rPr>
          <w:b/>
          <w:color w:val="1F4E79"/>
          <w:sz w:val="19"/>
          <w:szCs w:val="19"/>
        </w:rPr>
        <w:t>观点—文献依据（2条）</w:t>
      </w:r>
    </w:p>
    <w:p w14:paraId="3ECACA37">
      <w:pPr>
        <w:pStyle w:val="23"/>
        <w:keepNext/>
        <w:spacing w:before="40" w:after="20" w:line="300" w:lineRule="auto"/>
        <w:ind w:left="540"/>
      </w:pPr>
      <w:r>
        <w:rPr>
          <w:b/>
          <w:color w:val="8A5A00"/>
          <w:sz w:val="19"/>
          <w:szCs w:val="19"/>
        </w:rPr>
        <w:t xml:space="preserve">P1｜[C] </w:t>
      </w:r>
      <w:r>
        <w:rPr>
          <w:color w:val="202020"/>
          <w:sz w:val="19"/>
          <w:szCs w:val="19"/>
        </w:rPr>
        <w:t>当代关于反思性与自我批判的讨论把规范论证同具体制度和经验后果结合起来，考察不同群体如何承担风险、获得资源并参与公共决策。</w:t>
      </w:r>
    </w:p>
    <w:p w14:paraId="210F598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13B5335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C8E6D97">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3640FA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78584D9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C42E94A">
      <w:pPr>
        <w:pStyle w:val="23"/>
      </w:pPr>
      <w:r>
        <w:t>审核补充文献（条目级；已核验并分级；4条）：WEBER M. Wirtschaft und Gesellschaft: Grundriss der verstehenden Soziologie[M]. Tübingen: J. C. B. Mohr (Paul Siebeck), 1922. 英译本: Economy and Society. Ed. by G. Roth and C. Wittich. Berkeley: University of California Press, 1978: Part I, 第1章 "2 “社会学中的价值中立问题", 19–22 (价值中立 Wertfreiheit——研究者须自觉到价值立场如何影响研究过程). ISBN: 9780520035195 (hbk)；GOULDNER A W. The Coming Crisis of Western Sociology[M]. New York: Basic Books, 1970: 第1部分第1章 "The Theory of the Welfare-Warfare State", 3–35; 第13章 "The Theoreticians and the Welfare-Warfare State", 326–356 (帕森斯式功能主义的“价值中立”声称背后隐藏的意识形态预设; 社会学理论与福利–战争国家的共谋). ISBN: 9780465015740 (pbk, 1971)；BECK U, GIDDENS A, LASH S. Reflexive Modernization: Politics, Tradition and Aesthetics in the Modern Social Order[M]. Cambridge: Polity Press, 1994: Beck “反思性现代化”部分, 1–55; Giddens “生活在后传统社会中”部分, 56–109 (反思性现代化; 现代性后果反过来成为重构现代性的动力). ISBN: 9780745612782 (pbk), 9780745612775 (hbk)；CONNELL R. Southern Theory: The Global Dynamics of Knowledge in Social Science[M]. Cambridge: Polity Press, 2007: 导言“南方理论”, 1–17; 第1章 "Northern Theory", 22–45 (经典社会学理论是北方理论的普遍化声称; 南方知识传统被边缘化——去殖民化社会学). ISBN: 9780745633244 (pbk), 9780745633232 (hbk)</w:t>
      </w:r>
    </w:p>
    <w:bookmarkEnd w:id="37"/>
    <w:bookmarkEnd w:id="38"/>
    <w:bookmarkEnd w:id="44"/>
    <w:p w14:paraId="3E623348">
      <w:pPr>
        <w:pStyle w:val="4"/>
      </w:pPr>
      <w:bookmarkStart w:id="45" w:name="X28dc4e8f2aa80c70a8a83f0b80394a72aa1bcd0"/>
      <w:r>
        <w:t>IV. 应用社会学与社会实践价值（Value of Applied Sociology and Social Practice）</w:t>
      </w:r>
    </w:p>
    <w:p w14:paraId="1C5A13D5">
      <w:pPr>
        <w:pStyle w:val="5"/>
      </w:pPr>
      <w:bookmarkStart w:id="46" w:name="X763ed8003136c00bf0ca9e4609b0580ab2bd66c"/>
      <w:r>
        <w:t>1. 应用价值与实践转化（Applied Value and Practice Translation）</w:t>
      </w:r>
    </w:p>
    <w:p w14:paraId="532854BC">
      <w:pPr>
        <w:pStyle w:val="6"/>
      </w:pPr>
      <w:bookmarkStart w:id="47" w:name="p038-社会诊断与社会处方"/>
      <w:r>
        <w:t>V038 社会诊断与社会处方</w:t>
      </w:r>
    </w:p>
    <w:p w14:paraId="33DE0C0C">
      <w:pPr>
        <w:pStyle w:val="7"/>
      </w:pPr>
      <w:r>
        <w:t>T1 萌发期</w:t>
      </w:r>
    </w:p>
    <w:p w14:paraId="30BF8E0F">
      <w:pPr>
        <w:pStyle w:val="23"/>
      </w:pPr>
      <w:r>
        <w:t>社会诊断与社会处方的传统可追溯至19世纪末的社会调查运动。布斯（Booth, 1889-1903）对伦敦贫困的系统调查是最早的社会诊断——通过数据收集与分析来识别社会问题的范围、原因与分布。同时，社会调查运动也包含社会处方的维度——基于调查发现提出社会改革建议。朗特里（Rowntree, 1901）对约克郡贫困的调查不仅诊断了贫困问题，还提出了养老金、最低工资等政策建议。这一诊断-处方模式成为应用社会学的核心范式。</w:t>
      </w:r>
    </w:p>
    <w:p w14:paraId="5A600D0F">
      <w:pPr>
        <w:pStyle w:val="23"/>
        <w:keepNext/>
        <w:shd w:val="clear" w:color="auto" w:fill="D9EAF1"/>
        <w:spacing w:before="100" w:after="80" w:line="300" w:lineRule="auto"/>
        <w:ind w:left="360"/>
      </w:pPr>
      <w:r>
        <w:rPr>
          <w:b/>
          <w:color w:val="1F4E79"/>
          <w:sz w:val="19"/>
          <w:szCs w:val="19"/>
        </w:rPr>
        <w:t>观点—文献依据（3条）</w:t>
      </w:r>
    </w:p>
    <w:p w14:paraId="5123E393">
      <w:pPr>
        <w:pStyle w:val="23"/>
        <w:keepNext/>
        <w:spacing w:before="40" w:after="20" w:line="300" w:lineRule="auto"/>
        <w:ind w:left="540"/>
      </w:pPr>
      <w:r>
        <w:rPr>
          <w:b/>
          <w:color w:val="8A5A00"/>
          <w:sz w:val="19"/>
          <w:szCs w:val="19"/>
        </w:rPr>
        <w:t xml:space="preserve">P1｜[C] </w:t>
      </w:r>
      <w:r>
        <w:rPr>
          <w:color w:val="202020"/>
          <w:sz w:val="19"/>
          <w:szCs w:val="19"/>
        </w:rPr>
        <w:t>社会诊断与社会处方的传统可追溯至19世纪末的社会调查运动。布斯（Booth, 1889-1903）对伦敦贫困的系统调查是最早的社会诊断——通过数据收集与分析来识别社会问题的范围、原因与分布。</w:t>
      </w:r>
    </w:p>
    <w:p w14:paraId="150958C2">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3DFCF01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6D86227">
      <w:pPr>
        <w:pStyle w:val="23"/>
        <w:keepNext/>
        <w:spacing w:before="40" w:after="20" w:line="300" w:lineRule="auto"/>
        <w:ind w:left="540"/>
      </w:pPr>
      <w:r>
        <w:rPr>
          <w:b/>
          <w:color w:val="8A5A00"/>
          <w:sz w:val="19"/>
          <w:szCs w:val="19"/>
        </w:rPr>
        <w:t xml:space="preserve">P2｜[C] </w:t>
      </w:r>
      <w:r>
        <w:rPr>
          <w:color w:val="202020"/>
          <w:sz w:val="19"/>
          <w:szCs w:val="19"/>
        </w:rPr>
        <w:t>同时，社会调查运动也包含社会处方的维度——基于调查发现提出社会改革建议。朗特里（Rowntree, 1901）对约克郡贫困的调查不仅诊断了贫困问题，还提出了养老金、最低工资等政策建议。</w:t>
      </w:r>
    </w:p>
    <w:p w14:paraId="65677087">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427D974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75D2CC5">
      <w:pPr>
        <w:pStyle w:val="23"/>
        <w:keepNext/>
        <w:spacing w:before="40" w:after="20" w:line="300" w:lineRule="auto"/>
        <w:ind w:left="540"/>
      </w:pPr>
      <w:r>
        <w:rPr>
          <w:b/>
          <w:color w:val="8A5A00"/>
          <w:sz w:val="19"/>
          <w:szCs w:val="19"/>
        </w:rPr>
        <w:t xml:space="preserve">P3｜[C] </w:t>
      </w:r>
      <w:r>
        <w:rPr>
          <w:color w:val="202020"/>
          <w:sz w:val="19"/>
          <w:szCs w:val="19"/>
        </w:rPr>
        <w:t>这一诊断-处方模式成为应用社会学的核心范式。</w:t>
      </w:r>
    </w:p>
    <w:p w14:paraId="62AB301E">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14442D3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5375BAF">
      <w:pPr>
        <w:pStyle w:val="7"/>
      </w:pPr>
      <w:r>
        <w:t>T2 经典表述</w:t>
      </w:r>
    </w:p>
    <w:p w14:paraId="50843B68">
      <w:pPr>
        <w:pStyle w:val="23"/>
      </w:pPr>
      <w:r>
        <w:t>20世纪中叶，社会诊断与社会处方在社会政策研究与社区研究中获得系统化。社会诊断的标准操作包括：（1）问题识别——通过数据收集与分析识别社会问题的范围与严重程度；（2）原因分析——通过理论与实证研究揭示社会问题的深层原因；（3）影响评估——评估社会问题对个体、家庭与社区的影响。社会处方的标准操作包括：（1）政策设计——基于诊断结果设计干预方案；（2）实施评估——评估干预方案的实施效果；（3）反馈修正——根据评估结果修正干预方案。社会诊断与社会处方的核心价值在于：将社会学知识转化为改善社会的实际行动。</w:t>
      </w:r>
    </w:p>
    <w:p w14:paraId="19BFA10C">
      <w:pPr>
        <w:pStyle w:val="23"/>
        <w:keepNext/>
        <w:shd w:val="clear" w:color="auto" w:fill="D9EAF1"/>
        <w:spacing w:before="100" w:after="80" w:line="300" w:lineRule="auto"/>
        <w:ind w:left="360"/>
      </w:pPr>
      <w:r>
        <w:rPr>
          <w:b/>
          <w:color w:val="1F4E79"/>
          <w:sz w:val="19"/>
          <w:szCs w:val="19"/>
        </w:rPr>
        <w:t>观点—文献依据（2条）</w:t>
      </w:r>
    </w:p>
    <w:p w14:paraId="2EDF3461">
      <w:pPr>
        <w:pStyle w:val="23"/>
        <w:keepNext/>
        <w:spacing w:before="40" w:after="20" w:line="300" w:lineRule="auto"/>
        <w:ind w:left="540"/>
      </w:pPr>
      <w:r>
        <w:rPr>
          <w:b/>
          <w:color w:val="8A5A00"/>
          <w:sz w:val="19"/>
          <w:szCs w:val="19"/>
        </w:rPr>
        <w:t xml:space="preserve">P1｜[C] </w:t>
      </w:r>
      <w:r>
        <w:rPr>
          <w:color w:val="202020"/>
          <w:sz w:val="19"/>
          <w:szCs w:val="19"/>
        </w:rPr>
        <w:t>20世纪中叶，社会诊断与社会处方在社会政策研究与社区研究中获得系统化。社会诊断的标准操作包括：（1）问题识别——通过数据收集与分析识别社会问题的范围与严重程度；（2）原因分析——通过理论与实证研究揭示社会问题的深层原因；（3）影响评估——评估社会问题对个体、家庭与社区的影响。</w:t>
      </w:r>
    </w:p>
    <w:p w14:paraId="5A8FB4FB">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46B1D63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A0A188D">
      <w:pPr>
        <w:pStyle w:val="23"/>
        <w:keepNext/>
        <w:spacing w:before="40" w:after="20" w:line="300" w:lineRule="auto"/>
        <w:ind w:left="540"/>
      </w:pPr>
      <w:r>
        <w:rPr>
          <w:b/>
          <w:color w:val="8A5A00"/>
          <w:sz w:val="19"/>
          <w:szCs w:val="19"/>
        </w:rPr>
        <w:t xml:space="preserve">P2｜[C] </w:t>
      </w:r>
      <w:r>
        <w:rPr>
          <w:color w:val="202020"/>
          <w:sz w:val="19"/>
          <w:szCs w:val="19"/>
        </w:rPr>
        <w:t>社会处方的标准操作包括：（1）政策设计——基于诊断结果设计干预方案；（2）实施评估——评估干预方案的实施效果；（3）反馈修正——根据评估结果修正干预方案。社会诊断与社会处方的核心价值在于：将社会学知识转化为改善社会的实际行动。</w:t>
      </w:r>
    </w:p>
    <w:p w14:paraId="791BF028">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5A24BF2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FD794A1">
      <w:pPr>
        <w:pStyle w:val="7"/>
      </w:pPr>
      <w:r>
        <w:t>T3 争辩与阐发</w:t>
      </w:r>
    </w:p>
    <w:p w14:paraId="33938FB9">
      <w:pPr>
        <w:pStyle w:val="23"/>
      </w:pPr>
      <w:r>
        <w:t>20世纪80-90年代，社会诊断与社会处方面临专家主义（expertism）与社区参与之间的张力。传统的诊断-处方模式隐含着专家-客户的权力不对称——社会学家作为诊断者拥有知识权威，社区成员作为被诊断者处于被动地位。参与式行动研究（PAR）与社区为基础的参与式研究（CBPR）试图打破这一权力不对称——社区成员不是被诊断的对象，而是共同诊断的合作伙伴。同时，社会诊断也面临过度医疗化（over-medicalization）的风险——将社会问题定义为需要治疗的疾病，是否忽视了社会问题的政治根源？</w:t>
      </w:r>
    </w:p>
    <w:p w14:paraId="1AFBB09D">
      <w:pPr>
        <w:pStyle w:val="23"/>
        <w:keepNext/>
        <w:shd w:val="clear" w:color="auto" w:fill="D9EAF1"/>
        <w:spacing w:before="100" w:after="80" w:line="300" w:lineRule="auto"/>
        <w:ind w:left="360"/>
      </w:pPr>
      <w:r>
        <w:rPr>
          <w:b/>
          <w:color w:val="1F4E79"/>
          <w:sz w:val="19"/>
          <w:szCs w:val="19"/>
        </w:rPr>
        <w:t>观点—文献依据（2条）</w:t>
      </w:r>
    </w:p>
    <w:p w14:paraId="4E50EFEF">
      <w:pPr>
        <w:pStyle w:val="23"/>
        <w:keepNext/>
        <w:spacing w:before="40" w:after="20" w:line="300" w:lineRule="auto"/>
        <w:ind w:left="540"/>
      </w:pPr>
      <w:r>
        <w:rPr>
          <w:b/>
          <w:color w:val="8A5A00"/>
          <w:sz w:val="19"/>
          <w:szCs w:val="19"/>
        </w:rPr>
        <w:t xml:space="preserve">P1｜[C] </w:t>
      </w:r>
      <w:r>
        <w:rPr>
          <w:color w:val="202020"/>
          <w:sz w:val="19"/>
          <w:szCs w:val="19"/>
        </w:rPr>
        <w:t>20世纪80-90年代，社会诊断与社会处方面临专家主义（expertism）与社区参与之间的张力。传统的诊断-处方模式隐含着专家-客户的权力不对称——社会学家作为诊断者拥有知识权威，社区成员作为被诊断者处于被动地位。</w:t>
      </w:r>
    </w:p>
    <w:p w14:paraId="472DFB2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6A860D5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4B36778">
      <w:pPr>
        <w:pStyle w:val="23"/>
        <w:keepNext/>
        <w:spacing w:before="40" w:after="20" w:line="300" w:lineRule="auto"/>
        <w:ind w:left="540"/>
      </w:pPr>
      <w:r>
        <w:rPr>
          <w:b/>
          <w:color w:val="8A5A00"/>
          <w:sz w:val="19"/>
          <w:szCs w:val="19"/>
        </w:rPr>
        <w:t xml:space="preserve">P2｜[C] </w:t>
      </w:r>
      <w:r>
        <w:rPr>
          <w:color w:val="202020"/>
          <w:sz w:val="19"/>
          <w:szCs w:val="19"/>
        </w:rPr>
        <w:t>参与式行动研究（PAR）与社区为基础的参与式研究（CBPR）试图打破这一权力不对称——社区成员不是被诊断的对象，而是共同诊断的合作伙伴。同时，社会诊断也面临过度医疗化（over-medicalization）的风险——将社会问题定义为需要治疗的疾病，是否忽视了社会问题的政治根源？</w:t>
      </w:r>
    </w:p>
    <w:p w14:paraId="2700FB7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425DC96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C2B6E21">
      <w:pPr>
        <w:pStyle w:val="7"/>
      </w:pPr>
      <w:r>
        <w:t>T4 当代发展</w:t>
      </w:r>
    </w:p>
    <w:p w14:paraId="115BFD61">
      <w:pPr>
        <w:pStyle w:val="23"/>
      </w:pPr>
      <w:r>
        <w:t>当代关于社会诊断与社会处方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6C92C60">
      <w:pPr>
        <w:pStyle w:val="23"/>
        <w:keepNext/>
        <w:shd w:val="clear" w:color="auto" w:fill="D9EAF1"/>
        <w:spacing w:before="100" w:after="80" w:line="300" w:lineRule="auto"/>
        <w:ind w:left="360"/>
      </w:pPr>
      <w:r>
        <w:rPr>
          <w:b/>
          <w:color w:val="1F4E79"/>
          <w:sz w:val="19"/>
          <w:szCs w:val="19"/>
        </w:rPr>
        <w:t>观点—文献依据（2条）</w:t>
      </w:r>
    </w:p>
    <w:p w14:paraId="31B358D2">
      <w:pPr>
        <w:pStyle w:val="23"/>
        <w:keepNext/>
        <w:spacing w:before="40" w:after="20" w:line="300" w:lineRule="auto"/>
        <w:ind w:left="540"/>
      </w:pPr>
      <w:r>
        <w:rPr>
          <w:b/>
          <w:color w:val="8A5A00"/>
          <w:sz w:val="19"/>
          <w:szCs w:val="19"/>
        </w:rPr>
        <w:t xml:space="preserve">P1｜[C] </w:t>
      </w:r>
      <w:r>
        <w:rPr>
          <w:color w:val="202020"/>
          <w:sz w:val="19"/>
          <w:szCs w:val="19"/>
        </w:rPr>
        <w:t>当代关于社会诊断与社会处方的讨论把规范论证同具体制度和经验后果结合起来，考察不同群体如何承担风险、获得资源并参与公共决策。</w:t>
      </w:r>
    </w:p>
    <w:p w14:paraId="547256B4">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1CA0341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E3D841C">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6F07366">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48D0B93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844E768">
      <w:pPr>
        <w:pStyle w:val="23"/>
      </w:pPr>
      <w:r>
        <w:t>审核补充文献（条目级；已核验并分级；2条）：BOOTH C. Life and Labour of the People in London[M]. London: Macmillan and Co., 1889–1903. 17 vols. (最早的“社会诊断”——通过数据收集与分析识别社会问题的范围、原因与分布; 伦敦贫困地图; 推动1908年养老金法.) 原始资料存于伦敦政治经济学院 (LSE Library): https://booth.lse.ac.uk/；RICHMOND M E. Social Diagnosis[M]. New York: Russell Sage Foundation, 1917: Part I "Evidence", 35–149; Part II "Investigation", 259–367; Part III "Diagnosis", 368–476 (社会诊断三段式程序: 调查 investigation–诊断 diagnosis–处治 treatment; 将社会诊断从描述性调查发展为可操作的专业程序). 可查证网址: https://archive.org/details/socialdiagnosis00richrich</w:t>
      </w:r>
    </w:p>
    <w:bookmarkEnd w:id="47"/>
    <w:p w14:paraId="5ACBBFFE">
      <w:pPr>
        <w:pStyle w:val="6"/>
      </w:pPr>
      <w:bookmarkStart w:id="48" w:name="p039-社会政策研究价值"/>
      <w:r>
        <w:t>V039 社会政策研究价值</w:t>
      </w:r>
    </w:p>
    <w:p w14:paraId="7149FE2E">
      <w:pPr>
        <w:pStyle w:val="7"/>
      </w:pPr>
      <w:r>
        <w:t>T1 萌发期</w:t>
      </w:r>
    </w:p>
    <w:p w14:paraId="60285CD7">
      <w:pPr>
        <w:pStyle w:val="23"/>
      </w:pPr>
      <w:r>
        <w:t>社会政策研究的社会学价值可追溯至19世纪末的社会改革运动。韦伯（Weber）对普鲁士农业工人的研究、涂尔干对自杀与社会失范的研究——这些经典研究都蕴含着社会政策关怀。然而，社会政策研究作为独立的社会学领域是20世纪中叶福利国家发展的产物。1942年英国的《贝弗里奇报告》（Beveridge Report）确立了现代福利国家的基本框架——从摇篮到坟墓的社会保障体系——为社会政策研究提供了制度基础。蒂特马斯（Titmuss, 1958）的《福利国家论集》将社会政策研究定位为社会学的核心领域之一。</w:t>
      </w:r>
    </w:p>
    <w:p w14:paraId="3A67EF75">
      <w:pPr>
        <w:pStyle w:val="23"/>
        <w:keepNext/>
        <w:shd w:val="clear" w:color="auto" w:fill="D9EAF1"/>
        <w:spacing w:before="100" w:after="80" w:line="300" w:lineRule="auto"/>
        <w:ind w:left="360"/>
      </w:pPr>
      <w:r>
        <w:rPr>
          <w:b/>
          <w:color w:val="1F4E79"/>
          <w:sz w:val="19"/>
          <w:szCs w:val="19"/>
        </w:rPr>
        <w:t>观点—文献依据（3条）</w:t>
      </w:r>
    </w:p>
    <w:p w14:paraId="1FEE8A73">
      <w:pPr>
        <w:pStyle w:val="23"/>
        <w:keepNext/>
        <w:spacing w:before="40" w:after="20" w:line="300" w:lineRule="auto"/>
        <w:ind w:left="540"/>
      </w:pPr>
      <w:r>
        <w:rPr>
          <w:b/>
          <w:color w:val="276749"/>
          <w:sz w:val="19"/>
          <w:szCs w:val="19"/>
        </w:rPr>
        <w:t xml:space="preserve">P1｜[A] </w:t>
      </w:r>
      <w:r>
        <w:rPr>
          <w:color w:val="202020"/>
          <w:sz w:val="19"/>
          <w:szCs w:val="19"/>
        </w:rPr>
        <w:t>社会政策研究的社会学价值可追溯至19世纪末的社会改革运动。韦伯（Weber）对普鲁士农业工人的研究、涂尔干对自杀与社会失范的研究——这些经典研究都蕴含着社会政策关怀。</w:t>
      </w:r>
    </w:p>
    <w:p w14:paraId="14B27B26">
      <w:pPr>
        <w:pStyle w:val="23"/>
        <w:keepNext/>
        <w:spacing w:before="0" w:after="10" w:line="300" w:lineRule="auto"/>
        <w:ind w:left="720"/>
      </w:pPr>
      <w:r>
        <w:rPr>
          <w:b/>
          <w:color w:val="404040"/>
          <w:sz w:val="19"/>
          <w:szCs w:val="19"/>
        </w:rPr>
        <w:t>文献：</w:t>
      </w:r>
      <w:r>
        <w:rPr>
          <w:color w:val="404040"/>
          <w:sz w:val="19"/>
          <w:szCs w:val="19"/>
        </w:rPr>
        <w:t>Weber, M. (1922/1978). Economy and Society.；Durkheim, É. (1895/1982). The Rules of Sociological Method.；Durkheim, É. (1912/1995). The Elementary Forms of Religious Life.</w:t>
      </w:r>
    </w:p>
    <w:p w14:paraId="444E506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7FB0916">
      <w:pPr>
        <w:pStyle w:val="23"/>
        <w:keepNext/>
        <w:spacing w:before="40" w:after="20" w:line="300" w:lineRule="auto"/>
        <w:ind w:left="540"/>
      </w:pPr>
      <w:r>
        <w:rPr>
          <w:b/>
          <w:color w:val="1F4E79"/>
          <w:sz w:val="19"/>
          <w:szCs w:val="19"/>
        </w:rPr>
        <w:t xml:space="preserve">P2｜[B] </w:t>
      </w:r>
      <w:r>
        <w:rPr>
          <w:color w:val="202020"/>
          <w:sz w:val="19"/>
          <w:szCs w:val="19"/>
        </w:rPr>
        <w:t>然而，社会政策研究作为独立的社会学领域是20世纪中叶福利国家发展的产物。1942年英国的《贝弗里奇报告》（Beveridge Report）确立了现代福利国家的基本框架——从摇篮到坟墓的社会保障体系——为社会政策研究提供了制度基础。</w:t>
      </w:r>
    </w:p>
    <w:p w14:paraId="72728111">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Policy.；《贝弗里奇报告》</w:t>
      </w:r>
    </w:p>
    <w:p w14:paraId="263E362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3D43960">
      <w:pPr>
        <w:pStyle w:val="23"/>
        <w:keepNext/>
        <w:spacing w:before="40" w:after="20" w:line="300" w:lineRule="auto"/>
        <w:ind w:left="540"/>
      </w:pPr>
      <w:r>
        <w:rPr>
          <w:b/>
          <w:color w:val="1F4E79"/>
          <w:sz w:val="19"/>
          <w:szCs w:val="19"/>
        </w:rPr>
        <w:t xml:space="preserve">P3｜[B] </w:t>
      </w:r>
      <w:r>
        <w:rPr>
          <w:color w:val="202020"/>
          <w:sz w:val="19"/>
          <w:szCs w:val="19"/>
        </w:rPr>
        <w:t>蒂特马斯（Titmuss, 1958）的《福利国家论集》将社会政策研究定位为社会学的核心领域之一。</w:t>
      </w:r>
    </w:p>
    <w:p w14:paraId="081D4634">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Policy.；《福利国家论集》</w:t>
      </w:r>
    </w:p>
    <w:p w14:paraId="2F3DDA6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8F63FD4">
      <w:pPr>
        <w:pStyle w:val="7"/>
      </w:pPr>
      <w:r>
        <w:t>T2 经典表述</w:t>
      </w:r>
    </w:p>
    <w:p w14:paraId="559701D5">
      <w:pPr>
        <w:pStyle w:val="23"/>
      </w:pPr>
      <w:r>
        <w:t>20世纪60-80年代，社会政策研究的社会学价值在社会政策的社会学分析（sociological analysis of social policy）中获得系统化。社会政策研究的社会学价值体现在：（1）揭示社会政策的分配效应——谁从社会政策中受益，谁被排除在外？（2）揭示社会政策的再生产效应——社会政策是减少了不平等还是再生产了不平等？（3）揭示社会政策的政治过程——社会政策是如何制定、实施与修改的？马歇尔（Marshall, 1950）的社会公民权（social citizenship）概念为社会政策研究提供了理论框架——社会政策是公民社会权利的制度化表达。埃斯平-安德森（Esping-Andersen, 1990）的福利资本主义三个世界为社会政策的跨国比较研究提供了经典框架。</w:t>
      </w:r>
    </w:p>
    <w:p w14:paraId="6E896AC5">
      <w:pPr>
        <w:pStyle w:val="23"/>
        <w:keepNext/>
        <w:shd w:val="clear" w:color="auto" w:fill="D9EAF1"/>
        <w:spacing w:before="100" w:after="80" w:line="300" w:lineRule="auto"/>
        <w:ind w:left="360"/>
      </w:pPr>
      <w:r>
        <w:rPr>
          <w:b/>
          <w:color w:val="1F4E79"/>
          <w:sz w:val="19"/>
          <w:szCs w:val="19"/>
        </w:rPr>
        <w:t>观点—文献依据（3条）</w:t>
      </w:r>
    </w:p>
    <w:p w14:paraId="46C20FAA">
      <w:pPr>
        <w:pStyle w:val="23"/>
        <w:keepNext/>
        <w:spacing w:before="40" w:after="20" w:line="300" w:lineRule="auto"/>
        <w:ind w:left="540"/>
      </w:pPr>
      <w:r>
        <w:rPr>
          <w:b/>
          <w:color w:val="1F4E79"/>
          <w:sz w:val="19"/>
          <w:szCs w:val="19"/>
        </w:rPr>
        <w:t xml:space="preserve">P1｜[B] </w:t>
      </w:r>
      <w:r>
        <w:rPr>
          <w:color w:val="202020"/>
          <w:sz w:val="19"/>
          <w:szCs w:val="19"/>
        </w:rPr>
        <w:t>20世纪60-80年代，社会政策研究的社会学价值在社会政策的社会学分析（sociological analysis of social policy）中获得系统化。社会政策研究的社会学价值体现在：（1）揭示社会政策的分配效应——谁从社会政策中受益，谁被排除在外？</w:t>
      </w:r>
    </w:p>
    <w:p w14:paraId="351DDF8C">
      <w:pPr>
        <w:pStyle w:val="23"/>
        <w:keepNext/>
        <w:spacing w:before="0" w:after="10" w:line="300" w:lineRule="auto"/>
        <w:ind w:left="720"/>
      </w:pPr>
      <w:r>
        <w:rPr>
          <w:b/>
          <w:color w:val="404040"/>
          <w:sz w:val="19"/>
          <w:szCs w:val="19"/>
        </w:rPr>
        <w:t>文献：</w:t>
      </w:r>
      <w:r>
        <w:rPr>
          <w:color w:val="404040"/>
          <w:sz w:val="19"/>
          <w:szCs w:val="19"/>
        </w:rPr>
        <w:t>Esping-Andersen, G. (1990). The Three Worlds of Welfare Capitalism.</w:t>
      </w:r>
    </w:p>
    <w:p w14:paraId="0138A41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99F9673">
      <w:pPr>
        <w:pStyle w:val="23"/>
        <w:keepNext/>
        <w:spacing w:before="40" w:after="20" w:line="300" w:lineRule="auto"/>
        <w:ind w:left="540"/>
      </w:pPr>
      <w:r>
        <w:rPr>
          <w:b/>
          <w:color w:val="1F4E79"/>
          <w:sz w:val="19"/>
          <w:szCs w:val="19"/>
        </w:rPr>
        <w:t xml:space="preserve">P2｜[B] </w:t>
      </w:r>
      <w:r>
        <w:rPr>
          <w:color w:val="202020"/>
          <w:sz w:val="19"/>
          <w:szCs w:val="19"/>
        </w:rPr>
        <w:t>（2）揭示社会政策的再生产效应——社会政策是减少了不平等还是再生产了不平等？（3）揭示社会政策的政治过程——社会政策是如何制定、实施与修改的？</w:t>
      </w:r>
    </w:p>
    <w:p w14:paraId="4F046592">
      <w:pPr>
        <w:pStyle w:val="23"/>
        <w:keepNext/>
        <w:spacing w:before="0" w:after="10" w:line="300" w:lineRule="auto"/>
        <w:ind w:left="720"/>
      </w:pPr>
      <w:r>
        <w:rPr>
          <w:b/>
          <w:color w:val="404040"/>
          <w:sz w:val="19"/>
          <w:szCs w:val="19"/>
        </w:rPr>
        <w:t>文献：</w:t>
      </w:r>
      <w:r>
        <w:rPr>
          <w:color w:val="404040"/>
          <w:sz w:val="19"/>
          <w:szCs w:val="19"/>
        </w:rPr>
        <w:t>Esping-Andersen, G. (1990). The Three Worlds of Welfare Capitalism.</w:t>
      </w:r>
    </w:p>
    <w:p w14:paraId="0ACC2DE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8037CCF">
      <w:pPr>
        <w:pStyle w:val="23"/>
        <w:keepNext/>
        <w:spacing w:before="40" w:after="20" w:line="300" w:lineRule="auto"/>
        <w:ind w:left="540"/>
      </w:pPr>
      <w:r>
        <w:rPr>
          <w:b/>
          <w:color w:val="276749"/>
          <w:sz w:val="19"/>
          <w:szCs w:val="19"/>
        </w:rPr>
        <w:t xml:space="preserve">P3｜[A] </w:t>
      </w:r>
      <w:r>
        <w:rPr>
          <w:color w:val="202020"/>
          <w:sz w:val="19"/>
          <w:szCs w:val="19"/>
        </w:rPr>
        <w:t>马歇尔（Marshall, 1950）的社会公民权（social citizenship）概念为社会政策研究提供了理论框架——社会政策是公民社会权利的制度化表达。埃斯平-安德森（Esping-Andersen, 1990）的福利资本主义三个世界为社会政策的跨国比较研究提供了经典框架。</w:t>
      </w:r>
    </w:p>
    <w:p w14:paraId="30EDC9CA">
      <w:pPr>
        <w:pStyle w:val="23"/>
        <w:keepNext/>
        <w:spacing w:before="0" w:after="10" w:line="300" w:lineRule="auto"/>
        <w:ind w:left="720"/>
      </w:pPr>
      <w:r>
        <w:rPr>
          <w:b/>
          <w:color w:val="404040"/>
          <w:sz w:val="19"/>
          <w:szCs w:val="19"/>
        </w:rPr>
        <w:t>文献：</w:t>
      </w:r>
      <w:r>
        <w:rPr>
          <w:color w:val="404040"/>
          <w:sz w:val="19"/>
          <w:szCs w:val="19"/>
        </w:rPr>
        <w:t>Esping-Andersen, G. (1990). The Three Worlds of Welfare Capitalism.</w:t>
      </w:r>
    </w:p>
    <w:p w14:paraId="2E7F16B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701E27E">
      <w:pPr>
        <w:pStyle w:val="7"/>
      </w:pPr>
      <w:r>
        <w:t>T3 争辩与阐发</w:t>
      </w:r>
    </w:p>
    <w:p w14:paraId="772D5BD2">
      <w:pPr>
        <w:pStyle w:val="23"/>
      </w:pPr>
      <w:r>
        <w:t>20世纪90年代，社会政策研究面临福利国家危机（welfare state crisis）与工作福利（workfare）转向的挑战。全球化、人口老龄化与财政约束使福利国家面临可持续性危机。新自由主义改革将社会政策从普遍福利转向工作福利——福利接受者必须满足工作要求才能获得福利。社会政策研究的社会学价值在这一背景下更加凸显——揭示工作福利改革的社会后果（如贫困加深、社会排斥加剧）成为社会学的重要使命。同时，社会政策研究也从国家中心转向多层级治理——欧盟、地方政府与非营利组织在社会政策中的角色日益重要。</w:t>
      </w:r>
    </w:p>
    <w:p w14:paraId="52C862D2">
      <w:pPr>
        <w:pStyle w:val="23"/>
        <w:keepNext/>
        <w:shd w:val="clear" w:color="auto" w:fill="D9EAF1"/>
        <w:spacing w:before="100" w:after="80" w:line="300" w:lineRule="auto"/>
        <w:ind w:left="360"/>
      </w:pPr>
      <w:r>
        <w:rPr>
          <w:b/>
          <w:color w:val="1F4E79"/>
          <w:sz w:val="19"/>
          <w:szCs w:val="19"/>
        </w:rPr>
        <w:t>观点—文献依据（3条）</w:t>
      </w:r>
    </w:p>
    <w:p w14:paraId="2C68C5B1">
      <w:pPr>
        <w:pStyle w:val="23"/>
        <w:keepNext/>
        <w:spacing w:before="40" w:after="20" w:line="300" w:lineRule="auto"/>
        <w:ind w:left="540"/>
      </w:pPr>
      <w:r>
        <w:rPr>
          <w:b/>
          <w:color w:val="8A5A00"/>
          <w:sz w:val="19"/>
          <w:szCs w:val="19"/>
        </w:rPr>
        <w:t xml:space="preserve">P1｜[C] </w:t>
      </w:r>
      <w:r>
        <w:rPr>
          <w:color w:val="202020"/>
          <w:sz w:val="19"/>
          <w:szCs w:val="19"/>
        </w:rPr>
        <w:t>20世纪90年代，社会政策研究面临福利国家危机（welfare state crisis）与工作福利（workfare）转向的挑战。全球化、人口老龄化与财政约束使福利国家面临可持续性危机。</w:t>
      </w:r>
    </w:p>
    <w:p w14:paraId="66871142">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Policy.；World Commission on Environment and Development. (1987). Our Common Future.；Gardiner, S. M. (2011). A Perfect Moral Storm.</w:t>
      </w:r>
    </w:p>
    <w:p w14:paraId="40CF492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711201B">
      <w:pPr>
        <w:pStyle w:val="23"/>
        <w:keepNext/>
        <w:spacing w:before="40" w:after="20" w:line="300" w:lineRule="auto"/>
        <w:ind w:left="540"/>
      </w:pPr>
      <w:r>
        <w:rPr>
          <w:b/>
          <w:color w:val="8A5A00"/>
          <w:sz w:val="19"/>
          <w:szCs w:val="19"/>
        </w:rPr>
        <w:t xml:space="preserve">P2｜[C] </w:t>
      </w:r>
      <w:r>
        <w:rPr>
          <w:color w:val="202020"/>
          <w:sz w:val="19"/>
          <w:szCs w:val="19"/>
        </w:rPr>
        <w:t>新自由主义改革将社会政策从普遍福利转向工作福利——福利接受者必须满足工作要求才能获得福利。社会政策研究的社会学价值在这一背景下更加凸显——揭示工作福利改革的社会后果（如贫困加深、社会排斥加剧）成为社会学的重要使命。</w:t>
      </w:r>
    </w:p>
    <w:p w14:paraId="1F2A1A05">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Policy.；World Commission on Environment and Development. (1987). Our Common Future.；Gardiner, S. M. (2011). A Perfect Moral Storm.</w:t>
      </w:r>
    </w:p>
    <w:p w14:paraId="75ABCBD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3DD86B1">
      <w:pPr>
        <w:pStyle w:val="23"/>
        <w:keepNext/>
        <w:spacing w:before="40" w:after="20" w:line="300" w:lineRule="auto"/>
        <w:ind w:left="540"/>
      </w:pPr>
      <w:r>
        <w:rPr>
          <w:b/>
          <w:color w:val="8A5A00"/>
          <w:sz w:val="19"/>
          <w:szCs w:val="19"/>
        </w:rPr>
        <w:t xml:space="preserve">P3｜[C] </w:t>
      </w:r>
      <w:r>
        <w:rPr>
          <w:color w:val="202020"/>
          <w:sz w:val="19"/>
          <w:szCs w:val="19"/>
        </w:rPr>
        <w:t>同时，社会政策研究也从国家中心转向多层级治理——欧盟、地方政府与非营利组织在社会政策中的角色日益重要。</w:t>
      </w:r>
    </w:p>
    <w:p w14:paraId="3EC71AEB">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Policy.；World Commission on Environment and Development. (1987). Our Common Future.；Gardiner, S. M. (2011). A Perfect Moral Storm.</w:t>
      </w:r>
    </w:p>
    <w:p w14:paraId="11F1AA5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503A073">
      <w:pPr>
        <w:pStyle w:val="7"/>
      </w:pPr>
      <w:r>
        <w:t>T4 当代发展</w:t>
      </w:r>
    </w:p>
    <w:p w14:paraId="42184F89">
      <w:pPr>
        <w:pStyle w:val="23"/>
      </w:pPr>
      <w:r>
        <w:t>21世纪社会政策研究的社会学价值在基本收入、社会投资与全球社会政策方面获得新发展。基本收入（universal basic income, UBI）实验——芬兰、加拿大、肯尼亚等地的试点——为社会政策创新提供了经验证据。社会投资（social investment）范式——将社会政策视为对人力资本的投资而非单纯的经济负担——为社会政策研究提供了新的理论框架。全球社会政策（global social policy）——跨国社会保护、全球健康治理、全球教育标准——将社会政策研究的分析层面从国内扩展到全球。同时，社会政策研究的社会学价值也体现在政策社会学（policy sociology, Burawoy, 2004）的定位中——社会学家应当积极参与政策制定过程，将社会学知识转化为政策语言。</w:t>
      </w:r>
    </w:p>
    <w:p w14:paraId="3D3F9C8B">
      <w:pPr>
        <w:pStyle w:val="23"/>
        <w:keepNext/>
        <w:shd w:val="clear" w:color="auto" w:fill="D9EAF1"/>
        <w:spacing w:before="100" w:after="80" w:line="300" w:lineRule="auto"/>
        <w:ind w:left="360"/>
      </w:pPr>
      <w:r>
        <w:rPr>
          <w:b/>
          <w:color w:val="1F4E79"/>
          <w:sz w:val="19"/>
          <w:szCs w:val="19"/>
        </w:rPr>
        <w:t>观点—文献依据（3条）</w:t>
      </w:r>
    </w:p>
    <w:p w14:paraId="0B1B5A41">
      <w:pPr>
        <w:pStyle w:val="23"/>
        <w:keepNext/>
        <w:spacing w:before="40" w:after="20" w:line="300" w:lineRule="auto"/>
        <w:ind w:left="540"/>
      </w:pPr>
      <w:r>
        <w:rPr>
          <w:b/>
          <w:color w:val="1F4E79"/>
          <w:sz w:val="19"/>
          <w:szCs w:val="19"/>
        </w:rPr>
        <w:t xml:space="preserve">P1｜[B] </w:t>
      </w:r>
      <w:r>
        <w:rPr>
          <w:color w:val="202020"/>
          <w:sz w:val="19"/>
          <w:szCs w:val="19"/>
        </w:rPr>
        <w:t>21世纪社会政策研究的社会学价值在基本收入、社会投资与全球社会政策方面获得新发展。基本收入（universal basic income, UBI）实验——芬兰、加拿大、肯尼亚等地的试点——为社会政策创新提供了经验证据。</w:t>
      </w:r>
    </w:p>
    <w:p w14:paraId="480B47B1">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7F04888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D99A543">
      <w:pPr>
        <w:pStyle w:val="23"/>
        <w:keepNext/>
        <w:spacing w:before="40" w:after="20" w:line="300" w:lineRule="auto"/>
        <w:ind w:left="540"/>
      </w:pPr>
      <w:r>
        <w:rPr>
          <w:b/>
          <w:color w:val="1F4E79"/>
          <w:sz w:val="19"/>
          <w:szCs w:val="19"/>
        </w:rPr>
        <w:t xml:space="preserve">P2｜[B] </w:t>
      </w:r>
      <w:r>
        <w:rPr>
          <w:color w:val="202020"/>
          <w:sz w:val="19"/>
          <w:szCs w:val="19"/>
        </w:rPr>
        <w:t>社会投资（social investment）范式——将社会政策视为对人力资本的投资而非单纯的经济负担——为社会政策研究提供了新的理论框架。全球社会政策（global social policy）——跨国社会保护、全球健康治理、全球教育标准——将社会政策研究的分析层面从国内扩展到全球。</w:t>
      </w:r>
    </w:p>
    <w:p w14:paraId="797AC8C2">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04B9812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A92E3A5">
      <w:pPr>
        <w:pStyle w:val="23"/>
        <w:keepNext/>
        <w:spacing w:before="40" w:after="20" w:line="300" w:lineRule="auto"/>
        <w:ind w:left="540"/>
      </w:pPr>
      <w:r>
        <w:rPr>
          <w:b/>
          <w:color w:val="276749"/>
          <w:sz w:val="19"/>
          <w:szCs w:val="19"/>
        </w:rPr>
        <w:t xml:space="preserve">P3｜[A] </w:t>
      </w:r>
      <w:r>
        <w:rPr>
          <w:color w:val="202020"/>
          <w:sz w:val="19"/>
          <w:szCs w:val="19"/>
        </w:rPr>
        <w:t>同时，社会政策研究的社会学价值也体现在政策社会学（policy sociology, Burawoy, 2004）的定位中——社会学家应当积极参与政策制定过程，将社会学知识转化为政策语言。</w:t>
      </w:r>
    </w:p>
    <w:p w14:paraId="131B89CD">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7ADA82D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4BF6EA9">
      <w:pPr>
        <w:pStyle w:val="23"/>
      </w:pPr>
      <w:r>
        <w:t>审核补充文献（条目级；已核验并分级；3条）：MARSHALL T H. Citizenship and Social Class, and Other Essays[M]. Cambridge: Cambridge University Press, 1950: “Citizenship and Social Class”, 1–85 (公民身份从民事权、政治权到社会权的扩展; 社会权为社会政策研究奠定规范性基础). 可查证网址: https://archive.org/details/citizenshipands0000mars；ESPING-ANDERSEN G. The Three Worlds of Welfare Capitalism[M]. Princeton, NJ: Princeton University Press, 1990: 第1章 "The Three Political Economies of the Welfare State", 1–29; 第2章 "De-Commodification in Social Policy", 35–54 (福利国家三体制: 自由型、保守型、社会民主型; 去商品化 decommodification). ISBN: 9780691028576 (pbk), 9780691094578 (hbk)；STANDING G. Basic Income: And How We Can Make It Happen[M]. London: Pelican Books, 2017: 第1章 "The Shifting Tectonic Plates", 3–38; 第7章 "Basic Income as a Right", 167–200 (基本收入作为应对不稳定无产者 precariat 的解放性政策; 去商品化与工作福利之外的社会保护). ISBN: 9780141984803 (pbk)</w:t>
      </w:r>
    </w:p>
    <w:bookmarkEnd w:id="48"/>
    <w:p w14:paraId="449DBF06">
      <w:pPr>
        <w:pStyle w:val="6"/>
      </w:pPr>
      <w:bookmarkStart w:id="49" w:name="p040-评估研究与社会影响评估"/>
      <w:r>
        <w:t>V040 评估研究与社会影响评估</w:t>
      </w:r>
    </w:p>
    <w:p w14:paraId="76905F00">
      <w:pPr>
        <w:pStyle w:val="7"/>
      </w:pPr>
      <w:r>
        <w:t>T1 萌发期</w:t>
      </w:r>
    </w:p>
    <w:p w14:paraId="1ACD6E98">
      <w:pPr>
        <w:pStyle w:val="23"/>
      </w:pPr>
      <w:r>
        <w:t>评估研究（evaluation research）的社会学价值可追溯至20世纪30-40年代的社会实验传统。早期的评估研究主要关注教育项目与社区项目的效果评估。二战后，大规模社会项目（如伟大社会计划）的兴起推动了评估研究的系统化发展。坎贝尔（Campbell, 1969）的改革实验（reforming as experimenting）概念将社会改革视为社会实验——每一项社会政策都应当被评估其效果。评估研究的社会学价值在于：通过系统的效果评估来确保社会资源的有效配置，避免好心办坏事的政策失败。</w:t>
      </w:r>
    </w:p>
    <w:p w14:paraId="1C3A7BB5">
      <w:pPr>
        <w:pStyle w:val="23"/>
        <w:keepNext/>
        <w:shd w:val="clear" w:color="auto" w:fill="D9EAF1"/>
        <w:spacing w:before="100" w:after="80" w:line="300" w:lineRule="auto"/>
        <w:ind w:left="360"/>
      </w:pPr>
      <w:r>
        <w:rPr>
          <w:b/>
          <w:color w:val="1F4E79"/>
          <w:sz w:val="19"/>
          <w:szCs w:val="19"/>
        </w:rPr>
        <w:t>观点—文献依据（3条）</w:t>
      </w:r>
    </w:p>
    <w:p w14:paraId="015D91A8">
      <w:pPr>
        <w:pStyle w:val="23"/>
        <w:keepNext/>
        <w:spacing w:before="40" w:after="20" w:line="300" w:lineRule="auto"/>
        <w:ind w:left="540"/>
      </w:pPr>
      <w:r>
        <w:rPr>
          <w:b/>
          <w:color w:val="1F4E79"/>
          <w:sz w:val="19"/>
          <w:szCs w:val="19"/>
        </w:rPr>
        <w:t xml:space="preserve">P1｜[B] </w:t>
      </w:r>
      <w:r>
        <w:rPr>
          <w:color w:val="202020"/>
          <w:sz w:val="19"/>
          <w:szCs w:val="19"/>
        </w:rPr>
        <w:t>评估研究（evaluation research）的社会学价值可追溯至20世纪30-40年代的社会实验传统。早期的评估研究主要关注教育项目与社区项目的效果评估。</w:t>
      </w:r>
    </w:p>
    <w:p w14:paraId="7BF6BB04">
      <w:pPr>
        <w:pStyle w:val="23"/>
        <w:keepNext/>
        <w:spacing w:before="0" w:after="10" w:line="300" w:lineRule="auto"/>
        <w:ind w:left="720"/>
      </w:pPr>
      <w:r>
        <w:rPr>
          <w:b/>
          <w:color w:val="404040"/>
          <w:sz w:val="19"/>
          <w:szCs w:val="19"/>
        </w:rPr>
        <w:t>文献：</w:t>
      </w:r>
      <w:r>
        <w:rPr>
          <w:color w:val="404040"/>
          <w:sz w:val="19"/>
          <w:szCs w:val="19"/>
        </w:rPr>
        <w:t>Campbell, D. T., &amp; Stanley, J. C. (1963). Experimental and Quasi-Experimental Designs for Research.</w:t>
      </w:r>
    </w:p>
    <w:p w14:paraId="369C775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A52925E">
      <w:pPr>
        <w:pStyle w:val="23"/>
        <w:keepNext/>
        <w:spacing w:before="40" w:after="20" w:line="300" w:lineRule="auto"/>
        <w:ind w:left="540"/>
      </w:pPr>
      <w:r>
        <w:rPr>
          <w:b/>
          <w:color w:val="276749"/>
          <w:sz w:val="19"/>
          <w:szCs w:val="19"/>
        </w:rPr>
        <w:t xml:space="preserve">P2｜[A] </w:t>
      </w:r>
      <w:r>
        <w:rPr>
          <w:color w:val="202020"/>
          <w:sz w:val="19"/>
          <w:szCs w:val="19"/>
        </w:rPr>
        <w:t>二战后，大规模社会项目（如伟大社会计划）的兴起推动了评估研究的系统化发展。坎贝尔（Campbell, 1969）的改革实验（reforming as experimenting）概念将社会改革视为社会实验——每一项社会政策都应当被评估其效果。</w:t>
      </w:r>
    </w:p>
    <w:p w14:paraId="0DF31466">
      <w:pPr>
        <w:pStyle w:val="23"/>
        <w:keepNext/>
        <w:spacing w:before="0" w:after="10" w:line="300" w:lineRule="auto"/>
        <w:ind w:left="720"/>
      </w:pPr>
      <w:r>
        <w:rPr>
          <w:b/>
          <w:color w:val="404040"/>
          <w:sz w:val="19"/>
          <w:szCs w:val="19"/>
        </w:rPr>
        <w:t>文献：</w:t>
      </w:r>
      <w:r>
        <w:rPr>
          <w:color w:val="404040"/>
          <w:sz w:val="19"/>
          <w:szCs w:val="19"/>
        </w:rPr>
        <w:t>Campbell, D. T., &amp; Stanley, J. C. (1963). Experimental and Quasi-Experimental Designs for Research.</w:t>
      </w:r>
    </w:p>
    <w:p w14:paraId="4D14D06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B7E0024">
      <w:pPr>
        <w:pStyle w:val="23"/>
        <w:keepNext/>
        <w:spacing w:before="40" w:after="20" w:line="300" w:lineRule="auto"/>
        <w:ind w:left="540"/>
      </w:pPr>
      <w:r>
        <w:rPr>
          <w:b/>
          <w:color w:val="1F4E79"/>
          <w:sz w:val="19"/>
          <w:szCs w:val="19"/>
        </w:rPr>
        <w:t xml:space="preserve">P3｜[B] </w:t>
      </w:r>
      <w:r>
        <w:rPr>
          <w:color w:val="202020"/>
          <w:sz w:val="19"/>
          <w:szCs w:val="19"/>
        </w:rPr>
        <w:t>评估研究的社会学价值在于：通过系统的效果评估来确保社会资源的有效配置，避免好心办坏事的政策失败。</w:t>
      </w:r>
    </w:p>
    <w:p w14:paraId="10817785">
      <w:pPr>
        <w:pStyle w:val="23"/>
        <w:keepNext/>
        <w:spacing w:before="0" w:after="10" w:line="300" w:lineRule="auto"/>
        <w:ind w:left="720"/>
      </w:pPr>
      <w:r>
        <w:rPr>
          <w:b/>
          <w:color w:val="404040"/>
          <w:sz w:val="19"/>
          <w:szCs w:val="19"/>
        </w:rPr>
        <w:t>文献：</w:t>
      </w:r>
      <w:r>
        <w:rPr>
          <w:color w:val="404040"/>
          <w:sz w:val="19"/>
          <w:szCs w:val="19"/>
        </w:rPr>
        <w:t>Campbell, D. T., &amp; Stanley, J. C. (1963). Experimental and Quasi-Experimental Designs for Research.</w:t>
      </w:r>
    </w:p>
    <w:p w14:paraId="42F1066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C18A513">
      <w:pPr>
        <w:pStyle w:val="7"/>
      </w:pPr>
      <w:r>
        <w:t>T2 经典表述</w:t>
      </w:r>
    </w:p>
    <w:p w14:paraId="0CDF15FD">
      <w:pPr>
        <w:pStyle w:val="23"/>
      </w:pPr>
      <w:r>
        <w:t>20世纪70-90年代，评估研究在方法论与理论方面获得系统化。评估研究的核心方法论工具是随机控制试验（RCT）——通过随机分配来评估干预的因果效应。然而，RCT在社会评估中面临伦理与可行性挑战——是否可以将人们随机分配到不接受干预的对照组？因此，准实验方法（如回归不连续设计、断点回归、倾向得分匹配）也成为评估研究的重要工具。评估研究的类型包括：需求评估（needs assessment）、过程评估（process evaluation）、结果评估（outcome evaluation）与成本效益分析（cost-benefit analysis）。社会影响评估（SIA）——评估大型项目（如基础设施建设）对社会环境的综合影响——也成为评估研究的重要分支。</w:t>
      </w:r>
    </w:p>
    <w:p w14:paraId="210229A0">
      <w:pPr>
        <w:pStyle w:val="23"/>
        <w:keepNext/>
        <w:shd w:val="clear" w:color="auto" w:fill="D9EAF1"/>
        <w:spacing w:before="100" w:after="80" w:line="300" w:lineRule="auto"/>
        <w:ind w:left="360"/>
      </w:pPr>
      <w:r>
        <w:rPr>
          <w:b/>
          <w:color w:val="1F4E79"/>
          <w:sz w:val="19"/>
          <w:szCs w:val="19"/>
        </w:rPr>
        <w:t>观点—文献依据（3条）</w:t>
      </w:r>
    </w:p>
    <w:p w14:paraId="5F2565AD">
      <w:pPr>
        <w:pStyle w:val="23"/>
        <w:keepNext/>
        <w:spacing w:before="40" w:after="20" w:line="300" w:lineRule="auto"/>
        <w:ind w:left="540"/>
      </w:pPr>
      <w:r>
        <w:rPr>
          <w:b/>
          <w:color w:val="8A5A00"/>
          <w:sz w:val="19"/>
          <w:szCs w:val="19"/>
        </w:rPr>
        <w:t xml:space="preserve">P1｜[C] </w:t>
      </w:r>
      <w:r>
        <w:rPr>
          <w:color w:val="202020"/>
          <w:sz w:val="19"/>
          <w:szCs w:val="19"/>
        </w:rPr>
        <w:t>20世纪70-90年代，评估研究在方法论与理论方面获得系统化。评估研究的核心方法论工具是随机控制试验（RCT）——通过随机分配来评估干预的因果效应。</w:t>
      </w:r>
    </w:p>
    <w:p w14:paraId="3EA3136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2FA6BFD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CADD6F8">
      <w:pPr>
        <w:pStyle w:val="23"/>
        <w:keepNext/>
        <w:spacing w:before="40" w:after="20" w:line="300" w:lineRule="auto"/>
        <w:ind w:left="540"/>
      </w:pPr>
      <w:r>
        <w:rPr>
          <w:b/>
          <w:color w:val="8A5A00"/>
          <w:sz w:val="19"/>
          <w:szCs w:val="19"/>
        </w:rPr>
        <w:t xml:space="preserve">P2｜[C] </w:t>
      </w:r>
      <w:r>
        <w:rPr>
          <w:color w:val="202020"/>
          <w:sz w:val="19"/>
          <w:szCs w:val="19"/>
        </w:rPr>
        <w:t>然而，RCT在社会评估中面临伦理与可行性挑战——是否可以将人们随机分配到不接受干预的对照组？因此，准实验方法（如回归不连续设计、断点回归、倾向得分匹配）也成为评估研究的重要工具。</w:t>
      </w:r>
    </w:p>
    <w:p w14:paraId="2C050FC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60CC6AA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EFED5EC">
      <w:pPr>
        <w:pStyle w:val="23"/>
        <w:keepNext/>
        <w:spacing w:before="40" w:after="20" w:line="300" w:lineRule="auto"/>
        <w:ind w:left="540"/>
      </w:pPr>
      <w:r>
        <w:rPr>
          <w:b/>
          <w:color w:val="8A5A00"/>
          <w:sz w:val="19"/>
          <w:szCs w:val="19"/>
        </w:rPr>
        <w:t xml:space="preserve">P3｜[C] </w:t>
      </w:r>
      <w:r>
        <w:rPr>
          <w:color w:val="202020"/>
          <w:sz w:val="19"/>
          <w:szCs w:val="19"/>
        </w:rPr>
        <w:t>评估研究的类型包括：需求评估（needs assessment）、过程评估（process evaluation）、结果评估（outcome evaluation）与成本效益分析（cost-benefit analysis）。社会影响评估（SIA）——评估大型项目（如基础设施建设）对社会环境的综合影响——也成为评估研究的重要分支。</w:t>
      </w:r>
    </w:p>
    <w:p w14:paraId="497C4BA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5110A7D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572AAC9">
      <w:pPr>
        <w:pStyle w:val="7"/>
      </w:pPr>
      <w:r>
        <w:t>T3 争辩与阐发</w:t>
      </w:r>
    </w:p>
    <w:p w14:paraId="1A3E7D06">
      <w:pPr>
        <w:pStyle w:val="23"/>
      </w:pPr>
      <w:r>
        <w:t>21世纪初，评估研究面临证据等级（hierarchy of evidence）的争论与参与式评估（participatory evaluation）的挑战。循证运动的证据等级将RCT置于最高等级，定性研究与专家意见被置于较低等级。社会学家批评这一等级体系忽视了社会过程的复杂性与情境性——社会干预的效果往往取决于具体的社会文化情境，而非普遍的因果效应。参与式评估主张将利益相关者（尤其是被干预者）纳入评估过程——评估不仅是专家的技术活动，更是利益相关者的民主参与过程。同时，评估研究也面临政治化风险——评估结果可能被政治力量选择性使用或忽视。</w:t>
      </w:r>
    </w:p>
    <w:p w14:paraId="661444C1">
      <w:pPr>
        <w:pStyle w:val="23"/>
        <w:keepNext/>
        <w:shd w:val="clear" w:color="auto" w:fill="D9EAF1"/>
        <w:spacing w:before="100" w:after="80" w:line="300" w:lineRule="auto"/>
        <w:ind w:left="360"/>
      </w:pPr>
      <w:r>
        <w:rPr>
          <w:b/>
          <w:color w:val="1F4E79"/>
          <w:sz w:val="19"/>
          <w:szCs w:val="19"/>
        </w:rPr>
        <w:t>观点—文献依据（3条）</w:t>
      </w:r>
    </w:p>
    <w:p w14:paraId="6D5B0CFB">
      <w:pPr>
        <w:pStyle w:val="23"/>
        <w:keepNext/>
        <w:spacing w:before="40" w:after="20" w:line="300" w:lineRule="auto"/>
        <w:ind w:left="540"/>
      </w:pPr>
      <w:r>
        <w:rPr>
          <w:b/>
          <w:color w:val="8A5A00"/>
          <w:sz w:val="19"/>
          <w:szCs w:val="19"/>
        </w:rPr>
        <w:t xml:space="preserve">P1｜[C] </w:t>
      </w:r>
      <w:r>
        <w:rPr>
          <w:color w:val="202020"/>
          <w:sz w:val="19"/>
          <w:szCs w:val="19"/>
        </w:rPr>
        <w:t>21世纪初，评估研究面临证据等级（hierarchy of evidence）的争论与参与式评估（participatory evaluation）的挑战。循证运动的证据等级将RCT置于最高等级，定性研究与专家意见被置于较低等级。</w:t>
      </w:r>
    </w:p>
    <w:p w14:paraId="7E392E95">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Sphere.；Weiss, C. H. (1979). The Many Meanings of Research Utilization.；Pawson, R. (2006). Evidence-Based Policy.</w:t>
      </w:r>
    </w:p>
    <w:p w14:paraId="0E9E4E7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233FC9F">
      <w:pPr>
        <w:pStyle w:val="23"/>
        <w:keepNext/>
        <w:spacing w:before="40" w:after="20" w:line="300" w:lineRule="auto"/>
        <w:ind w:left="540"/>
      </w:pPr>
      <w:r>
        <w:rPr>
          <w:b/>
          <w:color w:val="8A5A00"/>
          <w:sz w:val="19"/>
          <w:szCs w:val="19"/>
        </w:rPr>
        <w:t xml:space="preserve">P2｜[C] </w:t>
      </w:r>
      <w:r>
        <w:rPr>
          <w:color w:val="202020"/>
          <w:sz w:val="19"/>
          <w:szCs w:val="19"/>
        </w:rPr>
        <w:t>社会学家批评这一等级体系忽视了社会过程的复杂性与情境性——社会干预的效果往往取决于具体的社会文化情境，而非普遍的因果效应。参与式评估主张将利益相关者（尤其是被干预者）纳入评估过程——评估不仅是专家的技术活动，更是利益相关者的民主参与过程。</w:t>
      </w:r>
    </w:p>
    <w:p w14:paraId="73980824">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Sphere.；Weiss, C. H. (1979). The Many Meanings of Research Utilization.；Pawson, R. (2006). Evidence-Based Policy.</w:t>
      </w:r>
    </w:p>
    <w:p w14:paraId="3693D23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9391E10">
      <w:pPr>
        <w:pStyle w:val="23"/>
        <w:keepNext/>
        <w:spacing w:before="40" w:after="20" w:line="300" w:lineRule="auto"/>
        <w:ind w:left="540"/>
      </w:pPr>
      <w:r>
        <w:rPr>
          <w:b/>
          <w:color w:val="8A5A00"/>
          <w:sz w:val="19"/>
          <w:szCs w:val="19"/>
        </w:rPr>
        <w:t xml:space="preserve">P3｜[C] </w:t>
      </w:r>
      <w:r>
        <w:rPr>
          <w:color w:val="202020"/>
          <w:sz w:val="19"/>
          <w:szCs w:val="19"/>
        </w:rPr>
        <w:t>同时，评估研究也面临政治化风险——评估结果可能被政治力量选择性使用或忽视。</w:t>
      </w:r>
    </w:p>
    <w:p w14:paraId="4790CF1F">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Sphere.；Weiss, C. H. (1979). The Many Meanings of Research Utilization.；Pawson, R. (2006). Evidence-Based Policy.</w:t>
      </w:r>
    </w:p>
    <w:p w14:paraId="3DC4FF3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FB6B5A1">
      <w:pPr>
        <w:pStyle w:val="7"/>
      </w:pPr>
      <w:r>
        <w:t>T4 当代发展</w:t>
      </w:r>
    </w:p>
    <w:p w14:paraId="42AC3717">
      <w:pPr>
        <w:pStyle w:val="23"/>
      </w:pPr>
      <w:r>
        <w:t>当代关于评估研究与社会影响评估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1D14F310">
      <w:pPr>
        <w:pStyle w:val="23"/>
        <w:keepNext/>
        <w:shd w:val="clear" w:color="auto" w:fill="D9EAF1"/>
        <w:spacing w:before="100" w:after="80" w:line="300" w:lineRule="auto"/>
        <w:ind w:left="360"/>
      </w:pPr>
      <w:r>
        <w:rPr>
          <w:b/>
          <w:color w:val="1F4E79"/>
          <w:sz w:val="19"/>
          <w:szCs w:val="19"/>
        </w:rPr>
        <w:t>观点—文献依据（2条）</w:t>
      </w:r>
    </w:p>
    <w:p w14:paraId="759A0F24">
      <w:pPr>
        <w:pStyle w:val="23"/>
        <w:keepNext/>
        <w:spacing w:before="40" w:after="20" w:line="300" w:lineRule="auto"/>
        <w:ind w:left="540"/>
      </w:pPr>
      <w:r>
        <w:rPr>
          <w:b/>
          <w:color w:val="8A5A00"/>
          <w:sz w:val="19"/>
          <w:szCs w:val="19"/>
        </w:rPr>
        <w:t xml:space="preserve">P1｜[C] </w:t>
      </w:r>
      <w:r>
        <w:rPr>
          <w:color w:val="202020"/>
          <w:sz w:val="19"/>
          <w:szCs w:val="19"/>
        </w:rPr>
        <w:t>当代关于评估研究与社会影响评估的讨论把规范论证同具体制度和经验后果结合起来，考察不同群体如何承担风险、获得资源并参与公共决策。</w:t>
      </w:r>
    </w:p>
    <w:p w14:paraId="16A12519">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27289D6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9DC5F18">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46AE183">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49EA94C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C5FB93F">
      <w:pPr>
        <w:pStyle w:val="23"/>
      </w:pPr>
      <w:r>
        <w:t>审核补充文献（条目级；已核验并分级；1条）：PAWSON R, TILLEY N. Realistic Evaluation[M]. London: SAGE Publications, 1997: 第1章 "The New Realism", 1–18; 第3章 "Context-Mechanism-Outcome Configurations", 58–78 (现实主义评估——“什么对谁在何种情境下有效”; CMO 构型; 机制解释与情境敏感性). ISBN: 9780803977013 (pbk), 9780761950085 (hbk)</w:t>
      </w:r>
    </w:p>
    <w:bookmarkEnd w:id="49"/>
    <w:p w14:paraId="0A4A196F">
      <w:pPr>
        <w:pStyle w:val="6"/>
      </w:pPr>
      <w:bookmarkStart w:id="50" w:name="p041-社会规划与社区发展"/>
      <w:r>
        <w:t>V041 社会规划与社区发展</w:t>
      </w:r>
    </w:p>
    <w:p w14:paraId="1D4721ED">
      <w:pPr>
        <w:pStyle w:val="7"/>
      </w:pPr>
      <w:r>
        <w:t>T1 萌发期</w:t>
      </w:r>
    </w:p>
    <w:p w14:paraId="6F324C5C">
      <w:pPr>
        <w:pStyle w:val="23"/>
      </w:pPr>
      <w:r>
        <w:t>社会规划与社区发展的社会学价值可追溯至20世纪初的城市规划与社会改革运动。霍华德（Howard, 1898）的田园城市（Garden City）构想是最早将社会目标融入城市规划的尝试。20世纪30-40年代，社区发展（community development）运动在殖民地的农村发展中兴起——英国殖民政府在印度、非洲推行的社区发展项目旨在通过社区参与来改善农村生活条件。社区发展的核心价值在于：赋权（empowerment）——通过社区参与来增强社区成员的能力与自主性。</w:t>
      </w:r>
    </w:p>
    <w:p w14:paraId="4A0256C1">
      <w:pPr>
        <w:pStyle w:val="23"/>
        <w:keepNext/>
        <w:shd w:val="clear" w:color="auto" w:fill="D9EAF1"/>
        <w:spacing w:before="100" w:after="80" w:line="300" w:lineRule="auto"/>
        <w:ind w:left="360"/>
      </w:pPr>
      <w:r>
        <w:rPr>
          <w:b/>
          <w:color w:val="1F4E79"/>
          <w:sz w:val="19"/>
          <w:szCs w:val="19"/>
        </w:rPr>
        <w:t>观点—文献依据（2条）</w:t>
      </w:r>
    </w:p>
    <w:p w14:paraId="32DEA8EB">
      <w:pPr>
        <w:pStyle w:val="23"/>
        <w:keepNext/>
        <w:spacing w:before="40" w:after="20" w:line="300" w:lineRule="auto"/>
        <w:ind w:left="540"/>
      </w:pPr>
      <w:r>
        <w:rPr>
          <w:b/>
          <w:color w:val="8A5A00"/>
          <w:sz w:val="19"/>
          <w:szCs w:val="19"/>
        </w:rPr>
        <w:t xml:space="preserve">P1｜[C] </w:t>
      </w:r>
      <w:r>
        <w:rPr>
          <w:color w:val="202020"/>
          <w:sz w:val="19"/>
          <w:szCs w:val="19"/>
        </w:rPr>
        <w:t>社会规划与社区发展的社会学价值可追溯至20世纪初的城市规划与社会改革运动。霍华德（Howard, 1898）的田园城市（Garden City）构想是最早将社会目标融入城市规划的尝试。</w:t>
      </w:r>
    </w:p>
    <w:p w14:paraId="71C14C6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3AF10B4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CB60704">
      <w:pPr>
        <w:pStyle w:val="23"/>
        <w:keepNext/>
        <w:spacing w:before="40" w:after="20" w:line="300" w:lineRule="auto"/>
        <w:ind w:left="540"/>
      </w:pPr>
      <w:r>
        <w:rPr>
          <w:b/>
          <w:color w:val="8A5A00"/>
          <w:sz w:val="19"/>
          <w:szCs w:val="19"/>
        </w:rPr>
        <w:t xml:space="preserve">P2｜[C] </w:t>
      </w:r>
      <w:r>
        <w:rPr>
          <w:color w:val="202020"/>
          <w:sz w:val="19"/>
          <w:szCs w:val="19"/>
        </w:rPr>
        <w:t>20世纪30-40年代，社区发展（community development）运动在殖民地的农村发展中兴起——英国殖民政府在印度、非洲推行的社区发展项目旨在通过社区参与来改善农村生活条件。社区发展的核心价值在于：赋权（empowerment）——通过社区参与来增强社区成员的能力与自主性。</w:t>
      </w:r>
    </w:p>
    <w:p w14:paraId="33EA278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204685F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ACB1889">
      <w:pPr>
        <w:pStyle w:val="7"/>
      </w:pPr>
      <w:r>
        <w:t>T2 经典表述</w:t>
      </w:r>
    </w:p>
    <w:p w14:paraId="3B56A7B8">
      <w:pPr>
        <w:pStyle w:val="23"/>
      </w:pPr>
      <w:r>
        <w:t>20世纪60-70年代，社会规划与社区发展在伟大社会计划与社区行动（Community Action）运动中获得系统化。美国的社区行动项目（1964）是社区发展的经典案例——联邦政府资助贫困社区组织起来参与社区决策。然而，社区行动项目也面临最大程度可行参与（maximum feasible participation）的争议——社区参与是否真正赋权了贫困社区，还是仅仅创造了新的精英阶层？社会规划的社会学价值体现在：（1）将社会学的社区研究知识转化为社区发展实践；（2）通过社区研究揭示社区问题的根源；（3）评估社区发展项目的效果。</w:t>
      </w:r>
    </w:p>
    <w:p w14:paraId="1BC2A35E">
      <w:pPr>
        <w:pStyle w:val="23"/>
        <w:keepNext/>
        <w:shd w:val="clear" w:color="auto" w:fill="D9EAF1"/>
        <w:spacing w:before="100" w:after="80" w:line="300" w:lineRule="auto"/>
        <w:ind w:left="360"/>
      </w:pPr>
      <w:r>
        <w:rPr>
          <w:b/>
          <w:color w:val="1F4E79"/>
          <w:sz w:val="19"/>
          <w:szCs w:val="19"/>
        </w:rPr>
        <w:t>观点—文献依据（2条）</w:t>
      </w:r>
    </w:p>
    <w:p w14:paraId="1C8DCBBE">
      <w:pPr>
        <w:pStyle w:val="23"/>
        <w:keepNext/>
        <w:spacing w:before="40" w:after="20" w:line="300" w:lineRule="auto"/>
        <w:ind w:left="540"/>
      </w:pPr>
      <w:r>
        <w:rPr>
          <w:b/>
          <w:color w:val="8A5A00"/>
          <w:sz w:val="19"/>
          <w:szCs w:val="19"/>
        </w:rPr>
        <w:t xml:space="preserve">P1｜[C] </w:t>
      </w:r>
      <w:r>
        <w:rPr>
          <w:color w:val="202020"/>
          <w:sz w:val="19"/>
          <w:szCs w:val="19"/>
        </w:rPr>
        <w:t>20世纪60-70年代，社会规划与社区发展在伟大社会计划与社区行动（Community Action）运动中获得系统化。美国的社区行动项目（1964）是社区发展的经典案例——联邦政府资助贫困社区组织起来参与社区决策。</w:t>
      </w:r>
    </w:p>
    <w:p w14:paraId="2519B0EA">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1AAA12D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0236EB3">
      <w:pPr>
        <w:pStyle w:val="23"/>
        <w:keepNext/>
        <w:spacing w:before="40" w:after="20" w:line="300" w:lineRule="auto"/>
        <w:ind w:left="540"/>
      </w:pPr>
      <w:r>
        <w:rPr>
          <w:b/>
          <w:color w:val="8A5A00"/>
          <w:sz w:val="19"/>
          <w:szCs w:val="19"/>
        </w:rPr>
        <w:t xml:space="preserve">P2｜[C] </w:t>
      </w:r>
      <w:r>
        <w:rPr>
          <w:color w:val="202020"/>
          <w:sz w:val="19"/>
          <w:szCs w:val="19"/>
        </w:rPr>
        <w:t>然而，社区行动项目也面临最大程度可行参与（maximum feasible participation）的争议——社区参与是否真正赋权了贫困社区，还是仅仅创造了新的精英阶层？社会规划的社会学价值体现在：（1）将社会学的社区研究知识转化为社区发展实践；（2）通过社区研究揭示社区问题的根源；（3）评估社区发展项目的效果。</w:t>
      </w:r>
    </w:p>
    <w:p w14:paraId="7DB87618">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36E3A8A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39A7B3C">
      <w:pPr>
        <w:pStyle w:val="7"/>
      </w:pPr>
      <w:r>
        <w:t>T3 争辩与阐发</w:t>
      </w:r>
    </w:p>
    <w:p w14:paraId="36514870">
      <w:pPr>
        <w:pStyle w:val="23"/>
      </w:pPr>
      <w:r>
        <w:t>20世纪80-90年代，社会规划与社区发展面临新自由主义改革与全球化挑战。新自由主义改革削弱了政府对社区发展的财政支持，社区发展从政府主导转向非营利组织与社区主导。全球化使社区面临外部经济力量的冲击——产业转移、资本流动与劳动力迁移改变了社区的社会经济结构。同时，社区发展也从物质发展（physical development）转向社会资本建设（social capital building）——帕特南（Putnam, 2000）的《独自打保龄》揭示了美国社区社会资本的衰退，社区发展的核心任务从基础设施建设转向社会关系重建。</w:t>
      </w:r>
    </w:p>
    <w:p w14:paraId="219A663B">
      <w:pPr>
        <w:pStyle w:val="23"/>
        <w:keepNext/>
        <w:shd w:val="clear" w:color="auto" w:fill="D9EAF1"/>
        <w:spacing w:before="100" w:after="80" w:line="300" w:lineRule="auto"/>
        <w:ind w:left="360"/>
      </w:pPr>
      <w:r>
        <w:rPr>
          <w:b/>
          <w:color w:val="1F4E79"/>
          <w:sz w:val="19"/>
          <w:szCs w:val="19"/>
        </w:rPr>
        <w:t>观点—文献依据（2条）</w:t>
      </w:r>
    </w:p>
    <w:p w14:paraId="25CB2A6C">
      <w:pPr>
        <w:pStyle w:val="23"/>
        <w:keepNext/>
        <w:spacing w:before="40" w:after="20" w:line="300" w:lineRule="auto"/>
        <w:ind w:left="540"/>
      </w:pPr>
      <w:r>
        <w:rPr>
          <w:b/>
          <w:color w:val="1F4E79"/>
          <w:sz w:val="19"/>
          <w:szCs w:val="19"/>
        </w:rPr>
        <w:t xml:space="preserve">P1｜[B] </w:t>
      </w:r>
      <w:r>
        <w:rPr>
          <w:color w:val="202020"/>
          <w:sz w:val="19"/>
          <w:szCs w:val="19"/>
        </w:rPr>
        <w:t>20世纪80-90年代，社会规划与社区发展面临新自由主义改革与全球化挑战。新自由主义改革削弱了政府对社区发展的财政支持，社区发展从政府主导转向非营利组织与社区主导。</w:t>
      </w:r>
    </w:p>
    <w:p w14:paraId="165EA3D2">
      <w:pPr>
        <w:pStyle w:val="23"/>
        <w:keepNext/>
        <w:spacing w:before="0" w:after="10" w:line="300" w:lineRule="auto"/>
        <w:ind w:left="720"/>
      </w:pPr>
      <w:r>
        <w:rPr>
          <w:b/>
          <w:color w:val="404040"/>
          <w:sz w:val="19"/>
          <w:szCs w:val="19"/>
        </w:rPr>
        <w:t>文献：</w:t>
      </w:r>
      <w:r>
        <w:rPr>
          <w:color w:val="404040"/>
          <w:sz w:val="19"/>
          <w:szCs w:val="19"/>
        </w:rPr>
        <w:t>Putnam, R. D. (2000). Bowling Alone.；《独自打保龄》</w:t>
      </w:r>
    </w:p>
    <w:p w14:paraId="51035E8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541A388">
      <w:pPr>
        <w:pStyle w:val="23"/>
        <w:keepNext/>
        <w:spacing w:before="40" w:after="20" w:line="300" w:lineRule="auto"/>
        <w:ind w:left="540"/>
      </w:pPr>
      <w:r>
        <w:rPr>
          <w:b/>
          <w:color w:val="276749"/>
          <w:sz w:val="19"/>
          <w:szCs w:val="19"/>
        </w:rPr>
        <w:t xml:space="preserve">P2｜[A] </w:t>
      </w:r>
      <w:r>
        <w:rPr>
          <w:color w:val="202020"/>
          <w:sz w:val="19"/>
          <w:szCs w:val="19"/>
        </w:rPr>
        <w:t>全球化使社区面临外部经济力量的冲击——产业转移、资本流动与劳动力迁移改变了社区的社会经济结构。同时，社区发展也从物质发展（physical development）转向社会资本建设（social capital building）——帕特南（Putnam, 2000）的《独自打保龄》揭示了美国社区社会资本的衰退，社区发展的核心任务从基础设施建设转向社会关系重建。</w:t>
      </w:r>
    </w:p>
    <w:p w14:paraId="23528BC5">
      <w:pPr>
        <w:pStyle w:val="23"/>
        <w:keepNext/>
        <w:spacing w:before="0" w:after="10" w:line="300" w:lineRule="auto"/>
        <w:ind w:left="720"/>
      </w:pPr>
      <w:r>
        <w:rPr>
          <w:b/>
          <w:color w:val="404040"/>
          <w:sz w:val="19"/>
          <w:szCs w:val="19"/>
        </w:rPr>
        <w:t>文献：</w:t>
      </w:r>
      <w:r>
        <w:rPr>
          <w:color w:val="404040"/>
          <w:sz w:val="19"/>
          <w:szCs w:val="19"/>
        </w:rPr>
        <w:t>Putnam, R. D. (2000). Bowling Alone.；《独自打保龄》</w:t>
      </w:r>
    </w:p>
    <w:p w14:paraId="0F4B1A5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DCF46CD">
      <w:pPr>
        <w:pStyle w:val="7"/>
      </w:pPr>
      <w:r>
        <w:t>T4 当代发展</w:t>
      </w:r>
    </w:p>
    <w:p w14:paraId="0CED7A12">
      <w:pPr>
        <w:pStyle w:val="23"/>
      </w:pPr>
      <w:r>
        <w:t>当代关于社会规划与社区发展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380E63A">
      <w:pPr>
        <w:pStyle w:val="23"/>
        <w:keepNext/>
        <w:shd w:val="clear" w:color="auto" w:fill="D9EAF1"/>
        <w:spacing w:before="100" w:after="80" w:line="300" w:lineRule="auto"/>
        <w:ind w:left="360"/>
      </w:pPr>
      <w:r>
        <w:rPr>
          <w:b/>
          <w:color w:val="1F4E79"/>
          <w:sz w:val="19"/>
          <w:szCs w:val="19"/>
        </w:rPr>
        <w:t>观点—文献依据（2条）</w:t>
      </w:r>
    </w:p>
    <w:p w14:paraId="61A5635E">
      <w:pPr>
        <w:pStyle w:val="23"/>
        <w:keepNext/>
        <w:spacing w:before="40" w:after="20" w:line="300" w:lineRule="auto"/>
        <w:ind w:left="540"/>
      </w:pPr>
      <w:r>
        <w:rPr>
          <w:b/>
          <w:color w:val="8A5A00"/>
          <w:sz w:val="19"/>
          <w:szCs w:val="19"/>
        </w:rPr>
        <w:t xml:space="preserve">P1｜[C] </w:t>
      </w:r>
      <w:r>
        <w:rPr>
          <w:color w:val="202020"/>
          <w:sz w:val="19"/>
          <w:szCs w:val="19"/>
        </w:rPr>
        <w:t>当代关于社会规划与社区发展的讨论把规范论证同具体制度和经验后果结合起来，考察不同群体如何承担风险、获得资源并参与公共决策。</w:t>
      </w:r>
    </w:p>
    <w:p w14:paraId="12C66C87">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5FB39DE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0666F84">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70C69FD3">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48C152F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332FF5F">
      <w:pPr>
        <w:pStyle w:val="23"/>
      </w:pPr>
      <w:r>
        <w:t>审核补充文献（条目级；已核验并分级；2条）：HOWARD E. To-Morrow: A Peaceful Path to Real Reform[M]. London: Swan Sonnenschein &amp; Co., 1898. 重印名: Garden Cities of To-Morrow (London: Faber and Faber, 1946). (田园城市构想——城镇–乡村结合的空间形态解决工业城市的拥挤与不平等; 最早将社会目标融入城市规划的尝试.) 可查证网址: https://archive.org/details/gardencitiesofto00howauoft；ARNSTEIN S R. A ladder of citizen participation[J]. Journal of the American Institute of Planners, 1969, 35(4): 216–224. (公民参与阶梯: 非参与—象征性参与—实质参与三级; 揭示“参与”的实质差异——从 manipulation/therapy 到 partnership/citizen control.) DOI: 10.1080/01944366908977225</w:t>
      </w:r>
    </w:p>
    <w:bookmarkEnd w:id="50"/>
    <w:p w14:paraId="6288CF4F">
      <w:pPr>
        <w:pStyle w:val="6"/>
      </w:pPr>
      <w:bookmarkStart w:id="51" w:name="p042-组织诊断与组织发展"/>
      <w:r>
        <w:t>V042 组织诊断与组织发展</w:t>
      </w:r>
    </w:p>
    <w:p w14:paraId="30FD1154">
      <w:pPr>
        <w:pStyle w:val="7"/>
      </w:pPr>
      <w:r>
        <w:t>T1 萌发期</w:t>
      </w:r>
    </w:p>
    <w:p w14:paraId="242A89F9">
      <w:pPr>
        <w:pStyle w:val="23"/>
      </w:pPr>
      <w:r>
        <w:t>组织诊断与组织发展的社会学价值可追溯至20世纪初的管理思想。韦伯（Weber, 1922）的官僚制理论是最早的组织诊断——通过分析官僚制的理性化特征来揭示其效率与铁笼效应。梅奥（Mayo, 1933）的霍桑实验揭示了非正式组织与人际关系对组织效率的影响，为组织发展（OD, Organizational Development）奠定了基础。勒温（Lewin, 1947）的行动研究（action research）概念将组织诊断与组织变革结合——诊断不是目的，而是变革的起点。</w:t>
      </w:r>
    </w:p>
    <w:p w14:paraId="6C15C781">
      <w:pPr>
        <w:pStyle w:val="23"/>
        <w:keepNext/>
        <w:shd w:val="clear" w:color="auto" w:fill="D9EAF1"/>
        <w:spacing w:before="100" w:after="80" w:line="300" w:lineRule="auto"/>
        <w:ind w:left="360"/>
      </w:pPr>
      <w:r>
        <w:rPr>
          <w:b/>
          <w:color w:val="1F4E79"/>
          <w:sz w:val="19"/>
          <w:szCs w:val="19"/>
        </w:rPr>
        <w:t>观点—文献依据（2条）</w:t>
      </w:r>
    </w:p>
    <w:p w14:paraId="1864B16E">
      <w:pPr>
        <w:pStyle w:val="23"/>
        <w:keepNext/>
        <w:spacing w:before="40" w:after="20" w:line="300" w:lineRule="auto"/>
        <w:ind w:left="540"/>
      </w:pPr>
      <w:r>
        <w:rPr>
          <w:b/>
          <w:color w:val="276749"/>
          <w:sz w:val="19"/>
          <w:szCs w:val="19"/>
        </w:rPr>
        <w:t xml:space="preserve">P1｜[A] </w:t>
      </w:r>
      <w:r>
        <w:rPr>
          <w:color w:val="202020"/>
          <w:sz w:val="19"/>
          <w:szCs w:val="19"/>
        </w:rPr>
        <w:t>组织诊断与组织发展的社会学价值可追溯至20世纪初的管理思想。韦伯（Weber, 1922）的官僚制理论是最早的组织诊断——通过分析官僚制的理性化特征来揭示其效率与铁笼效应。</w:t>
      </w:r>
    </w:p>
    <w:p w14:paraId="6FCA35B2">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188F3DA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1E9FCAB">
      <w:pPr>
        <w:pStyle w:val="23"/>
        <w:keepNext/>
        <w:spacing w:before="40" w:after="20" w:line="300" w:lineRule="auto"/>
        <w:ind w:left="540"/>
      </w:pPr>
      <w:r>
        <w:rPr>
          <w:b/>
          <w:color w:val="1F4E79"/>
          <w:sz w:val="19"/>
          <w:szCs w:val="19"/>
        </w:rPr>
        <w:t xml:space="preserve">P2｜[B] </w:t>
      </w:r>
      <w:r>
        <w:rPr>
          <w:color w:val="202020"/>
          <w:sz w:val="19"/>
          <w:szCs w:val="19"/>
        </w:rPr>
        <w:t>梅奥（Mayo, 1933）的霍桑实验揭示了非正式组织与人际关系对组织效率的影响，为组织发展（OD, Organizational Development）奠定了基础。勒温（Lewin, 1947）的行动研究（action research）概念将组织诊断与组织变革结合——诊断不是目的，而是变革的起点。</w:t>
      </w:r>
    </w:p>
    <w:p w14:paraId="0E11E66D">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2232FF6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0DD89C6">
      <w:pPr>
        <w:pStyle w:val="7"/>
      </w:pPr>
      <w:r>
        <w:t>T2 经典表述</w:t>
      </w:r>
    </w:p>
    <w:p w14:paraId="6C0DC278">
      <w:pPr>
        <w:pStyle w:val="23"/>
      </w:pPr>
      <w:r>
        <w:t>20世纪60-80年代，组织诊断与组织发展在系统理论、权变理论与批判理论的影响下获得系统化。组织诊断的标准框架包括：（1）组织结构诊断——分析组织的层级结构、部门划分与权责分配；（2）组织文化诊断——分析组织的价值观、规范与象征体系；（3）组织过程诊断——分析组织的决策流程、沟通模式与冲突管理。组织发展的核心干预技术包括：团队建设、敏感性训练、调查反馈、过程咨询等。布劳（Blau, 1964）的交换理论与韦克（Weick, 1969）的组织信息加工理论为组织诊断提供了社会学理论基础。</w:t>
      </w:r>
    </w:p>
    <w:p w14:paraId="773861DE">
      <w:pPr>
        <w:pStyle w:val="23"/>
        <w:keepNext/>
        <w:shd w:val="clear" w:color="auto" w:fill="D9EAF1"/>
        <w:spacing w:before="100" w:after="80" w:line="300" w:lineRule="auto"/>
        <w:ind w:left="360"/>
      </w:pPr>
      <w:r>
        <w:rPr>
          <w:b/>
          <w:color w:val="1F4E79"/>
          <w:sz w:val="19"/>
          <w:szCs w:val="19"/>
        </w:rPr>
        <w:t>观点—文献依据（2条）</w:t>
      </w:r>
    </w:p>
    <w:p w14:paraId="4D89464C">
      <w:pPr>
        <w:pStyle w:val="23"/>
        <w:keepNext/>
        <w:spacing w:before="40" w:after="20" w:line="300" w:lineRule="auto"/>
        <w:ind w:left="540"/>
      </w:pPr>
      <w:r>
        <w:rPr>
          <w:b/>
          <w:color w:val="1F4E79"/>
          <w:sz w:val="19"/>
          <w:szCs w:val="19"/>
        </w:rPr>
        <w:t xml:space="preserve">P1｜[B] </w:t>
      </w:r>
      <w:r>
        <w:rPr>
          <w:color w:val="202020"/>
          <w:sz w:val="19"/>
          <w:szCs w:val="19"/>
        </w:rPr>
        <w:t>20世纪60-80年代，组织诊断与组织发展在系统理论、权变理论与批判理论的影响下获得系统化。组织诊断的标准框架包括：（1）组织结构诊断——分析组织的层级结构、部门划分与权责分配；（2）组织文化诊断——分析组织的价值观、规范与象征体系；（3）组织过程诊断——分析组织的决策流程、沟通模式与冲突管理。</w:t>
      </w:r>
    </w:p>
    <w:p w14:paraId="59F2FE68">
      <w:pPr>
        <w:pStyle w:val="23"/>
        <w:keepNext/>
        <w:spacing w:before="0" w:after="10" w:line="300" w:lineRule="auto"/>
        <w:ind w:left="720"/>
      </w:pPr>
      <w:r>
        <w:rPr>
          <w:b/>
          <w:color w:val="404040"/>
          <w:sz w:val="19"/>
          <w:szCs w:val="19"/>
        </w:rPr>
        <w:t>文献：</w:t>
      </w:r>
      <w:r>
        <w:rPr>
          <w:color w:val="404040"/>
          <w:sz w:val="19"/>
          <w:szCs w:val="19"/>
        </w:rPr>
        <w:t>Blau, P. M. (1964). Exchange and Power in Social Life.</w:t>
      </w:r>
    </w:p>
    <w:p w14:paraId="7F419C5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69DC946">
      <w:pPr>
        <w:pStyle w:val="23"/>
        <w:keepNext/>
        <w:spacing w:before="40" w:after="20" w:line="300" w:lineRule="auto"/>
        <w:ind w:left="540"/>
      </w:pPr>
      <w:r>
        <w:rPr>
          <w:b/>
          <w:color w:val="276749"/>
          <w:sz w:val="19"/>
          <w:szCs w:val="19"/>
        </w:rPr>
        <w:t xml:space="preserve">P2｜[A] </w:t>
      </w:r>
      <w:r>
        <w:rPr>
          <w:color w:val="202020"/>
          <w:sz w:val="19"/>
          <w:szCs w:val="19"/>
        </w:rPr>
        <w:t>组织发展的核心干预技术包括：团队建设、敏感性训练、调查反馈、过程咨询等。布劳（Blau, 1964）的交换理论与韦克（Weick, 1969）的组织信息加工理论为组织诊断提供了社会学理论基础。</w:t>
      </w:r>
    </w:p>
    <w:p w14:paraId="48053270">
      <w:pPr>
        <w:pStyle w:val="23"/>
        <w:keepNext/>
        <w:spacing w:before="0" w:after="10" w:line="300" w:lineRule="auto"/>
        <w:ind w:left="720"/>
      </w:pPr>
      <w:r>
        <w:rPr>
          <w:b/>
          <w:color w:val="404040"/>
          <w:sz w:val="19"/>
          <w:szCs w:val="19"/>
        </w:rPr>
        <w:t>文献：</w:t>
      </w:r>
      <w:r>
        <w:rPr>
          <w:color w:val="404040"/>
          <w:sz w:val="19"/>
          <w:szCs w:val="19"/>
        </w:rPr>
        <w:t>Blau, P. M. (1964). Exchange and Power in Social Life.</w:t>
      </w:r>
    </w:p>
    <w:p w14:paraId="6DC3242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D2154FA">
      <w:pPr>
        <w:pStyle w:val="7"/>
      </w:pPr>
      <w:r>
        <w:t>T3 争辩与阐发</w:t>
      </w:r>
    </w:p>
    <w:p w14:paraId="1F83F5C7">
      <w:pPr>
        <w:pStyle w:val="23"/>
      </w:pPr>
      <w:r>
        <w:t>20世纪90年代，组织诊断与组织发展面临组织文化操纵（cultural manipulation）与变革疲劳（change fatigue）的挑战。组织文化诊断可能被管理层用于文化工程（cultural engineering）——通过塑造组织文化来增强员工认同与服从，而非真正改善组织效能。同时，频繁的组织变革——兼并、重组、流程再造——导致员工的变革疲劳，降低了组织发展的效果。批判管理研究（CMS, Critical Management Studies）揭示了组织发展中的权力关系——组织发展是否真正服务于所有组织成员的利益，还是主要服务于管理层的控制目标？</w:t>
      </w:r>
    </w:p>
    <w:p w14:paraId="305D4D4D">
      <w:pPr>
        <w:pStyle w:val="23"/>
        <w:keepNext/>
        <w:shd w:val="clear" w:color="auto" w:fill="D9EAF1"/>
        <w:spacing w:before="100" w:after="80" w:line="300" w:lineRule="auto"/>
        <w:ind w:left="360"/>
      </w:pPr>
      <w:r>
        <w:rPr>
          <w:b/>
          <w:color w:val="1F4E79"/>
          <w:sz w:val="19"/>
          <w:szCs w:val="19"/>
        </w:rPr>
        <w:t>观点—文献依据（2条）</w:t>
      </w:r>
    </w:p>
    <w:p w14:paraId="3E69EAC1">
      <w:pPr>
        <w:pStyle w:val="23"/>
        <w:keepNext/>
        <w:spacing w:before="40" w:after="20" w:line="300" w:lineRule="auto"/>
        <w:ind w:left="540"/>
      </w:pPr>
      <w:r>
        <w:rPr>
          <w:b/>
          <w:color w:val="8A5A00"/>
          <w:sz w:val="19"/>
          <w:szCs w:val="19"/>
        </w:rPr>
        <w:t xml:space="preserve">P1｜[C] </w:t>
      </w:r>
      <w:r>
        <w:rPr>
          <w:color w:val="202020"/>
          <w:sz w:val="19"/>
          <w:szCs w:val="19"/>
        </w:rPr>
        <w:t>20世纪90年代，组织诊断与组织发展面临组织文化操纵（cultural manipulation）与变革疲劳（change fatigue）的挑战。组织文化诊断可能被管理层用于文化工程（cultural engineering）——通过塑造组织文化来增强员工认同与服从，而非真正改善组织效能。</w:t>
      </w:r>
    </w:p>
    <w:p w14:paraId="71FB6A6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45BCBC9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67CA7C5">
      <w:pPr>
        <w:pStyle w:val="23"/>
        <w:keepNext/>
        <w:spacing w:before="40" w:after="20" w:line="300" w:lineRule="auto"/>
        <w:ind w:left="540"/>
      </w:pPr>
      <w:r>
        <w:rPr>
          <w:b/>
          <w:color w:val="8A5A00"/>
          <w:sz w:val="19"/>
          <w:szCs w:val="19"/>
        </w:rPr>
        <w:t xml:space="preserve">P2｜[C] </w:t>
      </w:r>
      <w:r>
        <w:rPr>
          <w:color w:val="202020"/>
          <w:sz w:val="19"/>
          <w:szCs w:val="19"/>
        </w:rPr>
        <w:t>同时，频繁的组织变革——兼并、重组、流程再造——导致员工的变革疲劳，降低了组织发展的效果。批判管理研究（CMS, Critical Management Studies）揭示了组织发展中的权力关系——组织发展是否真正服务于所有组织成员的利益，还是主要服务于管理层的控制目标？</w:t>
      </w:r>
    </w:p>
    <w:p w14:paraId="7FD4AF8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56EE233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BF19CF4">
      <w:pPr>
        <w:pStyle w:val="7"/>
      </w:pPr>
      <w:r>
        <w:t>T4 当代发展</w:t>
      </w:r>
    </w:p>
    <w:p w14:paraId="5AFD26F7">
      <w:pPr>
        <w:pStyle w:val="23"/>
      </w:pPr>
      <w:r>
        <w:t>当代关于组织诊断与组织发展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3DF105B">
      <w:pPr>
        <w:pStyle w:val="23"/>
        <w:keepNext/>
        <w:shd w:val="clear" w:color="auto" w:fill="D9EAF1"/>
        <w:spacing w:before="100" w:after="80" w:line="300" w:lineRule="auto"/>
        <w:ind w:left="360"/>
      </w:pPr>
      <w:r>
        <w:rPr>
          <w:b/>
          <w:color w:val="1F4E79"/>
          <w:sz w:val="19"/>
          <w:szCs w:val="19"/>
        </w:rPr>
        <w:t>观点—文献依据（2条）</w:t>
      </w:r>
    </w:p>
    <w:p w14:paraId="1F16E30B">
      <w:pPr>
        <w:pStyle w:val="23"/>
        <w:keepNext/>
        <w:spacing w:before="40" w:after="20" w:line="300" w:lineRule="auto"/>
        <w:ind w:left="540"/>
      </w:pPr>
      <w:r>
        <w:rPr>
          <w:b/>
          <w:color w:val="8A5A00"/>
          <w:sz w:val="19"/>
          <w:szCs w:val="19"/>
        </w:rPr>
        <w:t xml:space="preserve">P1｜[C] </w:t>
      </w:r>
      <w:r>
        <w:rPr>
          <w:color w:val="202020"/>
          <w:sz w:val="19"/>
          <w:szCs w:val="19"/>
        </w:rPr>
        <w:t>当代关于组织诊断与组织发展的讨论把规范论证同具体制度和经验后果结合起来，考察不同群体如何承担风险、获得资源并参与公共决策。</w:t>
      </w:r>
    </w:p>
    <w:p w14:paraId="7389F2FB">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016F352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1D930C5">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89FE717">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0380EE6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DE0E4C6">
      <w:pPr>
        <w:pStyle w:val="23"/>
      </w:pPr>
      <w:r>
        <w:t>审核补充文献（条目级；已核验并分级；3条）：WEBER M. Wirtschaft und Gesellschaft: Grundriss der verstehenden Soziologie[M]. Tübingen: J. C. B. Mohr (Paul Siebeck), 1922. 英译本: Economy and Society. Ed. by G. Roth and C. Wittich. Berkeley: University of California Press, 1978: Part I, 第1章 "13 “官僚制结构的理性化”, 217–226 (官僚制 bureaucracy的理性化特征与“铁笼”效应; 最早的组织诊断). ISBN: 9780520035195 (hbk)；MAYO E. The Human Problems of an Industrial Civilization[M]. New York: Macmillan, 1933: 第2章 "The Hawthorne Experiment", 55–82 (霍桑实验——非正式组织与人际关系对劳动生产率的影响; 霍桑效应; 人际关系运动). 可查证网址: https://archive.org/details/humanproblemsofi00mayo；SCHEIN E H. Organizational Culture and Leadership: A Dynamic View[M]. San Francisco: Jossey-Bass, 1985: 第1章 "The Concept of Organizational Culture", 3–14; 第2章 "Three Levels of Culture", 14–25 (组织文化三层次: 人为物 artifacts、信奉的价值 espoused values、基本假设 basic assumptions; 诊断须穿透表层触及深层). 修订版: 5th ed., Jossey-Bass, 2017. ISBN: 9781555420284 (1st ed.), 9781119212041 (5th ed.)</w:t>
      </w:r>
    </w:p>
    <w:bookmarkEnd w:id="51"/>
    <w:p w14:paraId="6B0EBCFF">
      <w:pPr>
        <w:pStyle w:val="6"/>
      </w:pPr>
      <w:bookmarkStart w:id="52" w:name="p043-社会问题的解决导向"/>
      <w:r>
        <w:t>V043 社会问题的解决导向</w:t>
      </w:r>
    </w:p>
    <w:p w14:paraId="173E790D">
      <w:pPr>
        <w:pStyle w:val="7"/>
      </w:pPr>
      <w:r>
        <w:t>T1 萌发期</w:t>
      </w:r>
    </w:p>
    <w:p w14:paraId="0535588A">
      <w:pPr>
        <w:pStyle w:val="23"/>
      </w:pPr>
      <w:r>
        <w:t>社会学的社会问题解决导向可追溯至19世纪末的美国进步主义运动。早期美国社会学家——如亚当斯（Jane Addams）的赫尔馆（Hull House）——将学术研究与社区服务紧密结合，开创了行动社会学（action sociology）的传统。芝加哥学派的都市研究也具有强烈的社会问题解决导向——帕克（Park）鼓励学生研究城市社会问题（如贫困、犯罪、种族冲突），并提出解决方案。这一时期的社会学将解决社会问题视为学科的核心使命。</w:t>
      </w:r>
    </w:p>
    <w:p w14:paraId="72B4A67F">
      <w:pPr>
        <w:pStyle w:val="23"/>
        <w:keepNext/>
        <w:shd w:val="clear" w:color="auto" w:fill="D9EAF1"/>
        <w:spacing w:before="100" w:after="80" w:line="300" w:lineRule="auto"/>
        <w:ind w:left="360"/>
      </w:pPr>
      <w:r>
        <w:rPr>
          <w:b/>
          <w:color w:val="1F4E79"/>
          <w:sz w:val="19"/>
          <w:szCs w:val="19"/>
        </w:rPr>
        <w:t>观点—文献依据（2条）</w:t>
      </w:r>
    </w:p>
    <w:p w14:paraId="66C80D29">
      <w:pPr>
        <w:pStyle w:val="23"/>
        <w:keepNext/>
        <w:spacing w:before="40" w:after="20" w:line="300" w:lineRule="auto"/>
        <w:ind w:left="540"/>
      </w:pPr>
      <w:r>
        <w:rPr>
          <w:b/>
          <w:color w:val="8A5A00"/>
          <w:sz w:val="19"/>
          <w:szCs w:val="19"/>
        </w:rPr>
        <w:t xml:space="preserve">P1｜[C] </w:t>
      </w:r>
      <w:r>
        <w:rPr>
          <w:color w:val="202020"/>
          <w:sz w:val="19"/>
          <w:szCs w:val="19"/>
        </w:rPr>
        <w:t>社会学的社会问题解决导向可追溯至19世纪末的美国进步主义运动。早期美国社会学家——如亚当斯（Jane Addams）的赫尔馆（Hull House）——将学术研究与社区服务紧密结合，开创了行动社会学（action sociology）的传统。</w:t>
      </w:r>
    </w:p>
    <w:p w14:paraId="10706AD4">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22851EE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01AC259">
      <w:pPr>
        <w:pStyle w:val="23"/>
        <w:keepNext/>
        <w:spacing w:before="40" w:after="20" w:line="300" w:lineRule="auto"/>
        <w:ind w:left="540"/>
      </w:pPr>
      <w:r>
        <w:rPr>
          <w:b/>
          <w:color w:val="8A5A00"/>
          <w:sz w:val="19"/>
          <w:szCs w:val="19"/>
        </w:rPr>
        <w:t xml:space="preserve">P2｜[C] </w:t>
      </w:r>
      <w:r>
        <w:rPr>
          <w:color w:val="202020"/>
          <w:sz w:val="19"/>
          <w:szCs w:val="19"/>
        </w:rPr>
        <w:t>芝加哥学派的都市研究也具有强烈的社会问题解决导向——帕克（Park）鼓励学生研究城市社会问题（如贫困、犯罪、种族冲突），并提出解决方案。这一时期的社会学将解决社会问题视为学科的核心使命。</w:t>
      </w:r>
    </w:p>
    <w:p w14:paraId="00A451F9">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0C72198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3D46767">
      <w:pPr>
        <w:pStyle w:val="7"/>
      </w:pPr>
      <w:r>
        <w:t>T2 经典表述</w:t>
      </w:r>
    </w:p>
    <w:p w14:paraId="1BA4F3C7">
      <w:pPr>
        <w:pStyle w:val="23"/>
      </w:pPr>
      <w:r>
        <w:t>20世纪中叶，社会学的社会问题解决导向在应用社会学（applied sociology）与社会工作（social work）中获得系统化。林德曼（Lindeman, 1933）与杜威（Dewey）的实用主义哲学为社会问题解决导向提供了理论基础——知识的价值在于解决实际问题。社会问题解决的标准流程包括：（1）问题界定——明确社会问题的范围、性质与严重程度；（2）原因分析——揭示社会问题的深层原因；（3）方案设计——基于原因分析设计干预方案；（4）实施与评估——实施干预方案并评估效果。默顿（Merton, 1949）的有目的的社会行动的非预期后果（unintended consequences of purposive social action）为社会问题解决提供了重要的方法论警示——干预可能产生意想不到的负面后果。</w:t>
      </w:r>
    </w:p>
    <w:p w14:paraId="3CADB0C9">
      <w:pPr>
        <w:pStyle w:val="23"/>
        <w:keepNext/>
        <w:shd w:val="clear" w:color="auto" w:fill="D9EAF1"/>
        <w:spacing w:before="100" w:after="80" w:line="300" w:lineRule="auto"/>
        <w:ind w:left="360"/>
      </w:pPr>
      <w:r>
        <w:rPr>
          <w:b/>
          <w:color w:val="1F4E79"/>
          <w:sz w:val="19"/>
          <w:szCs w:val="19"/>
        </w:rPr>
        <w:t>观点—文献依据（2条）</w:t>
      </w:r>
    </w:p>
    <w:p w14:paraId="357E6FE6">
      <w:pPr>
        <w:pStyle w:val="23"/>
        <w:keepNext/>
        <w:spacing w:before="40" w:after="20" w:line="300" w:lineRule="auto"/>
        <w:ind w:left="540"/>
      </w:pPr>
      <w:r>
        <w:rPr>
          <w:b/>
          <w:color w:val="1F4E79"/>
          <w:sz w:val="19"/>
          <w:szCs w:val="19"/>
        </w:rPr>
        <w:t xml:space="preserve">P1｜[B] </w:t>
      </w:r>
      <w:r>
        <w:rPr>
          <w:color w:val="202020"/>
          <w:sz w:val="19"/>
          <w:szCs w:val="19"/>
        </w:rPr>
        <w:t>20世纪中叶，社会学的社会问题解决导向在应用社会学（applied sociology）与社会工作（social work）中获得系统化。林德曼（Lindeman, 1933）与杜威（Dewey）的实用主义哲学为社会问题解决导向提供了理论基础——知识的价值在于解决实际问题。</w:t>
      </w:r>
    </w:p>
    <w:p w14:paraId="26F3C34B">
      <w:pPr>
        <w:pStyle w:val="23"/>
        <w:keepNext/>
        <w:spacing w:before="0" w:after="10" w:line="300" w:lineRule="auto"/>
        <w:ind w:left="720"/>
      </w:pPr>
      <w:r>
        <w:rPr>
          <w:b/>
          <w:color w:val="404040"/>
          <w:sz w:val="19"/>
          <w:szCs w:val="19"/>
        </w:rPr>
        <w:t>文献：</w:t>
      </w:r>
      <w:r>
        <w:rPr>
          <w:color w:val="404040"/>
          <w:sz w:val="19"/>
          <w:szCs w:val="19"/>
        </w:rPr>
        <w:t>Merton, R. K. (1968). Social Theory and Social Structure.</w:t>
      </w:r>
    </w:p>
    <w:p w14:paraId="50A2803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E147713">
      <w:pPr>
        <w:pStyle w:val="23"/>
        <w:keepNext/>
        <w:spacing w:before="40" w:after="20" w:line="300" w:lineRule="auto"/>
        <w:ind w:left="540"/>
      </w:pPr>
      <w:r>
        <w:rPr>
          <w:b/>
          <w:color w:val="276749"/>
          <w:sz w:val="19"/>
          <w:szCs w:val="19"/>
        </w:rPr>
        <w:t xml:space="preserve">P2｜[A] </w:t>
      </w:r>
      <w:r>
        <w:rPr>
          <w:color w:val="202020"/>
          <w:sz w:val="19"/>
          <w:szCs w:val="19"/>
        </w:rPr>
        <w:t>社会问题解决的标准流程包括：（1）问题界定——明确社会问题的范围、性质与严重程度；（2）原因分析——揭示社会问题的深层原因；（3）方案设计——基于原因分析设计干预方案；（4）实施与评估——实施干预方案并评估效果。默顿（Merton, 1949）的有目的的社会行动的非预期后果（unintended consequences of purposive social action）为社会问题解决提供了重要的方法论警示——干预可能产生意想不到的负面后果。</w:t>
      </w:r>
    </w:p>
    <w:p w14:paraId="764AE0BD">
      <w:pPr>
        <w:pStyle w:val="23"/>
        <w:keepNext/>
        <w:spacing w:before="0" w:after="10" w:line="300" w:lineRule="auto"/>
        <w:ind w:left="720"/>
      </w:pPr>
      <w:r>
        <w:rPr>
          <w:b/>
          <w:color w:val="404040"/>
          <w:sz w:val="19"/>
          <w:szCs w:val="19"/>
        </w:rPr>
        <w:t>文献：</w:t>
      </w:r>
      <w:r>
        <w:rPr>
          <w:color w:val="404040"/>
          <w:sz w:val="19"/>
          <w:szCs w:val="19"/>
        </w:rPr>
        <w:t>Merton, R. K. (1968). Social Theory and Social Structure.</w:t>
      </w:r>
    </w:p>
    <w:p w14:paraId="72D3297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83AFFE4">
      <w:pPr>
        <w:pStyle w:val="7"/>
      </w:pPr>
      <w:r>
        <w:t>T3 争辩与阐发</w:t>
      </w:r>
    </w:p>
    <w:p w14:paraId="68B07481">
      <w:pPr>
        <w:pStyle w:val="23"/>
      </w:pPr>
      <w:r>
        <w:t>20世纪80-90年代，社会学的社会问题解决导向面临过度工具化（over-instrumentalization）与问题定义的政治性（politics of problem definition）的挑战。社会学的过度工具化——将社会学简化为社会问题的诊断工具——可能损害社会学的理论深度与批判能力。同时，社会问题的定义本身具有政治性——谁有权定义什么是社会问题？贝克（Becker, 1963）的越轨的社会学揭示了社会问题的定义过程本身就是权力运作的过程。道德恐慌（moral panic, Cohen, 1972）概念进一步揭示了社会问题如何被媒体与政治力量夸大与操纵。</w:t>
      </w:r>
    </w:p>
    <w:p w14:paraId="37776CA4">
      <w:pPr>
        <w:pStyle w:val="23"/>
        <w:keepNext/>
        <w:shd w:val="clear" w:color="auto" w:fill="D9EAF1"/>
        <w:spacing w:before="100" w:after="80" w:line="300" w:lineRule="auto"/>
        <w:ind w:left="360"/>
      </w:pPr>
      <w:r>
        <w:rPr>
          <w:b/>
          <w:color w:val="1F4E79"/>
          <w:sz w:val="19"/>
          <w:szCs w:val="19"/>
        </w:rPr>
        <w:t>观点—文献依据（3条）</w:t>
      </w:r>
    </w:p>
    <w:p w14:paraId="19109052">
      <w:pPr>
        <w:pStyle w:val="23"/>
        <w:keepNext/>
        <w:spacing w:before="40" w:after="20" w:line="300" w:lineRule="auto"/>
        <w:ind w:left="540"/>
      </w:pPr>
      <w:r>
        <w:rPr>
          <w:b/>
          <w:color w:val="1F4E79"/>
          <w:sz w:val="19"/>
          <w:szCs w:val="19"/>
        </w:rPr>
        <w:t xml:space="preserve">P1｜[B] </w:t>
      </w:r>
      <w:r>
        <w:rPr>
          <w:color w:val="202020"/>
          <w:sz w:val="19"/>
          <w:szCs w:val="19"/>
        </w:rPr>
        <w:t>20世纪80-90年代，社会学的社会问题解决导向面临过度工具化（over-instrumentalization）与问题定义的政治性（politics of problem definition）的挑战。社会学的过度工具化——将社会学简化为社会问题的诊断工具——可能损害社会学的理论深度与批判能力。</w:t>
      </w:r>
    </w:p>
    <w:p w14:paraId="7C044043">
      <w:pPr>
        <w:pStyle w:val="23"/>
        <w:keepNext/>
        <w:spacing w:before="0" w:after="10" w:line="300" w:lineRule="auto"/>
        <w:ind w:left="720"/>
      </w:pPr>
      <w:r>
        <w:rPr>
          <w:b/>
          <w:color w:val="404040"/>
          <w:sz w:val="19"/>
          <w:szCs w:val="19"/>
        </w:rPr>
        <w:t>文献：</w:t>
      </w:r>
      <w:r>
        <w:rPr>
          <w:color w:val="404040"/>
          <w:sz w:val="19"/>
          <w:szCs w:val="19"/>
        </w:rPr>
        <w:t>Beck, U. (1986/1992). Risk Society.</w:t>
      </w:r>
    </w:p>
    <w:p w14:paraId="714480A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7225A16">
      <w:pPr>
        <w:pStyle w:val="23"/>
        <w:keepNext/>
        <w:spacing w:before="40" w:after="20" w:line="300" w:lineRule="auto"/>
        <w:ind w:left="540"/>
      </w:pPr>
      <w:r>
        <w:rPr>
          <w:b/>
          <w:color w:val="276749"/>
          <w:sz w:val="19"/>
          <w:szCs w:val="19"/>
        </w:rPr>
        <w:t xml:space="preserve">P2｜[A] </w:t>
      </w:r>
      <w:r>
        <w:rPr>
          <w:color w:val="202020"/>
          <w:sz w:val="19"/>
          <w:szCs w:val="19"/>
        </w:rPr>
        <w:t>同时，社会问题的定义本身具有政治性——谁有权定义什么是社会问题？贝克（Becker, 1963）的越轨的社会学揭示了社会问题的定义过程本身就是权力运作的过程。</w:t>
      </w:r>
    </w:p>
    <w:p w14:paraId="3111BA11">
      <w:pPr>
        <w:pStyle w:val="23"/>
        <w:keepNext/>
        <w:spacing w:before="0" w:after="10" w:line="300" w:lineRule="auto"/>
        <w:ind w:left="720"/>
      </w:pPr>
      <w:r>
        <w:rPr>
          <w:b/>
          <w:color w:val="404040"/>
          <w:sz w:val="19"/>
          <w:szCs w:val="19"/>
        </w:rPr>
        <w:t>文献：</w:t>
      </w:r>
      <w:r>
        <w:rPr>
          <w:color w:val="404040"/>
          <w:sz w:val="19"/>
          <w:szCs w:val="19"/>
        </w:rPr>
        <w:t>Beck, U. (1986/1992). Risk Society.</w:t>
      </w:r>
    </w:p>
    <w:p w14:paraId="367154F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401BAD1">
      <w:pPr>
        <w:pStyle w:val="23"/>
        <w:keepNext/>
        <w:spacing w:before="40" w:after="20" w:line="300" w:lineRule="auto"/>
        <w:ind w:left="540"/>
      </w:pPr>
      <w:r>
        <w:rPr>
          <w:b/>
          <w:color w:val="1F4E79"/>
          <w:sz w:val="19"/>
          <w:szCs w:val="19"/>
        </w:rPr>
        <w:t xml:space="preserve">P3｜[B] </w:t>
      </w:r>
      <w:r>
        <w:rPr>
          <w:color w:val="202020"/>
          <w:sz w:val="19"/>
          <w:szCs w:val="19"/>
        </w:rPr>
        <w:t>道德恐慌（moral panic, Cohen, 1972）概念进一步揭示了社会问题如何被媒体与政治力量夸大与操纵。</w:t>
      </w:r>
    </w:p>
    <w:p w14:paraId="2A85EC79">
      <w:pPr>
        <w:pStyle w:val="23"/>
        <w:keepNext/>
        <w:spacing w:before="0" w:after="10" w:line="300" w:lineRule="auto"/>
        <w:ind w:left="720"/>
      </w:pPr>
      <w:r>
        <w:rPr>
          <w:b/>
          <w:color w:val="404040"/>
          <w:sz w:val="19"/>
          <w:szCs w:val="19"/>
        </w:rPr>
        <w:t>文献：</w:t>
      </w:r>
      <w:r>
        <w:rPr>
          <w:color w:val="404040"/>
          <w:sz w:val="19"/>
          <w:szCs w:val="19"/>
        </w:rPr>
        <w:t>Beck, U. (1986/1992). Risk Society.</w:t>
      </w:r>
    </w:p>
    <w:p w14:paraId="1DA8F48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9745D72">
      <w:pPr>
        <w:pStyle w:val="7"/>
      </w:pPr>
      <w:r>
        <w:t>T4 当代发展</w:t>
      </w:r>
    </w:p>
    <w:p w14:paraId="2297FE35">
      <w:pPr>
        <w:pStyle w:val="23"/>
      </w:pPr>
      <w:r>
        <w:t>当代关于社会问题的解决导向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1B4E6A76">
      <w:pPr>
        <w:pStyle w:val="23"/>
        <w:keepNext/>
        <w:shd w:val="clear" w:color="auto" w:fill="D9EAF1"/>
        <w:spacing w:before="100" w:after="80" w:line="300" w:lineRule="auto"/>
        <w:ind w:left="360"/>
      </w:pPr>
      <w:r>
        <w:rPr>
          <w:b/>
          <w:color w:val="1F4E79"/>
          <w:sz w:val="19"/>
          <w:szCs w:val="19"/>
        </w:rPr>
        <w:t>观点—文献依据（2条）</w:t>
      </w:r>
    </w:p>
    <w:p w14:paraId="22E7DAAE">
      <w:pPr>
        <w:pStyle w:val="23"/>
        <w:keepNext/>
        <w:spacing w:before="40" w:after="20" w:line="300" w:lineRule="auto"/>
        <w:ind w:left="540"/>
      </w:pPr>
      <w:r>
        <w:rPr>
          <w:b/>
          <w:color w:val="8A5A00"/>
          <w:sz w:val="19"/>
          <w:szCs w:val="19"/>
        </w:rPr>
        <w:t xml:space="preserve">P1｜[C] </w:t>
      </w:r>
      <w:r>
        <w:rPr>
          <w:color w:val="202020"/>
          <w:sz w:val="19"/>
          <w:szCs w:val="19"/>
        </w:rPr>
        <w:t>当代关于社会问题的解决导向的讨论把规范论证同具体制度和经验后果结合起来，考察不同群体如何承担风险、获得资源并参与公共决策。</w:t>
      </w:r>
    </w:p>
    <w:p w14:paraId="38BF738D">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773B4DA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21BC2B8">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C0FB264">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2572AB2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2081139">
      <w:pPr>
        <w:pStyle w:val="23"/>
      </w:pPr>
      <w:r>
        <w:t>审核补充文献（条目级；已核验并分级；2条）：ADDAMS J. Twenty Years at Hull-House, with Autobiographical Notes[M]. New York: Macmillan, 1910: 第4章 "The Snare of Preparation", 71–96; 第6章 "The Housing Problem in Chicago", 123–148 (赫尔馆 Hull House——居住式研究 settlement-based research; 社会研究与社区服务统一于“在场”实践; 基于社区的民族志与地图绘制). 可查证网址: https://archive.org/details/twentyyearsathul00addaiala；DEWEY J. The Public and Its Problems[M]. New York: Henry Holt and Company, 1927: 第1章 "The Search for the Public", 3–36; 第6章 "The Problem of Method", 199–232 (实用主义探究 inquiry——解决不在于发现永恒真理, 而在于通过反思性探究在具体情境中缓解困扰; “在情境中思考”). 修订版: Swallow Press/Ohio UP, 1954; Penn State UP, 2012. ISBN: 9780271062174 (Penn State ed.)</w:t>
      </w:r>
    </w:p>
    <w:bookmarkEnd w:id="52"/>
    <w:p w14:paraId="50838642">
      <w:pPr>
        <w:pStyle w:val="6"/>
      </w:pPr>
      <w:bookmarkStart w:id="53" w:name="p044-证据为本的社会实践"/>
      <w:r>
        <w:t>V044 证据为本的社会实践</w:t>
      </w:r>
    </w:p>
    <w:p w14:paraId="1016BC86">
      <w:pPr>
        <w:pStyle w:val="7"/>
      </w:pPr>
      <w:r>
        <w:t>T1 萌发期</w:t>
      </w:r>
    </w:p>
    <w:p w14:paraId="5B2C536B">
      <w:pPr>
        <w:pStyle w:val="23"/>
      </w:pPr>
      <w:r>
        <w:t>证据为本的社会实践（evidence-based social practice）的思想根源可追溯至20世纪中叶的循证医学（evidence-based medicine, EBM）运动。科克伦（Cochrane, 1972）的《效果与效率》首次系统论证了医疗干预应当基于严格的证据而非专家经验。循证医学的证据等级（hierarchy of evidence）——从随机控制试验（最高等级）到专家意见（最低等级）——为证据为本的实践提供了方法论标准。20世纪90年代，循证理念从医学扩展到社会科学领域，形成了证据为本的政策（evidence-based policy）与证据为本的实践（evidence-based practice）运动。</w:t>
      </w:r>
    </w:p>
    <w:p w14:paraId="30E434AD">
      <w:pPr>
        <w:pStyle w:val="23"/>
        <w:keepNext/>
        <w:shd w:val="clear" w:color="auto" w:fill="D9EAF1"/>
        <w:spacing w:before="100" w:after="80" w:line="300" w:lineRule="auto"/>
        <w:ind w:left="360"/>
      </w:pPr>
      <w:r>
        <w:rPr>
          <w:b/>
          <w:color w:val="1F4E79"/>
          <w:sz w:val="19"/>
          <w:szCs w:val="19"/>
        </w:rPr>
        <w:t>观点—文献依据（2条）</w:t>
      </w:r>
    </w:p>
    <w:p w14:paraId="4F997E38">
      <w:pPr>
        <w:pStyle w:val="23"/>
        <w:keepNext/>
        <w:spacing w:before="40" w:after="20" w:line="300" w:lineRule="auto"/>
        <w:ind w:left="540"/>
      </w:pPr>
      <w:r>
        <w:rPr>
          <w:b/>
          <w:color w:val="1F4E79"/>
          <w:sz w:val="19"/>
          <w:szCs w:val="19"/>
        </w:rPr>
        <w:t xml:space="preserve">P1｜[B] </w:t>
      </w:r>
      <w:r>
        <w:rPr>
          <w:color w:val="202020"/>
          <w:sz w:val="19"/>
          <w:szCs w:val="19"/>
        </w:rPr>
        <w:t>证据为本的社会实践（evidence-based social practice）的思想根源可追溯至20世纪中叶的循证医学（evidence-based medicine, EBM）运动。科克伦（Cochrane, 1972）的《效果与效率》首次系统论证了医疗干预应当基于严格的证据而非专家经验。</w:t>
      </w:r>
    </w:p>
    <w:p w14:paraId="5B9ED311">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Policy.；《效果与效率》</w:t>
      </w:r>
    </w:p>
    <w:p w14:paraId="480BD86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61F73FA">
      <w:pPr>
        <w:pStyle w:val="23"/>
        <w:keepNext/>
        <w:spacing w:before="40" w:after="20" w:line="300" w:lineRule="auto"/>
        <w:ind w:left="540"/>
      </w:pPr>
      <w:r>
        <w:rPr>
          <w:b/>
          <w:color w:val="1F4E79"/>
          <w:sz w:val="19"/>
          <w:szCs w:val="19"/>
        </w:rPr>
        <w:t xml:space="preserve">P2｜[B] </w:t>
      </w:r>
      <w:r>
        <w:rPr>
          <w:color w:val="202020"/>
          <w:sz w:val="19"/>
          <w:szCs w:val="19"/>
        </w:rPr>
        <w:t>循证医学的证据等级（hierarchy of evidence）——从随机控制试验（最高等级）到专家意见（最低等级）——为证据为本的实践提供了方法论标准。20世纪90年代，循证理念从医学扩展到社会科学领域，形成了证据为本的政策（evidence-based policy）与证据为本的实践（evidence-based practice）运动。</w:t>
      </w:r>
    </w:p>
    <w:p w14:paraId="729C57B7">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Policy.；《效果与效率》</w:t>
      </w:r>
    </w:p>
    <w:p w14:paraId="5001CA4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AE78309">
      <w:pPr>
        <w:pStyle w:val="7"/>
      </w:pPr>
      <w:r>
        <w:t>T2 经典表述</w:t>
      </w:r>
    </w:p>
    <w:p w14:paraId="0D8347BB">
      <w:pPr>
        <w:pStyle w:val="23"/>
      </w:pPr>
      <w:r>
        <w:t>21世纪初，证据为本的社会实践在社会科学中获得系统化。证据为本的社会实践的核心原则是：社会干预的设计、实施与评估应当基于最严格的可用证据。证据为本的社会实践的标准流程包括：（1）提出实践问题；（2）系统检索相关证据；（3）批判性评价证据质量；（4）将证据整合到实践决策中；（5）评估实践效果。坎贝尔协作网（Campbell Collaboration, 2000）为社会政策与教育干预的系统综述提供了平台。证据为本的社会实践面临的核心挑战是：社会干预的效果往往取决于具体的社会文化情境，RCT的内部效度（internal validity）与外部效度（external validity）之间存在张力。</w:t>
      </w:r>
    </w:p>
    <w:p w14:paraId="5EBD8268">
      <w:pPr>
        <w:pStyle w:val="23"/>
        <w:keepNext/>
        <w:shd w:val="clear" w:color="auto" w:fill="D9EAF1"/>
        <w:spacing w:before="100" w:after="80" w:line="300" w:lineRule="auto"/>
        <w:ind w:left="360"/>
      </w:pPr>
      <w:r>
        <w:rPr>
          <w:b/>
          <w:color w:val="1F4E79"/>
          <w:sz w:val="19"/>
          <w:szCs w:val="19"/>
        </w:rPr>
        <w:t>观点—文献依据（3条）</w:t>
      </w:r>
    </w:p>
    <w:p w14:paraId="3F5C8185">
      <w:pPr>
        <w:pStyle w:val="23"/>
        <w:keepNext/>
        <w:spacing w:before="40" w:after="20" w:line="300" w:lineRule="auto"/>
        <w:ind w:left="540"/>
      </w:pPr>
      <w:r>
        <w:rPr>
          <w:b/>
          <w:color w:val="1F4E79"/>
          <w:sz w:val="19"/>
          <w:szCs w:val="19"/>
        </w:rPr>
        <w:t xml:space="preserve">P1｜[B] </w:t>
      </w:r>
      <w:r>
        <w:rPr>
          <w:color w:val="202020"/>
          <w:sz w:val="19"/>
          <w:szCs w:val="19"/>
        </w:rPr>
        <w:t>21世纪初，证据为本的社会实践在社会科学中获得系统化。证据为本的社会实践的核心原则是：社会干预的设计、实施与评估应当基于最严格的可用证据。</w:t>
      </w:r>
    </w:p>
    <w:p w14:paraId="68CD0E68">
      <w:pPr>
        <w:pStyle w:val="23"/>
        <w:keepNext/>
        <w:spacing w:before="0" w:after="10" w:line="300" w:lineRule="auto"/>
        <w:ind w:left="720"/>
      </w:pPr>
      <w:r>
        <w:rPr>
          <w:b/>
          <w:color w:val="404040"/>
          <w:sz w:val="19"/>
          <w:szCs w:val="19"/>
        </w:rPr>
        <w:t>文献：</w:t>
      </w:r>
      <w:r>
        <w:rPr>
          <w:color w:val="404040"/>
          <w:sz w:val="19"/>
          <w:szCs w:val="19"/>
        </w:rPr>
        <w:t>Campbell, D. T., &amp; Stanley, J. C. (1963). Experimental and Quasi-Experimental Designs for Research.</w:t>
      </w:r>
    </w:p>
    <w:p w14:paraId="69FECA2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356D41C">
      <w:pPr>
        <w:pStyle w:val="23"/>
        <w:keepNext/>
        <w:spacing w:before="40" w:after="20" w:line="300" w:lineRule="auto"/>
        <w:ind w:left="540"/>
      </w:pPr>
      <w:r>
        <w:rPr>
          <w:b/>
          <w:color w:val="276749"/>
          <w:sz w:val="19"/>
          <w:szCs w:val="19"/>
        </w:rPr>
        <w:t xml:space="preserve">P2｜[A] </w:t>
      </w:r>
      <w:r>
        <w:rPr>
          <w:color w:val="202020"/>
          <w:sz w:val="19"/>
          <w:szCs w:val="19"/>
        </w:rPr>
        <w:t>证据为本的社会实践的标准流程包括：（1）提出实践问题；（2）系统检索相关证据；（3）批判性评价证据质量；（4）将证据整合到实践决策中；（5）评估实践效果。坎贝尔协作网（Campbell Collaboration, 2000）为社会政策与教育干预的系统综述提供了平台。</w:t>
      </w:r>
    </w:p>
    <w:p w14:paraId="4069AAFA">
      <w:pPr>
        <w:pStyle w:val="23"/>
        <w:keepNext/>
        <w:spacing w:before="0" w:after="10" w:line="300" w:lineRule="auto"/>
        <w:ind w:left="720"/>
      </w:pPr>
      <w:r>
        <w:rPr>
          <w:b/>
          <w:color w:val="404040"/>
          <w:sz w:val="19"/>
          <w:szCs w:val="19"/>
        </w:rPr>
        <w:t>文献：</w:t>
      </w:r>
      <w:r>
        <w:rPr>
          <w:color w:val="404040"/>
          <w:sz w:val="19"/>
          <w:szCs w:val="19"/>
        </w:rPr>
        <w:t>Campbell, D. T., &amp; Stanley, J. C. (1963). Experimental and Quasi-Experimental Designs for Research.</w:t>
      </w:r>
    </w:p>
    <w:p w14:paraId="62F4377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274E1EE">
      <w:pPr>
        <w:pStyle w:val="23"/>
        <w:keepNext/>
        <w:spacing w:before="40" w:after="20" w:line="300" w:lineRule="auto"/>
        <w:ind w:left="540"/>
      </w:pPr>
      <w:r>
        <w:rPr>
          <w:b/>
          <w:color w:val="1F4E79"/>
          <w:sz w:val="19"/>
          <w:szCs w:val="19"/>
        </w:rPr>
        <w:t xml:space="preserve">P3｜[B] </w:t>
      </w:r>
      <w:r>
        <w:rPr>
          <w:color w:val="202020"/>
          <w:sz w:val="19"/>
          <w:szCs w:val="19"/>
        </w:rPr>
        <w:t>证据为本的社会实践面临的核心挑战是：社会干预的效果往往取决于具体的社会文化情境，RCT的内部效度（internal validity）与外部效度（external validity）之间存在张力。</w:t>
      </w:r>
    </w:p>
    <w:p w14:paraId="412DFC0C">
      <w:pPr>
        <w:pStyle w:val="23"/>
        <w:keepNext/>
        <w:spacing w:before="0" w:after="10" w:line="300" w:lineRule="auto"/>
        <w:ind w:left="720"/>
      </w:pPr>
      <w:r>
        <w:rPr>
          <w:b/>
          <w:color w:val="404040"/>
          <w:sz w:val="19"/>
          <w:szCs w:val="19"/>
        </w:rPr>
        <w:t>文献：</w:t>
      </w:r>
      <w:r>
        <w:rPr>
          <w:color w:val="404040"/>
          <w:sz w:val="19"/>
          <w:szCs w:val="19"/>
        </w:rPr>
        <w:t>Campbell, D. T., &amp; Stanley, J. C. (1963). Experimental and Quasi-Experimental Designs for Research.</w:t>
      </w:r>
    </w:p>
    <w:p w14:paraId="650C116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55D223B">
      <w:pPr>
        <w:pStyle w:val="7"/>
      </w:pPr>
      <w:r>
        <w:t>T3 争辩与阐发</w:t>
      </w:r>
    </w:p>
    <w:p w14:paraId="340B467E">
      <w:pPr>
        <w:pStyle w:val="23"/>
      </w:pPr>
      <w:r>
        <w:t>21世纪10年代，证据为本的社会实践面临证据政治（politics of evidence）与实践智慧（practice wisdom）的挑战。证据政治——谁有权定义什么是好证据？——揭示了证据为本的社会实践隐含的权力关系。RCT的证据等级体系被批评为忽视了定性研究、实践者经验与服务对象声音的价值。实践智慧（practice wisdom）——实践者在长期实践中积累的隐性知识——被认为是RCT无法捕捉的重要证据来源。同时，证据为本的社会实践也面临实施鸿沟（implementation gap）——即使有充分的证据，也难以确保证据被正确地转化为实践。</w:t>
      </w:r>
    </w:p>
    <w:p w14:paraId="640325B4">
      <w:pPr>
        <w:pStyle w:val="23"/>
        <w:keepNext/>
        <w:shd w:val="clear" w:color="auto" w:fill="D9EAF1"/>
        <w:spacing w:before="100" w:after="80" w:line="300" w:lineRule="auto"/>
        <w:ind w:left="360"/>
      </w:pPr>
      <w:r>
        <w:rPr>
          <w:b/>
          <w:color w:val="1F4E79"/>
          <w:sz w:val="19"/>
          <w:szCs w:val="19"/>
        </w:rPr>
        <w:t>观点—文献依据（3条）</w:t>
      </w:r>
    </w:p>
    <w:p w14:paraId="2D3A27DB">
      <w:pPr>
        <w:pStyle w:val="23"/>
        <w:keepNext/>
        <w:spacing w:before="40" w:after="20" w:line="300" w:lineRule="auto"/>
        <w:ind w:left="540"/>
      </w:pPr>
      <w:r>
        <w:rPr>
          <w:b/>
          <w:color w:val="8A5A00"/>
          <w:sz w:val="19"/>
          <w:szCs w:val="19"/>
        </w:rPr>
        <w:t xml:space="preserve">P1｜[C] </w:t>
      </w:r>
      <w:r>
        <w:rPr>
          <w:color w:val="202020"/>
          <w:sz w:val="19"/>
          <w:szCs w:val="19"/>
        </w:rPr>
        <w:t>21世纪10年代，证据为本的社会实践面临证据政治（politics of evidence）与实践智慧（practice wisdom）的挑战。证据政治——谁有权定义什么是好证据？</w:t>
      </w:r>
    </w:p>
    <w:p w14:paraId="7D9889E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2DF077C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9F639D2">
      <w:pPr>
        <w:pStyle w:val="23"/>
        <w:keepNext/>
        <w:spacing w:before="40" w:after="20" w:line="300" w:lineRule="auto"/>
        <w:ind w:left="540"/>
      </w:pPr>
      <w:r>
        <w:rPr>
          <w:b/>
          <w:color w:val="8A5A00"/>
          <w:sz w:val="19"/>
          <w:szCs w:val="19"/>
        </w:rPr>
        <w:t xml:space="preserve">P2｜[C] </w:t>
      </w:r>
      <w:r>
        <w:rPr>
          <w:color w:val="202020"/>
          <w:sz w:val="19"/>
          <w:szCs w:val="19"/>
        </w:rPr>
        <w:t>——揭示了证据为本的社会实践隐含的权力关系。RCT的证据等级体系被批评为忽视了定性研究、实践者经验与服务对象声音的价值。</w:t>
      </w:r>
    </w:p>
    <w:p w14:paraId="2D7FC5E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7B46218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ED30447">
      <w:pPr>
        <w:pStyle w:val="23"/>
        <w:keepNext/>
        <w:spacing w:before="40" w:after="20" w:line="300" w:lineRule="auto"/>
        <w:ind w:left="540"/>
      </w:pPr>
      <w:r>
        <w:rPr>
          <w:b/>
          <w:color w:val="8A5A00"/>
          <w:sz w:val="19"/>
          <w:szCs w:val="19"/>
        </w:rPr>
        <w:t xml:space="preserve">P3｜[C] </w:t>
      </w:r>
      <w:r>
        <w:rPr>
          <w:color w:val="202020"/>
          <w:sz w:val="19"/>
          <w:szCs w:val="19"/>
        </w:rPr>
        <w:t>实践智慧（practice wisdom）——实践者在长期实践中积累的隐性知识——被认为是RCT无法捕捉的重要证据来源。同时，证据为本的社会实践也面临实施鸿沟（implementation gap）——即使有充分的证据，也难以确保证据被正确地转化为实践。</w:t>
      </w:r>
    </w:p>
    <w:p w14:paraId="1EA1B58B">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67848DE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480EB3B">
      <w:pPr>
        <w:pStyle w:val="7"/>
      </w:pPr>
      <w:r>
        <w:t>T4 当代发展</w:t>
      </w:r>
    </w:p>
    <w:p w14:paraId="74BD063C">
      <w:pPr>
        <w:pStyle w:val="23"/>
      </w:pPr>
      <w:r>
        <w:t>当代关于证据为本的社会实践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B9AC481">
      <w:pPr>
        <w:pStyle w:val="23"/>
        <w:keepNext/>
        <w:shd w:val="clear" w:color="auto" w:fill="D9EAF1"/>
        <w:spacing w:before="100" w:after="80" w:line="300" w:lineRule="auto"/>
        <w:ind w:left="360"/>
      </w:pPr>
      <w:r>
        <w:rPr>
          <w:b/>
          <w:color w:val="1F4E79"/>
          <w:sz w:val="19"/>
          <w:szCs w:val="19"/>
        </w:rPr>
        <w:t>观点—文献依据（2条）</w:t>
      </w:r>
    </w:p>
    <w:p w14:paraId="5A2AF758">
      <w:pPr>
        <w:pStyle w:val="23"/>
        <w:keepNext/>
        <w:spacing w:before="40" w:after="20" w:line="300" w:lineRule="auto"/>
        <w:ind w:left="540"/>
      </w:pPr>
      <w:r>
        <w:rPr>
          <w:b/>
          <w:color w:val="8A5A00"/>
          <w:sz w:val="19"/>
          <w:szCs w:val="19"/>
        </w:rPr>
        <w:t xml:space="preserve">P1｜[C] </w:t>
      </w:r>
      <w:r>
        <w:rPr>
          <w:color w:val="202020"/>
          <w:sz w:val="19"/>
          <w:szCs w:val="19"/>
        </w:rPr>
        <w:t>当代关于证据为本的社会实践的讨论把规范论证同具体制度和经验后果结合起来，考察不同群体如何承担风险、获得资源并参与公共决策。</w:t>
      </w:r>
    </w:p>
    <w:p w14:paraId="794D46C4">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63533AA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AB8953C">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D23809D">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3FD633B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833653F">
      <w:pPr>
        <w:pStyle w:val="23"/>
      </w:pPr>
      <w:r>
        <w:t>审核补充文献（条目级；已核验并分级；2条）：COCHRANE A L. Effectiveness and Efficiency: Random Reflections on Health Services[M]. London: Nuffield Provincial Hospitals Trust, 1972. (循证医学 EBM 运动思想源头——医疗服务应建立在RCT严格证据之上; 批评许多医疗干预缺乏有效性证据; Nuffield出版, 后版 British Medical Journal 1999年重印.) 可查证网址: https://www.ncbi.nlm.nih.gov/books/NBK63643/；SACKETT D L, ROSENBERG W M C, GRAY J A M, HAYNES R B, RICHARDSON W S. Evidence based medicine: what it is and what it isn’t[J]. BMJ, 1996, 312(7023): 71–72. (循证医学经典定义——将当前最佳证据与临床专长及患者价值审慎、明确、明智地整合; 证据须与专业判断与情境价值结合而非机械应用.) DOI: 10.1136/bmj.312.7023.71</w:t>
      </w:r>
    </w:p>
    <w:bookmarkEnd w:id="45"/>
    <w:bookmarkEnd w:id="46"/>
    <w:bookmarkEnd w:id="53"/>
    <w:p w14:paraId="5057447B">
      <w:pPr>
        <w:pStyle w:val="4"/>
      </w:pPr>
      <w:bookmarkStart w:id="54" w:name="v.-社会学与公共生活sociology-and-public-life"/>
      <w:r>
        <w:t>V. 社会学与公共生活（Sociology and Public Life）</w:t>
      </w:r>
    </w:p>
    <w:p w14:paraId="6DEF8779">
      <w:pPr>
        <w:pStyle w:val="5"/>
      </w:pPr>
      <w:bookmarkStart w:id="55" w:name="Xf4e16038fce3c0dabbf450fe3e7a67793d7c6d0"/>
      <w:r>
        <w:t>1. 公共社会学与民主参与（Public Sociology and Democratic Participation）</w:t>
      </w:r>
    </w:p>
    <w:p w14:paraId="0DC38044">
      <w:pPr>
        <w:pStyle w:val="6"/>
      </w:pPr>
      <w:bookmarkStart w:id="56" w:name="p045-公共社会学的理论与实践"/>
      <w:r>
        <w:t>V045 公共社会学的理论与实践</w:t>
      </w:r>
    </w:p>
    <w:p w14:paraId="18C08E10">
      <w:pPr>
        <w:pStyle w:val="7"/>
      </w:pPr>
      <w:r>
        <w:t>T1 萌发期</w:t>
      </w:r>
    </w:p>
    <w:p w14:paraId="0244FE29">
      <w:pPr>
        <w:pStyle w:val="23"/>
      </w:pPr>
      <w:r>
        <w:t>公共社会学（public sociology）的思想根源可追溯至19世纪的社会改革传统。马克思的改变世界、涂尔干的社会团结研究、韦伯的学术作为志业演讲——这些经典社会学家的工作都蕴含着公共性诉求。然而，公共社会学作为系统的理论概念是21世纪初的产物。古尔德纳（Gouldner, 1970）的《西方社会学即将到来的危机》已包含公共社会学的萌芽——社会学不应当仅服务于学术精英，还应当服务于更广泛的社会公众。贝拉（Bellah）等人的《心灵的习性》（1985）是公共社会学的经典实践——将社会学分析转化为关于美国公共生活的公共讨论。</w:t>
      </w:r>
    </w:p>
    <w:p w14:paraId="55FD7049">
      <w:pPr>
        <w:pStyle w:val="23"/>
        <w:keepNext/>
        <w:shd w:val="clear" w:color="auto" w:fill="D9EAF1"/>
        <w:spacing w:before="100" w:after="80" w:line="300" w:lineRule="auto"/>
        <w:ind w:left="360"/>
      </w:pPr>
      <w:r>
        <w:rPr>
          <w:b/>
          <w:color w:val="1F4E79"/>
          <w:sz w:val="19"/>
          <w:szCs w:val="19"/>
        </w:rPr>
        <w:t>观点—文献依据（3条）</w:t>
      </w:r>
    </w:p>
    <w:p w14:paraId="53B83BCB">
      <w:pPr>
        <w:pStyle w:val="23"/>
        <w:keepNext/>
        <w:spacing w:before="40" w:after="20" w:line="300" w:lineRule="auto"/>
        <w:ind w:left="540"/>
      </w:pPr>
      <w:r>
        <w:rPr>
          <w:b/>
          <w:color w:val="276749"/>
          <w:sz w:val="19"/>
          <w:szCs w:val="19"/>
        </w:rPr>
        <w:t xml:space="preserve">P1｜[A] </w:t>
      </w:r>
      <w:r>
        <w:rPr>
          <w:color w:val="202020"/>
          <w:sz w:val="19"/>
          <w:szCs w:val="19"/>
        </w:rPr>
        <w:t>公共社会学（public sociology）的思想根源可追溯至19世纪的社会改革传统。马克思的改变世界、涂尔干的社会团结研究、韦伯的学术作为志业演讲——这些经典社会学家的工作都蕴含着公共性诉求。</w:t>
      </w:r>
    </w:p>
    <w:p w14:paraId="384ED0E9">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Society.；Durkheim, É. (1895/1982). The Rules of Sociological Method.</w:t>
      </w:r>
    </w:p>
    <w:p w14:paraId="6E44508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E764075">
      <w:pPr>
        <w:pStyle w:val="23"/>
        <w:keepNext/>
        <w:spacing w:before="40" w:after="20" w:line="300" w:lineRule="auto"/>
        <w:ind w:left="540"/>
      </w:pPr>
      <w:r>
        <w:rPr>
          <w:b/>
          <w:color w:val="1F4E79"/>
          <w:sz w:val="19"/>
          <w:szCs w:val="19"/>
        </w:rPr>
        <w:t xml:space="preserve">P2｜[B] </w:t>
      </w:r>
      <w:r>
        <w:rPr>
          <w:color w:val="202020"/>
          <w:sz w:val="19"/>
          <w:szCs w:val="19"/>
        </w:rPr>
        <w:t>然而，公共社会学作为系统的理论概念是21世纪初的产物。古尔德纳（Gouldner, 1970）的《西方社会学即将到来的危机》已包含公共社会学的萌芽——社会学不应当仅服务于学术精英，还应当服务于更广泛的社会公众。</w:t>
      </w:r>
    </w:p>
    <w:p w14:paraId="41996971">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Sphere.；《西方社会学即将到来的危机》</w:t>
      </w:r>
    </w:p>
    <w:p w14:paraId="04419AF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432FC9F">
      <w:pPr>
        <w:pStyle w:val="23"/>
        <w:keepNext/>
        <w:spacing w:before="40" w:after="20" w:line="300" w:lineRule="auto"/>
        <w:ind w:left="540"/>
      </w:pPr>
      <w:r>
        <w:rPr>
          <w:b/>
          <w:color w:val="1F4E79"/>
          <w:sz w:val="19"/>
          <w:szCs w:val="19"/>
        </w:rPr>
        <w:t xml:space="preserve">P3｜[B] </w:t>
      </w:r>
      <w:r>
        <w:rPr>
          <w:color w:val="202020"/>
          <w:sz w:val="19"/>
          <w:szCs w:val="19"/>
        </w:rPr>
        <w:t>贝拉（Bellah）等人的《心灵的习性》（1985）是公共社会学的经典实践——将社会学分析转化为关于美国公共生活的公共讨论。</w:t>
      </w:r>
    </w:p>
    <w:p w14:paraId="242852D8">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Sphere.；《心灵的习性》</w:t>
      </w:r>
    </w:p>
    <w:p w14:paraId="606EF36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0911CD2">
      <w:pPr>
        <w:pStyle w:val="7"/>
      </w:pPr>
      <w:r>
        <w:t>T2 经典表述</w:t>
      </w:r>
    </w:p>
    <w:p w14:paraId="5D6C0A29">
      <w:pPr>
        <w:pStyle w:val="23"/>
      </w:pPr>
      <w:r>
        <w:t>2004年，布洛维（Burawoy）在美国社会学协会（ASA）主席演讲中系统阐述了社会学的四重角色：专业社会学（为学术同行生产知识）、政策社会学（为政策制定者生产知识）、批判社会学（为社会学的价值与目的进行对话）与公共社会学（为普通公民生产可理解的社会学知识）。公共社会学的核心主张是：社会学家有责任将社会学知识转化为公众可理解的语言，参与公共讨论，为民主社会的公共理性做出贡献。公共社会学的实践形式包括：公共讲座、媒体评论、政策咨询、社区参与、公共写作等。</w:t>
      </w:r>
    </w:p>
    <w:p w14:paraId="49B28928">
      <w:pPr>
        <w:pStyle w:val="23"/>
        <w:keepNext/>
        <w:shd w:val="clear" w:color="auto" w:fill="D9EAF1"/>
        <w:spacing w:before="100" w:after="80" w:line="300" w:lineRule="auto"/>
        <w:ind w:left="360"/>
      </w:pPr>
      <w:r>
        <w:rPr>
          <w:b/>
          <w:color w:val="1F4E79"/>
          <w:sz w:val="19"/>
          <w:szCs w:val="19"/>
        </w:rPr>
        <w:t>观点—文献依据（3条）</w:t>
      </w:r>
    </w:p>
    <w:p w14:paraId="481CDABA">
      <w:pPr>
        <w:pStyle w:val="23"/>
        <w:keepNext/>
        <w:spacing w:before="40" w:after="20" w:line="300" w:lineRule="auto"/>
        <w:ind w:left="540"/>
      </w:pPr>
      <w:r>
        <w:rPr>
          <w:b/>
          <w:color w:val="276749"/>
          <w:sz w:val="19"/>
          <w:szCs w:val="19"/>
        </w:rPr>
        <w:t xml:space="preserve">P1｜[A] </w:t>
      </w:r>
      <w:r>
        <w:rPr>
          <w:color w:val="202020"/>
          <w:sz w:val="19"/>
          <w:szCs w:val="19"/>
        </w:rPr>
        <w:t>2004年，布洛维（Burawoy）在美国社会学协会（ASA）主席演讲中系统阐述了社会学的四重角色：专业社会学（为学术同行生产知识）、政策社会学（为政策制定者生产知识）、批判社会学（为社会学的价值与目的进行对话）与公共社会学（为普通公民生产可理解的社会学知识）。</w:t>
      </w:r>
    </w:p>
    <w:p w14:paraId="343DE07C">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394FCDD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A25EFE2">
      <w:pPr>
        <w:pStyle w:val="23"/>
        <w:keepNext/>
        <w:spacing w:before="40" w:after="20" w:line="300" w:lineRule="auto"/>
        <w:ind w:left="540"/>
      </w:pPr>
      <w:r>
        <w:rPr>
          <w:b/>
          <w:color w:val="1F4E79"/>
          <w:sz w:val="19"/>
          <w:szCs w:val="19"/>
        </w:rPr>
        <w:t xml:space="preserve">P2｜[B] </w:t>
      </w:r>
      <w:r>
        <w:rPr>
          <w:color w:val="202020"/>
          <w:sz w:val="19"/>
          <w:szCs w:val="19"/>
        </w:rPr>
        <w:t>公共社会学的核心主张是：社会学家有责任将社会学知识转化为公众可理解的语言，参与公共讨论，为民主社会的公共理性做出贡献。</w:t>
      </w:r>
    </w:p>
    <w:p w14:paraId="07307AF0">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4F7BC3D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0698145">
      <w:pPr>
        <w:pStyle w:val="23"/>
        <w:keepNext/>
        <w:spacing w:before="40" w:after="20" w:line="300" w:lineRule="auto"/>
        <w:ind w:left="540"/>
      </w:pPr>
      <w:r>
        <w:rPr>
          <w:b/>
          <w:color w:val="1F4E79"/>
          <w:sz w:val="19"/>
          <w:szCs w:val="19"/>
        </w:rPr>
        <w:t xml:space="preserve">P3｜[B] </w:t>
      </w:r>
      <w:r>
        <w:rPr>
          <w:color w:val="202020"/>
          <w:sz w:val="19"/>
          <w:szCs w:val="19"/>
        </w:rPr>
        <w:t>公共社会学的实践形式包括：公共讲座、媒体评论、政策咨询、社区参与、公共写作等。</w:t>
      </w:r>
    </w:p>
    <w:p w14:paraId="470BAE8E">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4E492B2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264C8E4">
      <w:pPr>
        <w:pStyle w:val="7"/>
      </w:pPr>
      <w:r>
        <w:t>T3 争辩与阐发</w:t>
      </w:r>
    </w:p>
    <w:p w14:paraId="1EC16846">
      <w:pPr>
        <w:pStyle w:val="23"/>
      </w:pPr>
      <w:r>
        <w:t>公共社会学面临庸俗化（popularization）、政治化（politicization）与精英化（elitism）的挑战。庸俗化——将复杂的社会学分析简化为公共话语——可能损害知识的深度与准确性。政治化——公共社会学是否应当采取明确的政治立场？——在社会学家内部引发分歧。精英化——公共社会学是否仍然由学术精英主导，而非真正面向普通公众？——也受到批评。同时，公共社会学也面临制度性障碍——学术评价体系（如终身教职评审）通常不重视公共参与，社会学家缺乏参与公共讨论的激励。卡拉奇（Calhoun, 2005）主张公共社会学应当是对话性的——不是单向的知识传播，而是与公众的双向对话。</w:t>
      </w:r>
    </w:p>
    <w:p w14:paraId="751D2794">
      <w:pPr>
        <w:pStyle w:val="23"/>
        <w:keepNext/>
        <w:shd w:val="clear" w:color="auto" w:fill="D9EAF1"/>
        <w:spacing w:before="100" w:after="80" w:line="300" w:lineRule="auto"/>
        <w:ind w:left="360"/>
      </w:pPr>
      <w:r>
        <w:rPr>
          <w:b/>
          <w:color w:val="1F4E79"/>
          <w:sz w:val="19"/>
          <w:szCs w:val="19"/>
        </w:rPr>
        <w:t>观点—文献依据（3条）</w:t>
      </w:r>
    </w:p>
    <w:p w14:paraId="4B5B2393">
      <w:pPr>
        <w:pStyle w:val="23"/>
        <w:keepNext/>
        <w:spacing w:before="40" w:after="20" w:line="300" w:lineRule="auto"/>
        <w:ind w:left="540"/>
      </w:pPr>
      <w:r>
        <w:rPr>
          <w:b/>
          <w:color w:val="8A5A00"/>
          <w:sz w:val="19"/>
          <w:szCs w:val="19"/>
        </w:rPr>
        <w:t xml:space="preserve">P1｜[C] </w:t>
      </w:r>
      <w:r>
        <w:rPr>
          <w:color w:val="202020"/>
          <w:sz w:val="19"/>
          <w:szCs w:val="19"/>
        </w:rPr>
        <w:t>公共社会学面临庸俗化（popularization）、政治化（politicization）与精英化（elitism）的挑战。庸俗化——将复杂的社会学分析简化为公共话语——可能损害知识的深度与准确性。政治化——公共社会学是否应当采取明确的政治立场？</w:t>
      </w:r>
    </w:p>
    <w:p w14:paraId="4EE897E5">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6C3CA35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58EE590">
      <w:pPr>
        <w:pStyle w:val="23"/>
        <w:keepNext/>
        <w:spacing w:before="40" w:after="20" w:line="300" w:lineRule="auto"/>
        <w:ind w:left="540"/>
      </w:pPr>
      <w:r>
        <w:rPr>
          <w:b/>
          <w:color w:val="8A5A00"/>
          <w:sz w:val="19"/>
          <w:szCs w:val="19"/>
        </w:rPr>
        <w:t xml:space="preserve">P2｜[C] </w:t>
      </w:r>
      <w:r>
        <w:rPr>
          <w:color w:val="202020"/>
          <w:sz w:val="19"/>
          <w:szCs w:val="19"/>
        </w:rPr>
        <w:t>——在社会学家内部引发分歧。精英化——公共社会学是否仍然由学术精英主导，而非真正面向普通公众？——也受到批评。</w:t>
      </w:r>
    </w:p>
    <w:p w14:paraId="0FAACBAB">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469682A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5063ED9">
      <w:pPr>
        <w:pStyle w:val="23"/>
        <w:keepNext/>
        <w:spacing w:before="40" w:after="20" w:line="300" w:lineRule="auto"/>
        <w:ind w:left="540"/>
      </w:pPr>
      <w:r>
        <w:rPr>
          <w:b/>
          <w:color w:val="8A5A00"/>
          <w:sz w:val="19"/>
          <w:szCs w:val="19"/>
        </w:rPr>
        <w:t xml:space="preserve">P3｜[C] </w:t>
      </w:r>
      <w:r>
        <w:rPr>
          <w:color w:val="202020"/>
          <w:sz w:val="19"/>
          <w:szCs w:val="19"/>
        </w:rPr>
        <w:t>同时，公共社会学也面临制度性障碍——学术评价体系（如终身教职评审）通常不重视公共参与，社会学家缺乏参与公共讨论的激励。卡拉奇（Calhoun, 2005）主张公共社会学应当是对话性的——不是单向的知识传播，而是与公众的双向对话。</w:t>
      </w:r>
    </w:p>
    <w:p w14:paraId="52711DC9">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0FBCFF0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4DCBD1F">
      <w:pPr>
        <w:pStyle w:val="7"/>
      </w:pPr>
      <w:r>
        <w:t>T4 当代发展</w:t>
      </w:r>
    </w:p>
    <w:p w14:paraId="506DFD91">
      <w:pPr>
        <w:pStyle w:val="23"/>
      </w:pPr>
      <w:r>
        <w:t>当代关于公共社会学的理论与实践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7D89F15">
      <w:pPr>
        <w:pStyle w:val="23"/>
        <w:keepNext/>
        <w:shd w:val="clear" w:color="auto" w:fill="D9EAF1"/>
        <w:spacing w:before="100" w:after="80" w:line="300" w:lineRule="auto"/>
        <w:ind w:left="360"/>
      </w:pPr>
      <w:r>
        <w:rPr>
          <w:b/>
          <w:color w:val="1F4E79"/>
          <w:sz w:val="19"/>
          <w:szCs w:val="19"/>
        </w:rPr>
        <w:t>观点—文献依据（2条）</w:t>
      </w:r>
    </w:p>
    <w:p w14:paraId="577CE769">
      <w:pPr>
        <w:pStyle w:val="23"/>
        <w:keepNext/>
        <w:spacing w:before="40" w:after="20" w:line="300" w:lineRule="auto"/>
        <w:ind w:left="540"/>
      </w:pPr>
      <w:r>
        <w:rPr>
          <w:b/>
          <w:color w:val="8A5A00"/>
          <w:sz w:val="19"/>
          <w:szCs w:val="19"/>
        </w:rPr>
        <w:t xml:space="preserve">P1｜[C] </w:t>
      </w:r>
      <w:r>
        <w:rPr>
          <w:color w:val="202020"/>
          <w:sz w:val="19"/>
          <w:szCs w:val="19"/>
        </w:rPr>
        <w:t>当代关于公共社会学的理论与实践的讨论把规范论证同具体制度和经验后果结合起来，考察不同群体如何承担风险、获得资源并参与公共决策。</w:t>
      </w:r>
    </w:p>
    <w:p w14:paraId="731E4157">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0F3DB2A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C26A658">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118DBAE8">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4E036FB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71E7F84">
      <w:pPr>
        <w:pStyle w:val="23"/>
      </w:pPr>
      <w:r>
        <w:t>审核补充文献（条目级；已核验并分级；2条）：WEBER M. Wissenschaft als Beruf[M]. München: Duncker &amp; Humblot, 1919. 英译本: "Science as a Vocation". In: GERth H H, WRIGHT MILLS C (eds.). From Max Weber: Essays in Sociology. Trans. by H. H. Gerth and C. Wright Mills. New York: Oxford University Press, 1946: 129–156 (“学术作为志业”——学术的专业化与公共性之间的张力; 学术价值与公共服务的关系). 可查证网址: https://archive.org/details/frommaxweberessa00webe；BURAWOY M. For public sociology[J]. American Sociological Review, 2005, 70(1): 4–28. (社会学四重角色: 专业、政策、批判、公共; 传统公共社会学与有机公共社会学; 价值中立与价值承诺的辩证统一; ASA 2004年主席演讲.) DOI: 10.1177/000312240507000102. 可查证网址: https://journals.sagepub.com/doi/10.1177/000312240507000102</w:t>
      </w:r>
    </w:p>
    <w:bookmarkEnd w:id="56"/>
    <w:p w14:paraId="5988D12B">
      <w:pPr>
        <w:pStyle w:val="6"/>
      </w:pPr>
      <w:bookmarkStart w:id="57" w:name="p046-社会学与民主治理"/>
      <w:r>
        <w:t>V046 社会学与民主治理</w:t>
      </w:r>
    </w:p>
    <w:p w14:paraId="65B7BA1D">
      <w:pPr>
        <w:pStyle w:val="7"/>
      </w:pPr>
      <w:r>
        <w:t>T1 萌发期</w:t>
      </w:r>
    </w:p>
    <w:p w14:paraId="16B9032E">
      <w:pPr>
        <w:pStyle w:val="23"/>
      </w:pPr>
      <w:r>
        <w:t>社会学与民主治理的关联可追溯至托克维尔（Tocqueville, 1835/1840）的《论美国的民主》。托克维尔通过比较美国与法国的民主实践，揭示了公民结社（civil association）对民主治理的关键作用——活跃的公民社会是民主健康的基石。这一洞见将社会学与民主治理紧密连接起来。韦伯（Weber, 1919）的政治作为志业（Politik als Beruf）演讲也揭示了社会学知识对民主政治的价值——社会学家应当为民主政治提供冷静的理性分析，而非煽情的意识形态宣传。</w:t>
      </w:r>
    </w:p>
    <w:p w14:paraId="435BDB73">
      <w:pPr>
        <w:pStyle w:val="23"/>
        <w:keepNext/>
        <w:shd w:val="clear" w:color="auto" w:fill="D9EAF1"/>
        <w:spacing w:before="100" w:after="80" w:line="300" w:lineRule="auto"/>
        <w:ind w:left="360"/>
      </w:pPr>
      <w:r>
        <w:rPr>
          <w:b/>
          <w:color w:val="1F4E79"/>
          <w:sz w:val="19"/>
          <w:szCs w:val="19"/>
        </w:rPr>
        <w:t>观点—文献依据（2条）</w:t>
      </w:r>
    </w:p>
    <w:p w14:paraId="5A448764">
      <w:pPr>
        <w:pStyle w:val="23"/>
        <w:keepNext/>
        <w:spacing w:before="40" w:after="20" w:line="300" w:lineRule="auto"/>
        <w:ind w:left="540"/>
      </w:pPr>
      <w:r>
        <w:rPr>
          <w:b/>
          <w:color w:val="1F4E79"/>
          <w:sz w:val="19"/>
          <w:szCs w:val="19"/>
        </w:rPr>
        <w:t xml:space="preserve">P1｜[B] </w:t>
      </w:r>
      <w:r>
        <w:rPr>
          <w:color w:val="202020"/>
          <w:sz w:val="19"/>
          <w:szCs w:val="19"/>
        </w:rPr>
        <w:t>社会学与民主治理的关联可追溯至托克维尔（Tocqueville, 1835/1840）的《论美国的民主》。托克维尔通过比较美国与法国的民主实践，揭示了公民结社（civil association）对民主治理的关键作用——活跃的公民社会是民主健康的基石。</w:t>
      </w:r>
    </w:p>
    <w:p w14:paraId="651BA837">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625A476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15D8A93">
      <w:pPr>
        <w:pStyle w:val="23"/>
        <w:keepNext/>
        <w:spacing w:before="40" w:after="20" w:line="300" w:lineRule="auto"/>
        <w:ind w:left="540"/>
      </w:pPr>
      <w:r>
        <w:rPr>
          <w:b/>
          <w:color w:val="276749"/>
          <w:sz w:val="19"/>
          <w:szCs w:val="19"/>
        </w:rPr>
        <w:t xml:space="preserve">P2｜[A] </w:t>
      </w:r>
      <w:r>
        <w:rPr>
          <w:color w:val="202020"/>
          <w:sz w:val="19"/>
          <w:szCs w:val="19"/>
        </w:rPr>
        <w:t>这一洞见将社会学与民主治理紧密连接起来。韦伯（Weber, 1919）的政治作为志业（Politik als Beruf）演讲也揭示了社会学知识对民主政治的价值——社会学家应当为民主政治提供冷静的理性分析，而非煽情的意识形态宣传。</w:t>
      </w:r>
    </w:p>
    <w:p w14:paraId="5977D60D">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226FBAF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7652A8E">
      <w:pPr>
        <w:pStyle w:val="7"/>
      </w:pPr>
      <w:r>
        <w:t>T2 经典表述</w:t>
      </w:r>
    </w:p>
    <w:p w14:paraId="7E188683">
      <w:pPr>
        <w:pStyle w:val="23"/>
      </w:pPr>
      <w:r>
        <w:t>20世纪中叶，社会学与民主治理的关联在民主理论与社会资本研究中获得系统化。李普塞特（Lipset, 1959）的现代化理论主张经济发展促进民主化——社会学的发展研究为民主化提供了经验基础。帕特南（Putnam, 1993）的《让民主运转起来》通过比较意大利南北地区的治理绩效，揭示了社会资本（社会网络、信任与互惠规范）对民主治理质量的关键作用。达尔（Dahl, 1971）的多元主义（pluralism）理论将民主治理描述为多元利益集团的竞争与妥协——社会学为分析利益集团的权力结构提供了工具。</w:t>
      </w:r>
    </w:p>
    <w:p w14:paraId="51B7A2D3">
      <w:pPr>
        <w:pStyle w:val="23"/>
        <w:keepNext/>
        <w:shd w:val="clear" w:color="auto" w:fill="D9EAF1"/>
        <w:spacing w:before="100" w:after="80" w:line="300" w:lineRule="auto"/>
        <w:ind w:left="360"/>
      </w:pPr>
      <w:r>
        <w:rPr>
          <w:b/>
          <w:color w:val="1F4E79"/>
          <w:sz w:val="19"/>
          <w:szCs w:val="19"/>
        </w:rPr>
        <w:t>观点—文献依据（2条）</w:t>
      </w:r>
    </w:p>
    <w:p w14:paraId="2C81FC19">
      <w:pPr>
        <w:pStyle w:val="23"/>
        <w:keepNext/>
        <w:spacing w:before="40" w:after="20" w:line="300" w:lineRule="auto"/>
        <w:ind w:left="540"/>
      </w:pPr>
      <w:r>
        <w:rPr>
          <w:b/>
          <w:color w:val="1F4E79"/>
          <w:sz w:val="19"/>
          <w:szCs w:val="19"/>
        </w:rPr>
        <w:t xml:space="preserve">P1｜[B] </w:t>
      </w:r>
      <w:r>
        <w:rPr>
          <w:color w:val="202020"/>
          <w:sz w:val="19"/>
          <w:szCs w:val="19"/>
        </w:rPr>
        <w:t>20世纪中叶，社会学与民主治理的关联在民主理论与社会资本研究中获得系统化。李普塞特（Lipset, 1959）的现代化理论主张经济发展促进民主化——社会学的发展研究为民主化提供了经验基础。</w:t>
      </w:r>
    </w:p>
    <w:p w14:paraId="77594E97">
      <w:pPr>
        <w:pStyle w:val="23"/>
        <w:keepNext/>
        <w:spacing w:before="0" w:after="10" w:line="300" w:lineRule="auto"/>
        <w:ind w:left="720"/>
      </w:pPr>
      <w:r>
        <w:rPr>
          <w:b/>
          <w:color w:val="404040"/>
          <w:sz w:val="19"/>
          <w:szCs w:val="19"/>
        </w:rPr>
        <w:t>文献：</w:t>
      </w:r>
      <w:r>
        <w:rPr>
          <w:color w:val="404040"/>
          <w:sz w:val="19"/>
          <w:szCs w:val="19"/>
        </w:rPr>
        <w:t>Putnam, R. D. (2000). Bowling Alone.；《让民主运转起来》</w:t>
      </w:r>
    </w:p>
    <w:p w14:paraId="6EDB871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967FE16">
      <w:pPr>
        <w:pStyle w:val="23"/>
        <w:keepNext/>
        <w:spacing w:before="40" w:after="20" w:line="300" w:lineRule="auto"/>
        <w:ind w:left="540"/>
      </w:pPr>
      <w:r>
        <w:rPr>
          <w:b/>
          <w:color w:val="276749"/>
          <w:sz w:val="19"/>
          <w:szCs w:val="19"/>
        </w:rPr>
        <w:t xml:space="preserve">P2｜[A] </w:t>
      </w:r>
      <w:r>
        <w:rPr>
          <w:color w:val="202020"/>
          <w:sz w:val="19"/>
          <w:szCs w:val="19"/>
        </w:rPr>
        <w:t>帕特南（Putnam, 1993）的《让民主运转起来》通过比较意大利南北地区的治理绩效，揭示了社会资本（社会网络、信任与互惠规范）对民主治理质量的关键作用。达尔（Dahl, 1971）的多元主义（pluralism）理论将民主治理描述为多元利益集团的竞争与妥协——社会学为分析利益集团的权力结构提供了工具。</w:t>
      </w:r>
    </w:p>
    <w:p w14:paraId="311BF861">
      <w:pPr>
        <w:pStyle w:val="23"/>
        <w:keepNext/>
        <w:spacing w:before="0" w:after="10" w:line="300" w:lineRule="auto"/>
        <w:ind w:left="720"/>
      </w:pPr>
      <w:r>
        <w:rPr>
          <w:b/>
          <w:color w:val="404040"/>
          <w:sz w:val="19"/>
          <w:szCs w:val="19"/>
        </w:rPr>
        <w:t>文献：</w:t>
      </w:r>
      <w:r>
        <w:rPr>
          <w:color w:val="404040"/>
          <w:sz w:val="19"/>
          <w:szCs w:val="19"/>
        </w:rPr>
        <w:t>Putnam, R. D. (2000). Bowling Alone.；《让民主运转起来》</w:t>
      </w:r>
    </w:p>
    <w:p w14:paraId="319AE1A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BC9B249">
      <w:pPr>
        <w:pStyle w:val="7"/>
      </w:pPr>
      <w:r>
        <w:t>T3 争辩与阐发</w:t>
      </w:r>
    </w:p>
    <w:p w14:paraId="1133906E">
      <w:pPr>
        <w:pStyle w:val="23"/>
      </w:pPr>
      <w:r>
        <w:t>20世纪90年代，社会学与民主治理面临民主赤字（democratic deficit）、参与危机（participation crisis）与治理复杂性（governance complexity）的挑战。民主赤字——公民对政治制度的信任下降、投票率持续走低——揭示了代议制民主的代表性危机。参与危机——公民的政治参与从制度化渠道（如投票、政党活动）转向非制度化渠道（如社会运动、网络 activism）——挑战了传统的民主治理模式。治理复杂性——全球化、技术变革与社会多元化使公共问题日益复杂——超出了传统民主决策框架的处理能力。同时，协商民主（deliberative democracy, Habermas, 1996）理论为社会学参与民主治理改革提供了新的理论资源。</w:t>
      </w:r>
    </w:p>
    <w:p w14:paraId="11D49529">
      <w:pPr>
        <w:pStyle w:val="23"/>
        <w:keepNext/>
        <w:shd w:val="clear" w:color="auto" w:fill="D9EAF1"/>
        <w:spacing w:before="100" w:after="80" w:line="300" w:lineRule="auto"/>
        <w:ind w:left="360"/>
      </w:pPr>
      <w:r>
        <w:rPr>
          <w:b/>
          <w:color w:val="1F4E79"/>
          <w:sz w:val="19"/>
          <w:szCs w:val="19"/>
        </w:rPr>
        <w:t>观点—文献依据（3条）</w:t>
      </w:r>
    </w:p>
    <w:p w14:paraId="2060E7FB">
      <w:pPr>
        <w:pStyle w:val="23"/>
        <w:keepNext/>
        <w:spacing w:before="40" w:after="20" w:line="300" w:lineRule="auto"/>
        <w:ind w:left="540"/>
      </w:pPr>
      <w:r>
        <w:rPr>
          <w:b/>
          <w:color w:val="1F4E79"/>
          <w:sz w:val="19"/>
          <w:szCs w:val="19"/>
        </w:rPr>
        <w:t xml:space="preserve">P1｜[B] </w:t>
      </w:r>
      <w:r>
        <w:rPr>
          <w:color w:val="202020"/>
          <w:sz w:val="19"/>
          <w:szCs w:val="19"/>
        </w:rPr>
        <w:t>20世纪90年代，社会学与民主治理面临民主赤字（democratic deficit）、参与危机（participation crisis）与治理复杂性（governance complexity）的挑战。民主赤字——公民对政治制度的信任下降、投票率持续走低——揭示了代议制民主的代表性危机。</w:t>
      </w:r>
    </w:p>
    <w:p w14:paraId="6BFB53D5">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611808C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72C9924">
      <w:pPr>
        <w:pStyle w:val="23"/>
        <w:keepNext/>
        <w:spacing w:before="40" w:after="20" w:line="300" w:lineRule="auto"/>
        <w:ind w:left="540"/>
      </w:pPr>
      <w:r>
        <w:rPr>
          <w:b/>
          <w:color w:val="1F4E79"/>
          <w:sz w:val="19"/>
          <w:szCs w:val="19"/>
        </w:rPr>
        <w:t xml:space="preserve">P2｜[B] </w:t>
      </w:r>
      <w:r>
        <w:rPr>
          <w:color w:val="202020"/>
          <w:sz w:val="19"/>
          <w:szCs w:val="19"/>
        </w:rPr>
        <w:t>参与危机——公民的政治参与从制度化渠道（如投票、政党活动）转向非制度化渠道（如社会运动、网络 activism）——挑战了传统的民主治理模式。治理复杂性——全球化、技术变革与社会多元化使公共问题日益复杂——超出了传统民主决策框架的处理能力。</w:t>
      </w:r>
    </w:p>
    <w:p w14:paraId="73553807">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09A5EFE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627D119">
      <w:pPr>
        <w:pStyle w:val="23"/>
        <w:keepNext/>
        <w:spacing w:before="40" w:after="20" w:line="300" w:lineRule="auto"/>
        <w:ind w:left="540"/>
      </w:pPr>
      <w:r>
        <w:rPr>
          <w:b/>
          <w:color w:val="276749"/>
          <w:sz w:val="19"/>
          <w:szCs w:val="19"/>
        </w:rPr>
        <w:t xml:space="preserve">P3｜[A] </w:t>
      </w:r>
      <w:r>
        <w:rPr>
          <w:color w:val="202020"/>
          <w:sz w:val="19"/>
          <w:szCs w:val="19"/>
        </w:rPr>
        <w:t>同时，协商民主（deliberative democracy, Habermas, 1996）理论为社会学参与民主治理改革提供了新的理论资源。</w:t>
      </w:r>
    </w:p>
    <w:p w14:paraId="7345D011">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7FC376F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D5D846A">
      <w:pPr>
        <w:pStyle w:val="7"/>
      </w:pPr>
      <w:r>
        <w:t>T4 当代发展</w:t>
      </w:r>
    </w:p>
    <w:p w14:paraId="008C0B5C">
      <w:pPr>
        <w:pStyle w:val="23"/>
      </w:pPr>
      <w:r>
        <w:t>当代关于社会学与民主治理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5FC0F0E3">
      <w:pPr>
        <w:pStyle w:val="23"/>
        <w:keepNext/>
        <w:shd w:val="clear" w:color="auto" w:fill="D9EAF1"/>
        <w:spacing w:before="100" w:after="80" w:line="300" w:lineRule="auto"/>
        <w:ind w:left="360"/>
      </w:pPr>
      <w:r>
        <w:rPr>
          <w:b/>
          <w:color w:val="1F4E79"/>
          <w:sz w:val="19"/>
          <w:szCs w:val="19"/>
        </w:rPr>
        <w:t>观点—文献依据（2条）</w:t>
      </w:r>
    </w:p>
    <w:p w14:paraId="08D05AFA">
      <w:pPr>
        <w:pStyle w:val="23"/>
        <w:keepNext/>
        <w:spacing w:before="40" w:after="20" w:line="300" w:lineRule="auto"/>
        <w:ind w:left="540"/>
      </w:pPr>
      <w:r>
        <w:rPr>
          <w:b/>
          <w:color w:val="8A5A00"/>
          <w:sz w:val="19"/>
          <w:szCs w:val="19"/>
        </w:rPr>
        <w:t xml:space="preserve">P1｜[C] </w:t>
      </w:r>
      <w:r>
        <w:rPr>
          <w:color w:val="202020"/>
          <w:sz w:val="19"/>
          <w:szCs w:val="19"/>
        </w:rPr>
        <w:t>当代关于社会学与民主治理的讨论把规范论证同具体制度和经验后果结合起来，考察不同群体如何承担风险、获得资源并参与公共决策。</w:t>
      </w:r>
    </w:p>
    <w:p w14:paraId="0DDFAF64">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50018CA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BE68570">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684A891">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708C81C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E266550">
      <w:pPr>
        <w:pStyle w:val="23"/>
      </w:pPr>
      <w:r>
        <w:t>审核补充文献（条目级；已核验并分级；2条）：TOCQUEVILLE A de. De la démocratie en Amérique[M]. Paris: Charles Gosselin, 1835 (Vol. 1), 1840 (Vol. 2). 英译本: Democracy in America. Trans. by H. C. Mansfield and D. Winthrop. Chicago: University of Chicago Press, 2000: Vol.1 Part 2 第三章 “结社的自由”, 184–192 (公民结社 civil association; 结社的艺术; 多数人的暴政; 温和的专制). ISBN: 9780226805368 (pbk)；PUTNAM R D, with LEONARDI R, NANETTI R Y. Making Democracy Work: Civic Traditions in Modern Italy[M]. Princeton, NJ: Princeton University Press, 1993: 第3章 “衡量制度绩效”, 61–82; 第6章 “社会资本与制度成功”, 163–185 (公民传统 civic traditions; 社会资本 social capital——互惠规范与公民信任网络; 社会资本使民主制度运转). ISBN: 9780691037387 (pbk), 9780691078892 (hbk)</w:t>
      </w:r>
    </w:p>
    <w:bookmarkEnd w:id="57"/>
    <w:p w14:paraId="2AF08EB2">
      <w:pPr>
        <w:pStyle w:val="6"/>
      </w:pPr>
      <w:bookmarkStart w:id="58" w:name="p047-社会学与公民参与"/>
      <w:r>
        <w:t>V047 社会学与公民参与</w:t>
      </w:r>
    </w:p>
    <w:p w14:paraId="2F142E41">
      <w:pPr>
        <w:pStyle w:val="7"/>
      </w:pPr>
      <w:r>
        <w:t>T1 萌发期</w:t>
      </w:r>
    </w:p>
    <w:p w14:paraId="2DBBB729">
      <w:pPr>
        <w:pStyle w:val="23"/>
      </w:pPr>
      <w:r>
        <w:t>社会学与公民参与的关联可追溯至托克维尔（Tocqueville, 1835）的公民结社研究。托克维尔发现，美国民主的活力源于活跃的公民结社传统——公民通过自发组织来参与公共事务。这一洞见将公民参与定位为民主社会的核心价值。涂尔干（Durkheim, 1893）的《社会分工论》也蕴含着公民参与的维度——有机团结依赖于公民之间的相互依赖与合作。早期社会学的公民参与研究主要关注正式的政治参与（如投票、政党活动）。</w:t>
      </w:r>
    </w:p>
    <w:p w14:paraId="04EF6C53">
      <w:pPr>
        <w:pStyle w:val="23"/>
        <w:keepNext/>
        <w:shd w:val="clear" w:color="auto" w:fill="D9EAF1"/>
        <w:spacing w:before="100" w:after="80" w:line="300" w:lineRule="auto"/>
        <w:ind w:left="360"/>
      </w:pPr>
      <w:r>
        <w:rPr>
          <w:b/>
          <w:color w:val="1F4E79"/>
          <w:sz w:val="19"/>
          <w:szCs w:val="19"/>
        </w:rPr>
        <w:t>观点—文献依据（3条）</w:t>
      </w:r>
    </w:p>
    <w:p w14:paraId="7CD45182">
      <w:pPr>
        <w:pStyle w:val="23"/>
        <w:keepNext/>
        <w:spacing w:before="40" w:after="20" w:line="300" w:lineRule="auto"/>
        <w:ind w:left="540"/>
      </w:pPr>
      <w:r>
        <w:rPr>
          <w:b/>
          <w:color w:val="1F4E79"/>
          <w:sz w:val="19"/>
          <w:szCs w:val="19"/>
        </w:rPr>
        <w:t xml:space="preserve">P1｜[B] </w:t>
      </w:r>
      <w:r>
        <w:rPr>
          <w:color w:val="202020"/>
          <w:sz w:val="19"/>
          <w:szCs w:val="19"/>
        </w:rPr>
        <w:t>社会学与公民参与的关联可追溯至托克维尔（Tocqueville, 1835）的公民结社研究。托克维尔发现，美国民主的活力源于活跃的公民结社传统——公民通过自发组织来参与公共事务。</w:t>
      </w:r>
    </w:p>
    <w:p w14:paraId="648D9C37">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Life.；《社会分工论》</w:t>
      </w:r>
    </w:p>
    <w:p w14:paraId="6110570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73EA5A4">
      <w:pPr>
        <w:pStyle w:val="23"/>
        <w:keepNext/>
        <w:spacing w:before="40" w:after="20" w:line="300" w:lineRule="auto"/>
        <w:ind w:left="540"/>
      </w:pPr>
      <w:r>
        <w:rPr>
          <w:b/>
          <w:color w:val="276749"/>
          <w:sz w:val="19"/>
          <w:szCs w:val="19"/>
        </w:rPr>
        <w:t xml:space="preserve">P2｜[A] </w:t>
      </w:r>
      <w:r>
        <w:rPr>
          <w:color w:val="202020"/>
          <w:sz w:val="19"/>
          <w:szCs w:val="19"/>
        </w:rPr>
        <w:t>这一洞见将公民参与定位为民主社会的核心价值。涂尔干（Durkheim, 1893）的《社会分工论》也蕴含着公民参与的维度——有机团结依赖于公民之间的相互依赖与合作。</w:t>
      </w:r>
    </w:p>
    <w:p w14:paraId="45420DC9">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Life.；《社会分工论》</w:t>
      </w:r>
    </w:p>
    <w:p w14:paraId="702AC0A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61486DC">
      <w:pPr>
        <w:pStyle w:val="23"/>
        <w:keepNext/>
        <w:spacing w:before="40" w:after="20" w:line="300" w:lineRule="auto"/>
        <w:ind w:left="540"/>
      </w:pPr>
      <w:r>
        <w:rPr>
          <w:b/>
          <w:color w:val="1F4E79"/>
          <w:sz w:val="19"/>
          <w:szCs w:val="19"/>
        </w:rPr>
        <w:t xml:space="preserve">P3｜[B] </w:t>
      </w:r>
      <w:r>
        <w:rPr>
          <w:color w:val="202020"/>
          <w:sz w:val="19"/>
          <w:szCs w:val="19"/>
        </w:rPr>
        <w:t>早期社会学的公民参与研究主要关注正式的政治参与（如投票、政党活动）。</w:t>
      </w:r>
    </w:p>
    <w:p w14:paraId="6E84F2ED">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Life.；《社会分工论》</w:t>
      </w:r>
    </w:p>
    <w:p w14:paraId="24C4AEB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0D3F1C3">
      <w:pPr>
        <w:pStyle w:val="7"/>
      </w:pPr>
      <w:r>
        <w:t>T2 经典表述</w:t>
      </w:r>
    </w:p>
    <w:p w14:paraId="3B66019F">
      <w:pPr>
        <w:pStyle w:val="23"/>
      </w:pPr>
      <w:r>
        <w:t>20世纪60-70年代，社会学与公民参与的关联在政治社会学与社会运动研究中获得深化。阿尔蒙德与维巴（Almond &amp; Verba, 1963）的《公民文化》通过跨国比较研究揭示了公民参与的不同模式——参与型、臣民型与狭隘型。帕特南（Putnam, 1993, 2000）的社会资本理论将公民参与定位为民主治理与社区福祉的基础——公民参与不仅产生政治效果，还产生社会信任、互惠规范与社会网络等社会资本。然而，帕特南（2000）也揭示了美国公民参与的长期衰退趋势——独自打保龄成为美国社会资本流失的隐喻。</w:t>
      </w:r>
    </w:p>
    <w:p w14:paraId="78C2724F">
      <w:pPr>
        <w:pStyle w:val="23"/>
        <w:keepNext/>
        <w:shd w:val="clear" w:color="auto" w:fill="D9EAF1"/>
        <w:spacing w:before="100" w:after="80" w:line="300" w:lineRule="auto"/>
        <w:ind w:left="360"/>
      </w:pPr>
      <w:r>
        <w:rPr>
          <w:b/>
          <w:color w:val="1F4E79"/>
          <w:sz w:val="19"/>
          <w:szCs w:val="19"/>
        </w:rPr>
        <w:t>观点—文献依据（2条）</w:t>
      </w:r>
    </w:p>
    <w:p w14:paraId="017076BD">
      <w:pPr>
        <w:pStyle w:val="23"/>
        <w:keepNext/>
        <w:spacing w:before="40" w:after="20" w:line="300" w:lineRule="auto"/>
        <w:ind w:left="540"/>
      </w:pPr>
      <w:r>
        <w:rPr>
          <w:b/>
          <w:color w:val="1F4E79"/>
          <w:sz w:val="19"/>
          <w:szCs w:val="19"/>
        </w:rPr>
        <w:t xml:space="preserve">P1｜[B] </w:t>
      </w:r>
      <w:r>
        <w:rPr>
          <w:color w:val="202020"/>
          <w:sz w:val="19"/>
          <w:szCs w:val="19"/>
        </w:rPr>
        <w:t>20世纪60-70年代，社会学与公民参与的关联在政治社会学与社会运动研究中获得深化。阿尔蒙德与维巴（Almond &amp; Verba, 1963）的《公民文化》通过跨国比较研究揭示了公民参与的不同模式——参与型、臣民型与狭隘型。</w:t>
      </w:r>
    </w:p>
    <w:p w14:paraId="7EBCCB45">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Sphere.；Becker, H. S. (1982). Art Worlds.；Geertz, C. (1973). The Interpretation of Cultures.</w:t>
      </w:r>
    </w:p>
    <w:p w14:paraId="71335E2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49AF022">
      <w:pPr>
        <w:pStyle w:val="23"/>
        <w:keepNext/>
        <w:spacing w:before="40" w:after="20" w:line="300" w:lineRule="auto"/>
        <w:ind w:left="540"/>
      </w:pPr>
      <w:r>
        <w:rPr>
          <w:b/>
          <w:color w:val="276749"/>
          <w:sz w:val="19"/>
          <w:szCs w:val="19"/>
        </w:rPr>
        <w:t xml:space="preserve">P2｜[A] </w:t>
      </w:r>
      <w:r>
        <w:rPr>
          <w:color w:val="202020"/>
          <w:sz w:val="19"/>
          <w:szCs w:val="19"/>
        </w:rPr>
        <w:t>帕特南（Putnam, 1993, 2000）的社会资本理论将公民参与定位为民主治理与社区福祉的基础——公民参与不仅产生政治效果，还产生社会信任、互惠规范与社会网络等社会资本。然而，帕特南（2000）也揭示了美国公民参与的长期衰退趋势——独自打保龄成为美国社会资本流失的隐喻。</w:t>
      </w:r>
    </w:p>
    <w:p w14:paraId="2C29038B">
      <w:pPr>
        <w:pStyle w:val="23"/>
        <w:keepNext/>
        <w:spacing w:before="0" w:after="10" w:line="300" w:lineRule="auto"/>
        <w:ind w:left="720"/>
      </w:pPr>
      <w:r>
        <w:rPr>
          <w:b/>
          <w:color w:val="404040"/>
          <w:sz w:val="19"/>
          <w:szCs w:val="19"/>
        </w:rPr>
        <w:t>文献：</w:t>
      </w:r>
      <w:r>
        <w:rPr>
          <w:color w:val="404040"/>
          <w:sz w:val="19"/>
          <w:szCs w:val="19"/>
        </w:rPr>
        <w:t>Putnam, R. D. (2000). Bowling Alone.</w:t>
      </w:r>
    </w:p>
    <w:p w14:paraId="31FEBB1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C07A0E9">
      <w:pPr>
        <w:pStyle w:val="7"/>
      </w:pPr>
      <w:r>
        <w:t>T3 争辩与阐发</w:t>
      </w:r>
    </w:p>
    <w:p w14:paraId="54748DD4">
      <w:pPr>
        <w:pStyle w:val="23"/>
      </w:pPr>
      <w:r>
        <w:t>20世纪90年代，社会学与公民参与面临参与形式多元化与参与不平等的双重挑战。公民参与的形式从传统的制度化参与（投票、政党活动）扩展到非制度化参与（社会运动、网络 activism、消费者抵制）。同时，公民参与的不平等——教育程度高、收入高的公民参与更多——揭示了参与鸿沟（participation gap）的存在。韦尔巴、施洛茨曼与布雷迪（Verba, Schlozman &amp; Brady, 1995）的《声音与不平等》揭示了资源（时间、金钱、公民技能）的不平等分配如何导致参与不平等。同时，后物质主义（post-materialism, Inglehart, 1977）价值观的兴起也改变了公民参与的动机——从物质利益转向生活质量、环境保护与自我表达。</w:t>
      </w:r>
    </w:p>
    <w:p w14:paraId="229179E7">
      <w:pPr>
        <w:pStyle w:val="23"/>
        <w:keepNext/>
        <w:shd w:val="clear" w:color="auto" w:fill="D9EAF1"/>
        <w:spacing w:before="100" w:after="80" w:line="300" w:lineRule="auto"/>
        <w:ind w:left="360"/>
      </w:pPr>
      <w:r>
        <w:rPr>
          <w:b/>
          <w:color w:val="1F4E79"/>
          <w:sz w:val="19"/>
          <w:szCs w:val="19"/>
        </w:rPr>
        <w:t>观点—文献依据（3条）</w:t>
      </w:r>
    </w:p>
    <w:p w14:paraId="273E7829">
      <w:pPr>
        <w:pStyle w:val="23"/>
        <w:keepNext/>
        <w:spacing w:before="40" w:after="20" w:line="300" w:lineRule="auto"/>
        <w:ind w:left="540"/>
      </w:pPr>
      <w:r>
        <w:rPr>
          <w:b/>
          <w:color w:val="1F4E79"/>
          <w:sz w:val="19"/>
          <w:szCs w:val="19"/>
        </w:rPr>
        <w:t xml:space="preserve">P1｜[B] </w:t>
      </w:r>
      <w:r>
        <w:rPr>
          <w:color w:val="202020"/>
          <w:sz w:val="19"/>
          <w:szCs w:val="19"/>
        </w:rPr>
        <w:t>20世纪90年代，社会学与公民参与面临参与形式多元化与参与不平等的双重挑战。公民参与的形式从传统的制度化参与（投票、政党活动）扩展到非制度化参与（社会运动、网络 activism、消费者抵制）。</w:t>
      </w:r>
    </w:p>
    <w:p w14:paraId="32A3DA2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5568300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372819F">
      <w:pPr>
        <w:pStyle w:val="23"/>
        <w:keepNext/>
        <w:spacing w:before="40" w:after="20" w:line="300" w:lineRule="auto"/>
        <w:ind w:left="540"/>
      </w:pPr>
      <w:r>
        <w:rPr>
          <w:b/>
          <w:color w:val="1F4E79"/>
          <w:sz w:val="19"/>
          <w:szCs w:val="19"/>
        </w:rPr>
        <w:t xml:space="preserve">P2｜[B] </w:t>
      </w:r>
      <w:r>
        <w:rPr>
          <w:color w:val="202020"/>
          <w:sz w:val="19"/>
          <w:szCs w:val="19"/>
        </w:rPr>
        <w:t>同时，公民参与的不平等——教育程度高、收入高的公民参与更多——揭示了参与鸿沟（participation gap）的存在。韦尔巴、施洛茨曼与布雷迪（Verba, Schlozman &amp; Brady, 1995）的《声音与不平等》揭示了资源（时间、金钱、公民技能）的不平等分配如何导致参与不平等。</w:t>
      </w:r>
    </w:p>
    <w:p w14:paraId="7DC258C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74F5209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2FD8104">
      <w:pPr>
        <w:pStyle w:val="23"/>
        <w:keepNext/>
        <w:spacing w:before="40" w:after="20" w:line="300" w:lineRule="auto"/>
        <w:ind w:left="540"/>
      </w:pPr>
      <w:r>
        <w:rPr>
          <w:b/>
          <w:color w:val="1F4E79"/>
          <w:sz w:val="19"/>
          <w:szCs w:val="19"/>
        </w:rPr>
        <w:t xml:space="preserve">P3｜[B] </w:t>
      </w:r>
      <w:r>
        <w:rPr>
          <w:color w:val="202020"/>
          <w:sz w:val="19"/>
          <w:szCs w:val="19"/>
        </w:rPr>
        <w:t>同时，后物质主义（post-materialism, Inglehart, 1977）价值观的兴起也改变了公民参与的动机——从物质利益转向生活质量、环境保护与自我表达。</w:t>
      </w:r>
    </w:p>
    <w:p w14:paraId="48FB985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324D331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2864CFE">
      <w:pPr>
        <w:pStyle w:val="7"/>
      </w:pPr>
      <w:r>
        <w:t>T4 当代发展</w:t>
      </w:r>
    </w:p>
    <w:p w14:paraId="0AF153AF">
      <w:pPr>
        <w:pStyle w:val="23"/>
      </w:pPr>
      <w:r>
        <w:t>当代关于社会学与公民参与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12F3854">
      <w:pPr>
        <w:pStyle w:val="23"/>
        <w:keepNext/>
        <w:shd w:val="clear" w:color="auto" w:fill="D9EAF1"/>
        <w:spacing w:before="100" w:after="80" w:line="300" w:lineRule="auto"/>
        <w:ind w:left="360"/>
      </w:pPr>
      <w:r>
        <w:rPr>
          <w:b/>
          <w:color w:val="1F4E79"/>
          <w:sz w:val="19"/>
          <w:szCs w:val="19"/>
        </w:rPr>
        <w:t>观点—文献依据（2条）</w:t>
      </w:r>
    </w:p>
    <w:p w14:paraId="296A572F">
      <w:pPr>
        <w:pStyle w:val="23"/>
        <w:keepNext/>
        <w:spacing w:before="40" w:after="20" w:line="300" w:lineRule="auto"/>
        <w:ind w:left="540"/>
      </w:pPr>
      <w:r>
        <w:rPr>
          <w:b/>
          <w:color w:val="8A5A00"/>
          <w:sz w:val="19"/>
          <w:szCs w:val="19"/>
        </w:rPr>
        <w:t xml:space="preserve">P1｜[C] </w:t>
      </w:r>
      <w:r>
        <w:rPr>
          <w:color w:val="202020"/>
          <w:sz w:val="19"/>
          <w:szCs w:val="19"/>
        </w:rPr>
        <w:t>当代关于社会学与公民参与的讨论把规范论证同具体制度和经验后果结合起来，考察不同群体如何承担风险、获得资源并参与公共决策。</w:t>
      </w:r>
    </w:p>
    <w:p w14:paraId="7BB333D2">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1C54D54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3B16F22">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33FF6D6">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35F24C6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C7876CA">
      <w:pPr>
        <w:pStyle w:val="23"/>
      </w:pPr>
      <w:r>
        <w:t>审核补充文献（条目级；已核验并分级；3条）：TOCQUEVILLE A de. De la démocratie en Amérique[M]. Paris: Charles Gosselin, 1835 (Vol. 1), 1840 (Vol. 2). 英译本: Democracy in America. Trans. by H. C. Mansfield and D. Winthrop. Chicago: University of Chicago Press, 2000: Vol.2 Part 2 第七章 “民主国家结社与官僚之间的关系”, 489–509 (公民结社作为“民主的学校”与社会制衡; 结社的艺术). ISBN: 9780226805368 (pbk)；ALMOND G A, VERBA S. The Civic Culture: Political Attitudes and Democracy in Five Nations[M]. Princeton, NJ: Princeton University Press, 1963: 第1章 “政治文化的接近路径”, 3–42; 第15章 “公民文化与民主稳定”, 475–491 (三种政治文化: 参与型 participant、臣民型 subject、狭隘型 parochial; 公民文化为民主社会心理基础). 修订版: SAGE, 1989. ISBN: 9780803925588 (SAGE pbk)；PUTNAM R D. Bowling Alone: The Collapse and Revival of American Community[M]. New York: Simon &amp; Schuster, 2000: 第1章 “独自打保龄”, 15–28; 第15章 “社会资本与公民参与”, 336–365 (社会资本衰退; 黏合型 bonding 与桥接型 bridging 社会资本; 公民参与衰退). ISBN: 9780743203043 (pbk)</w:t>
      </w:r>
    </w:p>
    <w:bookmarkEnd w:id="58"/>
    <w:p w14:paraId="02BB619B">
      <w:pPr>
        <w:pStyle w:val="6"/>
      </w:pPr>
      <w:bookmarkStart w:id="59" w:name="p048-社会学与公共舆论"/>
      <w:r>
        <w:t>V048 社会学与公共舆论</w:t>
      </w:r>
    </w:p>
    <w:p w14:paraId="55B5AA99">
      <w:pPr>
        <w:pStyle w:val="7"/>
      </w:pPr>
      <w:r>
        <w:t>T1 萌发期</w:t>
      </w:r>
    </w:p>
    <w:p w14:paraId="5A00E76F">
      <w:pPr>
        <w:pStyle w:val="23"/>
      </w:pPr>
      <w:r>
        <w:t>社会学与公共舆论的关联可追溯至19世纪末的大众社会理论。塔尔德（Tarde, 1901）的《舆论与群众》是最早系统研究公共舆论的社会学著作之一。塔尔德将公共舆论定义为一种讨论的产物——舆论不是自发形成的，而是通过对话、讨论与争论形成的。李普曼（Lippmann, 1922）的《公共舆论》揭示了大众媒体如何塑造公众对世界的认知——刻板印象（stereotypes）与拟态环境（pseudo-environment）概念揭示了公共舆论的形成机制。早期社会学的公共舆论研究主要关注媒体对公众认知的影响。</w:t>
      </w:r>
    </w:p>
    <w:p w14:paraId="1C7B5A91">
      <w:pPr>
        <w:pStyle w:val="23"/>
        <w:keepNext/>
        <w:shd w:val="clear" w:color="auto" w:fill="D9EAF1"/>
        <w:spacing w:before="100" w:after="80" w:line="300" w:lineRule="auto"/>
        <w:ind w:left="360"/>
      </w:pPr>
      <w:r>
        <w:rPr>
          <w:b/>
          <w:color w:val="1F4E79"/>
          <w:sz w:val="19"/>
          <w:szCs w:val="19"/>
        </w:rPr>
        <w:t>观点—文献依据（3条）</w:t>
      </w:r>
    </w:p>
    <w:p w14:paraId="6BA17186">
      <w:pPr>
        <w:pStyle w:val="23"/>
        <w:keepNext/>
        <w:spacing w:before="40" w:after="20" w:line="300" w:lineRule="auto"/>
        <w:ind w:left="540"/>
      </w:pPr>
      <w:r>
        <w:rPr>
          <w:b/>
          <w:color w:val="1F4E79"/>
          <w:sz w:val="19"/>
          <w:szCs w:val="19"/>
        </w:rPr>
        <w:t xml:space="preserve">P1｜[B] </w:t>
      </w:r>
      <w:r>
        <w:rPr>
          <w:color w:val="202020"/>
          <w:sz w:val="19"/>
          <w:szCs w:val="19"/>
        </w:rPr>
        <w:t>社会学与公共舆论的关联可追溯至19世纪末的大众社会理论。塔尔德（Tarde, 1901）的《舆论与群众》是最早系统研究公共舆论的社会学著作之一。</w:t>
      </w:r>
    </w:p>
    <w:p w14:paraId="4AE001C6">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Storm.；《舆论与群众》</w:t>
      </w:r>
    </w:p>
    <w:p w14:paraId="5509645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62188FD">
      <w:pPr>
        <w:pStyle w:val="23"/>
        <w:keepNext/>
        <w:spacing w:before="40" w:after="20" w:line="300" w:lineRule="auto"/>
        <w:ind w:left="540"/>
      </w:pPr>
      <w:r>
        <w:rPr>
          <w:b/>
          <w:color w:val="1F4E79"/>
          <w:sz w:val="19"/>
          <w:szCs w:val="19"/>
        </w:rPr>
        <w:t xml:space="preserve">P2｜[B] </w:t>
      </w:r>
      <w:r>
        <w:rPr>
          <w:color w:val="202020"/>
          <w:sz w:val="19"/>
          <w:szCs w:val="19"/>
        </w:rPr>
        <w:t>塔尔德将公共舆论定义为一种讨论的产物——舆论不是自发形成的，而是通过对话、讨论与争论形成的。李普曼（Lippmann, 1922）的《公共舆论》揭示了大众媒体如何塑造公众对世界的认知——刻板印象（stereotypes）与拟态环境（pseudo-environment）概念揭示了公共舆论的形成机制。</w:t>
      </w:r>
    </w:p>
    <w:p w14:paraId="03A3B587">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Storm.；《公共舆论》</w:t>
      </w:r>
    </w:p>
    <w:p w14:paraId="3688DB2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23C0BA3">
      <w:pPr>
        <w:pStyle w:val="23"/>
        <w:keepNext/>
        <w:spacing w:before="40" w:after="20" w:line="300" w:lineRule="auto"/>
        <w:ind w:left="540"/>
      </w:pPr>
      <w:r>
        <w:rPr>
          <w:b/>
          <w:color w:val="1F4E79"/>
          <w:sz w:val="19"/>
          <w:szCs w:val="19"/>
        </w:rPr>
        <w:t xml:space="preserve">P3｜[B] </w:t>
      </w:r>
      <w:r>
        <w:rPr>
          <w:color w:val="202020"/>
          <w:sz w:val="19"/>
          <w:szCs w:val="19"/>
        </w:rPr>
        <w:t>早期社会学的公共舆论研究主要关注媒体对公众认知的影响。</w:t>
      </w:r>
    </w:p>
    <w:p w14:paraId="21425286">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Storm.；《舆论与群众》；《公共舆论》</w:t>
      </w:r>
    </w:p>
    <w:p w14:paraId="2A01A05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CC3D66E">
      <w:pPr>
        <w:pStyle w:val="7"/>
      </w:pPr>
      <w:r>
        <w:t>T2 经典表述</w:t>
      </w:r>
    </w:p>
    <w:p w14:paraId="2ADA06D4">
      <w:pPr>
        <w:pStyle w:val="23"/>
      </w:pPr>
      <w:r>
        <w:t>20世纪中叶，社会学与公共舆论的关联在传播研究与民意研究中获得系统化。拉扎斯菲尔德（Lazarsfeld）的两级传播（two-step flow）模型揭示了意见领袖在公共舆论形成中的中介作用。诺尔-诺依曼（Noelle-Neumann, 1974）的沉默的螺旋（spiral of silence）理论揭示了人们如何因为害怕孤立而抑制少数派意见的表达。民意调查方法的发展——盖洛普（Gallup, 1936）的民意调查——为社会学家研究公共舆论提供了系统化的数据收集工具。同时，哈贝马斯（Habermas, 1962）的公共领域（Öffentlichkeit）概念为公共舆论研究提供了规范理论框架——理想的公共舆论应当基于理性的对话与辩论。</w:t>
      </w:r>
    </w:p>
    <w:p w14:paraId="211C7DEB">
      <w:pPr>
        <w:pStyle w:val="23"/>
        <w:keepNext/>
        <w:shd w:val="clear" w:color="auto" w:fill="D9EAF1"/>
        <w:spacing w:before="100" w:after="80" w:line="300" w:lineRule="auto"/>
        <w:ind w:left="360"/>
      </w:pPr>
      <w:r>
        <w:rPr>
          <w:b/>
          <w:color w:val="1F4E79"/>
          <w:sz w:val="19"/>
          <w:szCs w:val="19"/>
        </w:rPr>
        <w:t>观点—文献依据（3条）</w:t>
      </w:r>
    </w:p>
    <w:p w14:paraId="44E767A2">
      <w:pPr>
        <w:pStyle w:val="23"/>
        <w:keepNext/>
        <w:spacing w:before="40" w:after="20" w:line="300" w:lineRule="auto"/>
        <w:ind w:left="540"/>
      </w:pPr>
      <w:r>
        <w:rPr>
          <w:b/>
          <w:color w:val="276749"/>
          <w:sz w:val="19"/>
          <w:szCs w:val="19"/>
        </w:rPr>
        <w:t xml:space="preserve">P1｜[A] </w:t>
      </w:r>
      <w:r>
        <w:rPr>
          <w:color w:val="202020"/>
          <w:sz w:val="19"/>
          <w:szCs w:val="19"/>
        </w:rPr>
        <w:t>20世纪中叶，社会学与公共舆论的关联在传播研究与民意研究中获得系统化。拉扎斯菲尔德（Lazarsfeld）的两级传播（two-step flow）模型揭示了意见领袖在公共舆论形成中的中介作用。</w:t>
      </w:r>
    </w:p>
    <w:p w14:paraId="4AB62DF5">
      <w:pPr>
        <w:pStyle w:val="23"/>
        <w:keepNext/>
        <w:spacing w:before="0" w:after="10" w:line="300" w:lineRule="auto"/>
        <w:ind w:left="720"/>
      </w:pPr>
      <w:r>
        <w:rPr>
          <w:b/>
          <w:color w:val="404040"/>
          <w:sz w:val="19"/>
          <w:szCs w:val="19"/>
        </w:rPr>
        <w:t>文献：</w:t>
      </w:r>
      <w:r>
        <w:rPr>
          <w:color w:val="404040"/>
          <w:sz w:val="19"/>
          <w:szCs w:val="19"/>
        </w:rPr>
        <w:t>Lazarsfeld, P. F., &amp; Rosenberg, M. (Eds.). (1955). The Language of Social Research.</w:t>
      </w:r>
    </w:p>
    <w:p w14:paraId="6719F93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A378802">
      <w:pPr>
        <w:pStyle w:val="23"/>
        <w:keepNext/>
        <w:spacing w:before="40" w:after="20" w:line="300" w:lineRule="auto"/>
        <w:ind w:left="540"/>
      </w:pPr>
      <w:r>
        <w:rPr>
          <w:b/>
          <w:color w:val="1F4E79"/>
          <w:sz w:val="19"/>
          <w:szCs w:val="19"/>
        </w:rPr>
        <w:t xml:space="preserve">P2｜[B] </w:t>
      </w:r>
      <w:r>
        <w:rPr>
          <w:color w:val="202020"/>
          <w:sz w:val="19"/>
          <w:szCs w:val="19"/>
        </w:rPr>
        <w:t>诺尔-诺依曼（Noelle-Neumann, 1974）的沉默的螺旋（spiral of silence）理论揭示了人们如何因为害怕孤立而抑制少数派意见的表达。民意调查方法的发展——盖洛普（Gallup, 1936）的民意调查——为社会学家研究公共舆论提供了系统化的数据收集工具。</w:t>
      </w:r>
    </w:p>
    <w:p w14:paraId="1DF51AAC">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Action.；Lazarsfeld, P. F., &amp; Rosenberg, M. (Eds.). (1955). The Language of Social Research.</w:t>
      </w:r>
    </w:p>
    <w:p w14:paraId="45017E5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DD3AE1C">
      <w:pPr>
        <w:pStyle w:val="23"/>
        <w:keepNext/>
        <w:spacing w:before="40" w:after="20" w:line="300" w:lineRule="auto"/>
        <w:ind w:left="540"/>
      </w:pPr>
      <w:r>
        <w:rPr>
          <w:b/>
          <w:color w:val="276749"/>
          <w:sz w:val="19"/>
          <w:szCs w:val="19"/>
        </w:rPr>
        <w:t xml:space="preserve">P3｜[A] </w:t>
      </w:r>
      <w:r>
        <w:rPr>
          <w:color w:val="202020"/>
          <w:sz w:val="19"/>
          <w:szCs w:val="19"/>
        </w:rPr>
        <w:t>同时，哈贝马斯（Habermas, 1962）的公共领域（Öffentlichkeit）概念为公共舆论研究提供了规范理论框架——理想的公共舆论应当基于理性的对话与辩论。</w:t>
      </w:r>
    </w:p>
    <w:p w14:paraId="415891C3">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1C9BB0A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7E1A9DD">
      <w:pPr>
        <w:pStyle w:val="7"/>
      </w:pPr>
      <w:r>
        <w:t>T3 争辩与阐发</w:t>
      </w:r>
    </w:p>
    <w:p w14:paraId="756B0A64">
      <w:pPr>
        <w:pStyle w:val="23"/>
      </w:pPr>
      <w:r>
        <w:t>20世纪90年代，社会学与公共舆论面临媒体碎片化、舆论极化与制造同意（manufacturing consent, Herman &amp; Chomsky, 1988）的挑战。媒体碎片化——有线电视与互联网使公众可以选择符合自己偏好的信息来源——削弱了共享公共舆论的形成基础。舆论极化——公众在政治议题上的态度日益两极分化——挑战了哈贝马斯的理性对话理想。制造同意理论揭示了媒体如何通过过滤（filtering）、框架（framing）与强调（highlighting）来塑造公共舆论，使其服务于精英利益。同时，公共舆论研究也从态度测量转向话语分析——关注公共舆论的语言建构与叙事结构。</w:t>
      </w:r>
    </w:p>
    <w:p w14:paraId="18415281">
      <w:pPr>
        <w:pStyle w:val="23"/>
        <w:keepNext/>
        <w:shd w:val="clear" w:color="auto" w:fill="D9EAF1"/>
        <w:spacing w:before="100" w:after="80" w:line="300" w:lineRule="auto"/>
        <w:ind w:left="360"/>
      </w:pPr>
      <w:r>
        <w:rPr>
          <w:b/>
          <w:color w:val="1F4E79"/>
          <w:sz w:val="19"/>
          <w:szCs w:val="19"/>
        </w:rPr>
        <w:t>观点—文献依据（3条）</w:t>
      </w:r>
    </w:p>
    <w:p w14:paraId="5326FB9D">
      <w:pPr>
        <w:pStyle w:val="23"/>
        <w:keepNext/>
        <w:spacing w:before="40" w:after="20" w:line="300" w:lineRule="auto"/>
        <w:ind w:left="540"/>
      </w:pPr>
      <w:r>
        <w:rPr>
          <w:b/>
          <w:color w:val="1F4E79"/>
          <w:sz w:val="19"/>
          <w:szCs w:val="19"/>
        </w:rPr>
        <w:t xml:space="preserve">P1｜[B] </w:t>
      </w:r>
      <w:r>
        <w:rPr>
          <w:color w:val="202020"/>
          <w:sz w:val="19"/>
          <w:szCs w:val="19"/>
        </w:rPr>
        <w:t>20世纪90年代，社会学与公共舆论面临媒体碎片化、舆论极化与制造同意（manufacturing consent, Herman &amp; Chomsky, 1988）的挑战。媒体碎片化——有线电视与互联网使公众可以选择符合自己偏好的信息来源——削弱了共享公共舆论的形成基础。</w:t>
      </w:r>
    </w:p>
    <w:p w14:paraId="51EB26E1">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5F43148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C870E42">
      <w:pPr>
        <w:pStyle w:val="23"/>
        <w:keepNext/>
        <w:spacing w:before="40" w:after="20" w:line="300" w:lineRule="auto"/>
        <w:ind w:left="540"/>
      </w:pPr>
      <w:r>
        <w:rPr>
          <w:b/>
          <w:color w:val="276749"/>
          <w:sz w:val="19"/>
          <w:szCs w:val="19"/>
        </w:rPr>
        <w:t xml:space="preserve">P2｜[A] </w:t>
      </w:r>
      <w:r>
        <w:rPr>
          <w:color w:val="202020"/>
          <w:sz w:val="19"/>
          <w:szCs w:val="19"/>
        </w:rPr>
        <w:t>舆论极化——公众在政治议题上的态度日益两极分化——挑战了哈贝马斯的理性对话理想。制造同意理论揭示了媒体如何通过过滤（filtering）、框架（framing）与强调（highlighting）来塑造公共舆论，使其服务于精英利益。</w:t>
      </w:r>
    </w:p>
    <w:p w14:paraId="6838ACE1">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123BEB1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3A9BDD7">
      <w:pPr>
        <w:pStyle w:val="23"/>
        <w:keepNext/>
        <w:spacing w:before="40" w:after="20" w:line="300" w:lineRule="auto"/>
        <w:ind w:left="540"/>
      </w:pPr>
      <w:r>
        <w:rPr>
          <w:b/>
          <w:color w:val="1F4E79"/>
          <w:sz w:val="19"/>
          <w:szCs w:val="19"/>
        </w:rPr>
        <w:t xml:space="preserve">P3｜[B] </w:t>
      </w:r>
      <w:r>
        <w:rPr>
          <w:color w:val="202020"/>
          <w:sz w:val="19"/>
          <w:szCs w:val="19"/>
        </w:rPr>
        <w:t>同时，公共舆论研究也从态度测量转向话语分析——关注公共舆论的语言建构与叙事结构。</w:t>
      </w:r>
    </w:p>
    <w:p w14:paraId="08ACB7AF">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2395B76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B188494">
      <w:pPr>
        <w:pStyle w:val="7"/>
      </w:pPr>
      <w:r>
        <w:t>T4 当代发展</w:t>
      </w:r>
    </w:p>
    <w:p w14:paraId="0F2CC44D">
      <w:pPr>
        <w:pStyle w:val="23"/>
      </w:pPr>
      <w:r>
        <w:t>当代关于社会学与公共舆论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47F8208">
      <w:pPr>
        <w:pStyle w:val="23"/>
        <w:keepNext/>
        <w:shd w:val="clear" w:color="auto" w:fill="D9EAF1"/>
        <w:spacing w:before="100" w:after="80" w:line="300" w:lineRule="auto"/>
        <w:ind w:left="360"/>
      </w:pPr>
      <w:r>
        <w:rPr>
          <w:b/>
          <w:color w:val="1F4E79"/>
          <w:sz w:val="19"/>
          <w:szCs w:val="19"/>
        </w:rPr>
        <w:t>观点—文献依据（2条）</w:t>
      </w:r>
    </w:p>
    <w:p w14:paraId="73AF2066">
      <w:pPr>
        <w:pStyle w:val="23"/>
        <w:keepNext/>
        <w:spacing w:before="40" w:after="20" w:line="300" w:lineRule="auto"/>
        <w:ind w:left="540"/>
      </w:pPr>
      <w:r>
        <w:rPr>
          <w:b/>
          <w:color w:val="8A5A00"/>
          <w:sz w:val="19"/>
          <w:szCs w:val="19"/>
        </w:rPr>
        <w:t xml:space="preserve">P1｜[C] </w:t>
      </w:r>
      <w:r>
        <w:rPr>
          <w:color w:val="202020"/>
          <w:sz w:val="19"/>
          <w:szCs w:val="19"/>
        </w:rPr>
        <w:t>当代关于社会学与公共舆论的讨论把规范论证同具体制度和经验后果结合起来，考察不同群体如何承担风险、获得资源并参与公共决策。</w:t>
      </w:r>
    </w:p>
    <w:p w14:paraId="67D5C063">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6F4A442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A9634BC">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26C83CD">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4FA2FEC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3003DF8">
      <w:pPr>
        <w:pStyle w:val="23"/>
      </w:pPr>
      <w:r>
        <w:t>审核补充文献（条目级；已核验并分级；3条）：TARDE G. L’opinion et la foule[M]. Paris: Félix Alcan, 1901. 英译本: On Communication and Social Influence. Ed. and trans. by T. N. Clark. Chicago: University of Chicago Press, 1969: 第䫠 “公众与群众”, 297–321 (公共舆论作为“讨论的产物”; 公众 public 与群众 crowd 之别; 模仿 imitation 与创新的扩散). ISBN: 9780226789743 (pbk)；NOELLE-NEUMANN E. The spiral of silence: a theory of public opinion[J]. Journal of Communication, 1974, 24(2): 43–51. (沉默的融旋——个体因恐惧社会孤立者隐藏少数派观点, 感知多数派声音放大形成自我强化融旋; 舆论作为社会控制机制.) DOI: 10.1111/j.1460-2466.1974.tb00367.x；HERMAN E S, CHOMSKY N. Manufacturing Consent: The Political Economy of the Mass Media[M]. New York: Pantheon Books, 1988: 第1章 “一个宣传模型”, 1–35 (五重过滤机制: 媒体所有权、广告资金、信源供给、尖锐批评、反共产主义意识形态; “制造同意”宣传模型). ISBN: 9780394564746 (hbk), 9780394563484 (pbk)</w:t>
      </w:r>
    </w:p>
    <w:bookmarkEnd w:id="59"/>
    <w:p w14:paraId="7A43BA27">
      <w:pPr>
        <w:pStyle w:val="6"/>
      </w:pPr>
      <w:bookmarkStart w:id="60" w:name="p049-社会学与媒体传播"/>
      <w:r>
        <w:t>V049 社会学与媒体传播</w:t>
      </w:r>
    </w:p>
    <w:p w14:paraId="1DDED808">
      <w:pPr>
        <w:pStyle w:val="7"/>
      </w:pPr>
      <w:r>
        <w:t>T1 萌发期</w:t>
      </w:r>
    </w:p>
    <w:p w14:paraId="4ACEB318">
      <w:pPr>
        <w:pStyle w:val="23"/>
      </w:pPr>
      <w:r>
        <w:t>社会学与媒体传播的关联可追溯至20世纪初的大众社会理论。芝加哥学派将媒体视为城市化进程中社会整合的重要机制。帕克（Park, 1922）的新闻是知识的一种形式将新闻业定位为社会学的研究对象。拉扎斯菲尔德（Lazarsfeld, 1948）将传播研究引入社会学，开创了媒体效果研究的传统。早期社会学的媒体研究主要关注媒体对受众态度与行为的影响——皮下注射（hypodermic needle）模型假设媒体信息直接注入受众意识。</w:t>
      </w:r>
    </w:p>
    <w:p w14:paraId="59331C67">
      <w:pPr>
        <w:pStyle w:val="23"/>
        <w:keepNext/>
        <w:shd w:val="clear" w:color="auto" w:fill="D9EAF1"/>
        <w:spacing w:before="100" w:after="80" w:line="300" w:lineRule="auto"/>
        <w:ind w:left="360"/>
      </w:pPr>
      <w:r>
        <w:rPr>
          <w:b/>
          <w:color w:val="1F4E79"/>
          <w:sz w:val="19"/>
          <w:szCs w:val="19"/>
        </w:rPr>
        <w:t>观点—文献依据（3条）</w:t>
      </w:r>
    </w:p>
    <w:p w14:paraId="492905EB">
      <w:pPr>
        <w:pStyle w:val="23"/>
        <w:keepNext/>
        <w:spacing w:before="40" w:after="20" w:line="300" w:lineRule="auto"/>
        <w:ind w:left="540"/>
      </w:pPr>
      <w:r>
        <w:rPr>
          <w:b/>
          <w:color w:val="1F4E79"/>
          <w:sz w:val="19"/>
          <w:szCs w:val="19"/>
        </w:rPr>
        <w:t xml:space="preserve">P1｜[B] </w:t>
      </w:r>
      <w:r>
        <w:rPr>
          <w:color w:val="202020"/>
          <w:sz w:val="19"/>
          <w:szCs w:val="19"/>
        </w:rPr>
        <w:t>社会学与媒体传播的关联可追溯至20世纪初的大众社会理论。芝加哥学派将媒体视为城市化进程中社会整合的重要机制。</w:t>
      </w:r>
    </w:p>
    <w:p w14:paraId="60AFB574">
      <w:pPr>
        <w:pStyle w:val="23"/>
        <w:keepNext/>
        <w:spacing w:before="0" w:after="10" w:line="300" w:lineRule="auto"/>
        <w:ind w:left="720"/>
      </w:pPr>
      <w:r>
        <w:rPr>
          <w:b/>
          <w:color w:val="404040"/>
          <w:sz w:val="19"/>
          <w:szCs w:val="19"/>
        </w:rPr>
        <w:t>文献：</w:t>
      </w:r>
      <w:r>
        <w:rPr>
          <w:color w:val="404040"/>
          <w:sz w:val="19"/>
          <w:szCs w:val="19"/>
        </w:rPr>
        <w:t>Lazarsfeld, P. F., &amp; Rosenberg, M. (Eds.). (1955). The Language of Social Research.</w:t>
      </w:r>
    </w:p>
    <w:p w14:paraId="2061225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AC2EE5C">
      <w:pPr>
        <w:pStyle w:val="23"/>
        <w:keepNext/>
        <w:spacing w:before="40" w:after="20" w:line="300" w:lineRule="auto"/>
        <w:ind w:left="540"/>
      </w:pPr>
      <w:r>
        <w:rPr>
          <w:b/>
          <w:color w:val="276749"/>
          <w:sz w:val="19"/>
          <w:szCs w:val="19"/>
        </w:rPr>
        <w:t xml:space="preserve">P2｜[A] </w:t>
      </w:r>
      <w:r>
        <w:rPr>
          <w:color w:val="202020"/>
          <w:sz w:val="19"/>
          <w:szCs w:val="19"/>
        </w:rPr>
        <w:t>帕克（Park, 1922）的新闻是知识的一种形式将新闻业定位为社会学的研究对象。拉扎斯菲尔德（Lazarsfeld, 1948）将传播研究引入社会学，开创了媒体效果研究的传统。</w:t>
      </w:r>
    </w:p>
    <w:p w14:paraId="089441DC">
      <w:pPr>
        <w:pStyle w:val="23"/>
        <w:keepNext/>
        <w:spacing w:before="0" w:after="10" w:line="300" w:lineRule="auto"/>
        <w:ind w:left="720"/>
      </w:pPr>
      <w:r>
        <w:rPr>
          <w:b/>
          <w:color w:val="404040"/>
          <w:sz w:val="19"/>
          <w:szCs w:val="19"/>
        </w:rPr>
        <w:t>文献：</w:t>
      </w:r>
      <w:r>
        <w:rPr>
          <w:color w:val="404040"/>
          <w:sz w:val="19"/>
          <w:szCs w:val="19"/>
        </w:rPr>
        <w:t>Lazarsfeld, P. F., &amp; Rosenberg, M. (Eds.). (1955). The Language of Social Research.</w:t>
      </w:r>
    </w:p>
    <w:p w14:paraId="48CA8B7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94023C9">
      <w:pPr>
        <w:pStyle w:val="23"/>
        <w:keepNext/>
        <w:spacing w:before="40" w:after="20" w:line="300" w:lineRule="auto"/>
        <w:ind w:left="540"/>
      </w:pPr>
      <w:r>
        <w:rPr>
          <w:b/>
          <w:color w:val="1F4E79"/>
          <w:sz w:val="19"/>
          <w:szCs w:val="19"/>
        </w:rPr>
        <w:t xml:space="preserve">P3｜[B] </w:t>
      </w:r>
      <w:r>
        <w:rPr>
          <w:color w:val="202020"/>
          <w:sz w:val="19"/>
          <w:szCs w:val="19"/>
        </w:rPr>
        <w:t>早期社会学的媒体研究主要关注媒体对受众态度与行为的影响——皮下注射（hypodermic needle）模型假设媒体信息直接注入受众意识。</w:t>
      </w:r>
    </w:p>
    <w:p w14:paraId="658C1C1F">
      <w:pPr>
        <w:pStyle w:val="23"/>
        <w:keepNext/>
        <w:spacing w:before="0" w:after="10" w:line="300" w:lineRule="auto"/>
        <w:ind w:left="720"/>
      </w:pPr>
      <w:r>
        <w:rPr>
          <w:b/>
          <w:color w:val="404040"/>
          <w:sz w:val="19"/>
          <w:szCs w:val="19"/>
        </w:rPr>
        <w:t>文献：</w:t>
      </w:r>
      <w:r>
        <w:rPr>
          <w:color w:val="404040"/>
          <w:sz w:val="19"/>
          <w:szCs w:val="19"/>
        </w:rPr>
        <w:t>Lazarsfeld, P. F., &amp; Rosenberg, M. (Eds.). (1955). The Language of Social Research.</w:t>
      </w:r>
    </w:p>
    <w:p w14:paraId="203FC19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1D3B42E">
      <w:pPr>
        <w:pStyle w:val="7"/>
      </w:pPr>
      <w:r>
        <w:t>T2 经典表述</w:t>
      </w:r>
    </w:p>
    <w:p w14:paraId="111099F0">
      <w:pPr>
        <w:pStyle w:val="23"/>
      </w:pPr>
      <w:r>
        <w:t>20世纪60-80年代，社会学与媒体传播的关联在文化研究、框架分析与议程设置研究中获得深化。霍尔（Hall, 1973）的编码/解码模型揭示了受众对媒体信息的主动解读——受众不是被动的信息接收者，而是积极的意义生产者。麦库姆斯与肖（McCombs &amp; Shaw, 1972）的议程设置（agenda setting）理论揭示了媒体不能决定受众怎么想，但可以决定受众想什么。吉特林（Gitlin, 1980）的框架分析（framing analysis）揭示了媒体如何通过选择性地强调某些方面来塑造公众对事件的认知。布迪厄（Bourdieu, 1998）的《论电视》揭示了电视新闻如何受到商业逻辑与新闻场域自主性的双重约束。</w:t>
      </w:r>
    </w:p>
    <w:p w14:paraId="17258ED7">
      <w:pPr>
        <w:pStyle w:val="23"/>
        <w:keepNext/>
        <w:shd w:val="clear" w:color="auto" w:fill="D9EAF1"/>
        <w:spacing w:before="100" w:after="80" w:line="300" w:lineRule="auto"/>
        <w:ind w:left="360"/>
      </w:pPr>
      <w:r>
        <w:rPr>
          <w:b/>
          <w:color w:val="1F4E79"/>
          <w:sz w:val="19"/>
          <w:szCs w:val="19"/>
        </w:rPr>
        <w:t>观点—文献依据（3条）</w:t>
      </w:r>
    </w:p>
    <w:p w14:paraId="4E31329A">
      <w:pPr>
        <w:pStyle w:val="23"/>
        <w:keepNext/>
        <w:spacing w:before="40" w:after="20" w:line="300" w:lineRule="auto"/>
        <w:ind w:left="540"/>
      </w:pPr>
      <w:r>
        <w:rPr>
          <w:b/>
          <w:color w:val="1F4E79"/>
          <w:sz w:val="19"/>
          <w:szCs w:val="19"/>
        </w:rPr>
        <w:t xml:space="preserve">P1｜[B] </w:t>
      </w:r>
      <w:r>
        <w:rPr>
          <w:color w:val="202020"/>
          <w:sz w:val="19"/>
          <w:szCs w:val="19"/>
        </w:rPr>
        <w:t>20世纪60-80年代，社会学与媒体传播的关联在文化研究、框架分析与议程设置研究中获得深化。霍尔（Hall, 1973）的编码/解码模型揭示了受众对媒体信息的主动解读——受众不是被动的信息接收者，而是积极的意义生产者。</w:t>
      </w:r>
    </w:p>
    <w:p w14:paraId="1839123D">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Practice.；《论电视》</w:t>
      </w:r>
    </w:p>
    <w:p w14:paraId="549FC3D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75C3132">
      <w:pPr>
        <w:pStyle w:val="23"/>
        <w:keepNext/>
        <w:spacing w:before="40" w:after="20" w:line="300" w:lineRule="auto"/>
        <w:ind w:left="540"/>
      </w:pPr>
      <w:r>
        <w:rPr>
          <w:b/>
          <w:color w:val="1F4E79"/>
          <w:sz w:val="19"/>
          <w:szCs w:val="19"/>
        </w:rPr>
        <w:t xml:space="preserve">P2｜[B] </w:t>
      </w:r>
      <w:r>
        <w:rPr>
          <w:color w:val="202020"/>
          <w:sz w:val="19"/>
          <w:szCs w:val="19"/>
        </w:rPr>
        <w:t>麦库姆斯与肖（McCombs &amp; Shaw, 1972）的议程设置（agenda setting）理论揭示了媒体不能决定受众怎么想，但可以决定受众想什么。吉特林（Gitlin, 1980）的框架分析（framing analysis）揭示了媒体如何通过选择性地强调某些方面来塑造公众对事件的认知。</w:t>
      </w:r>
    </w:p>
    <w:p w14:paraId="6A8A250C">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Practice.；《论电视》</w:t>
      </w:r>
    </w:p>
    <w:p w14:paraId="1195DFC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752CF26">
      <w:pPr>
        <w:pStyle w:val="23"/>
        <w:keepNext/>
        <w:spacing w:before="40" w:after="20" w:line="300" w:lineRule="auto"/>
        <w:ind w:left="540"/>
      </w:pPr>
      <w:r>
        <w:rPr>
          <w:b/>
          <w:color w:val="276749"/>
          <w:sz w:val="19"/>
          <w:szCs w:val="19"/>
        </w:rPr>
        <w:t xml:space="preserve">P3｜[A] </w:t>
      </w:r>
      <w:r>
        <w:rPr>
          <w:color w:val="202020"/>
          <w:sz w:val="19"/>
          <w:szCs w:val="19"/>
        </w:rPr>
        <w:t>布迪厄（Bourdieu, 1998）的《论电视》揭示了电视新闻如何受到商业逻辑与新闻场域自主性的双重约束。</w:t>
      </w:r>
    </w:p>
    <w:p w14:paraId="3E07CEB0">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Practice.；《论电视》</w:t>
      </w:r>
    </w:p>
    <w:p w14:paraId="4975FD3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E1FA9A3">
      <w:pPr>
        <w:pStyle w:val="7"/>
      </w:pPr>
      <w:r>
        <w:t>T3 争辩与阐发</w:t>
      </w:r>
    </w:p>
    <w:p w14:paraId="709E5AD8">
      <w:pPr>
        <w:pStyle w:val="23"/>
      </w:pPr>
      <w:r>
        <w:t>20世纪90年代，社会学与媒体传播面临媒体全球化、媒体集中化与数字媒体兴起的挑战。媒体全球化——跨国媒体集团（如时代华纳、迪士尼）的兴起——使媒体权力日益集中。媒体集中化——少数大型媒体集团控制了大部分媒体资源——引发了关于媒体多样性与民主功能的担忧。数字媒体的兴起——互联网、社交媒体与移动通信——从根本上改变了媒体传播的生态：传播从一对多（广播模式）转向多对多（网络模式），受众从被动接收者转变为主动生产者（产消者 prosumer）。同时，媒体研究也从效果研究转向生产研究——关注媒体内容的生产过程与权力关系。</w:t>
      </w:r>
    </w:p>
    <w:p w14:paraId="523C6237">
      <w:pPr>
        <w:pStyle w:val="23"/>
        <w:keepNext/>
        <w:shd w:val="clear" w:color="auto" w:fill="D9EAF1"/>
        <w:spacing w:before="100" w:after="80" w:line="300" w:lineRule="auto"/>
        <w:ind w:left="360"/>
      </w:pPr>
      <w:r>
        <w:rPr>
          <w:b/>
          <w:color w:val="1F4E79"/>
          <w:sz w:val="19"/>
          <w:szCs w:val="19"/>
        </w:rPr>
        <w:t>观点—文献依据（3条）</w:t>
      </w:r>
    </w:p>
    <w:p w14:paraId="2E1AC36C">
      <w:pPr>
        <w:pStyle w:val="23"/>
        <w:keepNext/>
        <w:spacing w:before="40" w:after="20" w:line="300" w:lineRule="auto"/>
        <w:ind w:left="540"/>
      </w:pPr>
      <w:r>
        <w:rPr>
          <w:b/>
          <w:color w:val="8A5A00"/>
          <w:sz w:val="19"/>
          <w:szCs w:val="19"/>
        </w:rPr>
        <w:t xml:space="preserve">P1｜[C] </w:t>
      </w:r>
      <w:r>
        <w:rPr>
          <w:color w:val="202020"/>
          <w:sz w:val="19"/>
          <w:szCs w:val="19"/>
        </w:rPr>
        <w:t>20世纪90年代，社会学与媒体传播面临媒体全球化、媒体集中化与数字媒体兴起的挑战。媒体全球化——跨国媒体集团（如时代华纳、迪士尼）的兴起——使媒体权力日益集中。</w:t>
      </w:r>
    </w:p>
    <w:p w14:paraId="7E683FA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255B6AB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4E361E9">
      <w:pPr>
        <w:pStyle w:val="23"/>
        <w:keepNext/>
        <w:spacing w:before="40" w:after="20" w:line="300" w:lineRule="auto"/>
        <w:ind w:left="540"/>
      </w:pPr>
      <w:r>
        <w:rPr>
          <w:b/>
          <w:color w:val="8A5A00"/>
          <w:sz w:val="19"/>
          <w:szCs w:val="19"/>
        </w:rPr>
        <w:t xml:space="preserve">P2｜[C] </w:t>
      </w:r>
      <w:r>
        <w:rPr>
          <w:color w:val="202020"/>
          <w:sz w:val="19"/>
          <w:szCs w:val="19"/>
        </w:rPr>
        <w:t>媒体集中化——少数大型媒体集团控制了大部分媒体资源——引发了关于媒体多样性与民主功能的担忧。数字媒体的兴起——互联网、社交媒体与移动通信——从根本上改变了媒体传播的生态：传播从一对多（广播模式）转向多对多（网络模式），受众从被动接收者转变为主动生产者（产消者 prosumer）。</w:t>
      </w:r>
    </w:p>
    <w:p w14:paraId="0D8DEBDC">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76F7245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9D86A72">
      <w:pPr>
        <w:pStyle w:val="23"/>
        <w:keepNext/>
        <w:spacing w:before="40" w:after="20" w:line="300" w:lineRule="auto"/>
        <w:ind w:left="540"/>
      </w:pPr>
      <w:r>
        <w:rPr>
          <w:b/>
          <w:color w:val="8A5A00"/>
          <w:sz w:val="19"/>
          <w:szCs w:val="19"/>
        </w:rPr>
        <w:t xml:space="preserve">P3｜[C] </w:t>
      </w:r>
      <w:r>
        <w:rPr>
          <w:color w:val="202020"/>
          <w:sz w:val="19"/>
          <w:szCs w:val="19"/>
        </w:rPr>
        <w:t>同时，媒体研究也从效果研究转向生产研究——关注媒体内容的生产过程与权力关系。</w:t>
      </w:r>
    </w:p>
    <w:p w14:paraId="0CA66A5B">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224AAFA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2378523">
      <w:pPr>
        <w:pStyle w:val="7"/>
      </w:pPr>
      <w:r>
        <w:t>T4 当代发展</w:t>
      </w:r>
    </w:p>
    <w:p w14:paraId="1307152C">
      <w:pPr>
        <w:pStyle w:val="23"/>
      </w:pPr>
      <w:r>
        <w:t>当代关于社会学与媒体传播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374E6CD">
      <w:pPr>
        <w:pStyle w:val="23"/>
        <w:keepNext/>
        <w:shd w:val="clear" w:color="auto" w:fill="D9EAF1"/>
        <w:spacing w:before="100" w:after="80" w:line="300" w:lineRule="auto"/>
        <w:ind w:left="360"/>
      </w:pPr>
      <w:r>
        <w:rPr>
          <w:b/>
          <w:color w:val="1F4E79"/>
          <w:sz w:val="19"/>
          <w:szCs w:val="19"/>
        </w:rPr>
        <w:t>观点—文献依据（2条）</w:t>
      </w:r>
    </w:p>
    <w:p w14:paraId="64492582">
      <w:pPr>
        <w:pStyle w:val="23"/>
        <w:keepNext/>
        <w:spacing w:before="40" w:after="20" w:line="300" w:lineRule="auto"/>
        <w:ind w:left="540"/>
      </w:pPr>
      <w:r>
        <w:rPr>
          <w:b/>
          <w:color w:val="8A5A00"/>
          <w:sz w:val="19"/>
          <w:szCs w:val="19"/>
        </w:rPr>
        <w:t xml:space="preserve">P1｜[C] </w:t>
      </w:r>
      <w:r>
        <w:rPr>
          <w:color w:val="202020"/>
          <w:sz w:val="19"/>
          <w:szCs w:val="19"/>
        </w:rPr>
        <w:t>当代关于社会学与媒体传播的讨论把规范论证同具体制度和经验后果结合起来，考察不同群体如何承担风险、获得资源并参与公共决策。</w:t>
      </w:r>
    </w:p>
    <w:p w14:paraId="79373122">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41A8441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84FE1E2">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313C4E3">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0A9F3FB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A99FF4A">
      <w:pPr>
        <w:pStyle w:val="23"/>
      </w:pPr>
      <w:r>
        <w:t>审核补充文献（条目级；已核验并分级；3条）：PARK R E. The Immigrant Press and Its Control[M]. New York: Harper &amp; Brothers, 1922: 第2章 “报划作为知识的一种形式”, 35–66 (新闻是知识的一种形式——现代公共知识的生产机制; 芝加哥学派将新闻业定位为社会学研究对象). 可查证网址: https://archive.org/details/immigrantpressit00park；HALL S. Encoding and decoding in the television discourse[R]. CCCS Stenciled Occasional Paper. Birmingham: Centre for Contemporary Cultural Studies, University of Birmingham, 1973. 重印: In: HALL S (ed.). Encoding/Decoding[M]//During S (ed.). The Cultural Studies Reader. London: Routledge, 1993: 90–103 (编码/解码模型——三种解读位置: 主导式 dominant、协商式 negotiated、对抗式 oppositional; 受众作为意义生产者). ISBN: 9780415073172 (Routledge pbk)；McCOMBS M E, SHAW D L. The agenda-setting function of mass media[J]. Public Opinion Quarterly, 1972, 36(2): 176–187. (议程设置——媒体不“告诉人们怎么想”而“告诉人们想什么”; 媒体议题与公众感知重要议题的关联.) DOI: 10.1086/267990</w:t>
      </w:r>
    </w:p>
    <w:bookmarkEnd w:id="60"/>
    <w:p w14:paraId="6675EB1A">
      <w:pPr>
        <w:pStyle w:val="6"/>
      </w:pPr>
      <w:bookmarkStart w:id="61" w:name="p050-社会学与公共政策制定"/>
      <w:r>
        <w:t>V050 社会学与公共政策制定</w:t>
      </w:r>
    </w:p>
    <w:p w14:paraId="7B97A8F0">
      <w:pPr>
        <w:pStyle w:val="7"/>
      </w:pPr>
      <w:r>
        <w:t>T1 萌发期</w:t>
      </w:r>
    </w:p>
    <w:p w14:paraId="05CB1FB9">
      <w:pPr>
        <w:pStyle w:val="23"/>
      </w:pPr>
      <w:r>
        <w:t>社会学与公共政策制定的关联可追溯至19世纪末的社会调查运动。布斯（Booth）与朗特里（Rowntree）的贫困调查直接影响了英国的社会保障政策。韦伯（Weber）参与了魏玛共和国的宪法制定。20世纪初，社会学家作为政策顾问（policy advisor）的角色逐渐确立。然而，早期社会学与公共政策制定的关联主要是个别社会学家个人的参与，而非制度化的知识转化机制。</w:t>
      </w:r>
    </w:p>
    <w:p w14:paraId="16CC4F8F">
      <w:pPr>
        <w:pStyle w:val="23"/>
        <w:keepNext/>
        <w:shd w:val="clear" w:color="auto" w:fill="D9EAF1"/>
        <w:spacing w:before="100" w:after="80" w:line="300" w:lineRule="auto"/>
        <w:ind w:left="360"/>
      </w:pPr>
      <w:r>
        <w:rPr>
          <w:b/>
          <w:color w:val="1F4E79"/>
          <w:sz w:val="19"/>
          <w:szCs w:val="19"/>
        </w:rPr>
        <w:t>观点—文献依据（3条）</w:t>
      </w:r>
    </w:p>
    <w:p w14:paraId="6E52701C">
      <w:pPr>
        <w:pStyle w:val="23"/>
        <w:keepNext/>
        <w:spacing w:before="40" w:after="20" w:line="300" w:lineRule="auto"/>
        <w:ind w:left="540"/>
      </w:pPr>
      <w:r>
        <w:rPr>
          <w:b/>
          <w:color w:val="1F4E79"/>
          <w:sz w:val="19"/>
          <w:szCs w:val="19"/>
        </w:rPr>
        <w:t xml:space="preserve">P1｜[B] </w:t>
      </w:r>
      <w:r>
        <w:rPr>
          <w:color w:val="202020"/>
          <w:sz w:val="19"/>
          <w:szCs w:val="19"/>
        </w:rPr>
        <w:t>社会学与公共政策制定的关联可追溯至19世纪末的社会调查运动。布斯（Booth）与朗特里（Rowntree）的贫困调查直接影响了英国的社会保障政策。</w:t>
      </w:r>
    </w:p>
    <w:p w14:paraId="26390E18">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17D8096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D1805B4">
      <w:pPr>
        <w:pStyle w:val="23"/>
        <w:keepNext/>
        <w:spacing w:before="40" w:after="20" w:line="300" w:lineRule="auto"/>
        <w:ind w:left="540"/>
      </w:pPr>
      <w:r>
        <w:rPr>
          <w:b/>
          <w:color w:val="276749"/>
          <w:sz w:val="19"/>
          <w:szCs w:val="19"/>
        </w:rPr>
        <w:t xml:space="preserve">P2｜[A] </w:t>
      </w:r>
      <w:r>
        <w:rPr>
          <w:color w:val="202020"/>
          <w:sz w:val="19"/>
          <w:szCs w:val="19"/>
        </w:rPr>
        <w:t>韦伯（Weber）参与了魏玛共和国的宪法制定。20世纪初，社会学家作为政策顾问（policy advisor）的角色逐渐确立。</w:t>
      </w:r>
    </w:p>
    <w:p w14:paraId="10D21760">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7DDEADC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E524141">
      <w:pPr>
        <w:pStyle w:val="23"/>
        <w:keepNext/>
        <w:spacing w:before="40" w:after="20" w:line="300" w:lineRule="auto"/>
        <w:ind w:left="540"/>
      </w:pPr>
      <w:r>
        <w:rPr>
          <w:b/>
          <w:color w:val="1F4E79"/>
          <w:sz w:val="19"/>
          <w:szCs w:val="19"/>
        </w:rPr>
        <w:t xml:space="preserve">P3｜[B] </w:t>
      </w:r>
      <w:r>
        <w:rPr>
          <w:color w:val="202020"/>
          <w:sz w:val="19"/>
          <w:szCs w:val="19"/>
        </w:rPr>
        <w:t>然而，早期社会学与公共政策制定的关联主要是个别社会学家个人的参与，而非制度化的知识转化机制。</w:t>
      </w:r>
    </w:p>
    <w:p w14:paraId="44B4C9E3">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06CD3EB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6C03563">
      <w:pPr>
        <w:pStyle w:val="7"/>
      </w:pPr>
      <w:r>
        <w:t>T2 经典表述</w:t>
      </w:r>
    </w:p>
    <w:p w14:paraId="0E1C883F">
      <w:pPr>
        <w:pStyle w:val="23"/>
      </w:pPr>
      <w:r>
        <w:t>20世纪60-80年代，社会学与公共政策制定的关联在政策科学（policy science）与政策社会学（policy sociology）中获得系统化。拉斯韦尔（Lasswell, 1951）的政策科学概念将政策制定视为一个系统的过程——问题识别、方案设计、方案选择、实施与评估。社会学的政策价值体现在：（1）提供关于社会问题的经验证据；（2）揭示政策问题的社会根源；（3）评估政策的社会效果。布洛维（Burawoy, 2004）将政策社会学定位为社会学的四重角色之一——社会学家应当为政策制定者生产可用的知识。同时，知识运用（knowledge utilization）研究揭示了社会学知识如何（或未能）影响政策制定过程。</w:t>
      </w:r>
    </w:p>
    <w:p w14:paraId="3F721F2A">
      <w:pPr>
        <w:pStyle w:val="23"/>
        <w:keepNext/>
        <w:shd w:val="clear" w:color="auto" w:fill="D9EAF1"/>
        <w:spacing w:before="100" w:after="80" w:line="300" w:lineRule="auto"/>
        <w:ind w:left="360"/>
      </w:pPr>
      <w:r>
        <w:rPr>
          <w:b/>
          <w:color w:val="1F4E79"/>
          <w:sz w:val="19"/>
          <w:szCs w:val="19"/>
        </w:rPr>
        <w:t>观点—文献依据（3条）</w:t>
      </w:r>
    </w:p>
    <w:p w14:paraId="02E5F2C8">
      <w:pPr>
        <w:pStyle w:val="23"/>
        <w:keepNext/>
        <w:spacing w:before="40" w:after="20" w:line="300" w:lineRule="auto"/>
        <w:ind w:left="540"/>
      </w:pPr>
      <w:r>
        <w:rPr>
          <w:b/>
          <w:color w:val="1F4E79"/>
          <w:sz w:val="19"/>
          <w:szCs w:val="19"/>
        </w:rPr>
        <w:t xml:space="preserve">P1｜[B] </w:t>
      </w:r>
      <w:r>
        <w:rPr>
          <w:color w:val="202020"/>
          <w:sz w:val="19"/>
          <w:szCs w:val="19"/>
        </w:rPr>
        <w:t>20世纪60-80年代，社会学与公共政策制定的关联在政策科学（policy science）与政策社会学（policy sociology）中获得系统化。拉斯韦尔（Lasswell, 1951）的政策科学概念将政策制定视为一个系统的过程——问题识别、方案设计、方案选择、实施与评估。</w:t>
      </w:r>
    </w:p>
    <w:p w14:paraId="2DF955A8">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7F5D166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B9C77D7">
      <w:pPr>
        <w:pStyle w:val="23"/>
        <w:keepNext/>
        <w:spacing w:before="40" w:after="20" w:line="300" w:lineRule="auto"/>
        <w:ind w:left="540"/>
      </w:pPr>
      <w:r>
        <w:rPr>
          <w:b/>
          <w:color w:val="276749"/>
          <w:sz w:val="19"/>
          <w:szCs w:val="19"/>
        </w:rPr>
        <w:t xml:space="preserve">P2｜[A] </w:t>
      </w:r>
      <w:r>
        <w:rPr>
          <w:color w:val="202020"/>
          <w:sz w:val="19"/>
          <w:szCs w:val="19"/>
        </w:rPr>
        <w:t>社会学的政策价值体现在：（1）提供关于社会问题的经验证据；（2）揭示政策问题的社会根源；（3）评估政策的社会效果。布洛维（Burawoy, 2004）将政策社会学定位为社会学的四重角色之一——社会学家应当为政策制定者生产可用的知识。</w:t>
      </w:r>
    </w:p>
    <w:p w14:paraId="179CFAF5">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5C8703D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975E641">
      <w:pPr>
        <w:pStyle w:val="23"/>
        <w:keepNext/>
        <w:spacing w:before="40" w:after="20" w:line="300" w:lineRule="auto"/>
        <w:ind w:left="540"/>
      </w:pPr>
      <w:r>
        <w:rPr>
          <w:b/>
          <w:color w:val="1F4E79"/>
          <w:sz w:val="19"/>
          <w:szCs w:val="19"/>
        </w:rPr>
        <w:t xml:space="preserve">P3｜[B] </w:t>
      </w:r>
      <w:r>
        <w:rPr>
          <w:color w:val="202020"/>
          <w:sz w:val="19"/>
          <w:szCs w:val="19"/>
        </w:rPr>
        <w:t>同时，知识运用（knowledge utilization）研究揭示了社会学知识如何（或未能）影响政策制定过程。</w:t>
      </w:r>
    </w:p>
    <w:p w14:paraId="57DCFBF1">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4E7403B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4C46247">
      <w:pPr>
        <w:pStyle w:val="7"/>
      </w:pPr>
      <w:r>
        <w:t>T3 争辩与阐发</w:t>
      </w:r>
    </w:p>
    <w:p w14:paraId="062F1222">
      <w:pPr>
        <w:pStyle w:val="23"/>
      </w:pPr>
      <w:r>
        <w:t>20世纪90年代，社会学与公共政策制定面临证据鸿沟（evidence gap）、政治化（politicization）与全球化（globalization）的挑战。证据鸿沟——社会学研究与政策制定之间存在时间差与语言差——限制了社会学知识对政策的影响。政治化——政策制定往往受政治利益而非科学证据驱动——使社会学知识在政策辩论中被选择性使用。全球化——跨国政策网络（如世界银行、IMF、WTO）的影响力日益增强——使国内政策制定受到国际约束。同时，参与式政策制定（participatory policymaking）——公民、社区与非营利组织参与政策过程——挑战了传统的专家-决策者模式。</w:t>
      </w:r>
    </w:p>
    <w:p w14:paraId="33A8400D">
      <w:pPr>
        <w:pStyle w:val="23"/>
        <w:keepNext/>
        <w:shd w:val="clear" w:color="auto" w:fill="D9EAF1"/>
        <w:spacing w:before="100" w:after="80" w:line="300" w:lineRule="auto"/>
        <w:ind w:left="360"/>
      </w:pPr>
      <w:r>
        <w:rPr>
          <w:b/>
          <w:color w:val="1F4E79"/>
          <w:sz w:val="19"/>
          <w:szCs w:val="19"/>
        </w:rPr>
        <w:t>观点—文献依据（3条）</w:t>
      </w:r>
    </w:p>
    <w:p w14:paraId="2F2BB913">
      <w:pPr>
        <w:pStyle w:val="23"/>
        <w:keepNext/>
        <w:spacing w:before="40" w:after="20" w:line="300" w:lineRule="auto"/>
        <w:ind w:left="540"/>
      </w:pPr>
      <w:r>
        <w:rPr>
          <w:b/>
          <w:color w:val="8A5A00"/>
          <w:sz w:val="19"/>
          <w:szCs w:val="19"/>
        </w:rPr>
        <w:t xml:space="preserve">P1｜[C] </w:t>
      </w:r>
      <w:r>
        <w:rPr>
          <w:color w:val="202020"/>
          <w:sz w:val="19"/>
          <w:szCs w:val="19"/>
        </w:rPr>
        <w:t>20世纪90年代，社会学与公共政策制定面临证据鸿沟（evidence gap）、政治化（politicization）与全球化（globalization）的挑战。证据鸿沟——社会学研究与政策制定之间存在时间差与语言差——限制了社会学知识对政策的影响。</w:t>
      </w:r>
    </w:p>
    <w:p w14:paraId="64356DC1">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Sphere.；Weiss, C. H. (1979). The Many Meanings of Research Utilization.；Pawson, R. (2006). Evidence-Based Policy.</w:t>
      </w:r>
    </w:p>
    <w:p w14:paraId="0DA0773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1A52B68">
      <w:pPr>
        <w:pStyle w:val="23"/>
        <w:keepNext/>
        <w:spacing w:before="40" w:after="20" w:line="300" w:lineRule="auto"/>
        <w:ind w:left="540"/>
      </w:pPr>
      <w:r>
        <w:rPr>
          <w:b/>
          <w:color w:val="8A5A00"/>
          <w:sz w:val="19"/>
          <w:szCs w:val="19"/>
        </w:rPr>
        <w:t xml:space="preserve">P2｜[C] </w:t>
      </w:r>
      <w:r>
        <w:rPr>
          <w:color w:val="202020"/>
          <w:sz w:val="19"/>
          <w:szCs w:val="19"/>
        </w:rPr>
        <w:t>政治化——政策制定往往受政治利益而非科学证据驱动——使社会学知识在政策辩论中被选择性使用。全球化——跨国政策网络（如世界银行、IMF、WTO）的影响力日益增强——使国内政策制定受到国际约束。</w:t>
      </w:r>
    </w:p>
    <w:p w14:paraId="3C7F339A">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Sphere.；Weiss, C. H. (1979). The Many Meanings of Research Utilization.；Pawson, R. (2006). Evidence-Based Policy.</w:t>
      </w:r>
    </w:p>
    <w:p w14:paraId="14802AF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A5C2183">
      <w:pPr>
        <w:pStyle w:val="23"/>
        <w:keepNext/>
        <w:spacing w:before="40" w:after="20" w:line="300" w:lineRule="auto"/>
        <w:ind w:left="540"/>
      </w:pPr>
      <w:r>
        <w:rPr>
          <w:b/>
          <w:color w:val="8A5A00"/>
          <w:sz w:val="19"/>
          <w:szCs w:val="19"/>
        </w:rPr>
        <w:t xml:space="preserve">P3｜[C] </w:t>
      </w:r>
      <w:r>
        <w:rPr>
          <w:color w:val="202020"/>
          <w:sz w:val="19"/>
          <w:szCs w:val="19"/>
        </w:rPr>
        <w:t>同时，参与式政策制定（participatory policymaking）——公民、社区与非营利组织参与政策过程——挑战了传统的专家-决策者模式。</w:t>
      </w:r>
    </w:p>
    <w:p w14:paraId="79D0E843">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Sphere.；Weiss, C. H. (1979). The Many Meanings of Research Utilization.；Pawson, R. (2006). Evidence-Based Policy.</w:t>
      </w:r>
    </w:p>
    <w:p w14:paraId="6436D8D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5615205">
      <w:pPr>
        <w:pStyle w:val="7"/>
      </w:pPr>
      <w:r>
        <w:t>T4 当代发展</w:t>
      </w:r>
    </w:p>
    <w:p w14:paraId="1C15CB7A">
      <w:pPr>
        <w:pStyle w:val="23"/>
      </w:pPr>
      <w:r>
        <w:t>当代关于社会学与公共政策制定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05AEC29">
      <w:pPr>
        <w:pStyle w:val="23"/>
        <w:keepNext/>
        <w:shd w:val="clear" w:color="auto" w:fill="D9EAF1"/>
        <w:spacing w:before="100" w:after="80" w:line="300" w:lineRule="auto"/>
        <w:ind w:left="360"/>
      </w:pPr>
      <w:r>
        <w:rPr>
          <w:b/>
          <w:color w:val="1F4E79"/>
          <w:sz w:val="19"/>
          <w:szCs w:val="19"/>
        </w:rPr>
        <w:t>观点—文献依据（2条）</w:t>
      </w:r>
    </w:p>
    <w:p w14:paraId="0D036800">
      <w:pPr>
        <w:pStyle w:val="23"/>
        <w:keepNext/>
        <w:spacing w:before="40" w:after="20" w:line="300" w:lineRule="auto"/>
        <w:ind w:left="540"/>
      </w:pPr>
      <w:r>
        <w:rPr>
          <w:b/>
          <w:color w:val="8A5A00"/>
          <w:sz w:val="19"/>
          <w:szCs w:val="19"/>
        </w:rPr>
        <w:t xml:space="preserve">P1｜[C] </w:t>
      </w:r>
      <w:r>
        <w:rPr>
          <w:color w:val="202020"/>
          <w:sz w:val="19"/>
          <w:szCs w:val="19"/>
        </w:rPr>
        <w:t>当代关于社会学与公共政策制定的讨论把规范论证同具体制度和经验后果结合起来，考察不同群体如何承担风险、获得资源并参与公共决策。</w:t>
      </w:r>
    </w:p>
    <w:p w14:paraId="6E577FFB">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4AF746D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53E379D">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C8D6DED">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4C636FD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0C517FD">
      <w:pPr>
        <w:pStyle w:val="23"/>
      </w:pPr>
      <w:r>
        <w:t>审核补充文献（条目级；已核验并分级；3条）：ROWNTREE B S. Poverty: A Study of Town Life[M]. London: Macmillan, 1901: 第1章 “物价与收入”, 1–42; 第3章 “主要与次要贫困”, 87–130 (贫困线 poverty line; 初级贫困 primary poverty 与次级贫困 secondary poverty 区分; 为福利政策提供经验依据). 可查证网址: https://archive.org/details/povertystudyof00rownuoft；LASSWELL H D. The policy orientation[M]//LASSWELL H D, LERNER D (eds.). The Policy Sciences: Most Recent Developments in Scope and Method. Stanford, CA: Stanford University Press, 1951: 3–15 (政策科学概念——关注 “who gets what, when, how”; 决策过程与价值实现的跨学科研究). ISBN: 9780804700528 (1st ed.)；THALER R H, SUNSTEIN C R. Nudge: Improving Decisions About Health, Wealth, and Happiness[M]. New Haven, CT: Yale University Press, 2008: 第1章 “偏离中心”, 3–34; 第5章 “选择架构”, 85–100 (助推 nudge 与选择架构 choice architecture; 自由主义的温和家长制 libertarian paternalism; 行为公共政策). 修订版 2017. ISBN: 9780143115267 (Penguin pbk), 9780300122237 (Yale hbk)</w:t>
      </w:r>
    </w:p>
    <w:bookmarkEnd w:id="61"/>
    <w:p w14:paraId="463023A2">
      <w:pPr>
        <w:pStyle w:val="6"/>
      </w:pPr>
      <w:bookmarkStart w:id="62" w:name="p051-社会学家作为公共知识分子"/>
      <w:r>
        <w:t>V051 社会学家作为公共知识分子</w:t>
      </w:r>
    </w:p>
    <w:p w14:paraId="33FB8682">
      <w:pPr>
        <w:pStyle w:val="7"/>
      </w:pPr>
      <w:r>
        <w:t>T1 萌发期</w:t>
      </w:r>
    </w:p>
    <w:p w14:paraId="0CCA7393">
      <w:pPr>
        <w:pStyle w:val="23"/>
      </w:pPr>
      <w:r>
        <w:t>社会学家作为公共知识分子的传统可追溯至19世纪的社会思想家。马克思、韦伯、涂尔干不仅是学术研究者，还是公共知识分子——他们的著作超越了学术圈，对公共讨论产生了深远影响。20世纪初，韦伯的学术作为志业与政治作为志业演讲界定了知识分子在公共生活中的角色——知识分子应当以理性分析服务于公共讨论，而非以意识形态煽动公众情绪。这一传统将社会学家定位为公共理性的守护者。</w:t>
      </w:r>
    </w:p>
    <w:p w14:paraId="73DF72A4">
      <w:pPr>
        <w:pStyle w:val="23"/>
        <w:keepNext/>
        <w:shd w:val="clear" w:color="auto" w:fill="D9EAF1"/>
        <w:spacing w:before="100" w:after="80" w:line="300" w:lineRule="auto"/>
        <w:ind w:left="360"/>
      </w:pPr>
      <w:r>
        <w:rPr>
          <w:b/>
          <w:color w:val="1F4E79"/>
          <w:sz w:val="19"/>
          <w:szCs w:val="19"/>
        </w:rPr>
        <w:t>观点—文献依据（2条）</w:t>
      </w:r>
    </w:p>
    <w:p w14:paraId="0D31EFE9">
      <w:pPr>
        <w:pStyle w:val="23"/>
        <w:keepNext/>
        <w:spacing w:before="40" w:after="20" w:line="300" w:lineRule="auto"/>
        <w:ind w:left="540"/>
      </w:pPr>
      <w:r>
        <w:rPr>
          <w:b/>
          <w:color w:val="276749"/>
          <w:sz w:val="19"/>
          <w:szCs w:val="19"/>
        </w:rPr>
        <w:t xml:space="preserve">P1｜[A] </w:t>
      </w:r>
      <w:r>
        <w:rPr>
          <w:color w:val="202020"/>
          <w:sz w:val="19"/>
          <w:szCs w:val="19"/>
        </w:rPr>
        <w:t>社会学家作为公共知识分子的传统可追溯至19世纪的社会思想家。马克思、韦伯、涂尔干不仅是学术研究者，还是公共知识分子——他们的著作超越了学术圈，对公共讨论产生了深远影响。</w:t>
      </w:r>
    </w:p>
    <w:p w14:paraId="492EAC53">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Society.；Durkheim, É. (1895/1982). The Rules of Sociological Method.</w:t>
      </w:r>
    </w:p>
    <w:p w14:paraId="671B042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BEFF08E">
      <w:pPr>
        <w:pStyle w:val="23"/>
        <w:keepNext/>
        <w:spacing w:before="40" w:after="20" w:line="300" w:lineRule="auto"/>
        <w:ind w:left="540"/>
      </w:pPr>
      <w:r>
        <w:rPr>
          <w:b/>
          <w:color w:val="276749"/>
          <w:sz w:val="19"/>
          <w:szCs w:val="19"/>
        </w:rPr>
        <w:t xml:space="preserve">P2｜[A] </w:t>
      </w:r>
      <w:r>
        <w:rPr>
          <w:color w:val="202020"/>
          <w:sz w:val="19"/>
          <w:szCs w:val="19"/>
        </w:rPr>
        <w:t>20世纪初，韦伯的学术作为志业与政治作为志业演讲界定了知识分子在公共生活中的角色——知识分子应当以理性分析服务于公共讨论，而非以意识形态煽动公众情绪。这一传统将社会学家定位为公共理性的守护者。</w:t>
      </w:r>
    </w:p>
    <w:p w14:paraId="4033F95E">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16EF109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0E1EF3C">
      <w:pPr>
        <w:pStyle w:val="7"/>
      </w:pPr>
      <w:r>
        <w:t>T2 经典表述</w:t>
      </w:r>
    </w:p>
    <w:p w14:paraId="6152A9AA">
      <w:pPr>
        <w:pStyle w:val="23"/>
      </w:pPr>
      <w:r>
        <w:t>20世纪中叶，社会学家作为公共知识分子的角色在法国与美国获得不同的发展路径。在法国，萨特（Sartre）、福柯（Foucault）、布迪厄（Bourdieu）与布尔迪厄-帕斯隆（Bourdieu-Passeron）等社会学家积极参与公共讨论，形成了法国知识分子介入公共生活的传统。布迪厄的《世界的重量》（1993）将社会学分析转化为对法国社会不平等的公共控诉。在美国，米尔斯（Mills, 1956）的《权力精英》与贝拉（Bellah, 1985）的《心灵的习性》是社会学家作为公共知识分子的经典范例。然而，美国的社会学家在公共领域的参与度总体上低于法国同行。</w:t>
      </w:r>
    </w:p>
    <w:p w14:paraId="4F54E221">
      <w:pPr>
        <w:pStyle w:val="23"/>
        <w:keepNext/>
        <w:shd w:val="clear" w:color="auto" w:fill="D9EAF1"/>
        <w:spacing w:before="100" w:after="80" w:line="300" w:lineRule="auto"/>
        <w:ind w:left="360"/>
      </w:pPr>
      <w:r>
        <w:rPr>
          <w:b/>
          <w:color w:val="1F4E79"/>
          <w:sz w:val="19"/>
          <w:szCs w:val="19"/>
        </w:rPr>
        <w:t>观点—文献依据（3条）</w:t>
      </w:r>
    </w:p>
    <w:p w14:paraId="558F9804">
      <w:pPr>
        <w:pStyle w:val="23"/>
        <w:keepNext/>
        <w:spacing w:before="40" w:after="20" w:line="300" w:lineRule="auto"/>
        <w:ind w:left="540"/>
      </w:pPr>
      <w:r>
        <w:rPr>
          <w:b/>
          <w:color w:val="276749"/>
          <w:sz w:val="19"/>
          <w:szCs w:val="19"/>
        </w:rPr>
        <w:t xml:space="preserve">P1｜[A] </w:t>
      </w:r>
      <w:r>
        <w:rPr>
          <w:color w:val="202020"/>
          <w:sz w:val="19"/>
          <w:szCs w:val="19"/>
        </w:rPr>
        <w:t>20世纪中叶，社会学家作为公共知识分子的角色在法国与美国获得不同的发展路径。在法国，萨特（Sartre）、福柯（Foucault）、布迪厄（Bourdieu）与布尔迪厄-帕斯隆（Bourdieu-Passeron）等社会学家积极参与公共讨论，形成了法国知识分子介入公共生活的传统。</w:t>
      </w:r>
    </w:p>
    <w:p w14:paraId="48C0A4E9">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Practice.；Foucault, M. (1975/1977). Discipline and Punish.；Foucault, M. (1976/1978). The History of Sexuality, Volume 1.</w:t>
      </w:r>
    </w:p>
    <w:p w14:paraId="58ECF0F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4B154AE">
      <w:pPr>
        <w:pStyle w:val="23"/>
        <w:keepNext/>
        <w:spacing w:before="40" w:after="20" w:line="300" w:lineRule="auto"/>
        <w:ind w:left="540"/>
      </w:pPr>
      <w:r>
        <w:rPr>
          <w:b/>
          <w:color w:val="276749"/>
          <w:sz w:val="19"/>
          <w:szCs w:val="19"/>
        </w:rPr>
        <w:t xml:space="preserve">P2｜[A] </w:t>
      </w:r>
      <w:r>
        <w:rPr>
          <w:color w:val="202020"/>
          <w:sz w:val="19"/>
          <w:szCs w:val="19"/>
        </w:rPr>
        <w:t>布迪厄的《世界的重量》（1993）将社会学分析转化为对法国社会不平等的公共控诉。在美国，米尔斯（Mills, 1956）的《权力精英》与贝拉（Bellah, 1985）的《心灵的习性》是社会学家作为公共知识分子的经典范例。</w:t>
      </w:r>
    </w:p>
    <w:p w14:paraId="292E24C0">
      <w:pPr>
        <w:pStyle w:val="23"/>
        <w:keepNext/>
        <w:spacing w:before="0" w:after="10" w:line="300" w:lineRule="auto"/>
        <w:ind w:left="720"/>
      </w:pPr>
      <w:r>
        <w:rPr>
          <w:b/>
          <w:color w:val="404040"/>
          <w:sz w:val="19"/>
          <w:szCs w:val="19"/>
        </w:rPr>
        <w:t>文献：</w:t>
      </w:r>
      <w:r>
        <w:rPr>
          <w:color w:val="404040"/>
          <w:sz w:val="19"/>
          <w:szCs w:val="19"/>
        </w:rPr>
        <w:t>Mills, C. W. (1956). The Power Elite.；Bourdieu, P. (1979/1984). Distinction.；Bourdieu, P. (1980/1990). The Logic of Practice.；《世界的重量》</w:t>
      </w:r>
    </w:p>
    <w:p w14:paraId="3CA2A35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80CFC77">
      <w:pPr>
        <w:pStyle w:val="23"/>
        <w:keepNext/>
        <w:spacing w:before="40" w:after="20" w:line="300" w:lineRule="auto"/>
        <w:ind w:left="540"/>
      </w:pPr>
      <w:r>
        <w:rPr>
          <w:b/>
          <w:color w:val="1F4E79"/>
          <w:sz w:val="19"/>
          <w:szCs w:val="19"/>
        </w:rPr>
        <w:t xml:space="preserve">P3｜[B] </w:t>
      </w:r>
      <w:r>
        <w:rPr>
          <w:color w:val="202020"/>
          <w:sz w:val="19"/>
          <w:szCs w:val="19"/>
        </w:rPr>
        <w:t>然而，美国的社会学家在公共领域的参与度总体上低于法国同行。</w:t>
      </w:r>
    </w:p>
    <w:p w14:paraId="0242FEDF">
      <w:pPr>
        <w:pStyle w:val="23"/>
        <w:keepNext/>
        <w:spacing w:before="0" w:after="10" w:line="300" w:lineRule="auto"/>
        <w:ind w:left="720"/>
      </w:pPr>
      <w:r>
        <w:rPr>
          <w:b/>
          <w:color w:val="404040"/>
          <w:sz w:val="19"/>
          <w:szCs w:val="19"/>
        </w:rPr>
        <w:t>文献：</w:t>
      </w:r>
      <w:r>
        <w:rPr>
          <w:color w:val="404040"/>
          <w:sz w:val="19"/>
          <w:szCs w:val="19"/>
        </w:rPr>
        <w:t>Mills, C. W. (1956). The Power Elite.；Bourdieu, P. (1979/1984). Distinction.；Bourdieu, P. (1980/1990). The Logic of Practice.；Foucault, M. (1975/1977). Discipline and Punish.</w:t>
      </w:r>
    </w:p>
    <w:p w14:paraId="3A761B6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1112746">
      <w:pPr>
        <w:pStyle w:val="7"/>
      </w:pPr>
      <w:r>
        <w:t>T3 争辩与阐发</w:t>
      </w:r>
    </w:p>
    <w:p w14:paraId="2016FC10">
      <w:pPr>
        <w:pStyle w:val="23"/>
      </w:pPr>
      <w:r>
        <w:t>20世纪90年代，社会学家作为公共知识分子的角色面临专业化（professionalization）与公共性（publicness）之间的张力。学术专业化——社会学家越来越专注于为学术同行生产高度技术化的知识——削弱了社会学家参与公共讨论的能力与意愿。鲍曼（Bauman, 1987）的立法者（legislator）与阐释者（interpreter）隐喻揭示了知识分子角色的转变——从为现代社会立法（提供权威知识）转向在不同文化之间阐释（促进理解）。同时，公共社会学（public sociology, Burawoy, 2004）运动试图重新激活社会学家作为公共知识分子的角色。然而，公共知识分子也面临知识权威的挑战——在后现代与后真相时代，社会学家凭什么声称自己的知识比其他人的更值得信赖？</w:t>
      </w:r>
    </w:p>
    <w:p w14:paraId="2EBF896A">
      <w:pPr>
        <w:pStyle w:val="23"/>
        <w:keepNext/>
        <w:shd w:val="clear" w:color="auto" w:fill="D9EAF1"/>
        <w:spacing w:before="100" w:after="80" w:line="300" w:lineRule="auto"/>
        <w:ind w:left="360"/>
      </w:pPr>
      <w:r>
        <w:rPr>
          <w:b/>
          <w:color w:val="1F4E79"/>
          <w:sz w:val="19"/>
          <w:szCs w:val="19"/>
        </w:rPr>
        <w:t>观点—文献依据（3条）</w:t>
      </w:r>
    </w:p>
    <w:p w14:paraId="01741294">
      <w:pPr>
        <w:pStyle w:val="23"/>
        <w:keepNext/>
        <w:spacing w:before="40" w:after="20" w:line="300" w:lineRule="auto"/>
        <w:ind w:left="540"/>
      </w:pPr>
      <w:r>
        <w:rPr>
          <w:b/>
          <w:color w:val="1F4E79"/>
          <w:sz w:val="19"/>
          <w:szCs w:val="19"/>
        </w:rPr>
        <w:t xml:space="preserve">P1｜[B] </w:t>
      </w:r>
      <w:r>
        <w:rPr>
          <w:color w:val="202020"/>
          <w:sz w:val="19"/>
          <w:szCs w:val="19"/>
        </w:rPr>
        <w:t>20世纪90年代，社会学家作为公共知识分子的角色面临专业化（professionalization）与公共性（publicness）之间的张力。学术专业化——社会学家越来越专注于为学术同行生产高度技术化的知识——削弱了社会学家参与公共讨论的能力与意愿。</w:t>
      </w:r>
    </w:p>
    <w:p w14:paraId="3C32B24C">
      <w:pPr>
        <w:pStyle w:val="23"/>
        <w:keepNext/>
        <w:spacing w:before="0" w:after="10" w:line="300" w:lineRule="auto"/>
        <w:ind w:left="720"/>
      </w:pPr>
      <w:r>
        <w:rPr>
          <w:b/>
          <w:color w:val="404040"/>
          <w:sz w:val="19"/>
          <w:szCs w:val="19"/>
        </w:rPr>
        <w:t>文献：</w:t>
      </w:r>
      <w:r>
        <w:rPr>
          <w:color w:val="404040"/>
          <w:sz w:val="19"/>
          <w:szCs w:val="19"/>
        </w:rPr>
        <w:t>Bauman, Z. (2000). Liquid Modernity.；Burawoy, M. (2005). For Public Sociology. American Sociological Review, 70, 4-28.</w:t>
      </w:r>
    </w:p>
    <w:p w14:paraId="0B56E23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B5CD09D">
      <w:pPr>
        <w:pStyle w:val="23"/>
        <w:keepNext/>
        <w:spacing w:before="40" w:after="20" w:line="300" w:lineRule="auto"/>
        <w:ind w:left="540"/>
      </w:pPr>
      <w:r>
        <w:rPr>
          <w:b/>
          <w:color w:val="276749"/>
          <w:sz w:val="19"/>
          <w:szCs w:val="19"/>
        </w:rPr>
        <w:t xml:space="preserve">P2｜[A] </w:t>
      </w:r>
      <w:r>
        <w:rPr>
          <w:color w:val="202020"/>
          <w:sz w:val="19"/>
          <w:szCs w:val="19"/>
        </w:rPr>
        <w:t>鲍曼（Bauman, 1987）的立法者（legislator）与阐释者（interpreter）隐喻揭示了知识分子角色的转变——从为现代社会立法（提供权威知识）转向在不同文化之间阐释（促进理解）。同时，公共社会学（public sociology, Burawoy, 2004）运动试图重新激活社会学家作为公共知识分子的角色。</w:t>
      </w:r>
    </w:p>
    <w:p w14:paraId="35C490A2">
      <w:pPr>
        <w:pStyle w:val="23"/>
        <w:keepNext/>
        <w:spacing w:before="0" w:after="10" w:line="300" w:lineRule="auto"/>
        <w:ind w:left="720"/>
      </w:pPr>
      <w:r>
        <w:rPr>
          <w:b/>
          <w:color w:val="404040"/>
          <w:sz w:val="19"/>
          <w:szCs w:val="19"/>
        </w:rPr>
        <w:t>文献：</w:t>
      </w:r>
      <w:r>
        <w:rPr>
          <w:color w:val="404040"/>
          <w:sz w:val="19"/>
          <w:szCs w:val="19"/>
        </w:rPr>
        <w:t>Bauman, Z. (2000). Liquid Modernity.；Burawoy, M. (2005). For Public Sociology. American Sociological Review, 70, 4-28.</w:t>
      </w:r>
    </w:p>
    <w:p w14:paraId="1D6337E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7DE115E">
      <w:pPr>
        <w:pStyle w:val="23"/>
        <w:keepNext/>
        <w:spacing w:before="40" w:after="20" w:line="300" w:lineRule="auto"/>
        <w:ind w:left="540"/>
      </w:pPr>
      <w:r>
        <w:rPr>
          <w:b/>
          <w:color w:val="1F4E79"/>
          <w:sz w:val="19"/>
          <w:szCs w:val="19"/>
        </w:rPr>
        <w:t xml:space="preserve">P3｜[B] </w:t>
      </w:r>
      <w:r>
        <w:rPr>
          <w:color w:val="202020"/>
          <w:sz w:val="19"/>
          <w:szCs w:val="19"/>
        </w:rPr>
        <w:t>然而，公共知识分子也面临知识权威的挑战——在后现代与后真相时代，社会学家凭什么声称自己的知识比其他人的更值得信赖？</w:t>
      </w:r>
    </w:p>
    <w:p w14:paraId="75449122">
      <w:pPr>
        <w:pStyle w:val="23"/>
        <w:keepNext/>
        <w:spacing w:before="0" w:after="10" w:line="300" w:lineRule="auto"/>
        <w:ind w:left="720"/>
      </w:pPr>
      <w:r>
        <w:rPr>
          <w:b/>
          <w:color w:val="404040"/>
          <w:sz w:val="19"/>
          <w:szCs w:val="19"/>
        </w:rPr>
        <w:t>文献：</w:t>
      </w:r>
      <w:r>
        <w:rPr>
          <w:color w:val="404040"/>
          <w:sz w:val="19"/>
          <w:szCs w:val="19"/>
        </w:rPr>
        <w:t>Bauman, Z. (2000). Liquid Modernity.；Burawoy, M. (2005). For Public Sociology. American Sociological Review, 70, 4-28.</w:t>
      </w:r>
    </w:p>
    <w:p w14:paraId="18419E7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F195C92">
      <w:pPr>
        <w:pStyle w:val="7"/>
      </w:pPr>
      <w:r>
        <w:t>T4 当代发展</w:t>
      </w:r>
    </w:p>
    <w:p w14:paraId="7B742CD8">
      <w:pPr>
        <w:pStyle w:val="23"/>
      </w:pPr>
      <w:r>
        <w:t>当代关于社会学家作为公共知识分子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C304F00">
      <w:pPr>
        <w:pStyle w:val="23"/>
        <w:keepNext/>
        <w:shd w:val="clear" w:color="auto" w:fill="D9EAF1"/>
        <w:spacing w:before="100" w:after="80" w:line="300" w:lineRule="auto"/>
        <w:ind w:left="360"/>
      </w:pPr>
      <w:r>
        <w:rPr>
          <w:b/>
          <w:color w:val="1F4E79"/>
          <w:sz w:val="19"/>
          <w:szCs w:val="19"/>
        </w:rPr>
        <w:t>观点—文献依据（2条）</w:t>
      </w:r>
    </w:p>
    <w:p w14:paraId="3FE23657">
      <w:pPr>
        <w:pStyle w:val="23"/>
        <w:keepNext/>
        <w:spacing w:before="40" w:after="20" w:line="300" w:lineRule="auto"/>
        <w:ind w:left="540"/>
      </w:pPr>
      <w:r>
        <w:rPr>
          <w:b/>
          <w:color w:val="8A5A00"/>
          <w:sz w:val="19"/>
          <w:szCs w:val="19"/>
        </w:rPr>
        <w:t xml:space="preserve">P1｜[C] </w:t>
      </w:r>
      <w:r>
        <w:rPr>
          <w:color w:val="202020"/>
          <w:sz w:val="19"/>
          <w:szCs w:val="19"/>
        </w:rPr>
        <w:t>当代关于社会学家作为公共知识分子的讨论把规范论证同具体制度和经验后果结合起来，考察不同群体如何承担风险、获得资源并参与公共决策。</w:t>
      </w:r>
    </w:p>
    <w:p w14:paraId="4D1CF30E">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397B33E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3B10C64">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20D4A0E">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2738F97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05FBE64">
      <w:pPr>
        <w:pStyle w:val="23"/>
      </w:pPr>
      <w:r>
        <w:t>审核补充文献（条目级；已核验并分级；3条）：WEBER M. Wissenschaft als Beruf[M]. München: Duncker &amp; Humblot, 1919; Politik als Beruf[M]. München: Duncker &amp; Humblot, 1919. 英译本: "Science as a Vocation"; "Politics as a Vocation". In: GERth H H, WRIGHT MILLS C (eds.). From Max Weber: Essays in Sociology. Trans. by H. H. Gerth and C. Wright Mills. New York: Oxford University Press, 1946: 129–156 (学术作为志业), 77–128 (政治作为志业; 价值中立与价值承诺的张力). ISBN: 9780195004625 (pbk). 可查证网址: https://archive.org/details/frommaxweberessa00webe；BOURDIEU P. Contre-feux: Propos pour servir à la résistance contre l’invasion néo-libérale[M]. Paris: Liber-Raisons d’agir, 1998. 英译本: Acts of Resistance: Against the Tyranny of the Market. Trans. by R. Nice. New York: The New Press, 1999: “为了一个左翼的集体知识分子”, 8–13 (集体知识分子 collective intellectual——以集体研究为公共讨论提供社会学工具; 反新自由主义的公共介入). ISBN: 9781565845237 (New Press pbk)；POSNER R A. Public Intellectuals: A Study of Decline[M]. Cambridge, MA: Harvard University Press, 2001: 第1章 “范围与趋势”, 1–37; 第7章 “公共知识分子的衰落”, 145–184 (公共知识分子衰落诊断——学术专业化使公共知识分子质量下降; 知名度与学术质量的背离). ISBN: 9780674006331 (hbk), 9780674012464 (pbk, 2003)</w:t>
      </w:r>
    </w:p>
    <w:bookmarkEnd w:id="54"/>
    <w:bookmarkEnd w:id="55"/>
    <w:bookmarkEnd w:id="62"/>
    <w:p w14:paraId="004299D7">
      <w:pPr>
        <w:pStyle w:val="4"/>
      </w:pPr>
      <w:bookmarkStart w:id="63" w:name="Xc94944c202013f607040f78ac446f8480f980e7"/>
      <w:r>
        <w:t>VI. 社会学与人类福祉（Sociology and Human Well-being）</w:t>
      </w:r>
    </w:p>
    <w:p w14:paraId="326899F2">
      <w:pPr>
        <w:pStyle w:val="5"/>
      </w:pPr>
      <w:bookmarkStart w:id="64" w:name="福祉信任与韧性well-being-trust-and-resilience"/>
      <w:r>
        <w:t>1. 福祉、信任与韧性（Well-being, Trust and Resilience）</w:t>
      </w:r>
    </w:p>
    <w:p w14:paraId="60C34E65">
      <w:pPr>
        <w:pStyle w:val="6"/>
      </w:pPr>
      <w:bookmarkStart w:id="65" w:name="p052-社会学与生活质量研究"/>
      <w:r>
        <w:t>V052 社会学与生活质量研究</w:t>
      </w:r>
    </w:p>
    <w:p w14:paraId="75446940">
      <w:pPr>
        <w:pStyle w:val="7"/>
      </w:pPr>
      <w:r>
        <w:t>T1 萌发期</w:t>
      </w:r>
    </w:p>
    <w:p w14:paraId="09468D70">
      <w:pPr>
        <w:pStyle w:val="23"/>
      </w:pPr>
      <w:r>
        <w:t>社会学与生活质量研究的关联可追溯至20世纪60年代的社会指标运动（social indicators movement）。二战后的经济繁荣使人们开始关注生活质量（quality of life）——不仅仅是物质生活水平，还包括主观幸福感、社会关系、健康与环境质量。美国卫生、教育与福利部（HEW, 1969）的走向社会报告（Toward a Social Report）是社会指标运动的里程碑文件，主张建立系统的社会指标体系来监测社会生活质量。社会指标运动的核心价值在于：将社会学的注意力从经济指标（如GDP）转向更全面的生活质量指标。</w:t>
      </w:r>
    </w:p>
    <w:p w14:paraId="4FF82B39">
      <w:pPr>
        <w:pStyle w:val="23"/>
        <w:keepNext/>
        <w:shd w:val="clear" w:color="auto" w:fill="D9EAF1"/>
        <w:spacing w:before="100" w:after="80" w:line="300" w:lineRule="auto"/>
        <w:ind w:left="360"/>
      </w:pPr>
      <w:r>
        <w:rPr>
          <w:b/>
          <w:color w:val="1F4E79"/>
          <w:sz w:val="19"/>
          <w:szCs w:val="19"/>
        </w:rPr>
        <w:t>观点—文献依据（2条）</w:t>
      </w:r>
    </w:p>
    <w:p w14:paraId="5F5A5DA6">
      <w:pPr>
        <w:pStyle w:val="23"/>
        <w:keepNext/>
        <w:spacing w:before="40" w:after="20" w:line="300" w:lineRule="auto"/>
        <w:ind w:left="540"/>
      </w:pPr>
      <w:r>
        <w:rPr>
          <w:b/>
          <w:color w:val="8A5A00"/>
          <w:sz w:val="19"/>
          <w:szCs w:val="19"/>
        </w:rPr>
        <w:t xml:space="preserve">P1｜[C] </w:t>
      </w:r>
      <w:r>
        <w:rPr>
          <w:color w:val="202020"/>
          <w:sz w:val="19"/>
          <w:szCs w:val="19"/>
        </w:rPr>
        <w:t>社会学与生活质量研究的关联可追溯至20世纪60年代的社会指标运动（social indicators movement）。二战后的经济繁荣使人们开始关注生活质量（quality of life）——不仅仅是物质生活水平，还包括主观幸福感、社会关系、健康与环境质量。</w:t>
      </w:r>
    </w:p>
    <w:p w14:paraId="3FF6BE4E">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Storm.；Mills, C. W. (1959). The Sociological Imagination.；Freire, P. (1970). Pedagogy of the Oppressed.</w:t>
      </w:r>
    </w:p>
    <w:p w14:paraId="4DA7CD0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3A332E0">
      <w:pPr>
        <w:pStyle w:val="23"/>
        <w:keepNext/>
        <w:spacing w:before="40" w:after="20" w:line="300" w:lineRule="auto"/>
        <w:ind w:left="540"/>
      </w:pPr>
      <w:r>
        <w:rPr>
          <w:b/>
          <w:color w:val="8A5A00"/>
          <w:sz w:val="19"/>
          <w:szCs w:val="19"/>
        </w:rPr>
        <w:t xml:space="preserve">P2｜[C] </w:t>
      </w:r>
      <w:r>
        <w:rPr>
          <w:color w:val="202020"/>
          <w:sz w:val="19"/>
          <w:szCs w:val="19"/>
        </w:rPr>
        <w:t>美国卫生、教育与福利部（HEW, 1969）的走向社会报告（Toward a Social Report）是社会指标运动的里程碑文件，主张建立系统的社会指标体系来监测社会生活质量。社会指标运动的核心价值在于：将社会学的注意力从经济指标（如GDP）转向更全面的生活质量指标。</w:t>
      </w:r>
    </w:p>
    <w:p w14:paraId="31B2C8DE">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Storm.；Mills, C. W. (1959). The Sociological Imagination.；Freire, P. (1970). Pedagogy of the Oppressed.</w:t>
      </w:r>
    </w:p>
    <w:p w14:paraId="0497408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54F5318">
      <w:pPr>
        <w:pStyle w:val="7"/>
      </w:pPr>
      <w:r>
        <w:t>T2 经典表述</w:t>
      </w:r>
    </w:p>
    <w:p w14:paraId="489BE109">
      <w:pPr>
        <w:pStyle w:val="23"/>
      </w:pPr>
      <w:r>
        <w:t>20世纪70-90年代，社会学与生活质量研究在主观幸福感（subjective well-being）与社会指标体系方面获得系统化。坎贝尔、康弗斯与罗杰斯（Campbell, Converse &amp; Rodgers, 1976）的《美国人的生活质量感知》首次系统测量了美国人的主观幸福感。世界价值观调查（WVS, Inglehart, 1981-）通过跨国比较研究揭示了经济发展与主观幸福感之间的复杂关系——伊斯特林悖论（Easterlin paradox）：经济增长并不必然带来幸福感的提升。社会指标体系——如联合国人类发展指数（HDI, 1990）——将生活质量测量从单一的经济指标扩展到健康、教育等多维指标。</w:t>
      </w:r>
    </w:p>
    <w:p w14:paraId="40A1DE71">
      <w:pPr>
        <w:pStyle w:val="23"/>
        <w:keepNext/>
        <w:shd w:val="clear" w:color="auto" w:fill="D9EAF1"/>
        <w:spacing w:before="100" w:after="80" w:line="300" w:lineRule="auto"/>
        <w:ind w:left="360"/>
      </w:pPr>
      <w:r>
        <w:rPr>
          <w:b/>
          <w:color w:val="1F4E79"/>
          <w:sz w:val="19"/>
          <w:szCs w:val="19"/>
        </w:rPr>
        <w:t>观点—文献依据（2条）</w:t>
      </w:r>
    </w:p>
    <w:p w14:paraId="51881D3B">
      <w:pPr>
        <w:pStyle w:val="23"/>
        <w:keepNext/>
        <w:spacing w:before="40" w:after="20" w:line="300" w:lineRule="auto"/>
        <w:ind w:left="540"/>
      </w:pPr>
      <w:r>
        <w:rPr>
          <w:b/>
          <w:color w:val="276749"/>
          <w:sz w:val="19"/>
          <w:szCs w:val="19"/>
        </w:rPr>
        <w:t xml:space="preserve">P1｜[A] </w:t>
      </w:r>
      <w:r>
        <w:rPr>
          <w:color w:val="202020"/>
          <w:sz w:val="19"/>
          <w:szCs w:val="19"/>
        </w:rPr>
        <w:t>20世纪70-90年代，社会学与生活质量研究在主观幸福感（subjective well-being）与社会指标体系方面获得系统化。坎贝尔、康弗斯与罗杰斯（Campbell, Converse &amp; Rodgers, 1976）的《美国人的生活质量感知》首次系统测量了美国人的主观幸福感。</w:t>
      </w:r>
    </w:p>
    <w:p w14:paraId="2EB73DA4">
      <w:pPr>
        <w:pStyle w:val="23"/>
        <w:keepNext/>
        <w:spacing w:before="0" w:after="10" w:line="300" w:lineRule="auto"/>
        <w:ind w:left="720"/>
      </w:pPr>
      <w:r>
        <w:rPr>
          <w:b/>
          <w:color w:val="404040"/>
          <w:sz w:val="19"/>
          <w:szCs w:val="19"/>
        </w:rPr>
        <w:t>文献：</w:t>
      </w:r>
      <w:r>
        <w:rPr>
          <w:color w:val="404040"/>
          <w:sz w:val="19"/>
          <w:szCs w:val="19"/>
        </w:rPr>
        <w:t>《美国人的生活质量感知》；Campbell, D. T., &amp; Stanley, J. C. (1963). Experimental and Quasi-Experimental Designs for Research.</w:t>
      </w:r>
    </w:p>
    <w:p w14:paraId="1B23EB5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4F87BC7">
      <w:pPr>
        <w:pStyle w:val="23"/>
        <w:keepNext/>
        <w:spacing w:before="40" w:after="20" w:line="300" w:lineRule="auto"/>
        <w:ind w:left="540"/>
      </w:pPr>
      <w:r>
        <w:rPr>
          <w:b/>
          <w:color w:val="276749"/>
          <w:sz w:val="19"/>
          <w:szCs w:val="19"/>
        </w:rPr>
        <w:t xml:space="preserve">P2｜[A] </w:t>
      </w:r>
      <w:r>
        <w:rPr>
          <w:color w:val="202020"/>
          <w:sz w:val="19"/>
          <w:szCs w:val="19"/>
        </w:rPr>
        <w:t>世界价值观调查（WVS, Inglehart, 1981-）通过跨国比较研究揭示了经济发展与主观幸福感之间的复杂关系——伊斯特林悖论（Easterlin paradox）：经济增长并不必然带来幸福感的提升。社会指标体系——如联合国人类发展指数（HDI, 1990）——将生活质量测量从单一的经济指标扩展到健康、教育等多维指标。</w:t>
      </w:r>
    </w:p>
    <w:p w14:paraId="01A4E934">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7328C22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890F54D">
      <w:pPr>
        <w:pStyle w:val="7"/>
      </w:pPr>
      <w:r>
        <w:t>T3 争辩与阐发</w:t>
      </w:r>
    </w:p>
    <w:p w14:paraId="5A9AE745">
      <w:pPr>
        <w:pStyle w:val="23"/>
      </w:pPr>
      <w:r>
        <w:t>21世纪初，社会学与生活质量研究面临幸福悖论（happiness paradox）、测量方法与文化差异的挑战。幸福悖论——富裕社会中的抑郁症与自杀率并未下降——挑战了物质进步=生活质量提升的假设。测量方法——如何可靠地测量主观幸福感？自评量表是否具有跨文化可比性？——也面临方法论挑战。文化差异——不同文化对幸福的定义与表达方式不同——影响了跨国比较的有效性。同时，能力方法（capability approach, Sen, 1992）将生活质量的研究从主观感受转向客观能力——生活质量不仅取决于人们感到多幸福，还取决于人们能够实现什么。</w:t>
      </w:r>
    </w:p>
    <w:p w14:paraId="79F2B2FD">
      <w:pPr>
        <w:pStyle w:val="23"/>
        <w:keepNext/>
        <w:shd w:val="clear" w:color="auto" w:fill="D9EAF1"/>
        <w:spacing w:before="100" w:after="80" w:line="300" w:lineRule="auto"/>
        <w:ind w:left="360"/>
      </w:pPr>
      <w:r>
        <w:rPr>
          <w:b/>
          <w:color w:val="1F4E79"/>
          <w:sz w:val="19"/>
          <w:szCs w:val="19"/>
        </w:rPr>
        <w:t>观点—文献依据（3条）</w:t>
      </w:r>
    </w:p>
    <w:p w14:paraId="0E47ED14">
      <w:pPr>
        <w:pStyle w:val="23"/>
        <w:keepNext/>
        <w:spacing w:before="40" w:after="20" w:line="300" w:lineRule="auto"/>
        <w:ind w:left="540"/>
      </w:pPr>
      <w:r>
        <w:rPr>
          <w:b/>
          <w:color w:val="1F4E79"/>
          <w:sz w:val="19"/>
          <w:szCs w:val="19"/>
        </w:rPr>
        <w:t xml:space="preserve">P1｜[B] </w:t>
      </w:r>
      <w:r>
        <w:rPr>
          <w:color w:val="202020"/>
          <w:sz w:val="19"/>
          <w:szCs w:val="19"/>
        </w:rPr>
        <w:t>21世纪初，社会学与生活质量研究面临幸福悖论（happiness paradox）、测量方法与文化差异的挑战。幸福悖论——富裕社会中的抑郁症与自杀率并未下降——挑战了物质进步=生活质量提升的假设。测量方法——如何可靠地测量主观幸福感？</w:t>
      </w:r>
    </w:p>
    <w:p w14:paraId="02C742CE">
      <w:pPr>
        <w:pStyle w:val="23"/>
        <w:keepNext/>
        <w:spacing w:before="0" w:after="10" w:line="300" w:lineRule="auto"/>
        <w:ind w:left="720"/>
      </w:pPr>
      <w:r>
        <w:rPr>
          <w:b/>
          <w:color w:val="404040"/>
          <w:sz w:val="19"/>
          <w:szCs w:val="19"/>
        </w:rPr>
        <w:t>文献：</w:t>
      </w:r>
      <w:r>
        <w:rPr>
          <w:color w:val="404040"/>
          <w:sz w:val="19"/>
          <w:szCs w:val="19"/>
        </w:rPr>
        <w:t>Sen, A. (1992). Inequality Reexamined.</w:t>
      </w:r>
    </w:p>
    <w:p w14:paraId="33FE7FC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3B01A75">
      <w:pPr>
        <w:pStyle w:val="23"/>
        <w:keepNext/>
        <w:spacing w:before="40" w:after="20" w:line="300" w:lineRule="auto"/>
        <w:ind w:left="540"/>
      </w:pPr>
      <w:r>
        <w:rPr>
          <w:b/>
          <w:color w:val="1F4E79"/>
          <w:sz w:val="19"/>
          <w:szCs w:val="19"/>
        </w:rPr>
        <w:t xml:space="preserve">P2｜[B] </w:t>
      </w:r>
      <w:r>
        <w:rPr>
          <w:color w:val="202020"/>
          <w:sz w:val="19"/>
          <w:szCs w:val="19"/>
        </w:rPr>
        <w:t>自评量表是否具有跨文化可比性？——也面临方法论挑战。文化差异——不同文化对幸福的定义与表达方式不同——影响了跨国比较的有效性。</w:t>
      </w:r>
    </w:p>
    <w:p w14:paraId="24A3A582">
      <w:pPr>
        <w:pStyle w:val="23"/>
        <w:keepNext/>
        <w:spacing w:before="0" w:after="10" w:line="300" w:lineRule="auto"/>
        <w:ind w:left="720"/>
      </w:pPr>
      <w:r>
        <w:rPr>
          <w:b/>
          <w:color w:val="404040"/>
          <w:sz w:val="19"/>
          <w:szCs w:val="19"/>
        </w:rPr>
        <w:t>文献：</w:t>
      </w:r>
      <w:r>
        <w:rPr>
          <w:color w:val="404040"/>
          <w:sz w:val="19"/>
          <w:szCs w:val="19"/>
        </w:rPr>
        <w:t>Sen, A. (1992). Inequality Reexamined.</w:t>
      </w:r>
    </w:p>
    <w:p w14:paraId="713FDB8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69F674A">
      <w:pPr>
        <w:pStyle w:val="23"/>
        <w:keepNext/>
        <w:spacing w:before="40" w:after="20" w:line="300" w:lineRule="auto"/>
        <w:ind w:left="540"/>
      </w:pPr>
      <w:r>
        <w:rPr>
          <w:b/>
          <w:color w:val="276749"/>
          <w:sz w:val="19"/>
          <w:szCs w:val="19"/>
        </w:rPr>
        <w:t xml:space="preserve">P3｜[A] </w:t>
      </w:r>
      <w:r>
        <w:rPr>
          <w:color w:val="202020"/>
          <w:sz w:val="19"/>
          <w:szCs w:val="19"/>
        </w:rPr>
        <w:t>同时，能力方法（capability approach, Sen, 1992）将生活质量的研究从主观感受转向客观能力——生活质量不仅取决于人们感到多幸福，还取决于人们能够实现什么。</w:t>
      </w:r>
    </w:p>
    <w:p w14:paraId="74A7CBC4">
      <w:pPr>
        <w:pStyle w:val="23"/>
        <w:keepNext/>
        <w:spacing w:before="0" w:after="10" w:line="300" w:lineRule="auto"/>
        <w:ind w:left="720"/>
      </w:pPr>
      <w:r>
        <w:rPr>
          <w:b/>
          <w:color w:val="404040"/>
          <w:sz w:val="19"/>
          <w:szCs w:val="19"/>
        </w:rPr>
        <w:t>文献：</w:t>
      </w:r>
      <w:r>
        <w:rPr>
          <w:color w:val="404040"/>
          <w:sz w:val="19"/>
          <w:szCs w:val="19"/>
        </w:rPr>
        <w:t>Sen, A. (1992). Inequality Reexamined.</w:t>
      </w:r>
    </w:p>
    <w:p w14:paraId="7CDA3FA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B286F54">
      <w:pPr>
        <w:pStyle w:val="7"/>
      </w:pPr>
      <w:r>
        <w:t>T4 当代发展</w:t>
      </w:r>
    </w:p>
    <w:p w14:paraId="48515275">
      <w:pPr>
        <w:pStyle w:val="23"/>
      </w:pPr>
      <w:r>
        <w:t>21世纪社会学与生活质量研究在国民幸福总值（GNH）、可持续福祉（sustainable well-being）与数字福祉（digital well-being）方面获得新发展。不丹的国民幸福总值（Gross National Happiness）将生活质量测量从经济维度扩展到心理、生态、文化与治理维度。OECD的更好生活指数（Better Life Index）为跨国生活质量比较提供了多维度的可视化工具。可持续福祉——将当代人的福祉与后代人的福祉联系起来——将生活质量研究从当下扩展到代际维度。数字福祉——数字技术对生活质量的双面影响（便利性vs.成瘾性、连接性vs.孤独感）——成为生活质量研究的新议题。社会学的生活质量研究价值从描述福祉转向促进福祉——通过政策建议与社会干预来提升人类的生活质量。</w:t>
      </w:r>
    </w:p>
    <w:p w14:paraId="40742301">
      <w:pPr>
        <w:pStyle w:val="23"/>
        <w:keepNext/>
        <w:shd w:val="clear" w:color="auto" w:fill="D9EAF1"/>
        <w:spacing w:before="100" w:after="80" w:line="300" w:lineRule="auto"/>
        <w:ind w:left="360"/>
      </w:pPr>
      <w:r>
        <w:rPr>
          <w:b/>
          <w:color w:val="1F4E79"/>
          <w:sz w:val="19"/>
          <w:szCs w:val="19"/>
        </w:rPr>
        <w:t>观点—文献依据（3条）</w:t>
      </w:r>
    </w:p>
    <w:p w14:paraId="4468E1BF">
      <w:pPr>
        <w:pStyle w:val="23"/>
        <w:keepNext/>
        <w:spacing w:before="40" w:after="20" w:line="300" w:lineRule="auto"/>
        <w:ind w:left="540"/>
      </w:pPr>
      <w:r>
        <w:rPr>
          <w:b/>
          <w:color w:val="1F4E79"/>
          <w:sz w:val="19"/>
          <w:szCs w:val="19"/>
        </w:rPr>
        <w:t xml:space="preserve">P1｜[B] </w:t>
      </w:r>
      <w:r>
        <w:rPr>
          <w:color w:val="202020"/>
          <w:sz w:val="19"/>
          <w:szCs w:val="19"/>
        </w:rPr>
        <w:t>21世纪社会学与生活质量研究在国民幸福总值（GNH）、可持续福祉（sustainable well-being）与数字福祉（digital well-being）方面获得新发展。不丹的国民幸福总值（Gross National Happiness）将生活质量测量从经济维度扩展到心理、生态、文化与治理维度。</w:t>
      </w:r>
    </w:p>
    <w:p w14:paraId="30A9D956">
      <w:pPr>
        <w:pStyle w:val="23"/>
        <w:keepNext/>
        <w:spacing w:before="0" w:after="10" w:line="300" w:lineRule="auto"/>
        <w:ind w:left="720"/>
      </w:pPr>
      <w:r>
        <w:rPr>
          <w:b/>
          <w:color w:val="404040"/>
          <w:sz w:val="19"/>
          <w:szCs w:val="19"/>
        </w:rPr>
        <w:t>文献：</w:t>
      </w:r>
      <w:r>
        <w:rPr>
          <w:color w:val="404040"/>
          <w:sz w:val="19"/>
          <w:szCs w:val="19"/>
        </w:rPr>
        <w:t>OECD. (2015). Frascati Manual 2015.</w:t>
      </w:r>
    </w:p>
    <w:p w14:paraId="0EE5BB4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8EA6A65">
      <w:pPr>
        <w:pStyle w:val="23"/>
        <w:keepNext/>
        <w:spacing w:before="40" w:after="20" w:line="300" w:lineRule="auto"/>
        <w:ind w:left="540"/>
      </w:pPr>
      <w:r>
        <w:rPr>
          <w:b/>
          <w:color w:val="276749"/>
          <w:sz w:val="19"/>
          <w:szCs w:val="19"/>
        </w:rPr>
        <w:t xml:space="preserve">P2｜[A] </w:t>
      </w:r>
      <w:r>
        <w:rPr>
          <w:color w:val="202020"/>
          <w:sz w:val="19"/>
          <w:szCs w:val="19"/>
        </w:rPr>
        <w:t>OECD的更好生活指数（Better Life Index）为跨国生活质量比较提供了多维度的可视化工具。可持续福祉——将当代人的福祉与后代人的福祉联系起来——将生活质量研究从当下扩展到代际维度。</w:t>
      </w:r>
    </w:p>
    <w:p w14:paraId="513B03BB">
      <w:pPr>
        <w:pStyle w:val="23"/>
        <w:keepNext/>
        <w:spacing w:before="0" w:after="10" w:line="300" w:lineRule="auto"/>
        <w:ind w:left="720"/>
      </w:pPr>
      <w:r>
        <w:rPr>
          <w:b/>
          <w:color w:val="404040"/>
          <w:sz w:val="19"/>
          <w:szCs w:val="19"/>
        </w:rPr>
        <w:t>文献：</w:t>
      </w:r>
      <w:r>
        <w:rPr>
          <w:color w:val="404040"/>
          <w:sz w:val="19"/>
          <w:szCs w:val="19"/>
        </w:rPr>
        <w:t>OECD. (2015). Frascati Manual 2015.</w:t>
      </w:r>
    </w:p>
    <w:p w14:paraId="4478158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3486341">
      <w:pPr>
        <w:pStyle w:val="23"/>
        <w:keepNext/>
        <w:spacing w:before="40" w:after="20" w:line="300" w:lineRule="auto"/>
        <w:ind w:left="540"/>
      </w:pPr>
      <w:r>
        <w:rPr>
          <w:b/>
          <w:color w:val="1F4E79"/>
          <w:sz w:val="19"/>
          <w:szCs w:val="19"/>
        </w:rPr>
        <w:t xml:space="preserve">P3｜[B] </w:t>
      </w:r>
      <w:r>
        <w:rPr>
          <w:color w:val="202020"/>
          <w:sz w:val="19"/>
          <w:szCs w:val="19"/>
        </w:rPr>
        <w:t>数字福祉——数字技术对生活质量的双面影响（便利性vs.成瘾性、连接性vs.孤独感）——成为生活质量研究的新议题。社会学的生活质量研究价值从描述福祉转向促进福祉——通过政策建议与社会干预来提升人类的生活质量。</w:t>
      </w:r>
    </w:p>
    <w:p w14:paraId="3E30F4B6">
      <w:pPr>
        <w:pStyle w:val="23"/>
        <w:keepNext/>
        <w:spacing w:before="0" w:after="10" w:line="300" w:lineRule="auto"/>
        <w:ind w:left="720"/>
      </w:pPr>
      <w:r>
        <w:rPr>
          <w:b/>
          <w:color w:val="404040"/>
          <w:sz w:val="19"/>
          <w:szCs w:val="19"/>
        </w:rPr>
        <w:t>文献：</w:t>
      </w:r>
      <w:r>
        <w:rPr>
          <w:color w:val="404040"/>
          <w:sz w:val="19"/>
          <w:szCs w:val="19"/>
        </w:rPr>
        <w:t>OECD. (2015). Frascati Manual 2015.</w:t>
      </w:r>
    </w:p>
    <w:p w14:paraId="01C1D78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2CC0B2F">
      <w:pPr>
        <w:pStyle w:val="23"/>
      </w:pPr>
      <w:r>
        <w:t>审核补充文献（条目级；已核验并分级；2条）：CAMPBELL A, CONVERSE P E, RODGERS W L. The Quality of American Life: Perceptions, Evaluations, and Satisfactions[M]. New York: Russell Sage Foundation, 1976: 第2章 “生活质量的感知与评价”, 27–68; 第4章 “生活满意度”, 81–116 (生活满意度 life satisfaction 作为生活质量核心指标; 全国调查测量各领域满意度). ISBN: 9780871541833 (hbk)；EASTERLIN R A. Does economic growth improve the human lot? Some empirical evidence[M]//DAVID P A, REDER M W (eds.). Nations and Households in Economic Growth: Essays in Honor of Moses Abramovitz. New York: Academic Press, 1974: 89–125 (伊斯特林悛论/happiness paradox——横截面中富国更幸福, 但时间序列中经济增长未带来平均幸福感持续上升; 挑战“物质进步=生活质量提升”). ISBN: 9780122082306. 另参: STEVENSON B, WOLFERS J. Economic growth and subjective well-being: reassessing the Easterlin paradox[J]. Brookings Papers on Economic Activity, 2008, (Spring): 1–87 (争议: 经济增长与幸福感存在正向关系)</w:t>
      </w:r>
    </w:p>
    <w:bookmarkEnd w:id="65"/>
    <w:p w14:paraId="38271CFB">
      <w:pPr>
        <w:pStyle w:val="6"/>
      </w:pPr>
      <w:bookmarkStart w:id="66" w:name="p053-社会资本与幸福感"/>
      <w:r>
        <w:t>V053 社会资本与幸福感</w:t>
      </w:r>
    </w:p>
    <w:p w14:paraId="7A5061E3">
      <w:pPr>
        <w:pStyle w:val="7"/>
      </w:pPr>
      <w:r>
        <w:t>T1 萌发期</w:t>
      </w:r>
    </w:p>
    <w:p w14:paraId="4BCE47F8">
      <w:pPr>
        <w:pStyle w:val="23"/>
      </w:pPr>
      <w:r>
        <w:t>社会资本与幸福感的关联可追溯至涂尔干（Durkheim, 1897）的自杀研究。涂尔干揭示了社会整合度（social integration）与自杀率之间的负相关——社会联系越紧密，自杀率越低。这一发现蕴含了社会资本与幸福感关联的早期思想。20世纪中叶，社会支持（social support）研究揭示了社会网络对心理健康与主观幸福感的保护作用——拥有更多社会支持的人在面对压力时更加坚韧。然而，社会资本（social capital）作为系统的概念直到20世纪末才由布迪厄（Bourdieu, 1980）、科尔曼（Coleman, 1988）与帕特南（Putnam, 1993）分别提出。</w:t>
      </w:r>
    </w:p>
    <w:p w14:paraId="3D0E00A6">
      <w:pPr>
        <w:pStyle w:val="23"/>
        <w:keepNext/>
        <w:shd w:val="clear" w:color="auto" w:fill="D9EAF1"/>
        <w:spacing w:before="100" w:after="80" w:line="300" w:lineRule="auto"/>
        <w:ind w:left="360"/>
      </w:pPr>
      <w:r>
        <w:rPr>
          <w:b/>
          <w:color w:val="1F4E79"/>
          <w:sz w:val="19"/>
          <w:szCs w:val="19"/>
        </w:rPr>
        <w:t>观点—文献依据（3条）</w:t>
      </w:r>
    </w:p>
    <w:p w14:paraId="13F227CC">
      <w:pPr>
        <w:pStyle w:val="23"/>
        <w:keepNext/>
        <w:spacing w:before="40" w:after="20" w:line="300" w:lineRule="auto"/>
        <w:ind w:left="540"/>
      </w:pPr>
      <w:r>
        <w:rPr>
          <w:b/>
          <w:color w:val="276749"/>
          <w:sz w:val="19"/>
          <w:szCs w:val="19"/>
        </w:rPr>
        <w:t xml:space="preserve">P1｜[A] </w:t>
      </w:r>
      <w:r>
        <w:rPr>
          <w:color w:val="202020"/>
          <w:sz w:val="19"/>
          <w:szCs w:val="19"/>
        </w:rPr>
        <w:t>社会资本与幸福感的关联可追溯至涂尔干（Durkheim, 1897）的自杀研究。涂尔干揭示了社会整合度（social integration）与自杀率之间的负相关——社会联系越紧密，自杀率越低。</w:t>
      </w:r>
    </w:p>
    <w:p w14:paraId="4E4F9F50">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w:t>
      </w:r>
    </w:p>
    <w:p w14:paraId="70AA0A4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451D0FB">
      <w:pPr>
        <w:pStyle w:val="23"/>
        <w:keepNext/>
        <w:spacing w:before="40" w:after="20" w:line="300" w:lineRule="auto"/>
        <w:ind w:left="540"/>
      </w:pPr>
      <w:r>
        <w:rPr>
          <w:b/>
          <w:color w:val="1F4E79"/>
          <w:sz w:val="19"/>
          <w:szCs w:val="19"/>
        </w:rPr>
        <w:t xml:space="preserve">P2｜[B] </w:t>
      </w:r>
      <w:r>
        <w:rPr>
          <w:color w:val="202020"/>
          <w:sz w:val="19"/>
          <w:szCs w:val="19"/>
        </w:rPr>
        <w:t>这一发现蕴含了社会资本与幸福感关联的早期思想。20世纪中叶，社会支持（social support）研究揭示了社会网络对心理健康与主观幸福感的保护作用——拥有更多社会支持的人在面对压力时更加坚韧。</w:t>
      </w:r>
    </w:p>
    <w:p w14:paraId="2075DE0D">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Life.；Coleman, J. S. (1990). Foundations of Social Theory.；Bourdieu, P. (1979/1984). Distinction.</w:t>
      </w:r>
    </w:p>
    <w:p w14:paraId="604874C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D761315">
      <w:pPr>
        <w:pStyle w:val="23"/>
        <w:keepNext/>
        <w:spacing w:before="40" w:after="20" w:line="300" w:lineRule="auto"/>
        <w:ind w:left="540"/>
      </w:pPr>
      <w:r>
        <w:rPr>
          <w:b/>
          <w:color w:val="276749"/>
          <w:sz w:val="19"/>
          <w:szCs w:val="19"/>
        </w:rPr>
        <w:t xml:space="preserve">P3｜[A] </w:t>
      </w:r>
      <w:r>
        <w:rPr>
          <w:color w:val="202020"/>
          <w:sz w:val="19"/>
          <w:szCs w:val="19"/>
        </w:rPr>
        <w:t>然而，社会资本（social capital）作为系统的概念直到20世纪末才由布迪厄（Bourdieu, 1980）、科尔曼（Coleman, 1988）与帕特南（Putnam, 1993）分别提出。</w:t>
      </w:r>
    </w:p>
    <w:p w14:paraId="612660F3">
      <w:pPr>
        <w:pStyle w:val="23"/>
        <w:keepNext/>
        <w:spacing w:before="0" w:after="10" w:line="300" w:lineRule="auto"/>
        <w:ind w:left="720"/>
      </w:pPr>
      <w:r>
        <w:rPr>
          <w:b/>
          <w:color w:val="404040"/>
          <w:sz w:val="19"/>
          <w:szCs w:val="19"/>
        </w:rPr>
        <w:t>文献：</w:t>
      </w:r>
      <w:r>
        <w:rPr>
          <w:color w:val="404040"/>
          <w:sz w:val="19"/>
          <w:szCs w:val="19"/>
        </w:rPr>
        <w:t>Coleman, J. S. (1990). Foundations of Social Theory.；Bourdieu, P. (1979/1984). Distinction.；Bourdieu, P. (1980/1990). The Logic of Practice.；Putnam, R. D. (2000). Bowling Alone.</w:t>
      </w:r>
    </w:p>
    <w:p w14:paraId="376247E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FE4FDCA">
      <w:pPr>
        <w:pStyle w:val="7"/>
      </w:pPr>
      <w:r>
        <w:t>T2 经典表述</w:t>
      </w:r>
    </w:p>
    <w:p w14:paraId="4D661411">
      <w:pPr>
        <w:pStyle w:val="23"/>
      </w:pPr>
      <w:r>
        <w:t>20世纪90年代，社会资本与幸福感的关联在帕特南（Putnam, 1993, 2000）的研究中获得系统阐述。帕特南区分了黏合型社会资本（bonding social capital）——强化群体内部纽带的资本——与桥接型社会资本（bridging social capital）——连接不同群体的资本。帕特南的《独自打保龄》揭示了美国社会资本的长期衰退趋势——公民参与下降、社会信任降低、社会网络萎缩——并论证了社会资本衰退对幸福感与民主治理的负面影响。世界价值观调查（WVS）的跨国数据也证实了社会资本（尤其是社会信任）与主观幸福感之间的正相关关系。</w:t>
      </w:r>
    </w:p>
    <w:p w14:paraId="356133F3">
      <w:pPr>
        <w:pStyle w:val="23"/>
        <w:keepNext/>
        <w:shd w:val="clear" w:color="auto" w:fill="D9EAF1"/>
        <w:spacing w:before="100" w:after="80" w:line="300" w:lineRule="auto"/>
        <w:ind w:left="360"/>
      </w:pPr>
      <w:r>
        <w:rPr>
          <w:b/>
          <w:color w:val="1F4E79"/>
          <w:sz w:val="19"/>
          <w:szCs w:val="19"/>
        </w:rPr>
        <w:t>观点—文献依据（2条）</w:t>
      </w:r>
    </w:p>
    <w:p w14:paraId="75DE4D35">
      <w:pPr>
        <w:pStyle w:val="23"/>
        <w:keepNext/>
        <w:spacing w:before="40" w:after="20" w:line="300" w:lineRule="auto"/>
        <w:ind w:left="540"/>
      </w:pPr>
      <w:r>
        <w:rPr>
          <w:b/>
          <w:color w:val="276749"/>
          <w:sz w:val="19"/>
          <w:szCs w:val="19"/>
        </w:rPr>
        <w:t xml:space="preserve">P1｜[A] </w:t>
      </w:r>
      <w:r>
        <w:rPr>
          <w:color w:val="202020"/>
          <w:sz w:val="19"/>
          <w:szCs w:val="19"/>
        </w:rPr>
        <w:t>20世纪90年代，社会资本与幸福感的关联在帕特南（Putnam, 1993, 2000）的研究中获得系统阐述。帕特南区分了黏合型社会资本（bonding social capital）——强化群体内部纽带的资本——与桥接型社会资本（bridging social capital）——连接不同群体的资本。</w:t>
      </w:r>
    </w:p>
    <w:p w14:paraId="51681625">
      <w:pPr>
        <w:pStyle w:val="23"/>
        <w:keepNext/>
        <w:spacing w:before="0" w:after="10" w:line="300" w:lineRule="auto"/>
        <w:ind w:left="720"/>
      </w:pPr>
      <w:r>
        <w:rPr>
          <w:b/>
          <w:color w:val="404040"/>
          <w:sz w:val="19"/>
          <w:szCs w:val="19"/>
        </w:rPr>
        <w:t>文献：</w:t>
      </w:r>
      <w:r>
        <w:rPr>
          <w:color w:val="404040"/>
          <w:sz w:val="19"/>
          <w:szCs w:val="19"/>
        </w:rPr>
        <w:t>Putnam, R. D. (2000). Bowling Alone.</w:t>
      </w:r>
    </w:p>
    <w:p w14:paraId="0BE3F04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4934150">
      <w:pPr>
        <w:pStyle w:val="23"/>
        <w:keepNext/>
        <w:spacing w:before="40" w:after="20" w:line="300" w:lineRule="auto"/>
        <w:ind w:left="540"/>
      </w:pPr>
      <w:r>
        <w:rPr>
          <w:b/>
          <w:color w:val="1F4E79"/>
          <w:sz w:val="19"/>
          <w:szCs w:val="19"/>
        </w:rPr>
        <w:t xml:space="preserve">P2｜[B] </w:t>
      </w:r>
      <w:r>
        <w:rPr>
          <w:color w:val="202020"/>
          <w:sz w:val="19"/>
          <w:szCs w:val="19"/>
        </w:rPr>
        <w:t>帕特南的《独自打保龄》揭示了美国社会资本的长期衰退趋势——公民参与下降、社会信任降低、社会网络萎缩——并论证了社会资本衰退对幸福感与民主治理的负面影响。世界价值观调查（WVS）的跨国数据也证实了社会资本（尤其是社会信任）与主观幸福感之间的正相关关系。</w:t>
      </w:r>
    </w:p>
    <w:p w14:paraId="5566DC98">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Sphere.；《独自打保龄》</w:t>
      </w:r>
    </w:p>
    <w:p w14:paraId="0BCD4C3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6A31D1B">
      <w:pPr>
        <w:pStyle w:val="7"/>
      </w:pPr>
      <w:r>
        <w:t>T3 争辩与阐发</w:t>
      </w:r>
    </w:p>
    <w:p w14:paraId="3210BD11">
      <w:pPr>
        <w:pStyle w:val="23"/>
      </w:pPr>
      <w:r>
        <w:t>21世纪初，社会资本与幸福感的关联面临社会资本的暗面（dark side of social capital）、因果方向与文化差异的挑战。社会资本的暗面——紧密的社会网络也可能产生排他性、从众压力与群体间敌意——揭示了社会资本并非总是好的。因果方向——是社会资本导致幸福感，还是幸福感高的人更容易积累社会资本？——也面临内生性挑战。文化差异——东亚文化中的社会资本（如家族网络）与西方文化中的社会资本（如公民结社）对幸福感的影响机制不同——影响了跨国比较的有效性。同时，数字社会资本（digital social capital）——在线社会网络是否能够替代面对面社会网络？——也成为新的研究议题。</w:t>
      </w:r>
    </w:p>
    <w:p w14:paraId="057729D3">
      <w:pPr>
        <w:pStyle w:val="23"/>
        <w:keepNext/>
        <w:shd w:val="clear" w:color="auto" w:fill="D9EAF1"/>
        <w:spacing w:before="100" w:after="80" w:line="300" w:lineRule="auto"/>
        <w:ind w:left="360"/>
      </w:pPr>
      <w:r>
        <w:rPr>
          <w:b/>
          <w:color w:val="1F4E79"/>
          <w:sz w:val="19"/>
          <w:szCs w:val="19"/>
        </w:rPr>
        <w:t>观点—文献依据（3条）</w:t>
      </w:r>
    </w:p>
    <w:p w14:paraId="35733B51">
      <w:pPr>
        <w:pStyle w:val="23"/>
        <w:keepNext/>
        <w:spacing w:before="40" w:after="20" w:line="300" w:lineRule="auto"/>
        <w:ind w:left="540"/>
      </w:pPr>
      <w:r>
        <w:rPr>
          <w:b/>
          <w:color w:val="8A5A00"/>
          <w:sz w:val="19"/>
          <w:szCs w:val="19"/>
        </w:rPr>
        <w:t xml:space="preserve">P1｜[C] </w:t>
      </w:r>
      <w:r>
        <w:rPr>
          <w:color w:val="202020"/>
          <w:sz w:val="19"/>
          <w:szCs w:val="19"/>
        </w:rPr>
        <w:t>21世纪初，社会资本与幸福感的关联面临社会资本的暗面（dark side of social capital）、因果方向与文化差异的挑战。社会资本的暗面——紧密的社会网络也可能产生排他性、从众压力与群体间敌意——揭示了社会资本并非总是好的。因果方向——是社会资本导致幸福感，还是幸福感高的人更容易积累社会资本？</w:t>
      </w:r>
    </w:p>
    <w:p w14:paraId="5A1AFEA1">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Sphere.；Noble, S. U. (2018). Algorithms of Oppression.；Floridi, L. et al. (2018). AI4People—An Ethical Framework for a Good AI Society.</w:t>
      </w:r>
    </w:p>
    <w:p w14:paraId="7D94DCC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38CA08B">
      <w:pPr>
        <w:pStyle w:val="23"/>
        <w:keepNext/>
        <w:spacing w:before="40" w:after="20" w:line="300" w:lineRule="auto"/>
        <w:ind w:left="540"/>
      </w:pPr>
      <w:r>
        <w:rPr>
          <w:b/>
          <w:color w:val="8A5A00"/>
          <w:sz w:val="19"/>
          <w:szCs w:val="19"/>
        </w:rPr>
        <w:t xml:space="preserve">P2｜[C] </w:t>
      </w:r>
      <w:r>
        <w:rPr>
          <w:color w:val="202020"/>
          <w:sz w:val="19"/>
          <w:szCs w:val="19"/>
        </w:rPr>
        <w:t>——也面临内生性挑战。文化差异——东亚文化中的社会资本（如家族网络）与西方文化中的社会资本（如公民结社）对幸福感的影响机制不同——影响了跨国比较的有效性。同时，数字社会资本（digital social capital）——在线社会网络是否能够替代面对面社会网络？</w:t>
      </w:r>
    </w:p>
    <w:p w14:paraId="60BDBBA1">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Sphere.；Noble, S. U. (2018). Algorithms of Oppression.；Floridi, L. et al. (2018). AI4People—An Ethical Framework for a Good AI Society.</w:t>
      </w:r>
    </w:p>
    <w:p w14:paraId="74EA86D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AEC7737">
      <w:pPr>
        <w:pStyle w:val="23"/>
        <w:keepNext/>
        <w:spacing w:before="40" w:after="20" w:line="300" w:lineRule="auto"/>
        <w:ind w:left="540"/>
      </w:pPr>
      <w:r>
        <w:rPr>
          <w:b/>
          <w:color w:val="8A5A00"/>
          <w:sz w:val="19"/>
          <w:szCs w:val="19"/>
        </w:rPr>
        <w:t xml:space="preserve">P3｜[C] </w:t>
      </w:r>
      <w:r>
        <w:rPr>
          <w:color w:val="202020"/>
          <w:sz w:val="19"/>
          <w:szCs w:val="19"/>
        </w:rPr>
        <w:t>——也成为新的研究议题。</w:t>
      </w:r>
    </w:p>
    <w:p w14:paraId="3F2316AF">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Sphere.；Noble, S. U. (2018). Algorithms of Oppression.；Floridi, L. et al. (2018). AI4People—An Ethical Framework for a Good AI Society.</w:t>
      </w:r>
    </w:p>
    <w:p w14:paraId="3C2140C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5470571">
      <w:pPr>
        <w:pStyle w:val="7"/>
      </w:pPr>
      <w:r>
        <w:t>T4 当代发展</w:t>
      </w:r>
    </w:p>
    <w:p w14:paraId="02035D73">
      <w:pPr>
        <w:pStyle w:val="23"/>
      </w:pPr>
      <w:r>
        <w:t>当代关于社会资本与幸福感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3C3C28A">
      <w:pPr>
        <w:pStyle w:val="23"/>
        <w:keepNext/>
        <w:shd w:val="clear" w:color="auto" w:fill="D9EAF1"/>
        <w:spacing w:before="100" w:after="80" w:line="300" w:lineRule="auto"/>
        <w:ind w:left="360"/>
      </w:pPr>
      <w:r>
        <w:rPr>
          <w:b/>
          <w:color w:val="1F4E79"/>
          <w:sz w:val="19"/>
          <w:szCs w:val="19"/>
        </w:rPr>
        <w:t>观点—文献依据（2条）</w:t>
      </w:r>
    </w:p>
    <w:p w14:paraId="79AD7CA9">
      <w:pPr>
        <w:pStyle w:val="23"/>
        <w:keepNext/>
        <w:spacing w:before="40" w:after="20" w:line="300" w:lineRule="auto"/>
        <w:ind w:left="540"/>
      </w:pPr>
      <w:r>
        <w:rPr>
          <w:b/>
          <w:color w:val="8A5A00"/>
          <w:sz w:val="19"/>
          <w:szCs w:val="19"/>
        </w:rPr>
        <w:t xml:space="preserve">P1｜[C] </w:t>
      </w:r>
      <w:r>
        <w:rPr>
          <w:color w:val="202020"/>
          <w:sz w:val="19"/>
          <w:szCs w:val="19"/>
        </w:rPr>
        <w:t>当代关于社会资本与幸福感的讨论把规范论证同具体制度和经验后果结合起来，考察不同群体如何承担风险、获得资源并参与公共决策。</w:t>
      </w:r>
    </w:p>
    <w:p w14:paraId="238350BE">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Analysis.；Polanyi, K. (1944). The Great Transformation.；Granovetter, M. (1985). Economic Action and Social Structure: The Problem of Embeddedness.</w:t>
      </w:r>
    </w:p>
    <w:p w14:paraId="6FC824C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8783567">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69967C6A">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Analysis.；Polanyi, K. (1944). The Great Transformation.；Granovetter, M. (1985). Economic Action and Social Structure: The Problem of Embeddedness.</w:t>
      </w:r>
    </w:p>
    <w:p w14:paraId="3751105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E92230B">
      <w:pPr>
        <w:pStyle w:val="23"/>
      </w:pPr>
      <w:r>
        <w:t>审核补充文献（条目级；已核验并分级；2条）：DURKHEIM É. Le Suicide: étude de sociologie[M]. Paris: Félix Alcan, 1897. 英译本: Suicide: A Study in Sociology. Trans. by J. A. Spaulding and G. Simpson; ed. by G. Simpson. New York: Free Press, 1951: 第2卷 “利己型自杀”, 152–216 (社会整合度与自杀率负相关; 利己型 egoistic 与失范型 anomic 自杀; 社会联系作为抵御心理痛苦的资源). ISBN: 9780684836324 (Free Press pbk, 1997)；PUTNAM R D. Bowling Alone: The Collapse and Revival of American Community[M]. New York: Simon &amp; Schuster, 2000: 第1章 “独自打保龄”, 15–28; 第22章 “社会资本与幸福”, 333–335; 第23章 “黏合型与桥接型社会资本”, 359–363 (黏合型 bonding 与桥接型 bridging 社会资本; 社会资本与健康、幸福的关联; 社会资本的暗面——意大利南部). 另参: KAWACHI I, BERKMAN L F. Social cohesion, social capital, and health[M]//BERKMAN L F, KAWACHI I (eds.). Social Epidemiology. New York: Oxford University Press, 2000: 174–190. ISBN: 9780743203043 (Putnam pbk)</w:t>
      </w:r>
    </w:p>
    <w:bookmarkEnd w:id="66"/>
    <w:p w14:paraId="741D85EC">
      <w:pPr>
        <w:pStyle w:val="6"/>
      </w:pPr>
      <w:bookmarkStart w:id="67" w:name="p054-社会支持与心理健康"/>
      <w:r>
        <w:t>V054 社会支持与心理健康</w:t>
      </w:r>
    </w:p>
    <w:p w14:paraId="0BBAD8CF">
      <w:pPr>
        <w:pStyle w:val="7"/>
      </w:pPr>
      <w:r>
        <w:t>T1 萌发期</w:t>
      </w:r>
    </w:p>
    <w:p w14:paraId="14C981A2">
      <w:pPr>
        <w:pStyle w:val="23"/>
      </w:pPr>
      <w:r>
        <w:t>社会支持与心理健康的关联可追溯至20世纪中叶的精神病学与社会学交叉研究。20世纪50-60年代，精神病学流行病学研究发现，社会隔离与精神疾病之间存在显著正相关。卡塞尔（Cassel, 1976）的社会支持缓冲假说（buffering hypothesis）主张，社会支持通过缓冲压力对心理健康的影响来保护个体。社会支持被操作化为两个维度：结构性支持（社会网络的大小与密度）与功能性支持（情感支持、工具支持、信息支持与评价支持）。早期研究主要关注社会支持的主效应（main effect）——社会支持直接改善心理健康。</w:t>
      </w:r>
    </w:p>
    <w:p w14:paraId="1CA41AD1">
      <w:pPr>
        <w:pStyle w:val="23"/>
        <w:keepNext/>
        <w:shd w:val="clear" w:color="auto" w:fill="D9EAF1"/>
        <w:spacing w:before="100" w:after="80" w:line="300" w:lineRule="auto"/>
        <w:ind w:left="360"/>
      </w:pPr>
      <w:r>
        <w:rPr>
          <w:b/>
          <w:color w:val="1F4E79"/>
          <w:sz w:val="19"/>
          <w:szCs w:val="19"/>
        </w:rPr>
        <w:t>观点—文献依据（3条）</w:t>
      </w:r>
    </w:p>
    <w:p w14:paraId="2C47771F">
      <w:pPr>
        <w:pStyle w:val="23"/>
        <w:keepNext/>
        <w:spacing w:before="40" w:after="20" w:line="300" w:lineRule="auto"/>
        <w:ind w:left="540"/>
      </w:pPr>
      <w:r>
        <w:rPr>
          <w:b/>
          <w:color w:val="1F4E79"/>
          <w:sz w:val="19"/>
          <w:szCs w:val="19"/>
        </w:rPr>
        <w:t xml:space="preserve">P1｜[B] </w:t>
      </w:r>
      <w:r>
        <w:rPr>
          <w:color w:val="202020"/>
          <w:sz w:val="19"/>
          <w:szCs w:val="19"/>
        </w:rPr>
        <w:t>社会支持与心理健康的关联可追溯至20世纪中叶的精神病学与社会学交叉研究。20世纪50-60年代，精神病学流行病学研究发现，社会隔离与精神疾病之间存在显著正相关。</w:t>
      </w:r>
    </w:p>
    <w:p w14:paraId="68541603">
      <w:pPr>
        <w:pStyle w:val="23"/>
        <w:keepNext/>
        <w:spacing w:before="0" w:after="10" w:line="300" w:lineRule="auto"/>
        <w:ind w:left="720"/>
      </w:pPr>
      <w:r>
        <w:rPr>
          <w:b/>
          <w:color w:val="404040"/>
          <w:sz w:val="19"/>
          <w:szCs w:val="19"/>
        </w:rPr>
        <w:t>文献：</w:t>
      </w:r>
      <w:r>
        <w:rPr>
          <w:color w:val="404040"/>
          <w:sz w:val="19"/>
          <w:szCs w:val="19"/>
        </w:rPr>
        <w:t>Searle, J. R. (1995). The Construction of Social Reality.</w:t>
      </w:r>
    </w:p>
    <w:p w14:paraId="7A4AE3E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D56C467">
      <w:pPr>
        <w:pStyle w:val="23"/>
        <w:keepNext/>
        <w:spacing w:before="40" w:after="20" w:line="300" w:lineRule="auto"/>
        <w:ind w:left="540"/>
      </w:pPr>
      <w:r>
        <w:rPr>
          <w:b/>
          <w:color w:val="276749"/>
          <w:sz w:val="19"/>
          <w:szCs w:val="19"/>
        </w:rPr>
        <w:t xml:space="preserve">P2｜[A] </w:t>
      </w:r>
      <w:r>
        <w:rPr>
          <w:color w:val="202020"/>
          <w:sz w:val="19"/>
          <w:szCs w:val="19"/>
        </w:rPr>
        <w:t>卡塞尔（Cassel, 1976）的社会支持缓冲假说（buffering hypothesis）主张，社会支持通过缓冲压力对心理健康的影响来保护个体。社会支持被操作化为两个维度：结构性支持（社会网络的大小与密度）与功能性支持（情感支持、工具支持、信息支持与评价支持）。</w:t>
      </w:r>
    </w:p>
    <w:p w14:paraId="0638041F">
      <w:pPr>
        <w:pStyle w:val="23"/>
        <w:keepNext/>
        <w:spacing w:before="0" w:after="10" w:line="300" w:lineRule="auto"/>
        <w:ind w:left="720"/>
      </w:pPr>
      <w:r>
        <w:rPr>
          <w:b/>
          <w:color w:val="404040"/>
          <w:sz w:val="19"/>
          <w:szCs w:val="19"/>
        </w:rPr>
        <w:t>文献：</w:t>
      </w:r>
      <w:r>
        <w:rPr>
          <w:color w:val="404040"/>
          <w:sz w:val="19"/>
          <w:szCs w:val="19"/>
        </w:rPr>
        <w:t>Searle, J. R. (1995). The Construction of Social Reality.</w:t>
      </w:r>
    </w:p>
    <w:p w14:paraId="4A432B5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0CCAB50">
      <w:pPr>
        <w:pStyle w:val="23"/>
        <w:keepNext/>
        <w:spacing w:before="40" w:after="20" w:line="300" w:lineRule="auto"/>
        <w:ind w:left="540"/>
      </w:pPr>
      <w:r>
        <w:rPr>
          <w:b/>
          <w:color w:val="1F4E79"/>
          <w:sz w:val="19"/>
          <w:szCs w:val="19"/>
        </w:rPr>
        <w:t xml:space="preserve">P3｜[B] </w:t>
      </w:r>
      <w:r>
        <w:rPr>
          <w:color w:val="202020"/>
          <w:sz w:val="19"/>
          <w:szCs w:val="19"/>
        </w:rPr>
        <w:t>早期研究主要关注社会支持的主效应（main effect）——社会支持直接改善心理健康。</w:t>
      </w:r>
    </w:p>
    <w:p w14:paraId="0E640497">
      <w:pPr>
        <w:pStyle w:val="23"/>
        <w:keepNext/>
        <w:spacing w:before="0" w:after="10" w:line="300" w:lineRule="auto"/>
        <w:ind w:left="720"/>
      </w:pPr>
      <w:r>
        <w:rPr>
          <w:b/>
          <w:color w:val="404040"/>
          <w:sz w:val="19"/>
          <w:szCs w:val="19"/>
        </w:rPr>
        <w:t>文献：</w:t>
      </w:r>
      <w:r>
        <w:rPr>
          <w:color w:val="404040"/>
          <w:sz w:val="19"/>
          <w:szCs w:val="19"/>
        </w:rPr>
        <w:t>Searle, J. R. (1995). The Construction of Social Reality.</w:t>
      </w:r>
    </w:p>
    <w:p w14:paraId="6AB5988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6BA2ABA">
      <w:pPr>
        <w:pStyle w:val="7"/>
      </w:pPr>
      <w:r>
        <w:t>T2 经典表述</w:t>
      </w:r>
    </w:p>
    <w:p w14:paraId="1DFD7CF0">
      <w:pPr>
        <w:pStyle w:val="23"/>
      </w:pPr>
      <w:r>
        <w:t>20世纪70-90年代，社会支持与心理健康的关联在压力缓冲模型（stress-buffering model）与社会支持理论方面获得系统化。科恩与威利斯（Cohen &amp; Wills, 1985）区分了社会支持的两个作用机制：（1）主效应模型——社会支持直接改善心理健康，无论是否面临压力；（2）缓冲效应模型——社会支持在面临压力时发挥保护作用，缓冲压力对心理健康的负面影响。社会支持理论（如 House, 1981）进一步区分了社会支持的来源（家人、朋友、同事、社区）与类型（情感支持、工具支持、信息支持）。社会流行病学研究（如 Berkman &amp; Syme, 1979）证实了社会网络与社会支持对死亡率的影响——社会联系稀少的人的死亡率显著高于社会联系丰富的人。</w:t>
      </w:r>
    </w:p>
    <w:p w14:paraId="13654F04">
      <w:pPr>
        <w:pStyle w:val="23"/>
        <w:keepNext/>
        <w:shd w:val="clear" w:color="auto" w:fill="D9EAF1"/>
        <w:spacing w:before="100" w:after="80" w:line="300" w:lineRule="auto"/>
        <w:ind w:left="360"/>
      </w:pPr>
      <w:r>
        <w:rPr>
          <w:b/>
          <w:color w:val="1F4E79"/>
          <w:sz w:val="19"/>
          <w:szCs w:val="19"/>
        </w:rPr>
        <w:t>观点—文献依据（2条）</w:t>
      </w:r>
    </w:p>
    <w:p w14:paraId="37D68413">
      <w:pPr>
        <w:pStyle w:val="23"/>
        <w:keepNext/>
        <w:spacing w:before="40" w:after="20" w:line="300" w:lineRule="auto"/>
        <w:ind w:left="540"/>
      </w:pPr>
      <w:r>
        <w:rPr>
          <w:b/>
          <w:color w:val="8A5A00"/>
          <w:sz w:val="19"/>
          <w:szCs w:val="19"/>
        </w:rPr>
        <w:t xml:space="preserve">P1｜[C] </w:t>
      </w:r>
      <w:r>
        <w:rPr>
          <w:color w:val="202020"/>
          <w:sz w:val="19"/>
          <w:szCs w:val="19"/>
        </w:rPr>
        <w:t>20世纪70-90年代，社会支持与心理健康的关联在压力缓冲模型（stress-buffering model）与社会支持理论方面获得系统化。科恩与威利斯（Cohen &amp; Wills, 1985）区分了社会支持的两个作用机制：（1）主效应模型——社会支持直接改善心理健康，无论是否面临压力；（2）缓冲效应模型——社会支持在面临压力时发挥保护作用，缓冲压力对心理健康的负面影响。</w:t>
      </w:r>
    </w:p>
    <w:p w14:paraId="777B2678">
      <w:pPr>
        <w:pStyle w:val="23"/>
        <w:keepNext/>
        <w:spacing w:before="0" w:after="10" w:line="300" w:lineRule="auto"/>
        <w:ind w:left="720"/>
      </w:pPr>
      <w:r>
        <w:rPr>
          <w:b/>
          <w:color w:val="404040"/>
          <w:sz w:val="19"/>
          <w:szCs w:val="19"/>
        </w:rPr>
        <w:t>文献：</w:t>
      </w:r>
      <w:r>
        <w:rPr>
          <w:color w:val="404040"/>
          <w:sz w:val="19"/>
          <w:szCs w:val="19"/>
        </w:rPr>
        <w:t>Wasserman, S., &amp; Faust, K. (1994). Social Network Analysis.；Borgatti, S. P. et al. (2009). Network Analysis in the Social Sciences. Science, 323, 892-895.；Hochschild, A. R. (1983). The Managed Heart.；Collins, R. (2004). Interaction Ritual Chains.</w:t>
      </w:r>
    </w:p>
    <w:p w14:paraId="1AF2931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7834464">
      <w:pPr>
        <w:pStyle w:val="23"/>
        <w:keepNext/>
        <w:spacing w:before="40" w:after="20" w:line="300" w:lineRule="auto"/>
        <w:ind w:left="540"/>
      </w:pPr>
      <w:r>
        <w:rPr>
          <w:b/>
          <w:color w:val="8A5A00"/>
          <w:sz w:val="19"/>
          <w:szCs w:val="19"/>
        </w:rPr>
        <w:t xml:space="preserve">P2｜[C] </w:t>
      </w:r>
      <w:r>
        <w:rPr>
          <w:color w:val="202020"/>
          <w:sz w:val="19"/>
          <w:szCs w:val="19"/>
        </w:rPr>
        <w:t>社会支持理论（如 House, 1981）进一步区分了社会支持的来源（家人、朋友、同事、社区）与类型（情感支持、工具支持、信息支持）。社会流行病学研究（如 Berkman &amp; Syme, 1979）证实了社会网络与社会支持对死亡率的影响——社会联系稀少的人的死亡率显著高于社会联系丰富的人。</w:t>
      </w:r>
    </w:p>
    <w:p w14:paraId="6124AB7E">
      <w:pPr>
        <w:pStyle w:val="23"/>
        <w:keepNext/>
        <w:spacing w:before="0" w:after="10" w:line="300" w:lineRule="auto"/>
        <w:ind w:left="720"/>
      </w:pPr>
      <w:r>
        <w:rPr>
          <w:b/>
          <w:color w:val="404040"/>
          <w:sz w:val="19"/>
          <w:szCs w:val="19"/>
        </w:rPr>
        <w:t>文献：</w:t>
      </w:r>
      <w:r>
        <w:rPr>
          <w:color w:val="404040"/>
          <w:sz w:val="19"/>
          <w:szCs w:val="19"/>
        </w:rPr>
        <w:t>Wasserman, S., &amp; Faust, K. (1994). Social Network Analysis.；Borgatti, S. P. et al. (2009). Network Analysis in the Social Sciences. Science, 323, 892-895.；Hochschild, A. R. (1983). The Managed Heart.；Collins, R. (2004). Interaction Ritual Chains.</w:t>
      </w:r>
    </w:p>
    <w:p w14:paraId="53FF036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DE0840F">
      <w:pPr>
        <w:pStyle w:val="7"/>
      </w:pPr>
      <w:r>
        <w:t>T3 争辩与阐发</w:t>
      </w:r>
    </w:p>
    <w:p w14:paraId="2ADF259F">
      <w:pPr>
        <w:pStyle w:val="23"/>
      </w:pPr>
      <w:r>
        <w:t>21世纪初，社会支持与心理健康研究面临社会支持的负效应（negative aspects of social support）、文化差异与数字支持的挑战。社会支持的负效应——过度支持可能导致依赖性、社会支持可能伴随社会控制——揭示了社会支持并非总是有益的。文化差异——东亚文化中的社会支持（如家族支持）与西方文化中的社会支持（如朋友支持）对心理健康的影响机制不同——影响了跨国比较的有效性。数字社会支持——在线支持社区、心理健康应用——为心理健康支持提供了新渠道，但也引发了关于支持质量与专业性的担忧。同时，社会支持研究也从个体层面扩展到社区层面——社区社会资本如何影响社区成员的心理健康？</w:t>
      </w:r>
    </w:p>
    <w:p w14:paraId="56E76002">
      <w:pPr>
        <w:pStyle w:val="23"/>
        <w:keepNext/>
        <w:shd w:val="clear" w:color="auto" w:fill="D9EAF1"/>
        <w:spacing w:before="100" w:after="80" w:line="300" w:lineRule="auto"/>
        <w:ind w:left="360"/>
      </w:pPr>
      <w:r>
        <w:rPr>
          <w:b/>
          <w:color w:val="1F4E79"/>
          <w:sz w:val="19"/>
          <w:szCs w:val="19"/>
        </w:rPr>
        <w:t>观点—文献依据（3条）</w:t>
      </w:r>
    </w:p>
    <w:p w14:paraId="2A9653B5">
      <w:pPr>
        <w:pStyle w:val="23"/>
        <w:keepNext/>
        <w:spacing w:before="40" w:after="20" w:line="300" w:lineRule="auto"/>
        <w:ind w:left="540"/>
      </w:pPr>
      <w:r>
        <w:rPr>
          <w:b/>
          <w:color w:val="8A5A00"/>
          <w:sz w:val="19"/>
          <w:szCs w:val="19"/>
        </w:rPr>
        <w:t xml:space="preserve">P1｜[C] </w:t>
      </w:r>
      <w:r>
        <w:rPr>
          <w:color w:val="202020"/>
          <w:sz w:val="19"/>
          <w:szCs w:val="19"/>
        </w:rPr>
        <w:t>21世纪初，社会支持与心理健康研究面临社会支持的负效应（negative aspects of social support）、文化差异与数字支持的挑战。社会支持的负效应——过度支持可能导致依赖性、社会支持可能伴随社会控制——揭示了社会支持并非总是有益的。</w:t>
      </w:r>
    </w:p>
    <w:p w14:paraId="527BC7A1">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w:t>
      </w:r>
    </w:p>
    <w:p w14:paraId="275F234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4A86886">
      <w:pPr>
        <w:pStyle w:val="23"/>
        <w:keepNext/>
        <w:spacing w:before="40" w:after="20" w:line="300" w:lineRule="auto"/>
        <w:ind w:left="540"/>
      </w:pPr>
      <w:r>
        <w:rPr>
          <w:b/>
          <w:color w:val="8A5A00"/>
          <w:sz w:val="19"/>
          <w:szCs w:val="19"/>
        </w:rPr>
        <w:t xml:space="preserve">P2｜[C] </w:t>
      </w:r>
      <w:r>
        <w:rPr>
          <w:color w:val="202020"/>
          <w:sz w:val="19"/>
          <w:szCs w:val="19"/>
        </w:rPr>
        <w:t>文化差异——东亚文化中的社会支持（如家族支持）与西方文化中的社会支持（如朋友支持）对心理健康的影响机制不同——影响了跨国比较的有效性。数字社会支持——在线支持社区、心理健康应用——为心理健康支持提供了新渠道，但也引发了关于支持质量与专业性的担忧。</w:t>
      </w:r>
    </w:p>
    <w:p w14:paraId="2F2F1239">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w:t>
      </w:r>
    </w:p>
    <w:p w14:paraId="6B7EA5D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B70CBFC">
      <w:pPr>
        <w:pStyle w:val="23"/>
        <w:keepNext/>
        <w:spacing w:before="40" w:after="20" w:line="300" w:lineRule="auto"/>
        <w:ind w:left="540"/>
      </w:pPr>
      <w:r>
        <w:rPr>
          <w:b/>
          <w:color w:val="8A5A00"/>
          <w:sz w:val="19"/>
          <w:szCs w:val="19"/>
        </w:rPr>
        <w:t xml:space="preserve">P3｜[C] </w:t>
      </w:r>
      <w:r>
        <w:rPr>
          <w:color w:val="202020"/>
          <w:sz w:val="19"/>
          <w:szCs w:val="19"/>
        </w:rPr>
        <w:t>同时，社会支持研究也从个体层面扩展到社区层面——社区社会资本如何影响社区成员的心理健康？</w:t>
      </w:r>
    </w:p>
    <w:p w14:paraId="1D0E9EAD">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w:t>
      </w:r>
    </w:p>
    <w:p w14:paraId="1AC14E7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E3EE770">
      <w:pPr>
        <w:pStyle w:val="7"/>
      </w:pPr>
      <w:r>
        <w:t>T4 当代发展</w:t>
      </w:r>
    </w:p>
    <w:p w14:paraId="2AF3C486">
      <w:pPr>
        <w:pStyle w:val="23"/>
      </w:pPr>
      <w:r>
        <w:t>当代关于社会支持与心理健康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B26F36A">
      <w:pPr>
        <w:pStyle w:val="23"/>
        <w:keepNext/>
        <w:shd w:val="clear" w:color="auto" w:fill="D9EAF1"/>
        <w:spacing w:before="100" w:after="80" w:line="300" w:lineRule="auto"/>
        <w:ind w:left="360"/>
      </w:pPr>
      <w:r>
        <w:rPr>
          <w:b/>
          <w:color w:val="1F4E79"/>
          <w:sz w:val="19"/>
          <w:szCs w:val="19"/>
        </w:rPr>
        <w:t>观点—文献依据（2条）</w:t>
      </w:r>
    </w:p>
    <w:p w14:paraId="528E528E">
      <w:pPr>
        <w:pStyle w:val="23"/>
        <w:keepNext/>
        <w:spacing w:before="40" w:after="20" w:line="300" w:lineRule="auto"/>
        <w:ind w:left="540"/>
      </w:pPr>
      <w:r>
        <w:rPr>
          <w:b/>
          <w:color w:val="8A5A00"/>
          <w:sz w:val="19"/>
          <w:szCs w:val="19"/>
        </w:rPr>
        <w:t xml:space="preserve">P1｜[C] </w:t>
      </w:r>
      <w:r>
        <w:rPr>
          <w:color w:val="202020"/>
          <w:sz w:val="19"/>
          <w:szCs w:val="19"/>
        </w:rPr>
        <w:t>当代关于社会支持与心理健康的讨论把规范论证同具体制度和经验后果结合起来，考察不同群体如何承担风险、获得资源并参与公共决策。</w:t>
      </w:r>
    </w:p>
    <w:p w14:paraId="1272DDBB">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14:paraId="713F333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36C7967">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7AA3478">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14:paraId="2C8FDA3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504A408">
      <w:pPr>
        <w:pStyle w:val="23"/>
      </w:pPr>
      <w:r>
        <w:t>审核补充文献（条目级；已核验并分级；2条）：CASSEL J. The contribution of the social environment to host resistance: the Fourth Wade Hampton Frost Lecture[J]. American Journal of Epidemiology, 1976, 104(2): 107–123. (社会支持缓冲假说 buffering hypothesis——社会支持通过缓冲压力对健康的负面影响保护健康; 宿主抵抗力 host resistance——社会环境增强个体对疾病的抵抗力.) DOI: 10.1093/oxfordjournals.aje.a112281；COHEN S, WILLS T A. Stress, social support, and the buffering hypothesis[J]. Psychological Bulletin, 1985, 98(2): 310–357. (缓冲效应与直接效应两种机制; 社会支持四类型: 情感、工具性、信息、评价支持; 缓冲模型的经验检验与元分析.) DOI: 10.1037/0033-2909.98.2.310. 另参: HOUSE J S, LANDIS K R, UMBERSON D. Social relationships and health[J]. Science, 1988, 241(4865): 540–545. DOI: 10.1126/science.3399889 (社会隔离对死亡率的预测力相当于吸烟)</w:t>
      </w:r>
    </w:p>
    <w:bookmarkEnd w:id="67"/>
    <w:p w14:paraId="709A5E09">
      <w:pPr>
        <w:pStyle w:val="6"/>
      </w:pPr>
      <w:bookmarkStart w:id="68" w:name="p055-社会信任与社会凝聚力"/>
      <w:r>
        <w:t>V055 社会信任与社会凝聚力</w:t>
      </w:r>
    </w:p>
    <w:p w14:paraId="5A6AF5AD">
      <w:pPr>
        <w:pStyle w:val="7"/>
      </w:pPr>
      <w:r>
        <w:t>T1 萌发期</w:t>
      </w:r>
    </w:p>
    <w:p w14:paraId="5D14307D">
      <w:pPr>
        <w:pStyle w:val="23"/>
      </w:pPr>
      <w:r>
        <w:t>社会信任与社会凝聚力的社会学传统可追溯至涂尔干（Durkheim, 1893）的社会团结理论。涂尔干区分了机械团结（mechanical solidarity）——基于相似性的团结——与有机团结（organic solidarity）——基于分工的相互依赖。社会凝聚力（social cohesion）的概念直接源于涂尔干的社会团结理论——社会凝聚力是指社会成员之间的纽带强度与共同归属感。齐美尔（Simmel, 1900）的货币哲学也蕴含了社会信任的分析——货币经济的发展依赖于社会成员之间的普遍信任。</w:t>
      </w:r>
    </w:p>
    <w:p w14:paraId="1F0DA173">
      <w:pPr>
        <w:pStyle w:val="23"/>
        <w:keepNext/>
        <w:shd w:val="clear" w:color="auto" w:fill="D9EAF1"/>
        <w:spacing w:before="100" w:after="80" w:line="300" w:lineRule="auto"/>
        <w:ind w:left="360"/>
      </w:pPr>
      <w:r>
        <w:rPr>
          <w:b/>
          <w:color w:val="1F4E79"/>
          <w:sz w:val="19"/>
          <w:szCs w:val="19"/>
        </w:rPr>
        <w:t>观点—文献依据（2条）</w:t>
      </w:r>
    </w:p>
    <w:p w14:paraId="10B9817E">
      <w:pPr>
        <w:pStyle w:val="23"/>
        <w:keepNext/>
        <w:spacing w:before="40" w:after="20" w:line="300" w:lineRule="auto"/>
        <w:ind w:left="540"/>
      </w:pPr>
      <w:r>
        <w:rPr>
          <w:b/>
          <w:color w:val="276749"/>
          <w:sz w:val="19"/>
          <w:szCs w:val="19"/>
        </w:rPr>
        <w:t xml:space="preserve">P1｜[A] </w:t>
      </w:r>
      <w:r>
        <w:rPr>
          <w:color w:val="202020"/>
          <w:sz w:val="19"/>
          <w:szCs w:val="19"/>
        </w:rPr>
        <w:t>社会信任与社会凝聚力的社会学传统可追溯至涂尔干（Durkheim, 1893）的社会团结理论。涂尔干区分了机械团结（mechanical solidarity）——基于相似性的团结——与有机团结（organic solidarity）——基于分工的相互依赖。</w:t>
      </w:r>
    </w:p>
    <w:p w14:paraId="54C1755B">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w:t>
      </w:r>
    </w:p>
    <w:p w14:paraId="6A59510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21D1B01">
      <w:pPr>
        <w:pStyle w:val="23"/>
        <w:keepNext/>
        <w:spacing w:before="40" w:after="20" w:line="300" w:lineRule="auto"/>
        <w:ind w:left="540"/>
      </w:pPr>
      <w:r>
        <w:rPr>
          <w:b/>
          <w:color w:val="276749"/>
          <w:sz w:val="19"/>
          <w:szCs w:val="19"/>
        </w:rPr>
        <w:t xml:space="preserve">P2｜[A] </w:t>
      </w:r>
      <w:r>
        <w:rPr>
          <w:color w:val="202020"/>
          <w:sz w:val="19"/>
          <w:szCs w:val="19"/>
        </w:rPr>
        <w:t>社会凝聚力（social cohesion）的概念直接源于涂尔干的社会团结理论——社会凝聚力是指社会成员之间的纽带强度与共同归属感。齐美尔（Simmel, 1900）的货币哲学也蕴含了社会信任的分析——货币经济的发展依赖于社会成员之间的普遍信任。</w:t>
      </w:r>
    </w:p>
    <w:p w14:paraId="3A2F3C34">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Life.；Simmel, G. (1908/2009). Sociology: Inquiries into the Construction of Social Forms.</w:t>
      </w:r>
    </w:p>
    <w:p w14:paraId="579FFA7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78A3E7B">
      <w:pPr>
        <w:pStyle w:val="7"/>
      </w:pPr>
      <w:r>
        <w:t>T2 经典表述</w:t>
      </w:r>
    </w:p>
    <w:p w14:paraId="0E1964E2">
      <w:pPr>
        <w:pStyle w:val="23"/>
      </w:pPr>
      <w:r>
        <w:t>20世纪80-90年代，社会信任与社会凝聚力在帕特南（Putnam, 1993, 2000）与福山（Fukuyama, 1995）的研究中获得系统阐述。帕特南区分了普遍信任（generalized trust）——对陌生人的信任——与特殊信任（particularized trust）——对熟人（如家人、朋友）的信任。普遍信任被视为社会资本的核心组成部分与社会凝聚力的关键指标。福山的《信任》将社会信任定位为经济繁荣的制度基础——高信任社会（如日本、德国）的经济组织效率高于低信任社会（如意大利南部、中国）。同时，社会凝聚力的测量也从单一维度（社会信任）扩展到多维度（信任、归属感、参与、包容、认同）。</w:t>
      </w:r>
    </w:p>
    <w:p w14:paraId="021938CA">
      <w:pPr>
        <w:pStyle w:val="23"/>
        <w:keepNext/>
        <w:shd w:val="clear" w:color="auto" w:fill="D9EAF1"/>
        <w:spacing w:before="100" w:after="80" w:line="300" w:lineRule="auto"/>
        <w:ind w:left="360"/>
      </w:pPr>
      <w:r>
        <w:rPr>
          <w:b/>
          <w:color w:val="1F4E79"/>
          <w:sz w:val="19"/>
          <w:szCs w:val="19"/>
        </w:rPr>
        <w:t>观点—文献依据（3条）</w:t>
      </w:r>
    </w:p>
    <w:p w14:paraId="580FFF7E">
      <w:pPr>
        <w:pStyle w:val="23"/>
        <w:keepNext/>
        <w:spacing w:before="40" w:after="20" w:line="300" w:lineRule="auto"/>
        <w:ind w:left="540"/>
      </w:pPr>
      <w:r>
        <w:rPr>
          <w:b/>
          <w:color w:val="276749"/>
          <w:sz w:val="19"/>
          <w:szCs w:val="19"/>
        </w:rPr>
        <w:t xml:space="preserve">P1｜[A] </w:t>
      </w:r>
      <w:r>
        <w:rPr>
          <w:color w:val="202020"/>
          <w:sz w:val="19"/>
          <w:szCs w:val="19"/>
        </w:rPr>
        <w:t>20世纪80-90年代，社会信任与社会凝聚力在帕特南（Putnam, 1993, 2000）与福山（Fukuyama, 1995）的研究中获得系统阐述。帕特南区分了普遍信任（generalized trust）——对陌生人的信任——与特殊信任（particularized trust）——对熟人（如家人、朋友）的信任。</w:t>
      </w:r>
    </w:p>
    <w:p w14:paraId="4E56E891">
      <w:pPr>
        <w:pStyle w:val="23"/>
        <w:keepNext/>
        <w:spacing w:before="0" w:after="10" w:line="300" w:lineRule="auto"/>
        <w:ind w:left="720"/>
      </w:pPr>
      <w:r>
        <w:rPr>
          <w:b/>
          <w:color w:val="404040"/>
          <w:sz w:val="19"/>
          <w:szCs w:val="19"/>
        </w:rPr>
        <w:t>文献：</w:t>
      </w:r>
      <w:r>
        <w:rPr>
          <w:color w:val="404040"/>
          <w:sz w:val="19"/>
          <w:szCs w:val="19"/>
        </w:rPr>
        <w:t>Putnam, R. D. (2000). Bowling Alone.</w:t>
      </w:r>
    </w:p>
    <w:p w14:paraId="101AC06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04B4842">
      <w:pPr>
        <w:pStyle w:val="23"/>
        <w:keepNext/>
        <w:spacing w:before="40" w:after="20" w:line="300" w:lineRule="auto"/>
        <w:ind w:left="540"/>
      </w:pPr>
      <w:r>
        <w:rPr>
          <w:b/>
          <w:color w:val="1F4E79"/>
          <w:sz w:val="19"/>
          <w:szCs w:val="19"/>
        </w:rPr>
        <w:t xml:space="preserve">P2｜[B] </w:t>
      </w:r>
      <w:r>
        <w:rPr>
          <w:color w:val="202020"/>
          <w:sz w:val="19"/>
          <w:szCs w:val="19"/>
        </w:rPr>
        <w:t>普遍信任被视为社会资本的核心组成部分与社会凝聚力的关键指标。福山的《信任》将社会信任定位为经济繁荣的制度基础——高信任社会（如日本、德国）的经济组织效率高于低信任社会（如意大利南部、中国）。</w:t>
      </w:r>
    </w:p>
    <w:p w14:paraId="2E883383">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Analysis.；Polanyi, K. (1944). The Great Transformation.；Granovetter, M. (1985). Economic Action and Social Structure: The Problem of Embeddedness.</w:t>
      </w:r>
    </w:p>
    <w:p w14:paraId="14F4D68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BF1D1FC">
      <w:pPr>
        <w:pStyle w:val="23"/>
        <w:keepNext/>
        <w:spacing w:before="40" w:after="20" w:line="300" w:lineRule="auto"/>
        <w:ind w:left="540"/>
      </w:pPr>
      <w:r>
        <w:rPr>
          <w:b/>
          <w:color w:val="1F4E79"/>
          <w:sz w:val="19"/>
          <w:szCs w:val="19"/>
        </w:rPr>
        <w:t xml:space="preserve">P3｜[B] </w:t>
      </w:r>
      <w:r>
        <w:rPr>
          <w:color w:val="202020"/>
          <w:sz w:val="19"/>
          <w:szCs w:val="19"/>
        </w:rPr>
        <w:t>同时，社会凝聚力的测量也从单一维度（社会信任）扩展到多维度（信任、归属感、参与、包容、认同）。</w:t>
      </w:r>
    </w:p>
    <w:p w14:paraId="0648636A">
      <w:pPr>
        <w:pStyle w:val="23"/>
        <w:keepNext/>
        <w:spacing w:before="0" w:after="10" w:line="300" w:lineRule="auto"/>
        <w:ind w:left="720"/>
      </w:pPr>
      <w:r>
        <w:rPr>
          <w:b/>
          <w:color w:val="404040"/>
          <w:sz w:val="19"/>
          <w:szCs w:val="19"/>
        </w:rPr>
        <w:t>文献：</w:t>
      </w:r>
      <w:r>
        <w:rPr>
          <w:color w:val="404040"/>
          <w:sz w:val="19"/>
          <w:szCs w:val="19"/>
        </w:rPr>
        <w:t>Putnam, R. D. (2000). Bowling Alone.；《信任》</w:t>
      </w:r>
    </w:p>
    <w:p w14:paraId="1FA7236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F5EADF7">
      <w:pPr>
        <w:pStyle w:val="7"/>
      </w:pPr>
      <w:r>
        <w:t>T3 争辩与阐发</w:t>
      </w:r>
    </w:p>
    <w:p w14:paraId="546488ED">
      <w:pPr>
        <w:pStyle w:val="23"/>
      </w:pPr>
      <w:r>
        <w:t>21世纪初，社会信任与社会凝聚力面临信任衰退、移民多元化与不平等加剧的挑战。帕特南（2000）的独自打保龄揭示了美国社会信任的长期衰退趋势。移民多元化——文化多样性的增加是否削弱了社会信任？——引发了多样性-信任争论（diversity-trust debate）：帕特南（2007）的尤托邦（E Pluribus Unum）研究发现，种族多元化在短期内降低了社会信任与社区参与。不平等加剧——收入与财富不平等的扩大是否削弱了社会凝聚力？—— Wilkinson &amp; Pickett（2009）的《精神层面》揭示了不平等与社会信任之间的负相关。同时，社会凝聚力研究也从描述趋势转向解释机制——什么因素导致社会凝聚力的变化？</w:t>
      </w:r>
    </w:p>
    <w:p w14:paraId="06734281">
      <w:pPr>
        <w:pStyle w:val="23"/>
        <w:keepNext/>
        <w:shd w:val="clear" w:color="auto" w:fill="D9EAF1"/>
        <w:spacing w:before="100" w:after="80" w:line="300" w:lineRule="auto"/>
        <w:ind w:left="360"/>
      </w:pPr>
      <w:r>
        <w:rPr>
          <w:b/>
          <w:color w:val="1F4E79"/>
          <w:sz w:val="19"/>
          <w:szCs w:val="19"/>
        </w:rPr>
        <w:t>观点—文献依据（3条）</w:t>
      </w:r>
    </w:p>
    <w:p w14:paraId="3991EC19">
      <w:pPr>
        <w:pStyle w:val="23"/>
        <w:keepNext/>
        <w:spacing w:before="40" w:after="20" w:line="300" w:lineRule="auto"/>
        <w:ind w:left="540"/>
      </w:pPr>
      <w:r>
        <w:rPr>
          <w:b/>
          <w:color w:val="1F4E79"/>
          <w:sz w:val="19"/>
          <w:szCs w:val="19"/>
        </w:rPr>
        <w:t xml:space="preserve">P1｜[B] </w:t>
      </w:r>
      <w:r>
        <w:rPr>
          <w:color w:val="202020"/>
          <w:sz w:val="19"/>
          <w:szCs w:val="19"/>
        </w:rPr>
        <w:t>21世纪初，社会信任与社会凝聚力面临信任衰退、移民多元化与不平等加剧的挑战。帕特南（2000）的独自打保龄揭示了美国社会信任的长期衰退趋势。移民多元化——文化多样性的增加是否削弱了社会信任？</w:t>
      </w:r>
    </w:p>
    <w:p w14:paraId="42358A5E">
      <w:pPr>
        <w:pStyle w:val="23"/>
        <w:keepNext/>
        <w:spacing w:before="0" w:after="10" w:line="300" w:lineRule="auto"/>
        <w:ind w:left="720"/>
      </w:pPr>
      <w:r>
        <w:rPr>
          <w:b/>
          <w:color w:val="404040"/>
          <w:sz w:val="19"/>
          <w:szCs w:val="19"/>
        </w:rPr>
        <w:t>文献：</w:t>
      </w:r>
      <w:r>
        <w:rPr>
          <w:color w:val="404040"/>
          <w:sz w:val="19"/>
          <w:szCs w:val="19"/>
        </w:rPr>
        <w:t>Pickett (2009). 《精神层面》.</w:t>
      </w:r>
    </w:p>
    <w:p w14:paraId="55B451B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4A6EC03">
      <w:pPr>
        <w:pStyle w:val="23"/>
        <w:keepNext/>
        <w:spacing w:before="40" w:after="20" w:line="300" w:lineRule="auto"/>
        <w:ind w:left="540"/>
      </w:pPr>
      <w:r>
        <w:rPr>
          <w:b/>
          <w:color w:val="276749"/>
          <w:sz w:val="19"/>
          <w:szCs w:val="19"/>
        </w:rPr>
        <w:t xml:space="preserve">P2｜[A] </w:t>
      </w:r>
      <w:r>
        <w:rPr>
          <w:color w:val="202020"/>
          <w:sz w:val="19"/>
          <w:szCs w:val="19"/>
        </w:rPr>
        <w:t>——引发了多样性-信任争论（diversity-trust debate）：帕特南（2007）的尤托邦（E Pluribus Unum）研究发现，种族多元化在短期内降低了社会信任与社区参与。不平等加剧——收入与财富不平等的扩大是否削弱了社会凝聚力？—— Wilkinson &amp; Pickett（2009）的《精神层面》揭示了不平等与社会信任之间的负相关。</w:t>
      </w:r>
    </w:p>
    <w:p w14:paraId="394A968F">
      <w:pPr>
        <w:pStyle w:val="23"/>
        <w:keepNext/>
        <w:spacing w:before="0" w:after="10" w:line="300" w:lineRule="auto"/>
        <w:ind w:left="720"/>
      </w:pPr>
      <w:r>
        <w:rPr>
          <w:b/>
          <w:color w:val="404040"/>
          <w:sz w:val="19"/>
          <w:szCs w:val="19"/>
        </w:rPr>
        <w:t>文献：</w:t>
      </w:r>
      <w:r>
        <w:rPr>
          <w:color w:val="404040"/>
          <w:sz w:val="19"/>
          <w:szCs w:val="19"/>
        </w:rPr>
        <w:t>Pickett (2009). 《精神层面》.</w:t>
      </w:r>
    </w:p>
    <w:p w14:paraId="0975B43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6683F90">
      <w:pPr>
        <w:pStyle w:val="23"/>
        <w:keepNext/>
        <w:spacing w:before="40" w:after="20" w:line="300" w:lineRule="auto"/>
        <w:ind w:left="540"/>
      </w:pPr>
      <w:r>
        <w:rPr>
          <w:b/>
          <w:color w:val="1F4E79"/>
          <w:sz w:val="19"/>
          <w:szCs w:val="19"/>
        </w:rPr>
        <w:t xml:space="preserve">P3｜[B] </w:t>
      </w:r>
      <w:r>
        <w:rPr>
          <w:color w:val="202020"/>
          <w:sz w:val="19"/>
          <w:szCs w:val="19"/>
        </w:rPr>
        <w:t>同时，社会凝聚力研究也从描述趋势转向解释机制——什么因素导致社会凝聚力的变化？</w:t>
      </w:r>
    </w:p>
    <w:p w14:paraId="0FB92844">
      <w:pPr>
        <w:pStyle w:val="23"/>
        <w:keepNext/>
        <w:spacing w:before="0" w:after="10" w:line="300" w:lineRule="auto"/>
        <w:ind w:left="720"/>
      </w:pPr>
      <w:r>
        <w:rPr>
          <w:b/>
          <w:color w:val="404040"/>
          <w:sz w:val="19"/>
          <w:szCs w:val="19"/>
        </w:rPr>
        <w:t>文献：</w:t>
      </w:r>
      <w:r>
        <w:rPr>
          <w:color w:val="404040"/>
          <w:sz w:val="19"/>
          <w:szCs w:val="19"/>
        </w:rPr>
        <w:t>Pickett (2009). 《精神层面》.</w:t>
      </w:r>
    </w:p>
    <w:p w14:paraId="091AA02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A22C546">
      <w:pPr>
        <w:pStyle w:val="7"/>
      </w:pPr>
      <w:r>
        <w:t>T4 当代发展</w:t>
      </w:r>
    </w:p>
    <w:p w14:paraId="320EADC1">
      <w:pPr>
        <w:pStyle w:val="23"/>
      </w:pPr>
      <w:r>
        <w:t>21世纪社会信任与社会凝聚力在数字信任、制度信任与全球凝聚力方面获得新发展。数字信任——人们对在线平台、算法系统与数字身份的信任——成为社会信任的新维度。制度信任——人们对政府、媒体、科学与企业的信任——在后真相时代面临严峻挑战——信任赤字（trust deficit）成为全球现象。全球凝聚力——跨国社会运动（如气候变化运动）与全球公民意识——将社会凝聚力的分析从国内层面扩展到全球层面。同时，社会凝聚力的政策工具——如社区建设、公民教育、多元文化政策——也受到越来越多的关注。OECD的社会凝聚力框架将社会信任、社会参与与社会包容定位为社会凝聚力的三大支柱。社会学的社会信任与社会凝聚力研究价值从描述趋势转向诊断信任危机并提出重建方案。</w:t>
      </w:r>
    </w:p>
    <w:p w14:paraId="055693DD">
      <w:pPr>
        <w:pStyle w:val="23"/>
        <w:keepNext/>
        <w:shd w:val="clear" w:color="auto" w:fill="D9EAF1"/>
        <w:spacing w:before="100" w:after="80" w:line="300" w:lineRule="auto"/>
        <w:ind w:left="360"/>
      </w:pPr>
      <w:r>
        <w:rPr>
          <w:b/>
          <w:color w:val="1F4E79"/>
          <w:sz w:val="19"/>
          <w:szCs w:val="19"/>
        </w:rPr>
        <w:t>观点—文献依据（3条）</w:t>
      </w:r>
    </w:p>
    <w:p w14:paraId="258CEE1B">
      <w:pPr>
        <w:pStyle w:val="23"/>
        <w:keepNext/>
        <w:spacing w:before="40" w:after="20" w:line="300" w:lineRule="auto"/>
        <w:ind w:left="540"/>
      </w:pPr>
      <w:r>
        <w:rPr>
          <w:b/>
          <w:color w:val="1F4E79"/>
          <w:sz w:val="19"/>
          <w:szCs w:val="19"/>
        </w:rPr>
        <w:t xml:space="preserve">P1｜[B] </w:t>
      </w:r>
      <w:r>
        <w:rPr>
          <w:color w:val="202020"/>
          <w:sz w:val="19"/>
          <w:szCs w:val="19"/>
        </w:rPr>
        <w:t>21世纪社会信任与社会凝聚力在数字信任、制度信任与全球凝聚力方面获得新发展。数字信任——人们对在线平台、算法系统与数字身份的信任——成为社会信任的新维度。制度信任——人们对政府、媒体、科学与企业的信任——在后真相时代面临严峻挑战——信任赤字（trust deficit）成为全球现象。</w:t>
      </w:r>
    </w:p>
    <w:p w14:paraId="1AF5A2B3">
      <w:pPr>
        <w:pStyle w:val="23"/>
        <w:keepNext/>
        <w:spacing w:before="0" w:after="10" w:line="300" w:lineRule="auto"/>
        <w:ind w:left="720"/>
      </w:pPr>
      <w:r>
        <w:rPr>
          <w:b/>
          <w:color w:val="404040"/>
          <w:sz w:val="19"/>
          <w:szCs w:val="19"/>
        </w:rPr>
        <w:t>文献：</w:t>
      </w:r>
      <w:r>
        <w:rPr>
          <w:color w:val="404040"/>
          <w:sz w:val="19"/>
          <w:szCs w:val="19"/>
        </w:rPr>
        <w:t>OECD. (2015). Frascati Manual 2015.</w:t>
      </w:r>
    </w:p>
    <w:p w14:paraId="3EB5A1E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EB2D569">
      <w:pPr>
        <w:pStyle w:val="23"/>
        <w:keepNext/>
        <w:spacing w:before="40" w:after="20" w:line="300" w:lineRule="auto"/>
        <w:ind w:left="540"/>
      </w:pPr>
      <w:r>
        <w:rPr>
          <w:b/>
          <w:color w:val="276749"/>
          <w:sz w:val="19"/>
          <w:szCs w:val="19"/>
        </w:rPr>
        <w:t xml:space="preserve">P2｜[A] </w:t>
      </w:r>
      <w:r>
        <w:rPr>
          <w:color w:val="202020"/>
          <w:sz w:val="19"/>
          <w:szCs w:val="19"/>
        </w:rPr>
        <w:t>全球凝聚力——跨国社会运动（如气候变化运动）与全球公民意识——将社会凝聚力的分析从国内层面扩展到全球层面。同时，社会凝聚力的政策工具——如社区建设、公民教育、多元文化政策——也受到越来越多的关注。OECD的社会凝聚力框架将社会信任、社会参与与社会包容定位为社会凝聚力的三大支柱。</w:t>
      </w:r>
    </w:p>
    <w:p w14:paraId="5AFCB6D9">
      <w:pPr>
        <w:pStyle w:val="23"/>
        <w:keepNext/>
        <w:spacing w:before="0" w:after="10" w:line="300" w:lineRule="auto"/>
        <w:ind w:left="720"/>
      </w:pPr>
      <w:r>
        <w:rPr>
          <w:b/>
          <w:color w:val="404040"/>
          <w:sz w:val="19"/>
          <w:szCs w:val="19"/>
        </w:rPr>
        <w:t>文献：</w:t>
      </w:r>
      <w:r>
        <w:rPr>
          <w:color w:val="404040"/>
          <w:sz w:val="19"/>
          <w:szCs w:val="19"/>
        </w:rPr>
        <w:t>OECD. (2015). Frascati Manual 2015.</w:t>
      </w:r>
    </w:p>
    <w:p w14:paraId="6A60B5A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35B5E7C">
      <w:pPr>
        <w:pStyle w:val="23"/>
        <w:keepNext/>
        <w:spacing w:before="40" w:after="20" w:line="300" w:lineRule="auto"/>
        <w:ind w:left="540"/>
      </w:pPr>
      <w:r>
        <w:rPr>
          <w:b/>
          <w:color w:val="1F4E79"/>
          <w:sz w:val="19"/>
          <w:szCs w:val="19"/>
        </w:rPr>
        <w:t xml:space="preserve">P3｜[B] </w:t>
      </w:r>
      <w:r>
        <w:rPr>
          <w:color w:val="202020"/>
          <w:sz w:val="19"/>
          <w:szCs w:val="19"/>
        </w:rPr>
        <w:t>社会学的社会信任与社会凝聚力研究价值从描述趋势转向诊断信任危机并提出重建方案。</w:t>
      </w:r>
    </w:p>
    <w:p w14:paraId="5D834769">
      <w:pPr>
        <w:pStyle w:val="23"/>
        <w:keepNext/>
        <w:spacing w:before="0" w:after="10" w:line="300" w:lineRule="auto"/>
        <w:ind w:left="720"/>
      </w:pPr>
      <w:r>
        <w:rPr>
          <w:b/>
          <w:color w:val="404040"/>
          <w:sz w:val="19"/>
          <w:szCs w:val="19"/>
        </w:rPr>
        <w:t>文献：</w:t>
      </w:r>
      <w:r>
        <w:rPr>
          <w:color w:val="404040"/>
          <w:sz w:val="19"/>
          <w:szCs w:val="19"/>
        </w:rPr>
        <w:t>OECD. (2015). Frascati Manual 2015.</w:t>
      </w:r>
    </w:p>
    <w:p w14:paraId="7698AB7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68A1B86">
      <w:pPr>
        <w:pStyle w:val="23"/>
      </w:pPr>
      <w:r>
        <w:t>审核补充文献（条目级；已核验并分级；3条）：DURKHEIM É. De la division du travail social: étude sur l’organisation des sociétés supérieures[M]. Paris: Félix Alcan, 1893. 英译本: The Division of Labor in Society. Trans. by W. D. Halls; intro. by S. Lukes. London: Macmillan, 1984: 第1章 “机械团结与有机团结”, 31–67; 卷三第二章 “强制分工”, 310–322 (机械团结 mechanical solidarity 与有机团结 organic solidarity; 集体意识 collective consciousness; 失范的分工 anomic division of labor). ISBN: 9780333340493 (Macmillan pbk)；PUTNAM R D. Bowling Alone: The Collapse and Revival of American Community[M]. New York: Simon &amp; Schuster, 2000: 第1章 “独自打保龄”, 15–28; 第7章 “社会信任的衰退”, 135–148; 第22章 “社会资本与民主”, 336–365 (普遍信任 generalized trust 与特殊信任 particularized trust; 社会信任衰退; 移民多元化与 hunkering down 效应). ISBN: 9780743203043 (pbk)；FUKUYAMA F. Trust: The Social Virtues and the Creation of Prosperity[M]. New York: Free Press, 1995: 第1章 “信任的社会资本”, 3–17; 第2章 “文化与信任半径”, 26–47 (信任半径 radius of trust; 高信任社会与低信任社会的区别; 信任作为社会资本与经济繁荣的社会基础). ISBN: 9780684825304 (pbk), 9780029109761 (hbk)</w:t>
      </w:r>
    </w:p>
    <w:bookmarkEnd w:id="68"/>
    <w:p w14:paraId="7B0612A3">
      <w:pPr>
        <w:pStyle w:val="6"/>
      </w:pPr>
      <w:bookmarkStart w:id="69" w:name="p056-社会韧性与危机应对"/>
      <w:r>
        <w:t>V056 社会韧性与危机应对</w:t>
      </w:r>
    </w:p>
    <w:p w14:paraId="6448A936">
      <w:pPr>
        <w:pStyle w:val="7"/>
      </w:pPr>
      <w:r>
        <w:t>T1 萌发期</w:t>
      </w:r>
    </w:p>
    <w:p w14:paraId="55FE43D9">
      <w:pPr>
        <w:pStyle w:val="23"/>
      </w:pPr>
      <w:r>
        <w:t>社会韧性（social resilience）的概念起源可追溯于生态学与工程学——韧性最初指系统在受到扰动后恢复到原始状态的能力。20世纪70年代，韧性概念被引入社会科学领域，用于分析社会系统在面对外部冲击（如自然灾害、经济危机、战争）时的适应与恢复能力。霍林（Holling, 1973）的生态韧性（ecological resilience）概念为社会科学的韧性研究提供了理论基础。早期社会学的韧性研究主要关注社区在自然灾害后的恢复过程。</w:t>
      </w:r>
    </w:p>
    <w:p w14:paraId="2346112A">
      <w:pPr>
        <w:pStyle w:val="23"/>
        <w:keepNext/>
        <w:shd w:val="clear" w:color="auto" w:fill="D9EAF1"/>
        <w:spacing w:before="100" w:after="80" w:line="300" w:lineRule="auto"/>
        <w:ind w:left="360"/>
      </w:pPr>
      <w:r>
        <w:rPr>
          <w:b/>
          <w:color w:val="1F4E79"/>
          <w:sz w:val="19"/>
          <w:szCs w:val="19"/>
        </w:rPr>
        <w:t>观点—文献依据（2条）</w:t>
      </w:r>
    </w:p>
    <w:p w14:paraId="106F7E11">
      <w:pPr>
        <w:pStyle w:val="23"/>
        <w:keepNext/>
        <w:spacing w:before="40" w:after="20" w:line="300" w:lineRule="auto"/>
        <w:ind w:left="540"/>
      </w:pPr>
      <w:r>
        <w:rPr>
          <w:b/>
          <w:color w:val="8A5A00"/>
          <w:sz w:val="19"/>
          <w:szCs w:val="19"/>
        </w:rPr>
        <w:t xml:space="preserve">P1｜[C] </w:t>
      </w:r>
      <w:r>
        <w:rPr>
          <w:color w:val="202020"/>
          <w:sz w:val="19"/>
          <w:szCs w:val="19"/>
        </w:rPr>
        <w:t>社会韧性（social resilience）的概念起源可追溯于生态学与工程学——韧性最初指系统在受到扰动后恢复到原始状态的能力。20世纪70年代，韧性概念被引入社会科学领域，用于分析社会系统在面对外部冲击（如自然灾害、经济危机、战争）时的适应与恢复能力。</w:t>
      </w:r>
    </w:p>
    <w:p w14:paraId="43849BE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045C95A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99A2EFB">
      <w:pPr>
        <w:pStyle w:val="23"/>
        <w:keepNext/>
        <w:spacing w:before="40" w:after="20" w:line="300" w:lineRule="auto"/>
        <w:ind w:left="540"/>
      </w:pPr>
      <w:r>
        <w:rPr>
          <w:b/>
          <w:color w:val="8A5A00"/>
          <w:sz w:val="19"/>
          <w:szCs w:val="19"/>
        </w:rPr>
        <w:t xml:space="preserve">P2｜[C] </w:t>
      </w:r>
      <w:r>
        <w:rPr>
          <w:color w:val="202020"/>
          <w:sz w:val="19"/>
          <w:szCs w:val="19"/>
        </w:rPr>
        <w:t>霍林（Holling, 1973）的生态韧性（ecological resilience）概念为社会科学的韧性研究提供了理论基础。早期社会学的韧性研究主要关注社区在自然灾害后的恢复过程。</w:t>
      </w:r>
    </w:p>
    <w:p w14:paraId="3FC2CA9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63454B2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981DAA3">
      <w:pPr>
        <w:pStyle w:val="7"/>
      </w:pPr>
      <w:r>
        <w:t>T2 经典表述</w:t>
      </w:r>
    </w:p>
    <w:p w14:paraId="7411531F">
      <w:pPr>
        <w:pStyle w:val="23"/>
      </w:pPr>
      <w:r>
        <w:t>20世纪90年代至21世纪初，社会韧性在灾害社会学、社区发展与组织研究中获得系统化。社会韧性的核心维度包括：（1）稳健性（robustness）——系统抵抗冲击的能力；（2）冗余性（redundancy）——系统在部分组件失效时仍能运作的能力；（3）灵活性（flexibility）——系统适应变化的能力；（4）学习能力（learning capacity）——系统从危机中学习并改进的能力。社会韧性的关键资源包括：社会资本（社会网络、信任与互惠规范）、制度能力（有效的治理结构）、经济多样性（多元化的经济基础）与文化认同（共享的价值观与归属感）。灾害社会学（如 Quarantelli, 1998）揭示了社会韧性在灾害应对中的关键作用——社会资本丰富的社区在灾害后恢复更快。</w:t>
      </w:r>
    </w:p>
    <w:p w14:paraId="20E596A1">
      <w:pPr>
        <w:pStyle w:val="23"/>
        <w:keepNext/>
        <w:shd w:val="clear" w:color="auto" w:fill="D9EAF1"/>
        <w:spacing w:before="100" w:after="80" w:line="300" w:lineRule="auto"/>
        <w:ind w:left="360"/>
      </w:pPr>
      <w:r>
        <w:rPr>
          <w:b/>
          <w:color w:val="1F4E79"/>
          <w:sz w:val="19"/>
          <w:szCs w:val="19"/>
        </w:rPr>
        <w:t>观点—文献依据（2条）</w:t>
      </w:r>
    </w:p>
    <w:p w14:paraId="4E168EF1">
      <w:pPr>
        <w:pStyle w:val="23"/>
        <w:keepNext/>
        <w:spacing w:before="40" w:after="20" w:line="300" w:lineRule="auto"/>
        <w:ind w:left="540"/>
      </w:pPr>
      <w:r>
        <w:rPr>
          <w:b/>
          <w:color w:val="8A5A00"/>
          <w:sz w:val="19"/>
          <w:szCs w:val="19"/>
        </w:rPr>
        <w:t xml:space="preserve">P1｜[C] </w:t>
      </w:r>
      <w:r>
        <w:rPr>
          <w:color w:val="202020"/>
          <w:sz w:val="19"/>
          <w:szCs w:val="19"/>
        </w:rPr>
        <w:t>20世纪90年代至21世纪初，社会韧性在灾害社会学、社区发展与组织研究中获得系统化。社会韧性的核心维度包括：（1）稳健性（robustness）——系统抵抗冲击的能力；（2）冗余性（redundancy）——系统在部分组件失效时仍能运作的能力；（3）灵活性（flexibility）——系统适应变化的能力；（4）学习能力（learning capacity）——系统从危机中学习并改进的能力。</w:t>
      </w:r>
    </w:p>
    <w:p w14:paraId="39899E9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33A1453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E05BDE0">
      <w:pPr>
        <w:pStyle w:val="23"/>
        <w:keepNext/>
        <w:spacing w:before="40" w:after="20" w:line="300" w:lineRule="auto"/>
        <w:ind w:left="540"/>
      </w:pPr>
      <w:r>
        <w:rPr>
          <w:b/>
          <w:color w:val="8A5A00"/>
          <w:sz w:val="19"/>
          <w:szCs w:val="19"/>
        </w:rPr>
        <w:t xml:space="preserve">P2｜[C] </w:t>
      </w:r>
      <w:r>
        <w:rPr>
          <w:color w:val="202020"/>
          <w:sz w:val="19"/>
          <w:szCs w:val="19"/>
        </w:rPr>
        <w:t>社会韧性的关键资源包括：社会资本（社会网络、信任与互惠规范）、制度能力（有效的治理结构）、经济多样性（多元化的经济基础）与文化认同（共享的价值观与归属感）。灾害社会学（如 Quarantelli, 1998）揭示了社会韧性在灾害应对中的关键作用——社会资本丰富的社区在灾害后恢复更快。</w:t>
      </w:r>
    </w:p>
    <w:p w14:paraId="32623DD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72F10C8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DA9DC6E">
      <w:pPr>
        <w:pStyle w:val="7"/>
      </w:pPr>
      <w:r>
        <w:t>T3 争辩与阐发</w:t>
      </w:r>
    </w:p>
    <w:p w14:paraId="3F0C5813">
      <w:pPr>
        <w:pStyle w:val="23"/>
      </w:pPr>
      <w:r>
        <w:t>21世纪10年代，社会韧性面临韧性话语（resilience discourse）的政治化与适应性（adaptation）vs.变革性（transformation）的争论。韧性话语的政治化——韧性概念是否被用来掩盖结构性不平等？——受到批判社会学家的质疑。如果韧性意味着忍受冲击并恢复原状，那么它可能被用来合理化不公正的现状——要求弱势群体更有韧性，而非改变产生脆弱性的结构条件。适应性韧性（adaptive resilience）——在保持核心功能的同时适应变化——与变革性韧性（transformative resilience）——利用危机作为变革的契机——之间的争论也影响了韧性研究的价值取向。</w:t>
      </w:r>
    </w:p>
    <w:p w14:paraId="018B7509">
      <w:pPr>
        <w:pStyle w:val="23"/>
        <w:keepNext/>
        <w:shd w:val="clear" w:color="auto" w:fill="D9EAF1"/>
        <w:spacing w:before="100" w:after="80" w:line="300" w:lineRule="auto"/>
        <w:ind w:left="360"/>
      </w:pPr>
      <w:r>
        <w:rPr>
          <w:b/>
          <w:color w:val="1F4E79"/>
          <w:sz w:val="19"/>
          <w:szCs w:val="19"/>
        </w:rPr>
        <w:t>观点—文献依据（3条）</w:t>
      </w:r>
    </w:p>
    <w:p w14:paraId="542E387A">
      <w:pPr>
        <w:pStyle w:val="23"/>
        <w:keepNext/>
        <w:spacing w:before="40" w:after="20" w:line="300" w:lineRule="auto"/>
        <w:ind w:left="540"/>
      </w:pPr>
      <w:r>
        <w:rPr>
          <w:b/>
          <w:color w:val="8A5A00"/>
          <w:sz w:val="19"/>
          <w:szCs w:val="19"/>
        </w:rPr>
        <w:t xml:space="preserve">P1｜[C] </w:t>
      </w:r>
      <w:r>
        <w:rPr>
          <w:color w:val="202020"/>
          <w:sz w:val="19"/>
          <w:szCs w:val="19"/>
        </w:rPr>
        <w:t>21世纪10年代，社会韧性面临韧性话语（resilience discourse）的政治化与适应性（adaptation）vs.变革性（transformation）的争论。韧性话语的政治化——韧性概念是否被用来掩盖结构性不平等？</w:t>
      </w:r>
    </w:p>
    <w:p w14:paraId="40FE0E1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C32262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961256D">
      <w:pPr>
        <w:pStyle w:val="23"/>
        <w:keepNext/>
        <w:spacing w:before="40" w:after="20" w:line="300" w:lineRule="auto"/>
        <w:ind w:left="540"/>
      </w:pPr>
      <w:r>
        <w:rPr>
          <w:b/>
          <w:color w:val="8A5A00"/>
          <w:sz w:val="19"/>
          <w:szCs w:val="19"/>
        </w:rPr>
        <w:t xml:space="preserve">P2｜[C] </w:t>
      </w:r>
      <w:r>
        <w:rPr>
          <w:color w:val="202020"/>
          <w:sz w:val="19"/>
          <w:szCs w:val="19"/>
        </w:rPr>
        <w:t>——受到批判社会学家的质疑。如果韧性意味着忍受冲击并恢复原状，那么它可能被用来合理化不公正的现状——要求弱势群体更有韧性，而非改变产生脆弱性的结构条件。</w:t>
      </w:r>
    </w:p>
    <w:p w14:paraId="5D39A41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9F2DAE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E24CF4F">
      <w:pPr>
        <w:pStyle w:val="23"/>
        <w:keepNext/>
        <w:spacing w:before="40" w:after="20" w:line="300" w:lineRule="auto"/>
        <w:ind w:left="540"/>
      </w:pPr>
      <w:r>
        <w:rPr>
          <w:b/>
          <w:color w:val="8A5A00"/>
          <w:sz w:val="19"/>
          <w:szCs w:val="19"/>
        </w:rPr>
        <w:t xml:space="preserve">P3｜[C] </w:t>
      </w:r>
      <w:r>
        <w:rPr>
          <w:color w:val="202020"/>
          <w:sz w:val="19"/>
          <w:szCs w:val="19"/>
        </w:rPr>
        <w:t>适应性韧性（adaptive resilience）——在保持核心功能的同时适应变化——与变革性韧性（transformative resilience）——利用危机作为变革的契机——之间的争论也影响了韧性研究的价值取向。</w:t>
      </w:r>
    </w:p>
    <w:p w14:paraId="157BA50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69F1EC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5EFB7EA">
      <w:pPr>
        <w:pStyle w:val="7"/>
      </w:pPr>
      <w:r>
        <w:t>T4 当代发展</w:t>
      </w:r>
    </w:p>
    <w:p w14:paraId="4FE9C993">
      <w:pPr>
        <w:pStyle w:val="23"/>
      </w:pPr>
      <w:r>
        <w:t>当代关于社会韧性与危机应对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8AFD0C8">
      <w:pPr>
        <w:pStyle w:val="23"/>
        <w:keepNext/>
        <w:shd w:val="clear" w:color="auto" w:fill="D9EAF1"/>
        <w:spacing w:before="100" w:after="80" w:line="300" w:lineRule="auto"/>
        <w:ind w:left="360"/>
      </w:pPr>
      <w:r>
        <w:rPr>
          <w:b/>
          <w:color w:val="1F4E79"/>
          <w:sz w:val="19"/>
          <w:szCs w:val="19"/>
        </w:rPr>
        <w:t>观点—文献依据（2条）</w:t>
      </w:r>
    </w:p>
    <w:p w14:paraId="1249F778">
      <w:pPr>
        <w:pStyle w:val="23"/>
        <w:keepNext/>
        <w:spacing w:before="40" w:after="20" w:line="300" w:lineRule="auto"/>
        <w:ind w:left="540"/>
      </w:pPr>
      <w:r>
        <w:rPr>
          <w:b/>
          <w:color w:val="8A5A00"/>
          <w:sz w:val="19"/>
          <w:szCs w:val="19"/>
        </w:rPr>
        <w:t xml:space="preserve">P1｜[C] </w:t>
      </w:r>
      <w:r>
        <w:rPr>
          <w:color w:val="202020"/>
          <w:sz w:val="19"/>
          <w:szCs w:val="19"/>
        </w:rPr>
        <w:t>当代关于社会韧性与危机应对的讨论把规范论证同具体制度和经验后果结合起来，考察不同群体如何承担风险、获得资源并参与公共决策。</w:t>
      </w:r>
    </w:p>
    <w:p w14:paraId="0C7AD3B4">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28EA26F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552F45C">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6B174E72">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30BEB14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CD97535">
      <w:pPr>
        <w:pStyle w:val="23"/>
      </w:pPr>
      <w:r>
        <w:t>审核补充文献（条目级；已核验并分级；2条）：HOLLING C S. Resilience and stability of ecological systems[J]. Annual Review of Ecology and Systematics, 1973, 4: 1–23. (生态韧性 ecological resilience 与工程韧性 engineering resilience 区别——生态韧性指系统在转变为另一状态前能吸收的扰动量; 韧性概念从生态学迁移到社会科学.) DOI: 10.1146/annurev.es.04.110173.000245. 另参: ADGER W N. Social and ecological resilience: are they related?[J]. Progress in Human Geography, 2000, 24(3): 347–364. DOI: 10.1191/030913200701540465 (社会群体对环境变化的适应取决于社会资本、制度学习与权力结构)；BRUNEAU M, CHANG S E, EGUCHI R T, et al. A framework to quantitatively assess and enhance the seismic resilience of communities[J]. Earthquake Spectra, 2003, 19(4): 733–52. (韧性四维度: 稳健性 robustness、冗余性 redundancy、快速性 rapidity、资源性 resourcefulness; 韧性的阶层性——弱势群体承受更大损失且恢复更慢.) DOI: 10.1193/1.1623497. 另参: KLINENBERG E. Heat Wave: A Social Autopsy of Disaster in Chicago[M]. Chicago: University of Chicago Press, 2002 (灵代层性韧性不平等; 社会基础设施对灾害后果的影响). ISBN: 9780226443225 (pbk)</w:t>
      </w:r>
    </w:p>
    <w:bookmarkEnd w:id="69"/>
    <w:p w14:paraId="00FD7C6E">
      <w:pPr>
        <w:pStyle w:val="6"/>
      </w:pPr>
      <w:bookmarkStart w:id="70" w:name="p057-社会学与人口福祉"/>
      <w:r>
        <w:t>V057 社会学与人口福祉</w:t>
      </w:r>
    </w:p>
    <w:p w14:paraId="3AC69289">
      <w:pPr>
        <w:pStyle w:val="7"/>
      </w:pPr>
      <w:r>
        <w:t>T1 萌发期</w:t>
      </w:r>
    </w:p>
    <w:p w14:paraId="5CBA45F9">
      <w:pPr>
        <w:pStyle w:val="23"/>
      </w:pPr>
      <w:r>
        <w:t>社会学与人口福祉的关联可追溯至19世纪的人口统计与社会调查传统。马尔萨斯（Malthus, 1798）的《人口论》虽然后来受到批评，但首次系统分析了人口增长与资源约束之间的关系。20世纪初，人口转变理论（demographic transition theory）揭示了人口发展从高出生率-高死亡率到低出生率-低死亡率的转变过程。然而，早期的人口研究主要关注人口规模与结构，而非人口福祉——人口被视为经济发展的变量，而非福祉的主体。</w:t>
      </w:r>
    </w:p>
    <w:p w14:paraId="24D4414A">
      <w:pPr>
        <w:pStyle w:val="23"/>
        <w:keepNext/>
        <w:shd w:val="clear" w:color="auto" w:fill="D9EAF1"/>
        <w:spacing w:before="100" w:after="80" w:line="300" w:lineRule="auto"/>
        <w:ind w:left="360"/>
      </w:pPr>
      <w:r>
        <w:rPr>
          <w:b/>
          <w:color w:val="1F4E79"/>
          <w:sz w:val="19"/>
          <w:szCs w:val="19"/>
        </w:rPr>
        <w:t>观点—文献依据（2条）</w:t>
      </w:r>
    </w:p>
    <w:p w14:paraId="2A107698">
      <w:pPr>
        <w:pStyle w:val="23"/>
        <w:keepNext/>
        <w:spacing w:before="40" w:after="20" w:line="300" w:lineRule="auto"/>
        <w:ind w:left="540"/>
      </w:pPr>
      <w:r>
        <w:rPr>
          <w:b/>
          <w:color w:val="1F4E79"/>
          <w:sz w:val="19"/>
          <w:szCs w:val="19"/>
        </w:rPr>
        <w:t xml:space="preserve">P1｜[B] </w:t>
      </w:r>
      <w:r>
        <w:rPr>
          <w:color w:val="202020"/>
          <w:sz w:val="19"/>
          <w:szCs w:val="19"/>
        </w:rPr>
        <w:t>社会学与人口福祉的关联可追溯至19世纪的人口统计与社会调查传统。马尔萨斯（Malthus, 1798）的《人口论》虽然后来受到批评，但首次系统分析了人口增长与资源约束之间的关系。</w:t>
      </w:r>
    </w:p>
    <w:p w14:paraId="7C99FDBA">
      <w:pPr>
        <w:pStyle w:val="23"/>
        <w:keepNext/>
        <w:spacing w:before="0" w:after="10" w:line="300" w:lineRule="auto"/>
        <w:ind w:left="720"/>
      </w:pPr>
      <w:r>
        <w:rPr>
          <w:b/>
          <w:color w:val="404040"/>
          <w:sz w:val="19"/>
          <w:szCs w:val="19"/>
        </w:rPr>
        <w:t>文献：</w:t>
      </w:r>
      <w:r>
        <w:rPr>
          <w:color w:val="404040"/>
          <w:sz w:val="19"/>
          <w:szCs w:val="19"/>
        </w:rPr>
        <w:t>Link, B. G., &amp; Phelan, J. (1995). Social Conditions as Fundamental Causes of Disease.；Marmot, M. (2005). Social Determinants of Health Inequalities. The Lancet, 365, 1099-1104.；Polanyi, K. (1944). The Great Transformation.；Granovetter, M. (1985). Economic Action and Social Structure: The Problem of Embeddedness.</w:t>
      </w:r>
    </w:p>
    <w:p w14:paraId="632401B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6119394">
      <w:pPr>
        <w:pStyle w:val="23"/>
        <w:keepNext/>
        <w:spacing w:before="40" w:after="20" w:line="300" w:lineRule="auto"/>
        <w:ind w:left="540"/>
      </w:pPr>
      <w:r>
        <w:rPr>
          <w:b/>
          <w:color w:val="1F4E79"/>
          <w:sz w:val="19"/>
          <w:szCs w:val="19"/>
        </w:rPr>
        <w:t xml:space="preserve">P2｜[B] </w:t>
      </w:r>
      <w:r>
        <w:rPr>
          <w:color w:val="202020"/>
          <w:sz w:val="19"/>
          <w:szCs w:val="19"/>
        </w:rPr>
        <w:t>20世纪初，人口转变理论（demographic transition theory）揭示了人口发展从高出生率-高死亡率到低出生率-低死亡率的转变过程。然而，早期的人口研究主要关注人口规模与结构，而非人口福祉——人口被视为经济发展的变量，而非福祉的主体。</w:t>
      </w:r>
    </w:p>
    <w:p w14:paraId="3B5ADC07">
      <w:pPr>
        <w:pStyle w:val="23"/>
        <w:keepNext/>
        <w:spacing w:before="0" w:after="10" w:line="300" w:lineRule="auto"/>
        <w:ind w:left="720"/>
      </w:pPr>
      <w:r>
        <w:rPr>
          <w:b/>
          <w:color w:val="404040"/>
          <w:sz w:val="19"/>
          <w:szCs w:val="19"/>
        </w:rPr>
        <w:t>文献：</w:t>
      </w:r>
      <w:r>
        <w:rPr>
          <w:color w:val="404040"/>
          <w:sz w:val="19"/>
          <w:szCs w:val="19"/>
        </w:rPr>
        <w:t>Link, B. G., &amp; Phelan, J. (1995). Social Conditions as Fundamental Causes of Disease.；Marmot, M. (2005). Social Determinants of Health Inequalities. The Lancet, 365, 1099-1104.；Polanyi, K. (1944). The Great Transformation.；Granovetter, M. (1985). Economic Action and Social Structure: The Problem of Embeddedness.</w:t>
      </w:r>
    </w:p>
    <w:p w14:paraId="4DA8F62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B2C53AA">
      <w:pPr>
        <w:pStyle w:val="7"/>
      </w:pPr>
      <w:r>
        <w:t>T2 经典表述</w:t>
      </w:r>
    </w:p>
    <w:p w14:paraId="576FAB28">
      <w:pPr>
        <w:pStyle w:val="23"/>
      </w:pPr>
      <w:r>
        <w:t>20世纪中叶，社会学与人口福祉的关联在人口老龄化、生育率下降与人口迁移研究中获得深化。人口老龄化——预期寿命延长与生育率下降导致的人口结构变化——成为社会学关注的核心议题。老龄化对社会保障、医疗体系、劳动力市场与家庭结构的影响成为人口福祉研究的核心内容。同时，生育率下降——发达国家的生育率持续低于更替水平——引发了关于人口寒冬（demographic winter）与低生育率陷阱（low fertility trap）的讨论。人口迁移——国内与国际迁移——对迁出地与迁入地的人口福祉产生了复杂的影响。</w:t>
      </w:r>
    </w:p>
    <w:p w14:paraId="358BC35B">
      <w:pPr>
        <w:pStyle w:val="23"/>
        <w:keepNext/>
        <w:shd w:val="clear" w:color="auto" w:fill="D9EAF1"/>
        <w:spacing w:before="100" w:after="80" w:line="300" w:lineRule="auto"/>
        <w:ind w:left="360"/>
      </w:pPr>
      <w:r>
        <w:rPr>
          <w:b/>
          <w:color w:val="1F4E79"/>
          <w:sz w:val="19"/>
          <w:szCs w:val="19"/>
        </w:rPr>
        <w:t>观点—文献依据（3条）</w:t>
      </w:r>
    </w:p>
    <w:p w14:paraId="75C5184B">
      <w:pPr>
        <w:pStyle w:val="23"/>
        <w:keepNext/>
        <w:spacing w:before="40" w:after="20" w:line="300" w:lineRule="auto"/>
        <w:ind w:left="540"/>
      </w:pPr>
      <w:r>
        <w:rPr>
          <w:b/>
          <w:color w:val="8A5A00"/>
          <w:sz w:val="19"/>
          <w:szCs w:val="19"/>
        </w:rPr>
        <w:t xml:space="preserve">P1｜[C] </w:t>
      </w:r>
      <w:r>
        <w:rPr>
          <w:color w:val="202020"/>
          <w:sz w:val="19"/>
          <w:szCs w:val="19"/>
        </w:rPr>
        <w:t>20世纪中叶，社会学与人口福祉的关联在人口老龄化、生育率下降与人口迁移研究中获得深化。人口老龄化——预期寿命延长与生育率下降导致的人口结构变化——成为社会学关注的核心议题。</w:t>
      </w:r>
    </w:p>
    <w:p w14:paraId="7622A824">
      <w:pPr>
        <w:pStyle w:val="23"/>
        <w:keepNext/>
        <w:spacing w:before="0" w:after="10" w:line="300" w:lineRule="auto"/>
        <w:ind w:left="720"/>
      </w:pPr>
      <w:r>
        <w:rPr>
          <w:b/>
          <w:color w:val="404040"/>
          <w:sz w:val="19"/>
          <w:szCs w:val="19"/>
        </w:rPr>
        <w:t>文献：</w:t>
      </w:r>
      <w:r>
        <w:rPr>
          <w:color w:val="404040"/>
          <w:sz w:val="19"/>
          <w:szCs w:val="19"/>
        </w:rPr>
        <w:t>Goode, W. J. (1963). World Revolution and Family Patterns.；Cherlin, A. J. (2004). The Deinstitutionalization of American Marriage. Journal of Marriage and Family, 66, 848-861.；Link, B. G., &amp; Phelan, J. (1995). Social Conditions as Fundamental Causes of Disease.；Marmot, M. (2005). Social Determinants of Health Inequalities. The Lancet, 365, 1099-1104.</w:t>
      </w:r>
    </w:p>
    <w:p w14:paraId="3FEA3AE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A2CD80E">
      <w:pPr>
        <w:pStyle w:val="23"/>
        <w:keepNext/>
        <w:spacing w:before="40" w:after="20" w:line="300" w:lineRule="auto"/>
        <w:ind w:left="540"/>
      </w:pPr>
      <w:r>
        <w:rPr>
          <w:b/>
          <w:color w:val="8A5A00"/>
          <w:sz w:val="19"/>
          <w:szCs w:val="19"/>
        </w:rPr>
        <w:t xml:space="preserve">P2｜[C] </w:t>
      </w:r>
      <w:r>
        <w:rPr>
          <w:color w:val="202020"/>
          <w:sz w:val="19"/>
          <w:szCs w:val="19"/>
        </w:rPr>
        <w:t>老龄化对社会保障、医疗体系、劳动力市场与家庭结构的影响成为人口福祉研究的核心内容。同时，生育率下降——发达国家的生育率持续低于更替水平——引发了关于人口寒冬（demographic winter）与低生育率陷阱（low fertility trap）的讨论。</w:t>
      </w:r>
    </w:p>
    <w:p w14:paraId="317B1AFD">
      <w:pPr>
        <w:pStyle w:val="23"/>
        <w:keepNext/>
        <w:spacing w:before="0" w:after="10" w:line="300" w:lineRule="auto"/>
        <w:ind w:left="720"/>
      </w:pPr>
      <w:r>
        <w:rPr>
          <w:b/>
          <w:color w:val="404040"/>
          <w:sz w:val="19"/>
          <w:szCs w:val="19"/>
        </w:rPr>
        <w:t>文献：</w:t>
      </w:r>
      <w:r>
        <w:rPr>
          <w:color w:val="404040"/>
          <w:sz w:val="19"/>
          <w:szCs w:val="19"/>
        </w:rPr>
        <w:t>Goode, W. J. (1963). World Revolution and Family Patterns.；Cherlin, A. J. (2004). The Deinstitutionalization of American Marriage. Journal of Marriage and Family, 66, 848-861.；Link, B. G., &amp; Phelan, J. (1995). Social Conditions as Fundamental Causes of Disease.；Marmot, M. (2005). Social Determinants of Health Inequalities. The Lancet, 365, 1099-1104.</w:t>
      </w:r>
    </w:p>
    <w:p w14:paraId="3E59B9A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F70308C">
      <w:pPr>
        <w:pStyle w:val="23"/>
        <w:keepNext/>
        <w:spacing w:before="40" w:after="20" w:line="300" w:lineRule="auto"/>
        <w:ind w:left="540"/>
      </w:pPr>
      <w:r>
        <w:rPr>
          <w:b/>
          <w:color w:val="8A5A00"/>
          <w:sz w:val="19"/>
          <w:szCs w:val="19"/>
        </w:rPr>
        <w:t xml:space="preserve">P3｜[C] </w:t>
      </w:r>
      <w:r>
        <w:rPr>
          <w:color w:val="202020"/>
          <w:sz w:val="19"/>
          <w:szCs w:val="19"/>
        </w:rPr>
        <w:t>人口迁移——国内与国际迁移——对迁出地与迁入地的人口福祉产生了复杂的影响。</w:t>
      </w:r>
    </w:p>
    <w:p w14:paraId="573FAD98">
      <w:pPr>
        <w:pStyle w:val="23"/>
        <w:keepNext/>
        <w:spacing w:before="0" w:after="10" w:line="300" w:lineRule="auto"/>
        <w:ind w:left="720"/>
      </w:pPr>
      <w:r>
        <w:rPr>
          <w:b/>
          <w:color w:val="404040"/>
          <w:sz w:val="19"/>
          <w:szCs w:val="19"/>
        </w:rPr>
        <w:t>文献：</w:t>
      </w:r>
      <w:r>
        <w:rPr>
          <w:color w:val="404040"/>
          <w:sz w:val="19"/>
          <w:szCs w:val="19"/>
        </w:rPr>
        <w:t>Goode, W. J. (1963). World Revolution and Family Patterns.；Cherlin, A. J. (2004). The Deinstitutionalization of American Marriage. Journal of Marriage and Family, 66, 848-861.；Link, B. G., &amp; Phelan, J. (1995). Social Conditions as Fundamental Causes of Disease.；Marmot, M. (2005). Social Determinants of Health Inequalities. The Lancet, 365, 1099-1104.</w:t>
      </w:r>
    </w:p>
    <w:p w14:paraId="084933F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B80518C">
      <w:pPr>
        <w:pStyle w:val="7"/>
      </w:pPr>
      <w:r>
        <w:t>T3 争辩与阐发</w:t>
      </w:r>
    </w:p>
    <w:p w14:paraId="273DE263">
      <w:pPr>
        <w:pStyle w:val="23"/>
      </w:pPr>
      <w:r>
        <w:t>21世纪初，社会学与人口福祉面临人口老龄化加速、国际迁移增加与人口政策分歧的挑战。人口老龄化加速——日本、韩国、中国等国的快速老龄化——对社会保障体系与劳动力市场构成了前所未有的压力。国际迁移增加——全球移民数量持续增长——引发了关于移民融合、移民权利与移民对迁入国社会凝聚力影响的讨论。人口政策分歧——鼓励生育vs.限制移民vs.延迟退休——反映了不同社会对人口福祉的价值判断差异。同时，积极老龄化（active ageing, WHO, 2002）框架将老龄化从负担重新定义为机遇——老年人的社会参与、终身学习与健康生活可以成为社会福祉的积极贡献。</w:t>
      </w:r>
    </w:p>
    <w:p w14:paraId="174DD1F9">
      <w:pPr>
        <w:pStyle w:val="23"/>
        <w:keepNext/>
        <w:shd w:val="clear" w:color="auto" w:fill="D9EAF1"/>
        <w:spacing w:before="100" w:after="80" w:line="300" w:lineRule="auto"/>
        <w:ind w:left="360"/>
      </w:pPr>
      <w:r>
        <w:rPr>
          <w:b/>
          <w:color w:val="1F4E79"/>
          <w:sz w:val="19"/>
          <w:szCs w:val="19"/>
        </w:rPr>
        <w:t>观点—文献依据（3条）</w:t>
      </w:r>
    </w:p>
    <w:p w14:paraId="765680E1">
      <w:pPr>
        <w:pStyle w:val="23"/>
        <w:keepNext/>
        <w:spacing w:before="40" w:after="20" w:line="300" w:lineRule="auto"/>
        <w:ind w:left="540"/>
      </w:pPr>
      <w:r>
        <w:rPr>
          <w:b/>
          <w:color w:val="8A5A00"/>
          <w:sz w:val="19"/>
          <w:szCs w:val="19"/>
        </w:rPr>
        <w:t xml:space="preserve">P1｜[C] </w:t>
      </w:r>
      <w:r>
        <w:rPr>
          <w:color w:val="202020"/>
          <w:sz w:val="19"/>
          <w:szCs w:val="19"/>
        </w:rPr>
        <w:t>21世纪初，社会学与人口福祉面临人口老龄化加速、国际迁移增加与人口政策分歧的挑战。人口老龄化加速——日本、韩国、中国等国的快速老龄化——对社会保障体系与劳动力市场构成了前所未有的压力。</w:t>
      </w:r>
    </w:p>
    <w:p w14:paraId="55A7D3D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6BA1B1F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0667A76">
      <w:pPr>
        <w:pStyle w:val="23"/>
        <w:keepNext/>
        <w:spacing w:before="40" w:after="20" w:line="300" w:lineRule="auto"/>
        <w:ind w:left="540"/>
      </w:pPr>
      <w:r>
        <w:rPr>
          <w:b/>
          <w:color w:val="8A5A00"/>
          <w:sz w:val="19"/>
          <w:szCs w:val="19"/>
        </w:rPr>
        <w:t xml:space="preserve">P2｜[C] </w:t>
      </w:r>
      <w:r>
        <w:rPr>
          <w:color w:val="202020"/>
          <w:sz w:val="19"/>
          <w:szCs w:val="19"/>
        </w:rPr>
        <w:t>国际迁移增加——全球移民数量持续增长——引发了关于移民融合、移民权利与移民对迁入国社会凝聚力影响的讨论。人口政策分歧——鼓励生育vs.限制移民vs.延迟退休——反映了不同社会对人口福祉的价值判断差异。</w:t>
      </w:r>
    </w:p>
    <w:p w14:paraId="634922B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0E7577C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7DBFE9E">
      <w:pPr>
        <w:pStyle w:val="23"/>
        <w:keepNext/>
        <w:spacing w:before="40" w:after="20" w:line="300" w:lineRule="auto"/>
        <w:ind w:left="540"/>
      </w:pPr>
      <w:r>
        <w:rPr>
          <w:b/>
          <w:color w:val="8A5A00"/>
          <w:sz w:val="19"/>
          <w:szCs w:val="19"/>
        </w:rPr>
        <w:t xml:space="preserve">P3｜[C] </w:t>
      </w:r>
      <w:r>
        <w:rPr>
          <w:color w:val="202020"/>
          <w:sz w:val="19"/>
          <w:szCs w:val="19"/>
        </w:rPr>
        <w:t>同时，积极老龄化（active ageing, WHO, 2002）框架将老龄化从负担重新定义为机遇——老年人的社会参与、终身学习与健康生活可以成为社会福祉的积极贡献。</w:t>
      </w:r>
    </w:p>
    <w:p w14:paraId="0B4F400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0748530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D91DD0D">
      <w:pPr>
        <w:pStyle w:val="7"/>
      </w:pPr>
      <w:r>
        <w:t>T4 当代发展</w:t>
      </w:r>
    </w:p>
    <w:p w14:paraId="1180C8B4">
      <w:pPr>
        <w:pStyle w:val="23"/>
      </w:pPr>
      <w:r>
        <w:t>当代关于社会学与人口福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2A453A4">
      <w:pPr>
        <w:pStyle w:val="23"/>
        <w:keepNext/>
        <w:shd w:val="clear" w:color="auto" w:fill="D9EAF1"/>
        <w:spacing w:before="100" w:after="80" w:line="300" w:lineRule="auto"/>
        <w:ind w:left="360"/>
      </w:pPr>
      <w:r>
        <w:rPr>
          <w:b/>
          <w:color w:val="1F4E79"/>
          <w:sz w:val="19"/>
          <w:szCs w:val="19"/>
        </w:rPr>
        <w:t>观点—文献依据（2条）</w:t>
      </w:r>
    </w:p>
    <w:p w14:paraId="1EF7A597">
      <w:pPr>
        <w:pStyle w:val="23"/>
        <w:keepNext/>
        <w:spacing w:before="40" w:after="20" w:line="300" w:lineRule="auto"/>
        <w:ind w:left="540"/>
      </w:pPr>
      <w:r>
        <w:rPr>
          <w:b/>
          <w:color w:val="8A5A00"/>
          <w:sz w:val="19"/>
          <w:szCs w:val="19"/>
        </w:rPr>
        <w:t xml:space="preserve">P1｜[C] </w:t>
      </w:r>
      <w:r>
        <w:rPr>
          <w:color w:val="202020"/>
          <w:sz w:val="19"/>
          <w:szCs w:val="19"/>
        </w:rPr>
        <w:t>当代关于社会学与人口福祉的讨论把规范论证同具体制度和经验后果结合起来，考察不同群体如何承担风险、获得资源并参与公共决策。</w:t>
      </w:r>
    </w:p>
    <w:p w14:paraId="54ACB158">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1CC2515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0999817">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B3386A2">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3C5DC65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A0D25BD">
      <w:pPr>
        <w:pStyle w:val="23"/>
      </w:pPr>
      <w:r>
        <w:t>审核补充文献（条目级；已核验并分级；1条）：MALTHUS T R. An Essay on the Principle of Population, as It Affects the Future Improvement of Society[M]. London: J. Johnson, 1798. (人口论——首次系统分析人口增长与资源约束的关系; 人口几何级数与生活资料算术级数增长的不匹配; 马尔萨斯陷阱 Malthusian trap.) 可查证网址: https://www.econlib.org/library/Malthus/malPlong.html</w:t>
      </w:r>
    </w:p>
    <w:bookmarkEnd w:id="70"/>
    <w:p w14:paraId="513D9E15">
      <w:pPr>
        <w:pStyle w:val="6"/>
      </w:pPr>
      <w:bookmarkStart w:id="71" w:name="p058-社会学与教育公平"/>
      <w:r>
        <w:t>V058 社会学与教育公平</w:t>
      </w:r>
    </w:p>
    <w:p w14:paraId="22B2A9B4">
      <w:pPr>
        <w:pStyle w:val="7"/>
      </w:pPr>
      <w:r>
        <w:t>T1 萌发期</w:t>
      </w:r>
    </w:p>
    <w:p w14:paraId="2A3228A7">
      <w:pPr>
        <w:pStyle w:val="23"/>
      </w:pPr>
      <w:r>
        <w:t>社会学与教育公平的关联可追溯至20世纪初的教育社会学传统。韦伯（Weber）的教育研究揭示了教育 credentialism（文凭主义）如何成为社会分层的重要机制。涂尔干（Durkheim, 1922）的《教育与社会学》将教育定位为社会化的核心制度——教育不仅传授知识，还再生产社会的价值规范。然而，早期教育社会学主要关注教育的功能（社会整合、技能传递），而非教育的不平等效应。教育公平作为系统的社会学议题是20世纪中叶的产物。</w:t>
      </w:r>
    </w:p>
    <w:p w14:paraId="45B2F787">
      <w:pPr>
        <w:pStyle w:val="23"/>
        <w:keepNext/>
        <w:shd w:val="clear" w:color="auto" w:fill="D9EAF1"/>
        <w:spacing w:before="100" w:after="80" w:line="300" w:lineRule="auto"/>
        <w:ind w:left="360"/>
      </w:pPr>
      <w:r>
        <w:rPr>
          <w:b/>
          <w:color w:val="1F4E79"/>
          <w:sz w:val="19"/>
          <w:szCs w:val="19"/>
        </w:rPr>
        <w:t>观点—文献依据（3条）</w:t>
      </w:r>
    </w:p>
    <w:p w14:paraId="4B8D0538">
      <w:pPr>
        <w:pStyle w:val="23"/>
        <w:keepNext/>
        <w:spacing w:before="40" w:after="20" w:line="300" w:lineRule="auto"/>
        <w:ind w:left="540"/>
      </w:pPr>
      <w:r>
        <w:rPr>
          <w:b/>
          <w:color w:val="276749"/>
          <w:sz w:val="19"/>
          <w:szCs w:val="19"/>
        </w:rPr>
        <w:t xml:space="preserve">P1｜[A] </w:t>
      </w:r>
      <w:r>
        <w:rPr>
          <w:color w:val="202020"/>
          <w:sz w:val="19"/>
          <w:szCs w:val="19"/>
        </w:rPr>
        <w:t>社会学与教育公平的关联可追溯至20世纪初的教育社会学传统。韦伯（Weber）的教育研究揭示了教育 credentialism（文凭主义）如何成为社会分层的重要机制。</w:t>
      </w:r>
    </w:p>
    <w:p w14:paraId="41A81827">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5601089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9E99421">
      <w:pPr>
        <w:pStyle w:val="23"/>
        <w:keepNext/>
        <w:spacing w:before="40" w:after="20" w:line="300" w:lineRule="auto"/>
        <w:ind w:left="540"/>
      </w:pPr>
      <w:r>
        <w:rPr>
          <w:b/>
          <w:color w:val="276749"/>
          <w:sz w:val="19"/>
          <w:szCs w:val="19"/>
        </w:rPr>
        <w:t xml:space="preserve">P2｜[A] </w:t>
      </w:r>
      <w:r>
        <w:rPr>
          <w:color w:val="202020"/>
          <w:sz w:val="19"/>
          <w:szCs w:val="19"/>
        </w:rPr>
        <w:t>涂尔干（Durkheim, 1922）的《教育与社会学》将教育定位为社会化的核心制度——教育不仅传授知识，还再生产社会的价值规范。然而，早期教育社会学主要关注教育的功能（社会整合、技能传递），而非教育的不平等效应。</w:t>
      </w:r>
    </w:p>
    <w:p w14:paraId="41053331">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Life.；《教育与社会学》</w:t>
      </w:r>
    </w:p>
    <w:p w14:paraId="7D2F825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7DDEE66">
      <w:pPr>
        <w:pStyle w:val="23"/>
        <w:keepNext/>
        <w:spacing w:before="40" w:after="20" w:line="300" w:lineRule="auto"/>
        <w:ind w:left="540"/>
      </w:pPr>
      <w:r>
        <w:rPr>
          <w:b/>
          <w:color w:val="1F4E79"/>
          <w:sz w:val="19"/>
          <w:szCs w:val="19"/>
        </w:rPr>
        <w:t xml:space="preserve">P3｜[B] </w:t>
      </w:r>
      <w:r>
        <w:rPr>
          <w:color w:val="202020"/>
          <w:sz w:val="19"/>
          <w:szCs w:val="19"/>
        </w:rPr>
        <w:t>教育公平作为系统的社会学议题是20世纪中叶的产物。</w:t>
      </w:r>
    </w:p>
    <w:p w14:paraId="62999CF4">
      <w:pPr>
        <w:pStyle w:val="23"/>
        <w:keepNext/>
        <w:spacing w:before="0" w:after="10" w:line="300" w:lineRule="auto"/>
        <w:ind w:left="720"/>
      </w:pPr>
      <w:r>
        <w:rPr>
          <w:b/>
          <w:color w:val="404040"/>
          <w:sz w:val="19"/>
          <w:szCs w:val="19"/>
        </w:rPr>
        <w:t>文献：</w:t>
      </w:r>
      <w:r>
        <w:rPr>
          <w:color w:val="404040"/>
          <w:sz w:val="19"/>
          <w:szCs w:val="19"/>
        </w:rPr>
        <w:t>Weber, M. (1922/1978). Economy and Society.；Durkheim, É. (1895/1982). The Rules of Sociological Method.；Durkheim, É. (1912/1995). The Elementary Forms of Religious Life.；《教育与社会学》</w:t>
      </w:r>
    </w:p>
    <w:p w14:paraId="7B50BA2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7EF1723">
      <w:pPr>
        <w:pStyle w:val="7"/>
      </w:pPr>
      <w:r>
        <w:t>T2 经典表述</w:t>
      </w:r>
    </w:p>
    <w:p w14:paraId="37D97888">
      <w:pPr>
        <w:pStyle w:val="23"/>
      </w:pPr>
      <w:r>
        <w:t>20世纪60-70年代，社会学与教育公平的关联在教育不平等再生产研究中获得系统化。布迪厄与帕斯隆（Bourdieu &amp; Passeron, 1970）的《再生产》揭示了教育系统如何通过文化资本的传递来再生产阶级不平等——学校教育并非中立的知识传递机制，而是中产阶级文化霸权的再生产工具。鲍尔斯与金蒂斯（Bowles &amp; Gintis, 1976）的《资本主义美国的学校教育》揭示了教育系统如何通过对应原则（correspondence principle）再生产生产关系——学校的社会关系对应于工作场所的社会关系。科尔曼（Coleman, 1966）的报告揭示了家庭背景（而非学校资源）是教育成就差异的主要来源。</w:t>
      </w:r>
    </w:p>
    <w:p w14:paraId="7CEB7E50">
      <w:pPr>
        <w:pStyle w:val="23"/>
        <w:keepNext/>
        <w:shd w:val="clear" w:color="auto" w:fill="D9EAF1"/>
        <w:spacing w:before="100" w:after="80" w:line="300" w:lineRule="auto"/>
        <w:ind w:left="360"/>
      </w:pPr>
      <w:r>
        <w:rPr>
          <w:b/>
          <w:color w:val="1F4E79"/>
          <w:sz w:val="19"/>
          <w:szCs w:val="19"/>
        </w:rPr>
        <w:t>观点—文献依据（2条）</w:t>
      </w:r>
    </w:p>
    <w:p w14:paraId="61DAE577">
      <w:pPr>
        <w:pStyle w:val="23"/>
        <w:keepNext/>
        <w:spacing w:before="40" w:after="20" w:line="300" w:lineRule="auto"/>
        <w:ind w:left="540"/>
      </w:pPr>
      <w:r>
        <w:rPr>
          <w:b/>
          <w:color w:val="276749"/>
          <w:sz w:val="19"/>
          <w:szCs w:val="19"/>
        </w:rPr>
        <w:t xml:space="preserve">P1｜[A] </w:t>
      </w:r>
      <w:r>
        <w:rPr>
          <w:color w:val="202020"/>
          <w:sz w:val="19"/>
          <w:szCs w:val="19"/>
        </w:rPr>
        <w:t>20世纪60-70年代，社会学与教育公平的关联在教育不平等再生产研究中获得系统化。布迪厄与帕斯隆（Bourdieu &amp; Passeron, 1970）的《再生产》揭示了教育系统如何通过文化资本的传递来再生产阶级不平等——学校教育并非中立的知识传递机制，而是中产阶级文化霸权的再生产工具。</w:t>
      </w:r>
    </w:p>
    <w:p w14:paraId="42AF800C">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Practice.；《再生产》</w:t>
      </w:r>
    </w:p>
    <w:p w14:paraId="6C3628A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A664946">
      <w:pPr>
        <w:pStyle w:val="23"/>
        <w:keepNext/>
        <w:spacing w:before="40" w:after="20" w:line="300" w:lineRule="auto"/>
        <w:ind w:left="540"/>
      </w:pPr>
      <w:r>
        <w:rPr>
          <w:b/>
          <w:color w:val="276749"/>
          <w:sz w:val="19"/>
          <w:szCs w:val="19"/>
        </w:rPr>
        <w:t xml:space="preserve">P2｜[A] </w:t>
      </w:r>
      <w:r>
        <w:rPr>
          <w:color w:val="202020"/>
          <w:sz w:val="19"/>
          <w:szCs w:val="19"/>
        </w:rPr>
        <w:t>鲍尔斯与金蒂斯（Bowles &amp; Gintis, 1976）的《资本主义美国的学校教育》揭示了教育系统如何通过对应原则（correspondence principle）再生产生产关系——学校的社会关系对应于工作场所的社会关系。科尔曼（Coleman, 1966）的报告揭示了家庭背景（而非学校资源）是教育成就差异的主要来源。</w:t>
      </w:r>
    </w:p>
    <w:p w14:paraId="671541CF">
      <w:pPr>
        <w:pStyle w:val="23"/>
        <w:keepNext/>
        <w:spacing w:before="0" w:after="10" w:line="300" w:lineRule="auto"/>
        <w:ind w:left="720"/>
      </w:pPr>
      <w:r>
        <w:rPr>
          <w:b/>
          <w:color w:val="404040"/>
          <w:sz w:val="19"/>
          <w:szCs w:val="19"/>
        </w:rPr>
        <w:t>文献：</w:t>
      </w:r>
      <w:r>
        <w:rPr>
          <w:color w:val="404040"/>
          <w:sz w:val="19"/>
          <w:szCs w:val="19"/>
        </w:rPr>
        <w:t>Coleman, J. S. (1990). Foundations of Social Theory.；《资本主义美国的学校教育》</w:t>
      </w:r>
    </w:p>
    <w:p w14:paraId="1B35D0D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C8A12C8">
      <w:pPr>
        <w:pStyle w:val="7"/>
      </w:pPr>
      <w:r>
        <w:t>T3 争辩与阐发</w:t>
      </w:r>
    </w:p>
    <w:p w14:paraId="22252F93">
      <w:pPr>
        <w:pStyle w:val="23"/>
      </w:pPr>
      <w:r>
        <w:t>20世纪90年代，社会学与教育公平面临择校（school choice）、标准化考试（standardized testing）与全球教育竞争（global education competition）的挑战。择校运动——允许家长选择子女的学校——被批评为加剧了教育不平等——有资源的家庭可以选择更好的学校，而弱势家庭的子女被留在质量较差的学校。标准化考试——如美国的No Child Left Behind法案——被批评为为考试而教（teaching to the test），忽视了教育的全面发展目标。全球教育竞争——PISA排名的国际比较——加剧了各国之间的教育焦虑，可能忽视了教育公平的本土语境。同时，补偿教育（compensatory education）——为弱势学生提供额外教育资源——成为促进教育公平的重要政策工具。</w:t>
      </w:r>
    </w:p>
    <w:p w14:paraId="4365F97A">
      <w:pPr>
        <w:pStyle w:val="23"/>
        <w:keepNext/>
        <w:shd w:val="clear" w:color="auto" w:fill="D9EAF1"/>
        <w:spacing w:before="100" w:after="80" w:line="300" w:lineRule="auto"/>
        <w:ind w:left="360"/>
      </w:pPr>
      <w:r>
        <w:rPr>
          <w:b/>
          <w:color w:val="1F4E79"/>
          <w:sz w:val="19"/>
          <w:szCs w:val="19"/>
        </w:rPr>
        <w:t>观点—文献依据（3条）</w:t>
      </w:r>
    </w:p>
    <w:p w14:paraId="40C450AE">
      <w:pPr>
        <w:pStyle w:val="23"/>
        <w:keepNext/>
        <w:spacing w:before="40" w:after="20" w:line="300" w:lineRule="auto"/>
        <w:ind w:left="540"/>
      </w:pPr>
      <w:r>
        <w:rPr>
          <w:b/>
          <w:color w:val="8A5A00"/>
          <w:sz w:val="19"/>
          <w:szCs w:val="19"/>
        </w:rPr>
        <w:t xml:space="preserve">P1｜[C] </w:t>
      </w:r>
      <w:r>
        <w:rPr>
          <w:color w:val="202020"/>
          <w:sz w:val="19"/>
          <w:szCs w:val="19"/>
        </w:rPr>
        <w:t>20世纪90年代，社会学与教育公平面临择校（school choice）、标准化考试（standardized testing）与全球教育竞争（global education competition）的挑战。择校运动——允许家长选择子女的学校——被批评为加剧了教育不平等——有资源的家庭可以选择更好的学校，而弱势家庭的子女被留在质量较差的学校。</w:t>
      </w:r>
    </w:p>
    <w:p w14:paraId="33C9B1D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1CA1F16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E675FEC">
      <w:pPr>
        <w:pStyle w:val="23"/>
        <w:keepNext/>
        <w:spacing w:before="40" w:after="20" w:line="300" w:lineRule="auto"/>
        <w:ind w:left="540"/>
      </w:pPr>
      <w:r>
        <w:rPr>
          <w:b/>
          <w:color w:val="8A5A00"/>
          <w:sz w:val="19"/>
          <w:szCs w:val="19"/>
        </w:rPr>
        <w:t xml:space="preserve">P2｜[C] </w:t>
      </w:r>
      <w:r>
        <w:rPr>
          <w:color w:val="202020"/>
          <w:sz w:val="19"/>
          <w:szCs w:val="19"/>
        </w:rPr>
        <w:t>标准化考试——如美国的No Child Left Behind法案——被批评为为考试而教（teaching to the test），忽视了教育的全面发展目标。全球教育竞争——PISA排名的国际比较——加剧了各国之间的教育焦虑，可能忽视了教育公平的本土语境。</w:t>
      </w:r>
    </w:p>
    <w:p w14:paraId="5441C03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5D1E9AA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5E6037A">
      <w:pPr>
        <w:pStyle w:val="23"/>
        <w:keepNext/>
        <w:spacing w:before="40" w:after="20" w:line="300" w:lineRule="auto"/>
        <w:ind w:left="540"/>
      </w:pPr>
      <w:r>
        <w:rPr>
          <w:b/>
          <w:color w:val="8A5A00"/>
          <w:sz w:val="19"/>
          <w:szCs w:val="19"/>
        </w:rPr>
        <w:t xml:space="preserve">P3｜[C] </w:t>
      </w:r>
      <w:r>
        <w:rPr>
          <w:color w:val="202020"/>
          <w:sz w:val="19"/>
          <w:szCs w:val="19"/>
        </w:rPr>
        <w:t>同时，补偿教育（compensatory education）——为弱势学生提供额外教育资源——成为促进教育公平的重要政策工具。</w:t>
      </w:r>
    </w:p>
    <w:p w14:paraId="46BE21A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1CEE830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ABC918E">
      <w:pPr>
        <w:pStyle w:val="7"/>
      </w:pPr>
      <w:r>
        <w:t>T4 当代发展</w:t>
      </w:r>
    </w:p>
    <w:p w14:paraId="14A699C2">
      <w:pPr>
        <w:pStyle w:val="23"/>
      </w:pPr>
      <w:r>
        <w:t>当代关于社会学与教育公平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E6F0499">
      <w:pPr>
        <w:pStyle w:val="23"/>
        <w:keepNext/>
        <w:shd w:val="clear" w:color="auto" w:fill="D9EAF1"/>
        <w:spacing w:before="100" w:after="80" w:line="300" w:lineRule="auto"/>
        <w:ind w:left="360"/>
      </w:pPr>
      <w:r>
        <w:rPr>
          <w:b/>
          <w:color w:val="1F4E79"/>
          <w:sz w:val="19"/>
          <w:szCs w:val="19"/>
        </w:rPr>
        <w:t>观点—文献依据（2条）</w:t>
      </w:r>
    </w:p>
    <w:p w14:paraId="4CD5BC65">
      <w:pPr>
        <w:pStyle w:val="23"/>
        <w:keepNext/>
        <w:spacing w:before="40" w:after="20" w:line="300" w:lineRule="auto"/>
        <w:ind w:left="540"/>
      </w:pPr>
      <w:r>
        <w:rPr>
          <w:b/>
          <w:color w:val="8A5A00"/>
          <w:sz w:val="19"/>
          <w:szCs w:val="19"/>
        </w:rPr>
        <w:t xml:space="preserve">P1｜[C] </w:t>
      </w:r>
      <w:r>
        <w:rPr>
          <w:color w:val="202020"/>
          <w:sz w:val="19"/>
          <w:szCs w:val="19"/>
        </w:rPr>
        <w:t>当代关于社会学与教育公平的讨论把规范论证同具体制度和经验后果结合起来，考察不同群体如何承担风险、获得资源并参与公共决策。</w:t>
      </w:r>
    </w:p>
    <w:p w14:paraId="466B6AE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Politics.；Mills, C. W. (1959). The Sociological Imagination.</w:t>
      </w:r>
    </w:p>
    <w:p w14:paraId="2E2110A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ECC8434">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EA9EFC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Politics.；Mills, C. W. (1959). The Sociological Imagination.</w:t>
      </w:r>
    </w:p>
    <w:p w14:paraId="6DD55F8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232BE77">
      <w:pPr>
        <w:pStyle w:val="23"/>
      </w:pPr>
      <w:r>
        <w:t>审核补充文献（条目级；已核验并分级；2条）：WEBER M. Wirtschaft und Gesellschaft: Grundriss der verstehenden Soziologie[M]. Tübingen: J. C. B. Mohr (Paul Siebeck), 1922. 英译本: Economy and Society. Ed. by G. Roth and C. Wittich. Berkeley: University of California Press, 1978: Part I, 第4章 "16“教育与专业资格的社会条件”, 999–1010 (文凭主义 credentialism——教育文凭作为社会地位的排他性凭证; 教育与社会分层的关系). ISBN: 9780520035195 (hbk)；BOURDIEU P, PASSERON J-C. La reproduction: éléments pour une théorie du système d’enseignement[M]. Paris: Les Éditions de Minuit, 1970. 英译本: Reproduction in Education, Society and Culture. Trans. by R. Nice. London: SAGE Publications, 1977: 第1卷 第1章 “文化价值与文化任意性”, 3–10; 第1卷 第2章 “再生产的机制”, 71–124 (文化资本 capital culturel 传递; 文化任意性 cultural arbitrary; 教育再生产社会不平等并合法化为能力差异). 另参: COLEMAN J S, et al. Equality of Educational Opportunity[R]. Washington, DC: U.S. Office of Education, 1966 (科尔曼报告——家庭背景对学业成就的影响远大于学校资源差异). ISBN: 9780803982192 (SAGE pbk, 1990 reprint)</w:t>
      </w:r>
    </w:p>
    <w:bookmarkEnd w:id="63"/>
    <w:bookmarkEnd w:id="64"/>
    <w:bookmarkEnd w:id="71"/>
    <w:p w14:paraId="2E6BE8A9">
      <w:pPr>
        <w:pStyle w:val="4"/>
      </w:pPr>
      <w:bookmarkStart w:id="72" w:name="X1b9ace7afc9d7f0f478f9ac490c5f6a7700922e"/>
      <w:r>
        <w:t>VII. 社会学的伦理责任（Ethical Responsibility of Sociology）</w:t>
      </w:r>
    </w:p>
    <w:p w14:paraId="5AD579A1">
      <w:pPr>
        <w:pStyle w:val="5"/>
      </w:pPr>
      <w:bookmarkStart w:id="73" w:name="价值责任与权力values-responsibility-and-power"/>
      <w:r>
        <w:t>1. 价值、责任与权力（Values, Responsibility and Power）</w:t>
      </w:r>
    </w:p>
    <w:p w14:paraId="59D462B6">
      <w:pPr>
        <w:pStyle w:val="6"/>
      </w:pPr>
      <w:bookmarkStart w:id="74" w:name="p059-价值中立与价值关联之争"/>
      <w:r>
        <w:t>V059 价值中立与价值关联之争</w:t>
      </w:r>
    </w:p>
    <w:p w14:paraId="37A9F542">
      <w:pPr>
        <w:pStyle w:val="7"/>
      </w:pPr>
      <w:r>
        <w:t>T1 萌发期</w:t>
      </w:r>
    </w:p>
    <w:p w14:paraId="65F6F028">
      <w:pPr>
        <w:pStyle w:val="23"/>
      </w:pPr>
      <w:r>
        <w:t>价值中立（Wertfreiheit）与价值关联（Wertbeziehung）之争可追溯至韦伯（Weber, 1904, 1917）的方法论著作。韦伯在社会科学中的客观性（1904）中区分了价值关联（Wertbeziehung）——研究者选择研究主题时必然受到价值立场的影响——与价值中立（Wertfreiheit）——研究过程中应当保持价值中立，不将个人价值判断混入科学分析。韦伯的学术作为志业（1917）演讲进一步阐述了价值中立的学术伦理——学者在课堂上应当区分事实判断与价值判断。韦伯的价值中立概念并非主张研究者没有价值观，而是主张在科学分析过程中自觉地控制价值观的影响。</w:t>
      </w:r>
    </w:p>
    <w:p w14:paraId="27E1C12C">
      <w:pPr>
        <w:pStyle w:val="23"/>
        <w:keepNext/>
        <w:shd w:val="clear" w:color="auto" w:fill="D9EAF1"/>
        <w:spacing w:before="100" w:after="80" w:line="300" w:lineRule="auto"/>
        <w:ind w:left="360"/>
      </w:pPr>
      <w:r>
        <w:rPr>
          <w:b/>
          <w:color w:val="1F4E79"/>
          <w:sz w:val="19"/>
          <w:szCs w:val="19"/>
        </w:rPr>
        <w:t>观点—文献依据（2条）</w:t>
      </w:r>
    </w:p>
    <w:p w14:paraId="261BF3D3">
      <w:pPr>
        <w:pStyle w:val="23"/>
        <w:keepNext/>
        <w:spacing w:before="40" w:after="20" w:line="300" w:lineRule="auto"/>
        <w:ind w:left="540"/>
      </w:pPr>
      <w:r>
        <w:rPr>
          <w:b/>
          <w:color w:val="276749"/>
          <w:sz w:val="19"/>
          <w:szCs w:val="19"/>
        </w:rPr>
        <w:t xml:space="preserve">P1｜[A] </w:t>
      </w:r>
      <w:r>
        <w:rPr>
          <w:color w:val="202020"/>
          <w:sz w:val="19"/>
          <w:szCs w:val="19"/>
        </w:rPr>
        <w:t>价值中立（Wertfreiheit）与价值关联（Wertbeziehung）之争可追溯至韦伯（Weber, 1904, 1917）的方法论著作。韦伯在社会科学中的客观性（1904）中区分了价值关联（Wertbeziehung）——研究者选择研究主题时必然受到价值立场的影响——与价值中立（Wertfreiheit）——研究过程中应当保持价值中立，不将个人价值判断混入科学分析。</w:t>
      </w:r>
    </w:p>
    <w:p w14:paraId="16274611">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315D5CA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44368F8">
      <w:pPr>
        <w:pStyle w:val="23"/>
        <w:keepNext/>
        <w:spacing w:before="40" w:after="20" w:line="300" w:lineRule="auto"/>
        <w:ind w:left="540"/>
      </w:pPr>
      <w:r>
        <w:rPr>
          <w:b/>
          <w:color w:val="276749"/>
          <w:sz w:val="19"/>
          <w:szCs w:val="19"/>
        </w:rPr>
        <w:t xml:space="preserve">P2｜[A] </w:t>
      </w:r>
      <w:r>
        <w:rPr>
          <w:color w:val="202020"/>
          <w:sz w:val="19"/>
          <w:szCs w:val="19"/>
        </w:rPr>
        <w:t>韦伯的学术作为志业（1917）演讲进一步阐述了价值中立的学术伦理——学者在课堂上应当区分事实判断与价值判断。韦伯的价值中立概念并非主张研究者没有价值观，而是主张在科学分析过程中自觉地控制价值观的影响。</w:t>
      </w:r>
    </w:p>
    <w:p w14:paraId="341D1C47">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5E8A57E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6A6560F">
      <w:pPr>
        <w:pStyle w:val="7"/>
      </w:pPr>
      <w:r>
        <w:t>T2 经典表述</w:t>
      </w:r>
    </w:p>
    <w:p w14:paraId="20A859AB">
      <w:pPr>
        <w:pStyle w:val="23"/>
      </w:pPr>
      <w:r>
        <w:t>20世纪中叶，价值中立与价值关联之争在实证主义与批判理论的论战中达到高潮。实证主义者（如 Nagel, 1961）主张社会科学应当追求价值中立——科学知识的有效性不依赖于研究者的价值立场。批判理论家（如 Horkheimer, 1937）主张社会科学不可能价值中立——知识总是服务于特定的社会利益，价值中立不过是维护现状的意识形态伪装。默顿（Merton, 1949）试图在两者之间找到平衡——社会学家应当区分价值关联（选择研究问题的价值基础）与价值中立（研究过程中的客观性），但这一区分在实践中难以维持。同时，贝克尔（Becker, 1967）的立场问题（whose side are we on?）直接挑战了价值中立的可行性——研究者不可能在价值冲突中保持中立。</w:t>
      </w:r>
    </w:p>
    <w:p w14:paraId="0D7AC7A4">
      <w:pPr>
        <w:pStyle w:val="23"/>
        <w:keepNext/>
        <w:shd w:val="clear" w:color="auto" w:fill="D9EAF1"/>
        <w:spacing w:before="100" w:after="80" w:line="300" w:lineRule="auto"/>
        <w:ind w:left="360"/>
      </w:pPr>
      <w:r>
        <w:rPr>
          <w:b/>
          <w:color w:val="1F4E79"/>
          <w:sz w:val="19"/>
          <w:szCs w:val="19"/>
        </w:rPr>
        <w:t>观点—文献依据（3条）</w:t>
      </w:r>
    </w:p>
    <w:p w14:paraId="4482CEAB">
      <w:pPr>
        <w:pStyle w:val="23"/>
        <w:keepNext/>
        <w:spacing w:before="40" w:after="20" w:line="300" w:lineRule="auto"/>
        <w:ind w:left="540"/>
      </w:pPr>
      <w:r>
        <w:rPr>
          <w:b/>
          <w:color w:val="1F4E79"/>
          <w:sz w:val="19"/>
          <w:szCs w:val="19"/>
        </w:rPr>
        <w:t xml:space="preserve">P1｜[B] </w:t>
      </w:r>
      <w:r>
        <w:rPr>
          <w:color w:val="202020"/>
          <w:sz w:val="19"/>
          <w:szCs w:val="19"/>
        </w:rPr>
        <w:t>20世纪中叶，价值中立与价值关联之争在实证主义与批判理论的论战中达到高潮。实证主义者（如 Nagel, 1961）主张社会科学应当追求价值中立——科学知识的有效性不依赖于研究者的价值立场。</w:t>
      </w:r>
    </w:p>
    <w:p w14:paraId="43AF045F">
      <w:pPr>
        <w:pStyle w:val="23"/>
        <w:keepNext/>
        <w:spacing w:before="0" w:after="10" w:line="300" w:lineRule="auto"/>
        <w:ind w:left="720"/>
      </w:pPr>
      <w:r>
        <w:rPr>
          <w:b/>
          <w:color w:val="404040"/>
          <w:sz w:val="19"/>
          <w:szCs w:val="19"/>
        </w:rPr>
        <w:t>文献：</w:t>
      </w:r>
      <w:r>
        <w:rPr>
          <w:color w:val="404040"/>
          <w:sz w:val="19"/>
          <w:szCs w:val="19"/>
        </w:rPr>
        <w:t>Merton, R. K. (1968). Social Theory and Social Structure.；Horkheimer, M., &amp; Adorno, T. W. (1944/2002). Dialectic of Enlightenment.；Beck, U. (1986/1992). Risk Society.</w:t>
      </w:r>
    </w:p>
    <w:p w14:paraId="158AF1E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9F678E8">
      <w:pPr>
        <w:pStyle w:val="23"/>
        <w:keepNext/>
        <w:spacing w:before="40" w:after="20" w:line="300" w:lineRule="auto"/>
        <w:ind w:left="540"/>
      </w:pPr>
      <w:r>
        <w:rPr>
          <w:b/>
          <w:color w:val="276749"/>
          <w:sz w:val="19"/>
          <w:szCs w:val="19"/>
        </w:rPr>
        <w:t xml:space="preserve">P2｜[A] </w:t>
      </w:r>
      <w:r>
        <w:rPr>
          <w:color w:val="202020"/>
          <w:sz w:val="19"/>
          <w:szCs w:val="19"/>
        </w:rPr>
        <w:t>批判理论家（如 Horkheimer, 1937）主张社会科学不可能价值中立——知识总是服务于特定的社会利益，价值中立不过是维护现状的意识形态伪装。默顿（Merton, 1949）试图在两者之间找到平衡——社会学家应当区分价值关联（选择研究问题的价值基础）与价值中立（研究过程中的客观性），但这一区分在实践中难以维持。</w:t>
      </w:r>
    </w:p>
    <w:p w14:paraId="02B32CCF">
      <w:pPr>
        <w:pStyle w:val="23"/>
        <w:keepNext/>
        <w:spacing w:before="0" w:after="10" w:line="300" w:lineRule="auto"/>
        <w:ind w:left="720"/>
      </w:pPr>
      <w:r>
        <w:rPr>
          <w:b/>
          <w:color w:val="404040"/>
          <w:sz w:val="19"/>
          <w:szCs w:val="19"/>
        </w:rPr>
        <w:t>文献：</w:t>
      </w:r>
      <w:r>
        <w:rPr>
          <w:color w:val="404040"/>
          <w:sz w:val="19"/>
          <w:szCs w:val="19"/>
        </w:rPr>
        <w:t>Merton, R. K. (1968). Social Theory and Social Structure.；Horkheimer, M., &amp; Adorno, T. W. (1944/2002). Dialectic of Enlightenment.</w:t>
      </w:r>
    </w:p>
    <w:p w14:paraId="70EB8A0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2671556">
      <w:pPr>
        <w:pStyle w:val="23"/>
        <w:keepNext/>
        <w:spacing w:before="40" w:after="20" w:line="300" w:lineRule="auto"/>
        <w:ind w:left="540"/>
      </w:pPr>
      <w:r>
        <w:rPr>
          <w:b/>
          <w:color w:val="276749"/>
          <w:sz w:val="19"/>
          <w:szCs w:val="19"/>
        </w:rPr>
        <w:t xml:space="preserve">P3｜[A] </w:t>
      </w:r>
      <w:r>
        <w:rPr>
          <w:color w:val="202020"/>
          <w:sz w:val="19"/>
          <w:szCs w:val="19"/>
        </w:rPr>
        <w:t>同时，贝克尔（Becker, 1967）的立场问题（whose side are we on?）直接挑战了价值中立的可行性——研究者不可能在价值冲突中保持中立。</w:t>
      </w:r>
    </w:p>
    <w:p w14:paraId="6C40E611">
      <w:pPr>
        <w:pStyle w:val="23"/>
        <w:keepNext/>
        <w:spacing w:before="0" w:after="10" w:line="300" w:lineRule="auto"/>
        <w:ind w:left="720"/>
      </w:pPr>
      <w:r>
        <w:rPr>
          <w:b/>
          <w:color w:val="404040"/>
          <w:sz w:val="19"/>
          <w:szCs w:val="19"/>
        </w:rPr>
        <w:t>文献：</w:t>
      </w:r>
      <w:r>
        <w:rPr>
          <w:color w:val="404040"/>
          <w:sz w:val="19"/>
          <w:szCs w:val="19"/>
        </w:rPr>
        <w:t>Beck, U. (1986/1992). Risk Society.</w:t>
      </w:r>
    </w:p>
    <w:p w14:paraId="591A86F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9F74216">
      <w:pPr>
        <w:pStyle w:val="7"/>
      </w:pPr>
      <w:r>
        <w:t>T3 争辩与阐发</w:t>
      </w:r>
    </w:p>
    <w:p w14:paraId="55ECA3F2">
      <w:pPr>
        <w:pStyle w:val="23"/>
      </w:pPr>
      <w:r>
        <w:t>20世纪80-90年代，价值中立与价值关联之争在女性主义认识论与后殖民认识论中获得新的表达。女性主义认识论（如哈丁Harding, 1986）主张强势客观性（strong objectivity）——承认研究者的社会位置（性别、阶级、种族）如何影响知识生产，反而能增强知识的客观性。后殖民认识论主张认知正义（epistemic justice）——被殖民者的知识传统应当获得与西方科学同等的认识论地位。同时，古尔德纳（Gouldner, 1970）的反思性社会学（reflexive sociology）主张社会学家应当自觉反思自己的价值立场与理论预设，而非假装价值中立。价值中立与价值关联之争从是否可能转向如何实践——如何在承认价值关联的同时保持分析的严谨性。</w:t>
      </w:r>
    </w:p>
    <w:p w14:paraId="07D5DDD2">
      <w:pPr>
        <w:pStyle w:val="23"/>
        <w:keepNext/>
        <w:shd w:val="clear" w:color="auto" w:fill="D9EAF1"/>
        <w:spacing w:before="100" w:after="80" w:line="300" w:lineRule="auto"/>
        <w:ind w:left="360"/>
      </w:pPr>
      <w:r>
        <w:rPr>
          <w:b/>
          <w:color w:val="1F4E79"/>
          <w:sz w:val="19"/>
          <w:szCs w:val="19"/>
        </w:rPr>
        <w:t>观点—文献依据（3条）</w:t>
      </w:r>
    </w:p>
    <w:p w14:paraId="131F580A">
      <w:pPr>
        <w:pStyle w:val="23"/>
        <w:keepNext/>
        <w:spacing w:before="40" w:after="20" w:line="300" w:lineRule="auto"/>
        <w:ind w:left="540"/>
      </w:pPr>
      <w:r>
        <w:rPr>
          <w:b/>
          <w:color w:val="8A5A00"/>
          <w:sz w:val="19"/>
          <w:szCs w:val="19"/>
        </w:rPr>
        <w:t xml:space="preserve">P1｜[C] </w:t>
      </w:r>
      <w:r>
        <w:rPr>
          <w:color w:val="202020"/>
          <w:sz w:val="19"/>
          <w:szCs w:val="19"/>
        </w:rPr>
        <w:t>20世纪80-90年代，价值中立与价值关联之争在女性主义认识论与后殖民认识论中获得新的表达。女性主义认识论（如哈丁Harding, 1986）主张强势客观性（strong objectivity）——承认研究者的社会位置（性别、阶级、种族）如何影响知识生产，反而能增强知识的客观性。</w:t>
      </w:r>
    </w:p>
    <w:p w14:paraId="1D0F2C1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604FEA4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C96581D">
      <w:pPr>
        <w:pStyle w:val="23"/>
        <w:keepNext/>
        <w:spacing w:before="40" w:after="20" w:line="300" w:lineRule="auto"/>
        <w:ind w:left="540"/>
      </w:pPr>
      <w:r>
        <w:rPr>
          <w:b/>
          <w:color w:val="8A5A00"/>
          <w:sz w:val="19"/>
          <w:szCs w:val="19"/>
        </w:rPr>
        <w:t xml:space="preserve">P2｜[C] </w:t>
      </w:r>
      <w:r>
        <w:rPr>
          <w:color w:val="202020"/>
          <w:sz w:val="19"/>
          <w:szCs w:val="19"/>
        </w:rPr>
        <w:t>后殖民认识论主张认知正义（epistemic justice）——被殖民者的知识传统应当获得与西方科学同等的认识论地位。同时，古尔德纳（Gouldner, 1970）的反思性社会学（reflexive sociology）主张社会学家应当自觉反思自己的价值立场与理论预设，而非假装价值中立。</w:t>
      </w:r>
    </w:p>
    <w:p w14:paraId="455820F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1FDCCFB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F190ECF">
      <w:pPr>
        <w:pStyle w:val="23"/>
        <w:keepNext/>
        <w:spacing w:before="40" w:after="20" w:line="300" w:lineRule="auto"/>
        <w:ind w:left="540"/>
      </w:pPr>
      <w:r>
        <w:rPr>
          <w:b/>
          <w:color w:val="8A5A00"/>
          <w:sz w:val="19"/>
          <w:szCs w:val="19"/>
        </w:rPr>
        <w:t xml:space="preserve">P3｜[C] </w:t>
      </w:r>
      <w:r>
        <w:rPr>
          <w:color w:val="202020"/>
          <w:sz w:val="19"/>
          <w:szCs w:val="19"/>
        </w:rPr>
        <w:t>价值中立与价值关联之争从是否可能转向如何实践——如何在承认价值关联的同时保持分析的严谨性。</w:t>
      </w:r>
    </w:p>
    <w:p w14:paraId="38D7C75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685BCCB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AB68067">
      <w:pPr>
        <w:pStyle w:val="7"/>
      </w:pPr>
      <w:r>
        <w:t>T4 当代发展</w:t>
      </w:r>
    </w:p>
    <w:p w14:paraId="6A70E875">
      <w:pPr>
        <w:pStyle w:val="23"/>
      </w:pPr>
      <w:r>
        <w:t>当代关于价值中立与价值关联之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1A65B6D">
      <w:pPr>
        <w:pStyle w:val="23"/>
        <w:keepNext/>
        <w:shd w:val="clear" w:color="auto" w:fill="D9EAF1"/>
        <w:spacing w:before="100" w:after="80" w:line="300" w:lineRule="auto"/>
        <w:ind w:left="360"/>
      </w:pPr>
      <w:r>
        <w:rPr>
          <w:b/>
          <w:color w:val="1F4E79"/>
          <w:sz w:val="19"/>
          <w:szCs w:val="19"/>
        </w:rPr>
        <w:t>观点—文献依据（2条）</w:t>
      </w:r>
    </w:p>
    <w:p w14:paraId="27EBCD0F">
      <w:pPr>
        <w:pStyle w:val="23"/>
        <w:keepNext/>
        <w:spacing w:before="40" w:after="20" w:line="300" w:lineRule="auto"/>
        <w:ind w:left="540"/>
      </w:pPr>
      <w:r>
        <w:rPr>
          <w:b/>
          <w:color w:val="8A5A00"/>
          <w:sz w:val="19"/>
          <w:szCs w:val="19"/>
        </w:rPr>
        <w:t xml:space="preserve">P1｜[C] </w:t>
      </w:r>
      <w:r>
        <w:rPr>
          <w:color w:val="202020"/>
          <w:sz w:val="19"/>
          <w:szCs w:val="19"/>
        </w:rPr>
        <w:t>当代关于价值中立与价值关联之争的讨论把规范论证同具体制度和经验后果结合起来，考察不同群体如何承担风险、获得资源并参与公共决策。</w:t>
      </w:r>
    </w:p>
    <w:p w14:paraId="71EB1290">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3B8A28E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1D64D5F">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DF0A148">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435727A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DCC7650">
      <w:pPr>
        <w:pStyle w:val="23"/>
      </w:pPr>
      <w:r>
        <w:t>审核补充文献（条目级；已核验并分级；3条）：WEBER M. Die "Objektivität" sozialwissenschaftlicher und sozialpolitischer Erkenntnis[J]. Archiv für Sozialwissenschaft und Sozialpolitik, 1904, 19: 22–87. 英译本: "Objectivity in Social Science and Social Policy". In: SHILS E A, FINCH H A (eds. and trans.). The Methodology of the Social Sciences. New York: Free Press, 1949: 49–112 (价值关联 Wertbeziehung 与价值判断 Werturteil 之别; 价值中立 Wertfreiheit——区分经验事实与价值判断, 不混淆“是”与“应是”). 另参: GOULDNER A W. The Coming Crisis of Western Sociology[M]. New York: Basic Books, 1970 (功能主义价值中立声称背后的意识形态预设). ISBN: 9780029030400 (1st ed.)；NAGEL E. The Structure of Science: Problems in the Logic of Scientific Explanation[M]. New York: Harcourt, Brace &amp; World, 1961: 第13章 “社会科学中的价值判断”, 485–502 (实证主义立场——社会科学应追求价值中立; 价值判断应排除于科学论述). ISBN: 9780915144716 (Hackett pbk, 1979)；HARDING S. The Science Question in Feminism[M]. Ithaca, NY: Cornell University Press, 1986: 第6章 “从女性主义经验主义到女性主义立场认识论”, 136–162; 第7章 “其他‘他者’与裂缝的身份”, 163–196 (强客观性 strong objectivity——将研究者立场主题化; 立场认识论 standpoint epistemology; 挑战价值中立的“上帝之眼”预设). ISBN: 9780801493638 (pbk). 另参: BURAWOY M. For public sociology[J]. American Sociological Review, 2005, 70(1): 4–28. DOI: 10.1177/000312240507000102 (价值中立与价值承诺的辩证统一)</w:t>
      </w:r>
    </w:p>
    <w:bookmarkEnd w:id="74"/>
    <w:p w14:paraId="6639EE10">
      <w:pPr>
        <w:pStyle w:val="6"/>
      </w:pPr>
      <w:bookmarkStart w:id="75" w:name="p060-知识的伦理责任"/>
      <w:r>
        <w:t>V060 知识的伦理责任</w:t>
      </w:r>
    </w:p>
    <w:p w14:paraId="5552AB17">
      <w:pPr>
        <w:pStyle w:val="7"/>
      </w:pPr>
      <w:r>
        <w:t>T1 萌发期</w:t>
      </w:r>
    </w:p>
    <w:p w14:paraId="2120CE25">
      <w:pPr>
        <w:pStyle w:val="23"/>
      </w:pPr>
      <w:r>
        <w:t>知识的伦理责任可追溯至启蒙运动的知识理想——知识应当服务于人类的解放与福祉。然而，20世纪的两次世界大战与极权主义政权揭示了知识的暗面——科学知识可以被用于毁灭性目的（如原子弹、集中营）。法兰克福学派的批判理论深刻反思了工具理性（instrumental rationality）如何使知识服务于统治与控制。阿多诺与霍克海默（1947）的《启蒙辩证法》揭示了启蒙理性如何走向其反面——理性从解放工具变成了统治工具。知识的伦理责任问题在二战后的纽伦堡审判中获得了法律表达——科学家不能以只是执行命令为由逃避伦理责任。</w:t>
      </w:r>
    </w:p>
    <w:p w14:paraId="5635712A">
      <w:pPr>
        <w:pStyle w:val="23"/>
        <w:keepNext/>
        <w:shd w:val="clear" w:color="auto" w:fill="D9EAF1"/>
        <w:spacing w:before="100" w:after="80" w:line="300" w:lineRule="auto"/>
        <w:ind w:left="360"/>
      </w:pPr>
      <w:r>
        <w:rPr>
          <w:b/>
          <w:color w:val="1F4E79"/>
          <w:sz w:val="19"/>
          <w:szCs w:val="19"/>
        </w:rPr>
        <w:t>观点—文献依据（3条）</w:t>
      </w:r>
    </w:p>
    <w:p w14:paraId="5233D9FB">
      <w:pPr>
        <w:pStyle w:val="23"/>
        <w:keepNext/>
        <w:spacing w:before="40" w:after="20" w:line="300" w:lineRule="auto"/>
        <w:ind w:left="540"/>
      </w:pPr>
      <w:r>
        <w:rPr>
          <w:b/>
          <w:color w:val="1F4E79"/>
          <w:sz w:val="19"/>
          <w:szCs w:val="19"/>
        </w:rPr>
        <w:t xml:space="preserve">P1｜[B] </w:t>
      </w:r>
      <w:r>
        <w:rPr>
          <w:color w:val="202020"/>
          <w:sz w:val="19"/>
          <w:szCs w:val="19"/>
        </w:rPr>
        <w:t>知识的伦理责任可追溯至启蒙运动的知识理想——知识应当服务于人类的解放与福祉。然而，20世纪的两次世界大战与极权主义政权揭示了知识的暗面——科学知识可以被用于毁灭性目的（如原子弹、集中营）。</w:t>
      </w:r>
    </w:p>
    <w:p w14:paraId="30AB5215">
      <w:pPr>
        <w:pStyle w:val="23"/>
        <w:keepNext/>
        <w:spacing w:before="0" w:after="10" w:line="300" w:lineRule="auto"/>
        <w:ind w:left="720"/>
      </w:pPr>
      <w:r>
        <w:rPr>
          <w:b/>
          <w:color w:val="404040"/>
          <w:sz w:val="19"/>
          <w:szCs w:val="19"/>
        </w:rPr>
        <w:t>文献：</w:t>
      </w:r>
      <w:r>
        <w:rPr>
          <w:color w:val="404040"/>
          <w:sz w:val="19"/>
          <w:szCs w:val="19"/>
        </w:rPr>
        <w:t>Horkheimer, M., &amp; Adorno, T. W. (1944/2002). Dialectic of Enlightenment.；阿多诺与霍克海默 (1947). 《启蒙辩证法》.</w:t>
      </w:r>
    </w:p>
    <w:p w14:paraId="5A93EF1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A5F0C51">
      <w:pPr>
        <w:pStyle w:val="23"/>
        <w:keepNext/>
        <w:spacing w:before="40" w:after="20" w:line="300" w:lineRule="auto"/>
        <w:ind w:left="540"/>
      </w:pPr>
      <w:r>
        <w:rPr>
          <w:b/>
          <w:color w:val="276749"/>
          <w:sz w:val="19"/>
          <w:szCs w:val="19"/>
        </w:rPr>
        <w:t xml:space="preserve">P2｜[A] </w:t>
      </w:r>
      <w:r>
        <w:rPr>
          <w:color w:val="202020"/>
          <w:sz w:val="19"/>
          <w:szCs w:val="19"/>
        </w:rPr>
        <w:t>法兰克福学派的批判理论深刻反思了工具理性（instrumental rationality）如何使知识服务于统治与控制。阿多诺与霍克海默（1947）的《启蒙辩证法》揭示了启蒙理性如何走向其反面——理性从解放工具变成了统治工具。</w:t>
      </w:r>
    </w:p>
    <w:p w14:paraId="566E6849">
      <w:pPr>
        <w:pStyle w:val="23"/>
        <w:keepNext/>
        <w:spacing w:before="0" w:after="10" w:line="300" w:lineRule="auto"/>
        <w:ind w:left="720"/>
      </w:pPr>
      <w:r>
        <w:rPr>
          <w:b/>
          <w:color w:val="404040"/>
          <w:sz w:val="19"/>
          <w:szCs w:val="19"/>
        </w:rPr>
        <w:t>文献：</w:t>
      </w:r>
      <w:r>
        <w:rPr>
          <w:color w:val="404040"/>
          <w:sz w:val="19"/>
          <w:szCs w:val="19"/>
        </w:rPr>
        <w:t>Horkheimer, M., &amp; Adorno, T. W. (1944/2002). Dialectic of Enlightenment.；阿多诺与霍克海默 (1947). 《启蒙辩证法》.</w:t>
      </w:r>
    </w:p>
    <w:p w14:paraId="0208036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2D74E78">
      <w:pPr>
        <w:pStyle w:val="23"/>
        <w:keepNext/>
        <w:spacing w:before="40" w:after="20" w:line="300" w:lineRule="auto"/>
        <w:ind w:left="540"/>
      </w:pPr>
      <w:r>
        <w:rPr>
          <w:b/>
          <w:color w:val="1F4E79"/>
          <w:sz w:val="19"/>
          <w:szCs w:val="19"/>
        </w:rPr>
        <w:t xml:space="preserve">P3｜[B] </w:t>
      </w:r>
      <w:r>
        <w:rPr>
          <w:color w:val="202020"/>
          <w:sz w:val="19"/>
          <w:szCs w:val="19"/>
        </w:rPr>
        <w:t>知识的伦理责任问题在二战后的纽伦堡审判中获得了法律表达——科学家不能以只是执行命令为由逃避伦理责任。</w:t>
      </w:r>
    </w:p>
    <w:p w14:paraId="0F16DB1D">
      <w:pPr>
        <w:pStyle w:val="23"/>
        <w:keepNext/>
        <w:spacing w:before="0" w:after="10" w:line="300" w:lineRule="auto"/>
        <w:ind w:left="720"/>
      </w:pPr>
      <w:r>
        <w:rPr>
          <w:b/>
          <w:color w:val="404040"/>
          <w:sz w:val="19"/>
          <w:szCs w:val="19"/>
        </w:rPr>
        <w:t>文献：</w:t>
      </w:r>
      <w:r>
        <w:rPr>
          <w:color w:val="404040"/>
          <w:sz w:val="19"/>
          <w:szCs w:val="19"/>
        </w:rPr>
        <w:t>Horkheimer, M., &amp; Adorno, T. W. (1944/2002). Dialectic of Enlightenment.；阿多诺与霍克海默 (1947). 《启蒙辩证法》.</w:t>
      </w:r>
    </w:p>
    <w:p w14:paraId="32F0CF5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DAEC95C">
      <w:pPr>
        <w:pStyle w:val="7"/>
      </w:pPr>
      <w:r>
        <w:t>T2 经典表述</w:t>
      </w:r>
    </w:p>
    <w:p w14:paraId="259BC780">
      <w:pPr>
        <w:pStyle w:val="23"/>
      </w:pPr>
      <w:r>
        <w:t>20世纪60-70年代，知识的伦理责任在社会学内部引发了研究者责任的讨论。米尔格拉姆（Milgram, 1963）的服从实验——参与者在实验中表现出对权威的极端服从——引发了关于研究伦理的激烈争论：研究者是否有权为了科学知识而欺骗或伤害参与者？贝尔蒙特报告（Belmont Report, 1979）确立了研究伦理的三项基本原则：尊重人格、行善与公正。社会学的知识伦理责任不仅涉及研究过程中的伦理问题，还涉及知识产出的社会后果——社会学知识是否可能被用于不道德的目的？贝克尔（Becker, 1967）的立场问题进一步将知识伦理从研究过程扩展到知识使用——研究者应当考虑自己的知识可能被谁使用、用于什么目的。</w:t>
      </w:r>
    </w:p>
    <w:p w14:paraId="5145177C">
      <w:pPr>
        <w:pStyle w:val="23"/>
        <w:keepNext/>
        <w:shd w:val="clear" w:color="auto" w:fill="D9EAF1"/>
        <w:spacing w:before="100" w:after="80" w:line="300" w:lineRule="auto"/>
        <w:ind w:left="360"/>
      </w:pPr>
      <w:r>
        <w:rPr>
          <w:b/>
          <w:color w:val="1F4E79"/>
          <w:sz w:val="19"/>
          <w:szCs w:val="19"/>
        </w:rPr>
        <w:t>观点—文献依据（3条）</w:t>
      </w:r>
    </w:p>
    <w:p w14:paraId="21A50BCD">
      <w:pPr>
        <w:pStyle w:val="23"/>
        <w:keepNext/>
        <w:spacing w:before="40" w:after="20" w:line="300" w:lineRule="auto"/>
        <w:ind w:left="540"/>
      </w:pPr>
      <w:r>
        <w:rPr>
          <w:b/>
          <w:color w:val="1F4E79"/>
          <w:sz w:val="19"/>
          <w:szCs w:val="19"/>
        </w:rPr>
        <w:t xml:space="preserve">P1｜[B] </w:t>
      </w:r>
      <w:r>
        <w:rPr>
          <w:color w:val="202020"/>
          <w:sz w:val="19"/>
          <w:szCs w:val="19"/>
        </w:rPr>
        <w:t>20世纪60-70年代，知识的伦理责任在社会学内部引发了研究者责任的讨论。米尔格拉姆（Milgram, 1963）的服从实验——参与者在实验中表现出对权威的极端服从——引发了关于研究伦理的激烈争论：研究者是否有权为了科学知识而欺骗或伤害参与者？</w:t>
      </w:r>
    </w:p>
    <w:p w14:paraId="6E8948A9">
      <w:pPr>
        <w:pStyle w:val="23"/>
        <w:keepNext/>
        <w:spacing w:before="0" w:after="10" w:line="300" w:lineRule="auto"/>
        <w:ind w:left="720"/>
      </w:pPr>
      <w:r>
        <w:rPr>
          <w:b/>
          <w:color w:val="404040"/>
          <w:sz w:val="19"/>
          <w:szCs w:val="19"/>
        </w:rPr>
        <w:t>文献：</w:t>
      </w:r>
      <w:r>
        <w:rPr>
          <w:color w:val="404040"/>
          <w:sz w:val="19"/>
          <w:szCs w:val="19"/>
        </w:rPr>
        <w:t>Beck, U. (1986/1992). Risk Society.；National Commission. (1979). The Belmont Report.</w:t>
      </w:r>
    </w:p>
    <w:p w14:paraId="21C11AC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AD24E6B">
      <w:pPr>
        <w:pStyle w:val="23"/>
        <w:keepNext/>
        <w:spacing w:before="40" w:after="20" w:line="300" w:lineRule="auto"/>
        <w:ind w:left="540"/>
      </w:pPr>
      <w:r>
        <w:rPr>
          <w:b/>
          <w:color w:val="276749"/>
          <w:sz w:val="19"/>
          <w:szCs w:val="19"/>
        </w:rPr>
        <w:t xml:space="preserve">P2｜[A] </w:t>
      </w:r>
      <w:r>
        <w:rPr>
          <w:color w:val="202020"/>
          <w:sz w:val="19"/>
          <w:szCs w:val="19"/>
        </w:rPr>
        <w:t>贝尔蒙特报告（Belmont Report, 1979）确立了研究伦理的三项基本原则：尊重人格、行善与公正。社会学的知识伦理责任不仅涉及研究过程中的伦理问题，还涉及知识产出的社会后果——社会学知识是否可能被用于不道德的目的？</w:t>
      </w:r>
    </w:p>
    <w:p w14:paraId="28BAC98F">
      <w:pPr>
        <w:pStyle w:val="23"/>
        <w:keepNext/>
        <w:spacing w:before="0" w:after="10" w:line="300" w:lineRule="auto"/>
        <w:ind w:left="720"/>
      </w:pPr>
      <w:r>
        <w:rPr>
          <w:b/>
          <w:color w:val="404040"/>
          <w:sz w:val="19"/>
          <w:szCs w:val="19"/>
        </w:rPr>
        <w:t>文献：</w:t>
      </w:r>
      <w:r>
        <w:rPr>
          <w:color w:val="404040"/>
          <w:sz w:val="19"/>
          <w:szCs w:val="19"/>
        </w:rPr>
        <w:t>National Commission. (1979). The Belmont Report.</w:t>
      </w:r>
    </w:p>
    <w:p w14:paraId="37413BA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0D3327A">
      <w:pPr>
        <w:pStyle w:val="23"/>
        <w:keepNext/>
        <w:spacing w:before="40" w:after="20" w:line="300" w:lineRule="auto"/>
        <w:ind w:left="540"/>
      </w:pPr>
      <w:r>
        <w:rPr>
          <w:b/>
          <w:color w:val="276749"/>
          <w:sz w:val="19"/>
          <w:szCs w:val="19"/>
        </w:rPr>
        <w:t xml:space="preserve">P3｜[A] </w:t>
      </w:r>
      <w:r>
        <w:rPr>
          <w:color w:val="202020"/>
          <w:sz w:val="19"/>
          <w:szCs w:val="19"/>
        </w:rPr>
        <w:t>贝克尔（Becker, 1967）的立场问题进一步将知识伦理从研究过程扩展到知识使用——研究者应当考虑自己的知识可能被谁使用、用于什么目的。</w:t>
      </w:r>
    </w:p>
    <w:p w14:paraId="43EB0E1C">
      <w:pPr>
        <w:pStyle w:val="23"/>
        <w:keepNext/>
        <w:spacing w:before="0" w:after="10" w:line="300" w:lineRule="auto"/>
        <w:ind w:left="720"/>
      </w:pPr>
      <w:r>
        <w:rPr>
          <w:b/>
          <w:color w:val="404040"/>
          <w:sz w:val="19"/>
          <w:szCs w:val="19"/>
        </w:rPr>
        <w:t>文献：</w:t>
      </w:r>
      <w:r>
        <w:rPr>
          <w:color w:val="404040"/>
          <w:sz w:val="19"/>
          <w:szCs w:val="19"/>
        </w:rPr>
        <w:t>Beck, U. (1986/1992). Risk Society.</w:t>
      </w:r>
    </w:p>
    <w:p w14:paraId="4B11609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A495000">
      <w:pPr>
        <w:pStyle w:val="7"/>
      </w:pPr>
      <w:r>
        <w:t>T3 争辩与阐发</w:t>
      </w:r>
    </w:p>
    <w:p w14:paraId="78F322A5">
      <w:pPr>
        <w:pStyle w:val="23"/>
      </w:pPr>
      <w:r>
        <w:t>20世纪90年代，知识的伦理责任在知识全球化（knowledge globalization）与知识产权（intellectual property）背景下面临新挑战。知识全球化——西方社会科学知识在全球范围内的传播——是否隐含着知识帝国主义？非西方社会的知识传统是否被西方社会科学边缘化？知识产权——学术知识的商业化——是否损害了知识的公共性？同时，知识的伦理责任也从不伤害（non-maleficence）转向积极责任（positive responsibility）——社会学家不仅有责任避免知识的不道德使用，还有责任积极促进知识的社会效益。负责任的研究与创新（Responsible Research and Innovation, RRI）框架将知识伦理责任扩展到整个研究与创新过程。</w:t>
      </w:r>
    </w:p>
    <w:p w14:paraId="403F89B1">
      <w:pPr>
        <w:pStyle w:val="23"/>
        <w:keepNext/>
        <w:shd w:val="clear" w:color="auto" w:fill="D9EAF1"/>
        <w:spacing w:before="100" w:after="80" w:line="300" w:lineRule="auto"/>
        <w:ind w:left="360"/>
      </w:pPr>
      <w:r>
        <w:rPr>
          <w:b/>
          <w:color w:val="1F4E79"/>
          <w:sz w:val="19"/>
          <w:szCs w:val="19"/>
        </w:rPr>
        <w:t>观点—文献依据（3条）</w:t>
      </w:r>
    </w:p>
    <w:p w14:paraId="25F52812">
      <w:pPr>
        <w:pStyle w:val="23"/>
        <w:keepNext/>
        <w:spacing w:before="40" w:after="20" w:line="300" w:lineRule="auto"/>
        <w:ind w:left="540"/>
      </w:pPr>
      <w:r>
        <w:rPr>
          <w:b/>
          <w:color w:val="8A5A00"/>
          <w:sz w:val="19"/>
          <w:szCs w:val="19"/>
        </w:rPr>
        <w:t xml:space="preserve">P1｜[C] </w:t>
      </w:r>
      <w:r>
        <w:rPr>
          <w:color w:val="202020"/>
          <w:sz w:val="19"/>
          <w:szCs w:val="19"/>
        </w:rPr>
        <w:t>20世纪90年代，知识的伦理责任在知识全球化（knowledge globalization）与知识产权（intellectual property）背景下面临新挑战。知识全球化——西方社会科学知识在全球范围内的传播——是否隐含着知识帝国主义？</w:t>
      </w:r>
    </w:p>
    <w:p w14:paraId="65C42128">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3B3DADB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4E6A90C">
      <w:pPr>
        <w:pStyle w:val="23"/>
        <w:keepNext/>
        <w:spacing w:before="40" w:after="20" w:line="300" w:lineRule="auto"/>
        <w:ind w:left="540"/>
      </w:pPr>
      <w:r>
        <w:rPr>
          <w:b/>
          <w:color w:val="8A5A00"/>
          <w:sz w:val="19"/>
          <w:szCs w:val="19"/>
        </w:rPr>
        <w:t xml:space="preserve">P2｜[C] </w:t>
      </w:r>
      <w:r>
        <w:rPr>
          <w:color w:val="202020"/>
          <w:sz w:val="19"/>
          <w:szCs w:val="19"/>
        </w:rPr>
        <w:t>非西方社会的知识传统是否被西方社会科学边缘化？知识产权——学术知识的商业化——是否损害了知识的公共性？</w:t>
      </w:r>
    </w:p>
    <w:p w14:paraId="25DC47B6">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054F3EB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C10B933">
      <w:pPr>
        <w:pStyle w:val="23"/>
        <w:keepNext/>
        <w:spacing w:before="40" w:after="20" w:line="300" w:lineRule="auto"/>
        <w:ind w:left="540"/>
      </w:pPr>
      <w:r>
        <w:rPr>
          <w:b/>
          <w:color w:val="8A5A00"/>
          <w:sz w:val="19"/>
          <w:szCs w:val="19"/>
        </w:rPr>
        <w:t xml:space="preserve">P3｜[C] </w:t>
      </w:r>
      <w:r>
        <w:rPr>
          <w:color w:val="202020"/>
          <w:sz w:val="19"/>
          <w:szCs w:val="19"/>
        </w:rPr>
        <w:t>同时，知识的伦理责任也从不伤害（non-maleficence）转向积极责任（positive responsibility）——社会学家不仅有责任避免知识的不道德使用，还有责任积极促进知识的社会效益。负责任的研究与创新（Responsible Research and Innovation, RRI）框架将知识伦理责任扩展到整个研究与创新过程。</w:t>
      </w:r>
    </w:p>
    <w:p w14:paraId="6904C4C5">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587B219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75504DC">
      <w:pPr>
        <w:pStyle w:val="7"/>
      </w:pPr>
      <w:r>
        <w:t>T4 当代发展</w:t>
      </w:r>
    </w:p>
    <w:p w14:paraId="36BE786C">
      <w:pPr>
        <w:pStyle w:val="23"/>
      </w:pPr>
      <w:r>
        <w:t>当代关于知识的伦理责任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C7F1BD7">
      <w:pPr>
        <w:pStyle w:val="23"/>
        <w:keepNext/>
        <w:shd w:val="clear" w:color="auto" w:fill="D9EAF1"/>
        <w:spacing w:before="100" w:after="80" w:line="300" w:lineRule="auto"/>
        <w:ind w:left="360"/>
      </w:pPr>
      <w:r>
        <w:rPr>
          <w:b/>
          <w:color w:val="1F4E79"/>
          <w:sz w:val="19"/>
          <w:szCs w:val="19"/>
        </w:rPr>
        <w:t>观点—文献依据（2条）</w:t>
      </w:r>
    </w:p>
    <w:p w14:paraId="1C7CC169">
      <w:pPr>
        <w:pStyle w:val="23"/>
        <w:keepNext/>
        <w:spacing w:before="40" w:after="20" w:line="300" w:lineRule="auto"/>
        <w:ind w:left="540"/>
      </w:pPr>
      <w:r>
        <w:rPr>
          <w:b/>
          <w:color w:val="8A5A00"/>
          <w:sz w:val="19"/>
          <w:szCs w:val="19"/>
        </w:rPr>
        <w:t xml:space="preserve">P1｜[C] </w:t>
      </w:r>
      <w:r>
        <w:rPr>
          <w:color w:val="202020"/>
          <w:sz w:val="19"/>
          <w:szCs w:val="19"/>
        </w:rPr>
        <w:t>当代关于知识的伦理责任的讨论把规范论证同具体制度和经验后果结合起来，考察不同群体如何承担风险、获得资源并参与公共决策。</w:t>
      </w:r>
    </w:p>
    <w:p w14:paraId="41129D80">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0BADD35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C9666B6">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B441A4F">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66F2911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60F9817">
      <w:pPr>
        <w:pStyle w:val="23"/>
      </w:pPr>
      <w:r>
        <w:t>审核补充文献（条目级；已核验并分级；2条）：JONAS H. Das Prinzip Verantwortung: Versuch einer Ethik für die technologische Zivilisation[M]. Frankfurt am Main: Suhrkamp, 1979. 英译本: The Imperative of Responsibility: In Search of an Ethics for the Technological Age. Trans. by H. Jonas and D. Herr. Chicago: University of Chicago Press, 1984: 第1章 “责任伦理与未来”, 1–27; 第5章 “责任与自然”, 126–208 (面向未来的责任伦理——现代技术力量使人类行为对未来世代与生命整体产生前所未有的影响; 以“未来生命的可存在性”为核心的新责任伦理). ISBN: 9780226405971 (Chicago pbk)；MILGRAM S. Behavioral study of obedience[J]. Journal of Abnormal and Social Psychology, 1963, 67(4): 371–378. (服从实验——参与者表现对权威的极端服从; 引发关于欺骗、心理伤害与知情同意的研究伦理争议; 推动IRB与研究伦理审查制度建立.) DOI: 10.1037/h0040525. 另参: NATIONAL COMMISSION FOR THE PROTECTION OF HUMAN SUBJECTS OF BIOMEDICAL AND BEHAVIORAL RESEARCH. The Belmont Report: Ethical Principles and Guidelines for the Protection of Human Subjects of Research[R]. Washington, DC: U.S. Government Printing Office, 1979 (三原则: 尊重人格 respect for persons、行善 beneficence、公正 justice). 可查证网址: https://www.hhs.gov/ohrp/regulations-and-policy/belmont-report/index.html</w:t>
      </w:r>
    </w:p>
    <w:bookmarkEnd w:id="75"/>
    <w:p w14:paraId="7EC02C41">
      <w:pPr>
        <w:pStyle w:val="6"/>
      </w:pPr>
      <w:bookmarkStart w:id="76" w:name="p061-研究者的社会责任"/>
      <w:r>
        <w:t>V061 研究者的社会责任</w:t>
      </w:r>
    </w:p>
    <w:p w14:paraId="3B850F31">
      <w:pPr>
        <w:pStyle w:val="7"/>
      </w:pPr>
      <w:r>
        <w:t>T1 萌发期</w:t>
      </w:r>
    </w:p>
    <w:p w14:paraId="353E9407">
      <w:pPr>
        <w:pStyle w:val="23"/>
      </w:pPr>
      <w:r>
        <w:t>研究者的社会责任可追溯至20世纪初的知识分子传统。韦伯（Weber, 1917）的学术作为志业演讲界定了研究者的双重责任：学术责任（追求真理）与公民责任（参与公共生活）。马克思的改变世界将研究者的社会责任推向极致——研究者不仅是知识的生产者，还是社会变革的行动者。然而，早期社会学对研究者社会责任的讨论主要停留在个人伦理层面，而非制度化的职业规范。</w:t>
      </w:r>
    </w:p>
    <w:p w14:paraId="3A4E7903">
      <w:pPr>
        <w:pStyle w:val="23"/>
        <w:keepNext/>
        <w:shd w:val="clear" w:color="auto" w:fill="D9EAF1"/>
        <w:spacing w:before="100" w:after="80" w:line="300" w:lineRule="auto"/>
        <w:ind w:left="360"/>
      </w:pPr>
      <w:r>
        <w:rPr>
          <w:b/>
          <w:color w:val="1F4E79"/>
          <w:sz w:val="19"/>
          <w:szCs w:val="19"/>
        </w:rPr>
        <w:t>观点—文献依据（2条）</w:t>
      </w:r>
    </w:p>
    <w:p w14:paraId="44DA349B">
      <w:pPr>
        <w:pStyle w:val="23"/>
        <w:keepNext/>
        <w:spacing w:before="40" w:after="20" w:line="300" w:lineRule="auto"/>
        <w:ind w:left="540"/>
      </w:pPr>
      <w:r>
        <w:rPr>
          <w:b/>
          <w:color w:val="276749"/>
          <w:sz w:val="19"/>
          <w:szCs w:val="19"/>
        </w:rPr>
        <w:t xml:space="preserve">P1｜[A] </w:t>
      </w:r>
      <w:r>
        <w:rPr>
          <w:color w:val="202020"/>
          <w:sz w:val="19"/>
          <w:szCs w:val="19"/>
        </w:rPr>
        <w:t>研究者的社会责任可追溯至20世纪初的知识分子传统。韦伯（Weber, 1917）的学术作为志业演讲界定了研究者的双重责任：学术责任（追求真理）与公民责任（参与公共生活）。</w:t>
      </w:r>
    </w:p>
    <w:p w14:paraId="4F070263">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3203E34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5A79842">
      <w:pPr>
        <w:pStyle w:val="23"/>
        <w:keepNext/>
        <w:spacing w:before="40" w:after="20" w:line="300" w:lineRule="auto"/>
        <w:ind w:left="540"/>
      </w:pPr>
      <w:r>
        <w:rPr>
          <w:b/>
          <w:color w:val="276749"/>
          <w:sz w:val="19"/>
          <w:szCs w:val="19"/>
        </w:rPr>
        <w:t xml:space="preserve">P2｜[A] </w:t>
      </w:r>
      <w:r>
        <w:rPr>
          <w:color w:val="202020"/>
          <w:sz w:val="19"/>
          <w:szCs w:val="19"/>
        </w:rPr>
        <w:t>马克思的改变世界将研究者的社会责任推向极致——研究者不仅是知识的生产者，还是社会变革的行动者。然而，早期社会学对研究者社会责任的讨论主要停留在个人伦理层面，而非制度化的职业规范。</w:t>
      </w:r>
    </w:p>
    <w:p w14:paraId="5CC97B48">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6A89F94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89D5A4E">
      <w:pPr>
        <w:pStyle w:val="7"/>
      </w:pPr>
      <w:r>
        <w:t>T2 经典表述</w:t>
      </w:r>
    </w:p>
    <w:p w14:paraId="54B3C0B7">
      <w:pPr>
        <w:pStyle w:val="23"/>
      </w:pPr>
      <w:r>
        <w:t>20世纪60-70年代，研究者的社会责任在社会运动与学术伦理讨论中获得系统化。越南战争期间，许多美国社会学家公开反对战争，将学术研究与社会行动结合。贝拉（Bellah, 1970）的公民宗教研究引发了关于研究者是否应当参与公共价值讨论的争论。同时，研究伦理的制度化——IRB审查、知情同意、数据保护——将研究者的社会责任从个人伦理转化为制度规范。美国社会学协会（ASA）的伦理准则明确规定了研究者对参与者、同行、学生与社会的责任。研究者社会责任的核心原则包括：诚实、公正、尊重与责任。</w:t>
      </w:r>
    </w:p>
    <w:p w14:paraId="2AD57C6C">
      <w:pPr>
        <w:pStyle w:val="23"/>
        <w:keepNext/>
        <w:shd w:val="clear" w:color="auto" w:fill="D9EAF1"/>
        <w:spacing w:before="100" w:after="80" w:line="300" w:lineRule="auto"/>
        <w:ind w:left="360"/>
      </w:pPr>
      <w:r>
        <w:rPr>
          <w:b/>
          <w:color w:val="1F4E79"/>
          <w:sz w:val="19"/>
          <w:szCs w:val="19"/>
        </w:rPr>
        <w:t>观点—文献依据（3条）</w:t>
      </w:r>
    </w:p>
    <w:p w14:paraId="3F6A6B47">
      <w:pPr>
        <w:pStyle w:val="23"/>
        <w:keepNext/>
        <w:spacing w:before="40" w:after="20" w:line="300" w:lineRule="auto"/>
        <w:ind w:left="540"/>
      </w:pPr>
      <w:r>
        <w:rPr>
          <w:b/>
          <w:color w:val="8A5A00"/>
          <w:sz w:val="19"/>
          <w:szCs w:val="19"/>
        </w:rPr>
        <w:t xml:space="preserve">P1｜[C] </w:t>
      </w:r>
      <w:r>
        <w:rPr>
          <w:color w:val="202020"/>
          <w:sz w:val="19"/>
          <w:szCs w:val="19"/>
        </w:rPr>
        <w:t>20世纪60-70年代，研究者的社会责任在社会运动与学术伦理讨论中获得系统化。越南战争期间，许多美国社会学家公开反对战争，将学术研究与社会行动结合。</w:t>
      </w:r>
    </w:p>
    <w:p w14:paraId="192BDCCD">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00BB838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55168F3">
      <w:pPr>
        <w:pStyle w:val="23"/>
        <w:keepNext/>
        <w:spacing w:before="40" w:after="20" w:line="300" w:lineRule="auto"/>
        <w:ind w:left="540"/>
      </w:pPr>
      <w:r>
        <w:rPr>
          <w:b/>
          <w:color w:val="8A5A00"/>
          <w:sz w:val="19"/>
          <w:szCs w:val="19"/>
        </w:rPr>
        <w:t xml:space="preserve">P2｜[C] </w:t>
      </w:r>
      <w:r>
        <w:rPr>
          <w:color w:val="202020"/>
          <w:sz w:val="19"/>
          <w:szCs w:val="19"/>
        </w:rPr>
        <w:t>贝拉（Bellah, 1970）的公民宗教研究引发了关于研究者是否应当参与公共价值讨论的争论。同时，研究伦理的制度化——IRB审查、知情同意、数据保护——将研究者的社会责任从个人伦理转化为制度规范。</w:t>
      </w:r>
    </w:p>
    <w:p w14:paraId="5A406110">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7CA05AA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EF8FE2F">
      <w:pPr>
        <w:pStyle w:val="23"/>
        <w:keepNext/>
        <w:spacing w:before="40" w:after="20" w:line="300" w:lineRule="auto"/>
        <w:ind w:left="540"/>
      </w:pPr>
      <w:r>
        <w:rPr>
          <w:b/>
          <w:color w:val="8A5A00"/>
          <w:sz w:val="19"/>
          <w:szCs w:val="19"/>
        </w:rPr>
        <w:t xml:space="preserve">P3｜[C] </w:t>
      </w:r>
      <w:r>
        <w:rPr>
          <w:color w:val="202020"/>
          <w:sz w:val="19"/>
          <w:szCs w:val="19"/>
        </w:rPr>
        <w:t>美国社会学协会（ASA）的伦理准则明确规定了研究者对参与者、同行、学生与社会的责任。研究者社会责任的核心原则包括：诚实、公正、尊重与责任。</w:t>
      </w:r>
    </w:p>
    <w:p w14:paraId="047D4C40">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27F0C24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8C0A85F">
      <w:pPr>
        <w:pStyle w:val="7"/>
      </w:pPr>
      <w:r>
        <w:t>T3 争辩与阐发</w:t>
      </w:r>
    </w:p>
    <w:p w14:paraId="6AEE64EE">
      <w:pPr>
        <w:pStyle w:val="23"/>
      </w:pPr>
      <w:r>
        <w:t>20世纪90年代，研究者的社会责任面临学术自由与社会责任之间的张力。学术自由——研究者有权自由选择研究主题与方法——是学术研究的核心价值。然而，学术自由是否意味着研究者没有社会责任？如果研究者的工作可能对社会造成伤害（如种族主义研究、军事研究），学术自由是否应当受到限制？同时，研究者的社会责任也面临制度约束——学术评价体系（如终身教职评审、期刊发表压力）是否激励研究者承担社会责任？布洛维（Burawoy, 2004）的公共社会学主张研究者应当积极承担社会责任，将社会学知识转化为公共价值。</w:t>
      </w:r>
    </w:p>
    <w:p w14:paraId="61F51C54">
      <w:pPr>
        <w:pStyle w:val="23"/>
        <w:keepNext/>
        <w:shd w:val="clear" w:color="auto" w:fill="D9EAF1"/>
        <w:spacing w:before="100" w:after="80" w:line="300" w:lineRule="auto"/>
        <w:ind w:left="360"/>
      </w:pPr>
      <w:r>
        <w:rPr>
          <w:b/>
          <w:color w:val="1F4E79"/>
          <w:sz w:val="19"/>
          <w:szCs w:val="19"/>
        </w:rPr>
        <w:t>观点—文献依据（3条）</w:t>
      </w:r>
    </w:p>
    <w:p w14:paraId="066B972F">
      <w:pPr>
        <w:pStyle w:val="23"/>
        <w:keepNext/>
        <w:spacing w:before="40" w:after="20" w:line="300" w:lineRule="auto"/>
        <w:ind w:left="540"/>
      </w:pPr>
      <w:r>
        <w:rPr>
          <w:b/>
          <w:color w:val="1F4E79"/>
          <w:sz w:val="19"/>
          <w:szCs w:val="19"/>
        </w:rPr>
        <w:t xml:space="preserve">P1｜[B] </w:t>
      </w:r>
      <w:r>
        <w:rPr>
          <w:color w:val="202020"/>
          <w:sz w:val="19"/>
          <w:szCs w:val="19"/>
        </w:rPr>
        <w:t>20世纪90年代，研究者的社会责任面临学术自由与社会责任之间的张力。学术自由——研究者有权自由选择研究主题与方法——是学术研究的核心价值。</w:t>
      </w:r>
    </w:p>
    <w:p w14:paraId="221ACE8E">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4745EE3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94F717F">
      <w:pPr>
        <w:pStyle w:val="23"/>
        <w:keepNext/>
        <w:spacing w:before="40" w:after="20" w:line="300" w:lineRule="auto"/>
        <w:ind w:left="540"/>
      </w:pPr>
      <w:r>
        <w:rPr>
          <w:b/>
          <w:color w:val="1F4E79"/>
          <w:sz w:val="19"/>
          <w:szCs w:val="19"/>
        </w:rPr>
        <w:t xml:space="preserve">P2｜[B] </w:t>
      </w:r>
      <w:r>
        <w:rPr>
          <w:color w:val="202020"/>
          <w:sz w:val="19"/>
          <w:szCs w:val="19"/>
        </w:rPr>
        <w:t>然而，学术自由是否意味着研究者没有社会责任？如果研究者的工作可能对社会造成伤害（如种族主义研究、军事研究），学术自由是否应当受到限制？</w:t>
      </w:r>
    </w:p>
    <w:p w14:paraId="62CDEF9C">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3454254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6AA7535">
      <w:pPr>
        <w:pStyle w:val="23"/>
        <w:keepNext/>
        <w:spacing w:before="40" w:after="20" w:line="300" w:lineRule="auto"/>
        <w:ind w:left="540"/>
      </w:pPr>
      <w:r>
        <w:rPr>
          <w:b/>
          <w:color w:val="276749"/>
          <w:sz w:val="19"/>
          <w:szCs w:val="19"/>
        </w:rPr>
        <w:t xml:space="preserve">P3｜[A] </w:t>
      </w:r>
      <w:r>
        <w:rPr>
          <w:color w:val="202020"/>
          <w:sz w:val="19"/>
          <w:szCs w:val="19"/>
        </w:rPr>
        <w:t>同时，研究者的社会责任也面临制度约束——学术评价体系（如终身教职评审、期刊发表压力）是否激励研究者承担社会责任？布洛维（Burawoy, 2004）的公共社会学主张研究者应当积极承担社会责任，将社会学知识转化为公共价值。</w:t>
      </w:r>
    </w:p>
    <w:p w14:paraId="4EF9726E">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5270FC5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CC1D218">
      <w:pPr>
        <w:pStyle w:val="7"/>
      </w:pPr>
      <w:r>
        <w:t>T4 当代发展</w:t>
      </w:r>
    </w:p>
    <w:p w14:paraId="5D497951">
      <w:pPr>
        <w:pStyle w:val="23"/>
      </w:pPr>
      <w:r>
        <w:t>当代关于研究者的社会责任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E8C6021">
      <w:pPr>
        <w:pStyle w:val="23"/>
        <w:keepNext/>
        <w:shd w:val="clear" w:color="auto" w:fill="D9EAF1"/>
        <w:spacing w:before="100" w:after="80" w:line="300" w:lineRule="auto"/>
        <w:ind w:left="360"/>
      </w:pPr>
      <w:r>
        <w:rPr>
          <w:b/>
          <w:color w:val="1F4E79"/>
          <w:sz w:val="19"/>
          <w:szCs w:val="19"/>
        </w:rPr>
        <w:t>观点—文献依据（2条）</w:t>
      </w:r>
    </w:p>
    <w:p w14:paraId="2EAE67C7">
      <w:pPr>
        <w:pStyle w:val="23"/>
        <w:keepNext/>
        <w:spacing w:before="40" w:after="20" w:line="300" w:lineRule="auto"/>
        <w:ind w:left="540"/>
      </w:pPr>
      <w:r>
        <w:rPr>
          <w:b/>
          <w:color w:val="8A5A00"/>
          <w:sz w:val="19"/>
          <w:szCs w:val="19"/>
        </w:rPr>
        <w:t xml:space="preserve">P1｜[C] </w:t>
      </w:r>
      <w:r>
        <w:rPr>
          <w:color w:val="202020"/>
          <w:sz w:val="19"/>
          <w:szCs w:val="19"/>
        </w:rPr>
        <w:t>当代关于研究者的社会责任的讨论把规范论证同具体制度和经验后果结合起来，考察不同群体如何承担风险、获得资源并参与公共决策。</w:t>
      </w:r>
    </w:p>
    <w:p w14:paraId="45EAF0E0">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2159F77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BDA897C">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40C4315">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104F125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F2FC637">
      <w:pPr>
        <w:pStyle w:val="23"/>
      </w:pPr>
      <w:r>
        <w:t>审核补充文献（条目级；已核验并分级；2条）：WEBER M. Wissenschaft als Beruf[M]. München: Duncker &amp; Humblot, 1919. 英译本: "Science as a Vocation". In: GERth H H, WRIGHT MILLS C (eds.). From Max Weber: Essays in Sociology. Trans. by H. H. Gerth and C. Wright Mills. New York: Oxford University Press, 1946: 129–156 (研究者双重责任: 学术责任与公民责任; 专业身份与公民身份的平衡). ISBN: 9780195004625 (pbk). 另参: BURAWOY M. For public sociology[J]. American Sociological Review, 2005, 70(1): 4–28. DOI: 10.1177/000312240507000102 (专业社会学与公共社会学的分工共存; 学术自由与社会责任的调和)；BELLAH R N. Civil religion in America[J]. Daedalus, 1967, 96(1): 1–21. (公民宗教 civil religion——社会学家是否应为共同价值辩护的争论; 介入与批判距离的张力.) 可查证网址: https://www.jstor.org/stable/20027022</w:t>
      </w:r>
    </w:p>
    <w:bookmarkEnd w:id="76"/>
    <w:p w14:paraId="6A834130">
      <w:pPr>
        <w:pStyle w:val="6"/>
      </w:pPr>
      <w:bookmarkStart w:id="77" w:name="p062-知识生产的权力关系"/>
      <w:r>
        <w:t>V062 知识生产的权力关系</w:t>
      </w:r>
    </w:p>
    <w:p w14:paraId="79E76763">
      <w:pPr>
        <w:pStyle w:val="7"/>
      </w:pPr>
      <w:r>
        <w:t>T1 萌发期</w:t>
      </w:r>
    </w:p>
    <w:p w14:paraId="7ECC2F5B">
      <w:pPr>
        <w:pStyle w:val="23"/>
      </w:pPr>
      <w:r>
        <w:t>知识生产的权力关系分析可追溯至马克思的意识形态批判与福柯的权力/知识分析。马克思揭示了统治阶级的思想在每一时代都是占统治地位的思想——知识生产服务于统治阶级的利益。福柯（Foucault, 1975-1976）进一步揭示了知识生产与权力运作的共谋关系——权力不仅压制知识，还生产知识；知识不仅描述现实，还建构现实。真理制度（regime of truth）——决定什么算作真知识的规则与程序——本身就是权力运作的产物。早期社会学的知识-权力分析主要关注宏观层面的意识形态与阶级统治。</w:t>
      </w:r>
    </w:p>
    <w:p w14:paraId="620B64CD">
      <w:pPr>
        <w:pStyle w:val="23"/>
        <w:keepNext/>
        <w:shd w:val="clear" w:color="auto" w:fill="D9EAF1"/>
        <w:spacing w:before="100" w:after="80" w:line="300" w:lineRule="auto"/>
        <w:ind w:left="360"/>
      </w:pPr>
      <w:r>
        <w:rPr>
          <w:b/>
          <w:color w:val="1F4E79"/>
          <w:sz w:val="19"/>
          <w:szCs w:val="19"/>
        </w:rPr>
        <w:t>观点—文献依据（3条）</w:t>
      </w:r>
    </w:p>
    <w:p w14:paraId="56B7E594">
      <w:pPr>
        <w:pStyle w:val="23"/>
        <w:keepNext/>
        <w:spacing w:before="40" w:after="20" w:line="300" w:lineRule="auto"/>
        <w:ind w:left="540"/>
      </w:pPr>
      <w:r>
        <w:rPr>
          <w:b/>
          <w:color w:val="276749"/>
          <w:sz w:val="19"/>
          <w:szCs w:val="19"/>
        </w:rPr>
        <w:t xml:space="preserve">P1｜[A] </w:t>
      </w:r>
      <w:r>
        <w:rPr>
          <w:color w:val="202020"/>
          <w:sz w:val="19"/>
          <w:szCs w:val="19"/>
        </w:rPr>
        <w:t>知识生产的权力关系分析可追溯至马克思的意识形态批判与福柯的权力/知识分析。马克思揭示了统治阶级的思想在每一时代都是占统治地位的思想——知识生产服务于统治阶级的利益。</w:t>
      </w:r>
    </w:p>
    <w:p w14:paraId="774C6D6D">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I.；Foucault, M. (1975/1977). Discipline and Punish.；Foucault, M. (1976/1978). The History of Sexuality, Volume 1.</w:t>
      </w:r>
    </w:p>
    <w:p w14:paraId="4FFC670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003E2AB">
      <w:pPr>
        <w:pStyle w:val="23"/>
        <w:keepNext/>
        <w:spacing w:before="40" w:after="20" w:line="300" w:lineRule="auto"/>
        <w:ind w:left="540"/>
      </w:pPr>
      <w:r>
        <w:rPr>
          <w:b/>
          <w:color w:val="276749"/>
          <w:sz w:val="19"/>
          <w:szCs w:val="19"/>
        </w:rPr>
        <w:t xml:space="preserve">P2｜[A] </w:t>
      </w:r>
      <w:r>
        <w:rPr>
          <w:color w:val="202020"/>
          <w:sz w:val="19"/>
          <w:szCs w:val="19"/>
        </w:rPr>
        <w:t>福柯（Foucault, 1975-1976）进一步揭示了知识生产与权力运作的共谋关系——权力不仅压制知识，还生产知识；知识不仅描述现实，还建构现实。真理制度（regime of truth）——决定什么算作真知识的规则与程序——本身就是权力运作的产物。</w:t>
      </w:r>
    </w:p>
    <w:p w14:paraId="46E19D33">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w:t>
      </w:r>
    </w:p>
    <w:p w14:paraId="30F68F1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7D51C2E">
      <w:pPr>
        <w:pStyle w:val="23"/>
        <w:keepNext/>
        <w:spacing w:before="40" w:after="20" w:line="300" w:lineRule="auto"/>
        <w:ind w:left="540"/>
      </w:pPr>
      <w:r>
        <w:rPr>
          <w:b/>
          <w:color w:val="1F4E79"/>
          <w:sz w:val="19"/>
          <w:szCs w:val="19"/>
        </w:rPr>
        <w:t xml:space="preserve">P3｜[B] </w:t>
      </w:r>
      <w:r>
        <w:rPr>
          <w:color w:val="202020"/>
          <w:sz w:val="19"/>
          <w:szCs w:val="19"/>
        </w:rPr>
        <w:t>早期社会学的知识-权力分析主要关注宏观层面的意识形态与阶级统治。</w:t>
      </w:r>
    </w:p>
    <w:p w14:paraId="5B4E88D5">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I.；Foucault, M. (1975/1977). Discipline and Punish.；Foucault, M. (1976/1978). The History of Sexuality, Volume 1.</w:t>
      </w:r>
    </w:p>
    <w:p w14:paraId="0D78344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E48C59C">
      <w:pPr>
        <w:pStyle w:val="7"/>
      </w:pPr>
      <w:r>
        <w:t>T2 经典表述</w:t>
      </w:r>
    </w:p>
    <w:p w14:paraId="5AE10422">
      <w:pPr>
        <w:pStyle w:val="23"/>
      </w:pPr>
      <w:r>
        <w:t>20世纪80-90年代，知识生产的权力关系在科学知识社会学（SSK）、女性主义认识论与后殖民认识论中获得深化。拉图尔与伍尔加（Latour &amp; Woolgar, 1979）的《实验室生活》揭示了科学事实的社会建构过程——科学知识不是对自然界的被动反映，而是实验室中的社会协商与权力博弈的产物。女性主义认识论（如哈丁Harding, 1986）揭示了知识生产中的性别权力关系——男性主导的知识生产体系系统性地忽视了女性的经验与视角。后殖民认识论（如萨义德Said, 1978）揭示了知识生产中的殖民权力关系——东方学作为一门学科本身就是殖民统治的知识工具。</w:t>
      </w:r>
    </w:p>
    <w:p w14:paraId="503B098A">
      <w:pPr>
        <w:pStyle w:val="23"/>
        <w:keepNext/>
        <w:shd w:val="clear" w:color="auto" w:fill="D9EAF1"/>
        <w:spacing w:before="100" w:after="80" w:line="300" w:lineRule="auto"/>
        <w:ind w:left="360"/>
      </w:pPr>
      <w:r>
        <w:rPr>
          <w:b/>
          <w:color w:val="1F4E79"/>
          <w:sz w:val="19"/>
          <w:szCs w:val="19"/>
        </w:rPr>
        <w:t>观点—文献依据（2条）</w:t>
      </w:r>
    </w:p>
    <w:p w14:paraId="10314CBE">
      <w:pPr>
        <w:pStyle w:val="23"/>
        <w:keepNext/>
        <w:spacing w:before="40" w:after="20" w:line="300" w:lineRule="auto"/>
        <w:ind w:left="540"/>
      </w:pPr>
      <w:r>
        <w:rPr>
          <w:b/>
          <w:color w:val="276749"/>
          <w:sz w:val="19"/>
          <w:szCs w:val="19"/>
        </w:rPr>
        <w:t xml:space="preserve">P1｜[A] </w:t>
      </w:r>
      <w:r>
        <w:rPr>
          <w:color w:val="202020"/>
          <w:sz w:val="19"/>
          <w:szCs w:val="19"/>
        </w:rPr>
        <w:t>20世纪80-90年代，知识生产的权力关系在科学知识社会学（SSK）、女性主义认识论与后殖民认识论中获得深化。拉图尔与伍尔加（Latour &amp; Woolgar, 1979）的《实验室生活》揭示了科学事实的社会建构过程——科学知识不是对自然界的被动反映，而是实验室中的社会协商与权力博弈的产物。</w:t>
      </w:r>
    </w:p>
    <w:p w14:paraId="7A65AB42">
      <w:pPr>
        <w:pStyle w:val="23"/>
        <w:keepNext/>
        <w:spacing w:before="0" w:after="10" w:line="300" w:lineRule="auto"/>
        <w:ind w:left="720"/>
      </w:pPr>
      <w:r>
        <w:rPr>
          <w:b/>
          <w:color w:val="404040"/>
          <w:sz w:val="19"/>
          <w:szCs w:val="19"/>
        </w:rPr>
        <w:t>文献：</w:t>
      </w:r>
      <w:r>
        <w:rPr>
          <w:color w:val="404040"/>
          <w:sz w:val="19"/>
          <w:szCs w:val="19"/>
        </w:rPr>
        <w:t>Latour, B. (2005). Reassembling the Social.；《实验室生活》</w:t>
      </w:r>
    </w:p>
    <w:p w14:paraId="3CCB9F7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94988B1">
      <w:pPr>
        <w:pStyle w:val="23"/>
        <w:keepNext/>
        <w:spacing w:before="40" w:after="20" w:line="300" w:lineRule="auto"/>
        <w:ind w:left="540"/>
      </w:pPr>
      <w:r>
        <w:rPr>
          <w:b/>
          <w:color w:val="276749"/>
          <w:sz w:val="19"/>
          <w:szCs w:val="19"/>
        </w:rPr>
        <w:t xml:space="preserve">P2｜[A] </w:t>
      </w:r>
      <w:r>
        <w:rPr>
          <w:color w:val="202020"/>
          <w:sz w:val="19"/>
          <w:szCs w:val="19"/>
        </w:rPr>
        <w:t>女性主义认识论（如哈丁Harding, 1986）揭示了知识生产中的性别权力关系——男性主导的知识生产体系系统性地忽视了女性的经验与视角。后殖民认识论（如萨义德Said, 1978）揭示了知识生产中的殖民权力关系——东方学作为一门学科本身就是殖民统治的知识工具。</w:t>
      </w:r>
    </w:p>
    <w:p w14:paraId="2D1A9851">
      <w:pPr>
        <w:pStyle w:val="23"/>
        <w:keepNext/>
        <w:spacing w:before="0" w:after="10" w:line="300" w:lineRule="auto"/>
        <w:ind w:left="720"/>
      </w:pPr>
      <w:r>
        <w:rPr>
          <w:b/>
          <w:color w:val="404040"/>
          <w:sz w:val="19"/>
          <w:szCs w:val="19"/>
        </w:rPr>
        <w:t>文献：</w:t>
      </w:r>
      <w:r>
        <w:rPr>
          <w:color w:val="404040"/>
          <w:sz w:val="19"/>
          <w:szCs w:val="19"/>
        </w:rPr>
        <w:t>Said, E. W. (1978). Orientalism.</w:t>
      </w:r>
    </w:p>
    <w:p w14:paraId="50B573E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B15F8A4">
      <w:pPr>
        <w:pStyle w:val="7"/>
      </w:pPr>
      <w:r>
        <w:t>T3 争辩与阐发</w:t>
      </w:r>
    </w:p>
    <w:p w14:paraId="6C747725">
      <w:pPr>
        <w:pStyle w:val="23"/>
      </w:pPr>
      <w:r>
        <w:t>21世纪初，知识生产的权力关系在学术资本主义（academic capitalism）、知识商品化与全球知识不平等方面面临新挑战。学术资本主义（Slaughter &amp; Rhoades, 2004）揭示了大学知识生产如何被市场逻辑渗透——知识产权、技术转让与产学研合作使知识成为可交易的商品。知识商品化——知识的私有化与商业化——挑战了知识的公共性传统。全球知识不平等——西方学术机构在全球知识生产中的主导地位——使非西方的知识传统被边缘化。同时，认知正义（cognitive justice, Visvanathan, 2005）概念主张不同知识传统（包括本土知识、传统知识）应当获得平等的认识论地位。</w:t>
      </w:r>
    </w:p>
    <w:p w14:paraId="42912C13">
      <w:pPr>
        <w:pStyle w:val="23"/>
        <w:keepNext/>
        <w:shd w:val="clear" w:color="auto" w:fill="D9EAF1"/>
        <w:spacing w:before="100" w:after="80" w:line="300" w:lineRule="auto"/>
        <w:ind w:left="360"/>
      </w:pPr>
      <w:r>
        <w:rPr>
          <w:b/>
          <w:color w:val="1F4E79"/>
          <w:sz w:val="19"/>
          <w:szCs w:val="19"/>
        </w:rPr>
        <w:t>观点—文献依据（3条）</w:t>
      </w:r>
    </w:p>
    <w:p w14:paraId="72B2B1FA">
      <w:pPr>
        <w:pStyle w:val="23"/>
        <w:keepNext/>
        <w:spacing w:before="40" w:after="20" w:line="300" w:lineRule="auto"/>
        <w:ind w:left="540"/>
      </w:pPr>
      <w:r>
        <w:rPr>
          <w:b/>
          <w:color w:val="8A5A00"/>
          <w:sz w:val="19"/>
          <w:szCs w:val="19"/>
        </w:rPr>
        <w:t xml:space="preserve">P1｜[C] </w:t>
      </w:r>
      <w:r>
        <w:rPr>
          <w:color w:val="202020"/>
          <w:sz w:val="19"/>
          <w:szCs w:val="19"/>
        </w:rPr>
        <w:t>21世纪初，知识生产的权力关系在学术资本主义（academic capitalism）、知识商品化与全球知识不平等方面面临新挑战。学术资本主义（Slaughter &amp; Rhoades, 2004）揭示了大学知识生产如何被市场逻辑渗透——知识产权、技术转让与产学研合作使知识成为可交易的商品。</w:t>
      </w:r>
    </w:p>
    <w:p w14:paraId="5D31667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B3D26C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D34E7D2">
      <w:pPr>
        <w:pStyle w:val="23"/>
        <w:keepNext/>
        <w:spacing w:before="40" w:after="20" w:line="300" w:lineRule="auto"/>
        <w:ind w:left="540"/>
      </w:pPr>
      <w:r>
        <w:rPr>
          <w:b/>
          <w:color w:val="8A5A00"/>
          <w:sz w:val="19"/>
          <w:szCs w:val="19"/>
        </w:rPr>
        <w:t xml:space="preserve">P2｜[C] </w:t>
      </w:r>
      <w:r>
        <w:rPr>
          <w:color w:val="202020"/>
          <w:sz w:val="19"/>
          <w:szCs w:val="19"/>
        </w:rPr>
        <w:t>知识商品化——知识的私有化与商业化——挑战了知识的公共性传统。全球知识不平等——西方学术机构在全球知识生产中的主导地位——使非西方的知识传统被边缘化。</w:t>
      </w:r>
    </w:p>
    <w:p w14:paraId="22C6AC2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E7F779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D087B3D">
      <w:pPr>
        <w:pStyle w:val="23"/>
        <w:keepNext/>
        <w:spacing w:before="40" w:after="20" w:line="300" w:lineRule="auto"/>
        <w:ind w:left="540"/>
      </w:pPr>
      <w:r>
        <w:rPr>
          <w:b/>
          <w:color w:val="8A5A00"/>
          <w:sz w:val="19"/>
          <w:szCs w:val="19"/>
        </w:rPr>
        <w:t xml:space="preserve">P3｜[C] </w:t>
      </w:r>
      <w:r>
        <w:rPr>
          <w:color w:val="202020"/>
          <w:sz w:val="19"/>
          <w:szCs w:val="19"/>
        </w:rPr>
        <w:t>同时，认知正义（cognitive justice, Visvanathan, 2005）概念主张不同知识传统（包括本土知识、传统知识）应当获得平等的认识论地位。</w:t>
      </w:r>
    </w:p>
    <w:p w14:paraId="59A7B46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CFF7E0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D7CF425">
      <w:pPr>
        <w:pStyle w:val="7"/>
      </w:pPr>
      <w:r>
        <w:t>T4 当代发展</w:t>
      </w:r>
    </w:p>
    <w:p w14:paraId="5BF94DB5">
      <w:pPr>
        <w:pStyle w:val="23"/>
      </w:pPr>
      <w:r>
        <w:t>当代关于知识生产的权力关系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4803B60">
      <w:pPr>
        <w:pStyle w:val="23"/>
        <w:keepNext/>
        <w:shd w:val="clear" w:color="auto" w:fill="D9EAF1"/>
        <w:spacing w:before="100" w:after="80" w:line="300" w:lineRule="auto"/>
        <w:ind w:left="360"/>
      </w:pPr>
      <w:r>
        <w:rPr>
          <w:b/>
          <w:color w:val="1F4E79"/>
          <w:sz w:val="19"/>
          <w:szCs w:val="19"/>
        </w:rPr>
        <w:t>观点—文献依据（2条）</w:t>
      </w:r>
    </w:p>
    <w:p w14:paraId="10903E54">
      <w:pPr>
        <w:pStyle w:val="23"/>
        <w:keepNext/>
        <w:spacing w:before="40" w:after="20" w:line="300" w:lineRule="auto"/>
        <w:ind w:left="540"/>
      </w:pPr>
      <w:r>
        <w:rPr>
          <w:b/>
          <w:color w:val="8A5A00"/>
          <w:sz w:val="19"/>
          <w:szCs w:val="19"/>
        </w:rPr>
        <w:t xml:space="preserve">P1｜[C] </w:t>
      </w:r>
      <w:r>
        <w:rPr>
          <w:color w:val="202020"/>
          <w:sz w:val="19"/>
          <w:szCs w:val="19"/>
        </w:rPr>
        <w:t>当代关于知识生产的权力关系的讨论把规范论证同具体制度和经验后果结合起来，考察不同群体如何承担风险、获得资源并参与公共决策。</w:t>
      </w:r>
    </w:p>
    <w:p w14:paraId="16DE6D09">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771DF3E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78615DD">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24A2D0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79B54C1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8E40B44">
      <w:pPr>
        <w:pStyle w:val="23"/>
      </w:pPr>
      <w:r>
        <w:t>审核补充文献（条目级；已核验并分级；3条）：MARX K, ENGELS F. Die deutsche Ideologie[M]. 写于1845–1846年; 首次出版1932年. 英译本: The German Ideology. Ed. by C. J. Arthur. New York: International Publishers, 1970: Part I “费尔巴哈”, 64–66 (“统治阶级的思想在–一时代都是占统治地位的思想”; 知识生产服务于统治阶级利益). 可查证网址: https://www.marxists.org/archive/marx/works/1845/german-ideology/；FOUCAULT M. Surveiller et punir: Naissance de la prison[M]. Paris: Gallimard, 1975. 英译本: Discipline and Punish: The Birth of the Prison. Trans. by A. Sheridan. New York: Pantheon Books, 1977: 第三部分第3章 “全景敦视主义”, 195–228 (权力/知识 pouvoir/savoir; 没有独立于权力关系的“纯粹知识”; 真理制度 regimes of truth). ISBN: 9780679752554 (Vintage pbk)；LATOUR B, WOOLGAR S. Laboratory Life: The Social Construction of Scientific Facts[M]. Beverly Hills, CA: SAGE Publications, 1979. 2nd ed., Princeton, NJ: Princeton University Press, 1986: 第2章 “实验室人类学者”, 45–100; 第4章 “信用循环”, 152–187 (科学事实的社会建构; 实验室民族志; 信用循环 cycle of credit——仪器、论文、资助的物质–社会网络). 另参: SLAUGHTER S, RHOADES G. Academic Capitalism and the New Economy: Markets, State, and Higher Education[M]. Baltimore: Johns Hopkins University Press, 2004 (学术资本主义——大学从公共知识机构转向市场导向企业). ISBN: 9780801883576 (pbk). ISBN for Latour: 9780691028327 (Princeton pbk, 2nd ed.)</w:t>
      </w:r>
    </w:p>
    <w:bookmarkEnd w:id="77"/>
    <w:p w14:paraId="38E4C0AD">
      <w:pPr>
        <w:pStyle w:val="6"/>
      </w:pPr>
      <w:bookmarkStart w:id="78" w:name="p063-学术自由与社会责任的平衡"/>
      <w:r>
        <w:t>V063 学术自由与社会责任的平衡</w:t>
      </w:r>
    </w:p>
    <w:p w14:paraId="544ABAF3">
      <w:pPr>
        <w:pStyle w:val="7"/>
      </w:pPr>
      <w:r>
        <w:t>T1 萌发期</w:t>
      </w:r>
    </w:p>
    <w:p w14:paraId="152023A8">
      <w:pPr>
        <w:pStyle w:val="23"/>
      </w:pPr>
      <w:r>
        <w:t>学术自由与社会责任的平衡可追溯至19世纪德国大学的学术自由传统。洪堡（Humboldt, 1810）的大学理念将学术自由定位为大学的核心价值——学者有权自由选择研究主题与方法，不受政治与宗教的干预。然而，学术自由从一开始就与社会责任存在张力——学者的自由是否意味着对社会后果的不负责任？韦伯（Weber, 1917）试图在学术自由与社会责任之间找到平衡——学者在课堂上应当区分事实判断与价值判断，但在公共生活中可以自由表达价值立场。这一平衡方案成为后世讨论的起点。</w:t>
      </w:r>
    </w:p>
    <w:p w14:paraId="775FF13A">
      <w:pPr>
        <w:pStyle w:val="23"/>
        <w:keepNext/>
        <w:shd w:val="clear" w:color="auto" w:fill="D9EAF1"/>
        <w:spacing w:before="100" w:after="80" w:line="300" w:lineRule="auto"/>
        <w:ind w:left="360"/>
      </w:pPr>
      <w:r>
        <w:rPr>
          <w:b/>
          <w:color w:val="1F4E79"/>
          <w:sz w:val="19"/>
          <w:szCs w:val="19"/>
        </w:rPr>
        <w:t>观点—文献依据（3条）</w:t>
      </w:r>
    </w:p>
    <w:p w14:paraId="1027BBDA">
      <w:pPr>
        <w:pStyle w:val="23"/>
        <w:keepNext/>
        <w:spacing w:before="40" w:after="20" w:line="300" w:lineRule="auto"/>
        <w:ind w:left="540"/>
      </w:pPr>
      <w:r>
        <w:rPr>
          <w:b/>
          <w:color w:val="1F4E79"/>
          <w:sz w:val="19"/>
          <w:szCs w:val="19"/>
        </w:rPr>
        <w:t xml:space="preserve">P1｜[B] </w:t>
      </w:r>
      <w:r>
        <w:rPr>
          <w:color w:val="202020"/>
          <w:sz w:val="19"/>
          <w:szCs w:val="19"/>
        </w:rPr>
        <w:t>学术自由与社会责任的平衡可追溯至19世纪德国大学的学术自由传统。洪堡（Humboldt, 1810）的大学理念将学术自由定位为大学的核心价值——学者有权自由选择研究主题与方法，不受政治与宗教的干预。</w:t>
      </w:r>
    </w:p>
    <w:p w14:paraId="4F22444D">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17F402D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C136E1B">
      <w:pPr>
        <w:pStyle w:val="23"/>
        <w:keepNext/>
        <w:spacing w:before="40" w:after="20" w:line="300" w:lineRule="auto"/>
        <w:ind w:left="540"/>
      </w:pPr>
      <w:r>
        <w:rPr>
          <w:b/>
          <w:color w:val="276749"/>
          <w:sz w:val="19"/>
          <w:szCs w:val="19"/>
        </w:rPr>
        <w:t xml:space="preserve">P2｜[A] </w:t>
      </w:r>
      <w:r>
        <w:rPr>
          <w:color w:val="202020"/>
          <w:sz w:val="19"/>
          <w:szCs w:val="19"/>
        </w:rPr>
        <w:t>然而，学术自由从一开始就与社会责任存在张力——学者的自由是否意味着对社会后果的不负责任？韦伯（Weber, 1917）试图在学术自由与社会责任之间找到平衡——学者在课堂上应当区分事实判断与价值判断，但在公共生活中可以自由表达价值立场。</w:t>
      </w:r>
    </w:p>
    <w:p w14:paraId="48F07DBE">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7911897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EE681EC">
      <w:pPr>
        <w:pStyle w:val="23"/>
        <w:keepNext/>
        <w:spacing w:before="40" w:after="20" w:line="300" w:lineRule="auto"/>
        <w:ind w:left="540"/>
      </w:pPr>
      <w:r>
        <w:rPr>
          <w:b/>
          <w:color w:val="1F4E79"/>
          <w:sz w:val="19"/>
          <w:szCs w:val="19"/>
        </w:rPr>
        <w:t xml:space="preserve">P3｜[B] </w:t>
      </w:r>
      <w:r>
        <w:rPr>
          <w:color w:val="202020"/>
          <w:sz w:val="19"/>
          <w:szCs w:val="19"/>
        </w:rPr>
        <w:t>这一平衡方案成为后世讨论的起点。</w:t>
      </w:r>
    </w:p>
    <w:p w14:paraId="3E1C9A0E">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15D6CEB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EA2452E">
      <w:pPr>
        <w:pStyle w:val="7"/>
      </w:pPr>
      <w:r>
        <w:t>T2 经典表述</w:t>
      </w:r>
    </w:p>
    <w:p w14:paraId="69AB3B37">
      <w:pPr>
        <w:pStyle w:val="23"/>
      </w:pPr>
      <w:r>
        <w:t>20世纪中叶，学术自由与社会责任的平衡在冷战时期的学术政治化中获得新的紧迫性。麦卡锡主义（McCarthyism, 1950s）对美国学术界的政治迫害——许多学者因被怀疑为共产主义同情者而被解雇或列入黑名单——揭示了学术自由在面对政治压力时的脆弱性。同时，学术自由也面临来自商业利益的压力——企业资助的研究可能影响研究者的独立性。学术自由的制度保障——终身教职制度（tenure）、学术自由条款——在这一时期得到加强。然而，学术自由的加强是否意味着社会责任的弱化？一些批评者认为，终身教职制度保护了学者的自由，但也保护了学者的惰性与不负责任。</w:t>
      </w:r>
    </w:p>
    <w:p w14:paraId="5C365330">
      <w:pPr>
        <w:pStyle w:val="23"/>
        <w:keepNext/>
        <w:shd w:val="clear" w:color="auto" w:fill="D9EAF1"/>
        <w:spacing w:before="100" w:after="80" w:line="300" w:lineRule="auto"/>
        <w:ind w:left="360"/>
      </w:pPr>
      <w:r>
        <w:rPr>
          <w:b/>
          <w:color w:val="1F4E79"/>
          <w:sz w:val="19"/>
          <w:szCs w:val="19"/>
        </w:rPr>
        <w:t>观点—文献依据（3条）</w:t>
      </w:r>
    </w:p>
    <w:p w14:paraId="2E0884D0">
      <w:pPr>
        <w:pStyle w:val="23"/>
        <w:keepNext/>
        <w:spacing w:before="40" w:after="20" w:line="300" w:lineRule="auto"/>
        <w:ind w:left="540"/>
      </w:pPr>
      <w:r>
        <w:rPr>
          <w:b/>
          <w:color w:val="8A5A00"/>
          <w:sz w:val="19"/>
          <w:szCs w:val="19"/>
        </w:rPr>
        <w:t xml:space="preserve">P1｜[C] </w:t>
      </w:r>
      <w:r>
        <w:rPr>
          <w:color w:val="202020"/>
          <w:sz w:val="19"/>
          <w:szCs w:val="19"/>
        </w:rPr>
        <w:t>20世纪中叶，学术自由与社会责任的平衡在冷战时期的学术政治化中获得新的紧迫性。麦卡锡主义（McCarthyism, 1950s）对美国学术界的政治迫害——许多学者因被怀疑为共产主义同情者而被解雇或列入黑名单——揭示了学术自由在面对政治压力时的脆弱性。</w:t>
      </w:r>
    </w:p>
    <w:p w14:paraId="622CFAAC">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1C688CE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6324E95">
      <w:pPr>
        <w:pStyle w:val="23"/>
        <w:keepNext/>
        <w:spacing w:before="40" w:after="20" w:line="300" w:lineRule="auto"/>
        <w:ind w:left="540"/>
      </w:pPr>
      <w:r>
        <w:rPr>
          <w:b/>
          <w:color w:val="8A5A00"/>
          <w:sz w:val="19"/>
          <w:szCs w:val="19"/>
        </w:rPr>
        <w:t xml:space="preserve">P2｜[C] </w:t>
      </w:r>
      <w:r>
        <w:rPr>
          <w:color w:val="202020"/>
          <w:sz w:val="19"/>
          <w:szCs w:val="19"/>
        </w:rPr>
        <w:t>同时，学术自由也面临来自商业利益的压力——企业资助的研究可能影响研究者的独立性。学术自由的制度保障——终身教职制度（tenure）、学术自由条款——在这一时期得到加强。</w:t>
      </w:r>
    </w:p>
    <w:p w14:paraId="6EFCCD5D">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60D02D3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8B5BEA9">
      <w:pPr>
        <w:pStyle w:val="23"/>
        <w:keepNext/>
        <w:spacing w:before="40" w:after="20" w:line="300" w:lineRule="auto"/>
        <w:ind w:left="540"/>
      </w:pPr>
      <w:r>
        <w:rPr>
          <w:b/>
          <w:color w:val="8A5A00"/>
          <w:sz w:val="19"/>
          <w:szCs w:val="19"/>
        </w:rPr>
        <w:t xml:space="preserve">P3｜[C] </w:t>
      </w:r>
      <w:r>
        <w:rPr>
          <w:color w:val="202020"/>
          <w:sz w:val="19"/>
          <w:szCs w:val="19"/>
        </w:rPr>
        <w:t>然而，学术自由的加强是否意味着社会责任的弱化？一些批评者认为，终身教职制度保护了学者的自由，但也保护了学者的惰性与不负责任。</w:t>
      </w:r>
    </w:p>
    <w:p w14:paraId="2272B0A9">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4D1A35A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9186F10">
      <w:pPr>
        <w:pStyle w:val="7"/>
      </w:pPr>
      <w:r>
        <w:t>T3 争辩与阐发</w:t>
      </w:r>
    </w:p>
    <w:p w14:paraId="3759CBC4">
      <w:pPr>
        <w:pStyle w:val="23"/>
      </w:pPr>
      <w:r>
        <w:t>20世纪90年代，学术自由与社会责任的平衡在文化战争（culture wars）与政治正确（political correctness）争论中面临新挑战。文化战争——关于课程内容、多元文化主义与政治正确的争论——使学术自由成为政治辩论的焦点。一些保守派批评者认为，政治正确限制了学术自由——学者不敢表达不受欢迎的观点。一些进步派批评者认为，学术自由不应当保护仇恨言论与歧视性研究。同时，学术自由也面临来自市场力量的挑战——大学商业化、绩效评估与发表压力可能限制学者的研究自由。学术自由的内部威胁——学术界的等级制度、同行评审偏见与学科范式垄断——也受到关注。</w:t>
      </w:r>
    </w:p>
    <w:p w14:paraId="05BA63AE">
      <w:pPr>
        <w:pStyle w:val="23"/>
        <w:keepNext/>
        <w:shd w:val="clear" w:color="auto" w:fill="D9EAF1"/>
        <w:spacing w:before="100" w:after="80" w:line="300" w:lineRule="auto"/>
        <w:ind w:left="360"/>
      </w:pPr>
      <w:r>
        <w:rPr>
          <w:b/>
          <w:color w:val="1F4E79"/>
          <w:sz w:val="19"/>
          <w:szCs w:val="19"/>
        </w:rPr>
        <w:t>观点—文献依据（3条）</w:t>
      </w:r>
    </w:p>
    <w:p w14:paraId="3F39CD32">
      <w:pPr>
        <w:pStyle w:val="23"/>
        <w:keepNext/>
        <w:spacing w:before="40" w:after="20" w:line="300" w:lineRule="auto"/>
        <w:ind w:left="540"/>
      </w:pPr>
      <w:r>
        <w:rPr>
          <w:b/>
          <w:color w:val="8A5A00"/>
          <w:sz w:val="19"/>
          <w:szCs w:val="19"/>
        </w:rPr>
        <w:t xml:space="preserve">P1｜[C] </w:t>
      </w:r>
      <w:r>
        <w:rPr>
          <w:color w:val="202020"/>
          <w:sz w:val="19"/>
          <w:szCs w:val="19"/>
        </w:rPr>
        <w:t>20世纪90年代，学术自由与社会责任的平衡在文化战争（culture wars）与政治正确（political correctness）争论中面临新挑战。文化战争——关于课程内容、多元文化主义与政治正确的争论——使学术自由成为政治辩论的焦点。</w:t>
      </w:r>
    </w:p>
    <w:p w14:paraId="01C15BBE">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Policy.；Weber, M. (1917/1949). The Meaning of 'Ethical Neutrality' in Sociology and Economics.；American Sociological Association. (2018). Code of Ethics.</w:t>
      </w:r>
    </w:p>
    <w:p w14:paraId="6D5944F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B07A073">
      <w:pPr>
        <w:pStyle w:val="23"/>
        <w:keepNext/>
        <w:spacing w:before="40" w:after="20" w:line="300" w:lineRule="auto"/>
        <w:ind w:left="540"/>
      </w:pPr>
      <w:r>
        <w:rPr>
          <w:b/>
          <w:color w:val="8A5A00"/>
          <w:sz w:val="19"/>
          <w:szCs w:val="19"/>
        </w:rPr>
        <w:t xml:space="preserve">P2｜[C] </w:t>
      </w:r>
      <w:r>
        <w:rPr>
          <w:color w:val="202020"/>
          <w:sz w:val="19"/>
          <w:szCs w:val="19"/>
        </w:rPr>
        <w:t>一些保守派批评者认为，政治正确限制了学术自由——学者不敢表达不受欢迎的观点。一些进步派批评者认为，学术自由不应当保护仇恨言论与歧视性研究。</w:t>
      </w:r>
    </w:p>
    <w:p w14:paraId="3BC05FB6">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Policy.；Weber, M. (1917/1949). The Meaning of 'Ethical Neutrality' in Sociology and Economics.；American Sociological Association. (2018). Code of Ethics.</w:t>
      </w:r>
    </w:p>
    <w:p w14:paraId="2DF5F92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5AEE0A9">
      <w:pPr>
        <w:pStyle w:val="23"/>
        <w:keepNext/>
        <w:spacing w:before="40" w:after="20" w:line="300" w:lineRule="auto"/>
        <w:ind w:left="540"/>
      </w:pPr>
      <w:r>
        <w:rPr>
          <w:b/>
          <w:color w:val="8A5A00"/>
          <w:sz w:val="19"/>
          <w:szCs w:val="19"/>
        </w:rPr>
        <w:t xml:space="preserve">P3｜[C] </w:t>
      </w:r>
      <w:r>
        <w:rPr>
          <w:color w:val="202020"/>
          <w:sz w:val="19"/>
          <w:szCs w:val="19"/>
        </w:rPr>
        <w:t>同时，学术自由也面临来自市场力量的挑战——大学商业化、绩效评估与发表压力可能限制学者的研究自由。学术自由的内部威胁——学术界的等级制度、同行评审偏见与学科范式垄断——也受到关注。</w:t>
      </w:r>
    </w:p>
    <w:p w14:paraId="3A3470D1">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Policy.；Weber, M. (1917/1949). The Meaning of 'Ethical Neutrality' in Sociology and Economics.；American Sociological Association. (2018). Code of Ethics.</w:t>
      </w:r>
    </w:p>
    <w:p w14:paraId="03EAA8C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9A4F2E4">
      <w:pPr>
        <w:pStyle w:val="7"/>
      </w:pPr>
      <w:r>
        <w:t>T4 当代发展</w:t>
      </w:r>
    </w:p>
    <w:p w14:paraId="638E77F0">
      <w:pPr>
        <w:pStyle w:val="23"/>
      </w:pPr>
      <w:r>
        <w:t>当代关于学术自由与社会责任的平衡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679A50A">
      <w:pPr>
        <w:pStyle w:val="23"/>
        <w:keepNext/>
        <w:shd w:val="clear" w:color="auto" w:fill="D9EAF1"/>
        <w:spacing w:before="100" w:after="80" w:line="300" w:lineRule="auto"/>
        <w:ind w:left="360"/>
      </w:pPr>
      <w:r>
        <w:rPr>
          <w:b/>
          <w:color w:val="1F4E79"/>
          <w:sz w:val="19"/>
          <w:szCs w:val="19"/>
        </w:rPr>
        <w:t>观点—文献依据（2条）</w:t>
      </w:r>
    </w:p>
    <w:p w14:paraId="082D7EB5">
      <w:pPr>
        <w:pStyle w:val="23"/>
        <w:keepNext/>
        <w:spacing w:before="40" w:after="20" w:line="300" w:lineRule="auto"/>
        <w:ind w:left="540"/>
      </w:pPr>
      <w:r>
        <w:rPr>
          <w:b/>
          <w:color w:val="8A5A00"/>
          <w:sz w:val="19"/>
          <w:szCs w:val="19"/>
        </w:rPr>
        <w:t xml:space="preserve">P1｜[C] </w:t>
      </w:r>
      <w:r>
        <w:rPr>
          <w:color w:val="202020"/>
          <w:sz w:val="19"/>
          <w:szCs w:val="19"/>
        </w:rPr>
        <w:t>当代关于学术自由与社会责任的平衡的讨论把规范论证同具体制度和经验后果结合起来，考察不同群体如何承担风险、获得资源并参与公共决策。</w:t>
      </w:r>
    </w:p>
    <w:p w14:paraId="54B88755">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3EC4B5A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CC6B6D6">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E80FFE8">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16B65EB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C91B84A">
      <w:pPr>
        <w:pStyle w:val="23"/>
      </w:pPr>
      <w:r>
        <w:t>审核补充文献（条目级；已核验并分级；2条）：HUMBOLDT W von. Über die innere und außeren Organisation der höheren wissenschaftlichen Anstalten in Berlin (1810)[M]//Werke in fünf Bänden, Bd. IV: Schriften zur Politik und zum Bildungswesen. Ed. by A. Flitner and K. Giel. Stuttgart: Cotta, 1964: 255–266 (孤独与自由 Einsamkeit und Freiheit; 纯粹科学 reine Wissenschaft; 教学自由 Lehrfreiheit 与学习自由 Lernfreiheit——学术自由作为真理追求的前提). 可查证网址: https://www.humboldt-foundation.de/web/humboldt-schriften.html；SCHRECKER E W. No Ivory Tower: McCarthyism and the Universities[M]. New York: Oxford University Press, 1986: 第1章 “红色恐慌”, 3–35; 第5章 “大学的妥协”, 103–140 (麦卡锡主义对美国大学的冲击; 大学管理层牺牲学术自由以保全机构利益; 学术终身制与AAUP的制度化回应). ISBN: 9780195037869 (pbk)</w:t>
      </w:r>
    </w:p>
    <w:bookmarkEnd w:id="78"/>
    <w:p w14:paraId="53AD3F92">
      <w:pPr>
        <w:pStyle w:val="6"/>
      </w:pPr>
      <w:bookmarkStart w:id="79" w:name="p064-社会学知识的政治性"/>
      <w:r>
        <w:t>V064 社会学知识的政治性</w:t>
      </w:r>
    </w:p>
    <w:p w14:paraId="22D646AC">
      <w:pPr>
        <w:pStyle w:val="7"/>
      </w:pPr>
      <w:r>
        <w:t>T1 萌发期</w:t>
      </w:r>
    </w:p>
    <w:p w14:paraId="657DB4FB">
      <w:pPr>
        <w:pStyle w:val="23"/>
      </w:pPr>
      <w:r>
        <w:t>社会学知识的政治性可追溯至马克思的意识形态批判——所有知识都产生于特定的阶级立场，因此都带有政治性。韦伯（Weber, 1917）虽然主张价值中立，但也承认研究主题的选择必然受到价值立场的影响。曼海姆（Mannheim, 1929）的知识社会学（Wissenssoziologie）进一步揭示了知识的社会决定性——不同社会群体的知识反映了其不同的社会位置与利益。然而，曼海姆试图通过自由浮动的知识分子（freely floating intelligentsia）的概念来超越知识的政治性——知识分子能够超越特定阶级的局限，产生客观的知识。</w:t>
      </w:r>
    </w:p>
    <w:p w14:paraId="3E548F57">
      <w:pPr>
        <w:pStyle w:val="23"/>
        <w:keepNext/>
        <w:shd w:val="clear" w:color="auto" w:fill="D9EAF1"/>
        <w:spacing w:before="100" w:after="80" w:line="300" w:lineRule="auto"/>
        <w:ind w:left="360"/>
      </w:pPr>
      <w:r>
        <w:rPr>
          <w:b/>
          <w:color w:val="1F4E79"/>
          <w:sz w:val="19"/>
          <w:szCs w:val="19"/>
        </w:rPr>
        <w:t>观点—文献依据（2条）</w:t>
      </w:r>
    </w:p>
    <w:p w14:paraId="639B1450">
      <w:pPr>
        <w:pStyle w:val="23"/>
        <w:keepNext/>
        <w:spacing w:before="40" w:after="20" w:line="300" w:lineRule="auto"/>
        <w:ind w:left="540"/>
      </w:pPr>
      <w:r>
        <w:rPr>
          <w:b/>
          <w:color w:val="276749"/>
          <w:sz w:val="19"/>
          <w:szCs w:val="19"/>
        </w:rPr>
        <w:t xml:space="preserve">P1｜[A] </w:t>
      </w:r>
      <w:r>
        <w:rPr>
          <w:color w:val="202020"/>
          <w:sz w:val="19"/>
          <w:szCs w:val="19"/>
        </w:rPr>
        <w:t>社会学知识的政治性可追溯至马克思的意识形态批判——所有知识都产生于特定的阶级立场，因此都带有政治性。韦伯（Weber, 1917）虽然主张价值中立，但也承认研究主题的选择必然受到价值立场的影响。</w:t>
      </w:r>
    </w:p>
    <w:p w14:paraId="1170F098">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w:t>
      </w:r>
    </w:p>
    <w:p w14:paraId="6959A35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F54BF03">
      <w:pPr>
        <w:pStyle w:val="23"/>
        <w:keepNext/>
        <w:spacing w:before="40" w:after="20" w:line="300" w:lineRule="auto"/>
        <w:ind w:left="540"/>
      </w:pPr>
      <w:r>
        <w:rPr>
          <w:b/>
          <w:color w:val="1F4E79"/>
          <w:sz w:val="19"/>
          <w:szCs w:val="19"/>
        </w:rPr>
        <w:t xml:space="preserve">P2｜[B] </w:t>
      </w:r>
      <w:r>
        <w:rPr>
          <w:color w:val="202020"/>
          <w:sz w:val="19"/>
          <w:szCs w:val="19"/>
        </w:rPr>
        <w:t>曼海姆（Mannheim, 1929）的知识社会学（Wissenssoziologie）进一步揭示了知识的社会决定性——不同社会群体的知识反映了其不同的社会位置与利益。然而，曼海姆试图通过自由浮动的知识分子（freely floating intelligentsia）的概念来超越知识的政治性——知识分子能够超越特定阶级的局限，产生客观的知识。</w:t>
      </w:r>
    </w:p>
    <w:p w14:paraId="3899BCD6">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w:t>
      </w:r>
    </w:p>
    <w:p w14:paraId="6A9A190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65A8F8D">
      <w:pPr>
        <w:pStyle w:val="7"/>
      </w:pPr>
      <w:r>
        <w:t>T2 经典表述</w:t>
      </w:r>
    </w:p>
    <w:p w14:paraId="2D85F714">
      <w:pPr>
        <w:pStyle w:val="23"/>
      </w:pPr>
      <w:r>
        <w:t>20世纪70年代，社会学知识的政治性在批判理论与科学知识社会学（SSK）中获得系统阐述。法兰克福学派揭示了实证主义社会学的政治性——价值中立的声称本身就是一种政治立场，它维护了现状并掩盖了权力关系。古尔德纳（Gouldner, 1970）的《西方社会学即将到来的危机》揭示了帕森斯式功能主义的政治性——功能主义通过强调社会秩序与共识来为现状辩护。科学知识社会学（SSK）进一步揭示了所有科学知识（包括社会学知识）都是社会建构的产物——知识生产过程中的协商、妥协与权力博弈决定了什么算作真知识。</w:t>
      </w:r>
    </w:p>
    <w:p w14:paraId="347C5963">
      <w:pPr>
        <w:pStyle w:val="23"/>
        <w:keepNext/>
        <w:shd w:val="clear" w:color="auto" w:fill="D9EAF1"/>
        <w:spacing w:before="100" w:after="80" w:line="300" w:lineRule="auto"/>
        <w:ind w:left="360"/>
      </w:pPr>
      <w:r>
        <w:rPr>
          <w:b/>
          <w:color w:val="1F4E79"/>
          <w:sz w:val="19"/>
          <w:szCs w:val="19"/>
        </w:rPr>
        <w:t>观点—文献依据（2条）</w:t>
      </w:r>
    </w:p>
    <w:p w14:paraId="0D38317C">
      <w:pPr>
        <w:pStyle w:val="23"/>
        <w:keepNext/>
        <w:spacing w:before="40" w:after="20" w:line="300" w:lineRule="auto"/>
        <w:ind w:left="540"/>
      </w:pPr>
      <w:r>
        <w:rPr>
          <w:b/>
          <w:color w:val="1F4E79"/>
          <w:sz w:val="19"/>
          <w:szCs w:val="19"/>
        </w:rPr>
        <w:t xml:space="preserve">P1｜[B] </w:t>
      </w:r>
      <w:r>
        <w:rPr>
          <w:color w:val="202020"/>
          <w:sz w:val="19"/>
          <w:szCs w:val="19"/>
        </w:rPr>
        <w:t>20世纪70年代，社会学知识的政治性在批判理论与科学知识社会学（SSK）中获得系统阐述。法兰克福学派揭示了实证主义社会学的政治性——价值中立的声称本身就是一种政治立场，它维护了现状并掩盖了权力关系。</w:t>
      </w:r>
    </w:p>
    <w:p w14:paraId="207CB7E3">
      <w:pPr>
        <w:pStyle w:val="23"/>
        <w:keepNext/>
        <w:spacing w:before="0" w:after="10" w:line="300" w:lineRule="auto"/>
        <w:ind w:left="720"/>
      </w:pPr>
      <w:r>
        <w:rPr>
          <w:b/>
          <w:color w:val="404040"/>
          <w:sz w:val="19"/>
          <w:szCs w:val="19"/>
        </w:rPr>
        <w:t>文献：</w:t>
      </w:r>
      <w:r>
        <w:rPr>
          <w:color w:val="404040"/>
          <w:sz w:val="19"/>
          <w:szCs w:val="19"/>
        </w:rPr>
        <w:t>Parsons, T. (1951). The Social System.；《西方社会学即将到来的危机》</w:t>
      </w:r>
    </w:p>
    <w:p w14:paraId="504B92F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CBB6560">
      <w:pPr>
        <w:pStyle w:val="23"/>
        <w:keepNext/>
        <w:spacing w:before="40" w:after="20" w:line="300" w:lineRule="auto"/>
        <w:ind w:left="540"/>
      </w:pPr>
      <w:r>
        <w:rPr>
          <w:b/>
          <w:color w:val="276749"/>
          <w:sz w:val="19"/>
          <w:szCs w:val="19"/>
        </w:rPr>
        <w:t xml:space="preserve">P2｜[A] </w:t>
      </w:r>
      <w:r>
        <w:rPr>
          <w:color w:val="202020"/>
          <w:sz w:val="19"/>
          <w:szCs w:val="19"/>
        </w:rPr>
        <w:t>古尔德纳（Gouldner, 1970）的《西方社会学即将到来的危机》揭示了帕森斯式功能主义的政治性——功能主义通过强调社会秩序与共识来为现状辩护。科学知识社会学（SSK）进一步揭示了所有科学知识（包括社会学知识）都是社会建构的产物——知识生产过程中的协商、妥协与权力博弈决定了什么算作真知识。</w:t>
      </w:r>
    </w:p>
    <w:p w14:paraId="20CBE10D">
      <w:pPr>
        <w:pStyle w:val="23"/>
        <w:keepNext/>
        <w:spacing w:before="0" w:after="10" w:line="300" w:lineRule="auto"/>
        <w:ind w:left="720"/>
      </w:pPr>
      <w:r>
        <w:rPr>
          <w:b/>
          <w:color w:val="404040"/>
          <w:sz w:val="19"/>
          <w:szCs w:val="19"/>
        </w:rPr>
        <w:t>文献：</w:t>
      </w:r>
      <w:r>
        <w:rPr>
          <w:color w:val="404040"/>
          <w:sz w:val="19"/>
          <w:szCs w:val="19"/>
        </w:rPr>
        <w:t>Parsons, T. (1951). The Social System.；《西方社会学即将到来的危机》</w:t>
      </w:r>
    </w:p>
    <w:p w14:paraId="15CB53D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F7DBDEC">
      <w:pPr>
        <w:pStyle w:val="7"/>
      </w:pPr>
      <w:r>
        <w:t>T3 争辩与阐发</w:t>
      </w:r>
    </w:p>
    <w:p w14:paraId="2E1AAD13">
      <w:pPr>
        <w:pStyle w:val="23"/>
      </w:pPr>
      <w:r>
        <w:t>20世纪90年代，社会学知识的政治性在立场论（standpoint theory）与认识论不正义（epistemic injustice）概念中获得新的表达。哈丁（Harding, 1986）的女性主义立场论主张，从边缘位置（如女性、少数族裔）出发的知识生产能够产生更具批判性的知识——因为边缘位置能够揭示被主流知识忽视的权力关系。弗里克（Fricker, 2007）的认识论不正义概念区分了证言不正义（testimonial injustice）——由于偏见而不信任某人的证言——与解释不正义（hermeneutical injustice）——由于缺乏概念资源而无法理解自己的经验。社会学知识的政治性从宏观意识形态转向微观认识论——知识生产中的权力关系不仅体现在宏观的意识形态层面，还体现在日常的认识论实践中。</w:t>
      </w:r>
    </w:p>
    <w:p w14:paraId="70FCF5DF">
      <w:pPr>
        <w:pStyle w:val="23"/>
        <w:keepNext/>
        <w:shd w:val="clear" w:color="auto" w:fill="D9EAF1"/>
        <w:spacing w:before="100" w:after="80" w:line="300" w:lineRule="auto"/>
        <w:ind w:left="360"/>
      </w:pPr>
      <w:r>
        <w:rPr>
          <w:b/>
          <w:color w:val="1F4E79"/>
          <w:sz w:val="19"/>
          <w:szCs w:val="19"/>
        </w:rPr>
        <w:t>观点—文献依据（2条）</w:t>
      </w:r>
    </w:p>
    <w:p w14:paraId="7D2DABD9">
      <w:pPr>
        <w:pStyle w:val="23"/>
        <w:keepNext/>
        <w:spacing w:before="40" w:after="20" w:line="300" w:lineRule="auto"/>
        <w:ind w:left="540"/>
      </w:pPr>
      <w:r>
        <w:rPr>
          <w:b/>
          <w:color w:val="8A5A00"/>
          <w:sz w:val="19"/>
          <w:szCs w:val="19"/>
        </w:rPr>
        <w:t xml:space="preserve">P1｜[C] </w:t>
      </w:r>
      <w:r>
        <w:rPr>
          <w:color w:val="202020"/>
          <w:sz w:val="19"/>
          <w:szCs w:val="19"/>
        </w:rPr>
        <w:t>20世纪90年代，社会学知识的政治性在立场论（standpoint theory）与认识论不正义（epistemic injustice）概念中获得新的表达。哈丁（Harding, 1986）的女性主义立场论主张，从边缘位置（如女性、少数族裔）出发的知识生产能够产生更具批判性的知识——因为边缘位置能够揭示被主流知识忽视的权力关系。</w:t>
      </w:r>
    </w:p>
    <w:p w14:paraId="4DCDCD1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4820D1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F8EC6C1">
      <w:pPr>
        <w:pStyle w:val="23"/>
        <w:keepNext/>
        <w:spacing w:before="40" w:after="20" w:line="300" w:lineRule="auto"/>
        <w:ind w:left="540"/>
      </w:pPr>
      <w:r>
        <w:rPr>
          <w:b/>
          <w:color w:val="8A5A00"/>
          <w:sz w:val="19"/>
          <w:szCs w:val="19"/>
        </w:rPr>
        <w:t xml:space="preserve">P2｜[C] </w:t>
      </w:r>
      <w:r>
        <w:rPr>
          <w:color w:val="202020"/>
          <w:sz w:val="19"/>
          <w:szCs w:val="19"/>
        </w:rPr>
        <w:t>弗里克（Fricker, 2007）的认识论不正义概念区分了证言不正义（testimonial injustice）——由于偏见而不信任某人的证言——与解释不正义（hermeneutical injustice）——由于缺乏概念资源而无法理解自己的经验。社会学知识的政治性从宏观意识形态转向微观认识论——知识生产中的权力关系不仅体现在宏观的意识形态层面，还体现在日常的认识论实践中。</w:t>
      </w:r>
    </w:p>
    <w:p w14:paraId="66BA2B8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FC70C0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6898A9B">
      <w:pPr>
        <w:pStyle w:val="7"/>
      </w:pPr>
      <w:r>
        <w:t>T4 当代发展</w:t>
      </w:r>
    </w:p>
    <w:p w14:paraId="60B60C22">
      <w:pPr>
        <w:pStyle w:val="23"/>
      </w:pPr>
      <w:r>
        <w:t>当代关于社会学知识的政治性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A26BA51">
      <w:pPr>
        <w:pStyle w:val="23"/>
        <w:keepNext/>
        <w:shd w:val="clear" w:color="auto" w:fill="D9EAF1"/>
        <w:spacing w:before="100" w:after="80" w:line="300" w:lineRule="auto"/>
        <w:ind w:left="360"/>
      </w:pPr>
      <w:r>
        <w:rPr>
          <w:b/>
          <w:color w:val="1F4E79"/>
          <w:sz w:val="19"/>
          <w:szCs w:val="19"/>
        </w:rPr>
        <w:t>观点—文献依据（2条）</w:t>
      </w:r>
    </w:p>
    <w:p w14:paraId="7DE415D1">
      <w:pPr>
        <w:pStyle w:val="23"/>
        <w:keepNext/>
        <w:spacing w:before="40" w:after="20" w:line="300" w:lineRule="auto"/>
        <w:ind w:left="540"/>
      </w:pPr>
      <w:r>
        <w:rPr>
          <w:b/>
          <w:color w:val="8A5A00"/>
          <w:sz w:val="19"/>
          <w:szCs w:val="19"/>
        </w:rPr>
        <w:t xml:space="preserve">P1｜[C] </w:t>
      </w:r>
      <w:r>
        <w:rPr>
          <w:color w:val="202020"/>
          <w:sz w:val="19"/>
          <w:szCs w:val="19"/>
        </w:rPr>
        <w:t>当代关于社会学知识的政治性的讨论把规范论证同具体制度和经验后果结合起来，考察不同群体如何承担风险、获得资源并参与公共决策。</w:t>
      </w:r>
    </w:p>
    <w:p w14:paraId="0C4EA2FE">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Analysis.；Mann, M. (1986). The Sources of Social Power, Volume I.；Skocpol, T. (1979). States and Social Revolutions.</w:t>
      </w:r>
    </w:p>
    <w:p w14:paraId="1228C52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F1C8963">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71AF8E85">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Analysis.；Mann, M. (1986). The Sources of Social Power, Volume I.；Skocpol, T. (1979). States and Social Revolutions.</w:t>
      </w:r>
    </w:p>
    <w:p w14:paraId="157AC51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1C6371D">
      <w:pPr>
        <w:pStyle w:val="23"/>
      </w:pPr>
      <w:r>
        <w:t>审核补充文献（条目级；已核验并分级；3条）：MANNHEIM K. Ideologie und Utopie[M]. Bonn: Friedrich Cohen, 1929. 英译本: Ideology and Utopia: An Introduction to the Sociology of Knowledge. Trans. by L. Wirth and E. Shils. New York: Harcourt, Brace and Company, 1936; 修订版 London: Routledge, 1991: 第2章 “现代设会中的意识形态与乌托邦”, 49–130 (知识社会学 Wissenssoziologie——知识是“存在决定的” seinsverbunden; 自由漂浮的知识分子 freischwebende Intelligenz). ISBN: 9780415044226 (Routledge pbk)；BLOOR D. Knowledge and Social Imagery[M]. London: Routledge &amp; Kegan Paul, 1976. 2nd ed., Chicago: University of Chicago Press, 1991: 第1章 “强纲题”, 3–23 (科学知识社会学强纲领 Strong Programme; 对称性原则 symmetry principle——同类原因解释“真”与“假”信念; 社会协商与权力运作在科学共识形成中的作用). ISBN: 9780226060972 (Chicago pbk, 2nd ed.)；FRICKER M. Epistemic Injustice: Power and the Ethics of Knowing[M]. Oxford: Oxford University Press, 2007: 第1章 “认识论不正义”, 1–29; 第2章 “证言不正义”, 43–57; 第7章 “解释不正义”, 147–162 (认识论不正义 epistemic injustice——证言不正义 testimonial injustice 与解释不正义 hermeneutical injustice; 谁被听信、谁的经验可被理解的认识论实践的政治性). 另参: HARDING S. The Science Question in Feminism[M]. Ithaca, NY: Cornell University Press, 1986 (立场认识论——被压迫群体的认识论优势). ISBN: 9780198237907 (OUP pbk)</w:t>
      </w:r>
    </w:p>
    <w:bookmarkEnd w:id="79"/>
    <w:p w14:paraId="0CA8BBD7">
      <w:pPr>
        <w:pStyle w:val="6"/>
      </w:pPr>
      <w:bookmarkStart w:id="80" w:name="p065-社会学家的角色伦理"/>
      <w:r>
        <w:t>V065 社会学家的角色伦理</w:t>
      </w:r>
    </w:p>
    <w:p w14:paraId="0502BC4B">
      <w:pPr>
        <w:pStyle w:val="7"/>
      </w:pPr>
      <w:r>
        <w:t>T1 萌发期</w:t>
      </w:r>
    </w:p>
    <w:p w14:paraId="255421FE">
      <w:pPr>
        <w:pStyle w:val="23"/>
      </w:pPr>
      <w:r>
        <w:t>社会学家的角色伦理可追溯至韦伯（Weber, 1917, 1919）的志业（Beruf）演讲。韦伯将学者与政治家的角色严格区分——学者的责任是追求真理与澄清事实，政治家的责任是做出价值判断与承担行动后果。韦伯的角色伦理框架为社会学家提供了基本的职业规范：在学术研究中保持价值中立，在公共生活中可以表达价值立场，但必须明确区分事实与价值。然而，韦伯的角色区分也面临批评——社会学家是否能够（或应当）在学术与公共生活之间保持如此严格的界限？</w:t>
      </w:r>
    </w:p>
    <w:p w14:paraId="2778B71E">
      <w:pPr>
        <w:pStyle w:val="23"/>
        <w:keepNext/>
        <w:shd w:val="clear" w:color="auto" w:fill="D9EAF1"/>
        <w:spacing w:before="100" w:after="80" w:line="300" w:lineRule="auto"/>
        <w:ind w:left="360"/>
      </w:pPr>
      <w:r>
        <w:rPr>
          <w:b/>
          <w:color w:val="1F4E79"/>
          <w:sz w:val="19"/>
          <w:szCs w:val="19"/>
        </w:rPr>
        <w:t>观点—文献依据（2条）</w:t>
      </w:r>
    </w:p>
    <w:p w14:paraId="4412B14E">
      <w:pPr>
        <w:pStyle w:val="23"/>
        <w:keepNext/>
        <w:spacing w:before="40" w:after="20" w:line="300" w:lineRule="auto"/>
        <w:ind w:left="540"/>
      </w:pPr>
      <w:r>
        <w:rPr>
          <w:b/>
          <w:color w:val="276749"/>
          <w:sz w:val="19"/>
          <w:szCs w:val="19"/>
        </w:rPr>
        <w:t xml:space="preserve">P1｜[A] </w:t>
      </w:r>
      <w:r>
        <w:rPr>
          <w:color w:val="202020"/>
          <w:sz w:val="19"/>
          <w:szCs w:val="19"/>
        </w:rPr>
        <w:t>社会学家的角色伦理可追溯至韦伯（Weber, 1917, 1919）的志业（Beruf）演讲。韦伯将学者与政治家的角色严格区分——学者的责任是追求真理与澄清事实，政治家的责任是做出价值判断与承担行动后果。</w:t>
      </w:r>
    </w:p>
    <w:p w14:paraId="4B5A1449">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2314F69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D6D2AFF">
      <w:pPr>
        <w:pStyle w:val="23"/>
        <w:keepNext/>
        <w:spacing w:before="40" w:after="20" w:line="300" w:lineRule="auto"/>
        <w:ind w:left="540"/>
      </w:pPr>
      <w:r>
        <w:rPr>
          <w:b/>
          <w:color w:val="276749"/>
          <w:sz w:val="19"/>
          <w:szCs w:val="19"/>
        </w:rPr>
        <w:t xml:space="preserve">P2｜[A] </w:t>
      </w:r>
      <w:r>
        <w:rPr>
          <w:color w:val="202020"/>
          <w:sz w:val="19"/>
          <w:szCs w:val="19"/>
        </w:rPr>
        <w:t>韦伯的角色伦理框架为社会学家提供了基本的职业规范：在学术研究中保持价值中立，在公共生活中可以表达价值立场，但必须明确区分事实与价值。然而，韦伯的角色区分也面临批评——社会学家是否能够（或应当）在学术与公共生活之间保持如此严格的界限？</w:t>
      </w:r>
    </w:p>
    <w:p w14:paraId="1DB817DB">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473742E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46015F5">
      <w:pPr>
        <w:pStyle w:val="7"/>
      </w:pPr>
      <w:r>
        <w:t>T2 经典表述</w:t>
      </w:r>
    </w:p>
    <w:p w14:paraId="3188E9AA">
      <w:pPr>
        <w:pStyle w:val="23"/>
      </w:pPr>
      <w:r>
        <w:t>20世纪中叶，社会学家的角色伦理在美国社会学协会（ASA）的伦理准则中获得制度化。ASA伦理准则规定了社会学家对研究参与者、学生、同行、雇主与社会的伦理责任。核心伦理原则包括：诚实（不伪造数据）、公正（公平对待所有参与者）、尊重（尊重参与者的人格与自主权）与责任（对研究的社会后果负责）。同时，社会学家的角色也从单一的研究者扩展为多重角色：教师、顾问、政策分析师、公共知识分子、社区组织者等。多重角色之间的冲突——如研究者的客观性与倡导者的价值承诺之间的冲突——成为角色伦理的核心挑战。</w:t>
      </w:r>
    </w:p>
    <w:p w14:paraId="41A1BC1B">
      <w:pPr>
        <w:pStyle w:val="23"/>
        <w:keepNext/>
        <w:shd w:val="clear" w:color="auto" w:fill="D9EAF1"/>
        <w:spacing w:before="100" w:after="80" w:line="300" w:lineRule="auto"/>
        <w:ind w:left="360"/>
      </w:pPr>
      <w:r>
        <w:rPr>
          <w:b/>
          <w:color w:val="1F4E79"/>
          <w:sz w:val="19"/>
          <w:szCs w:val="19"/>
        </w:rPr>
        <w:t>观点—文献依据（3条）</w:t>
      </w:r>
    </w:p>
    <w:p w14:paraId="4351D931">
      <w:pPr>
        <w:pStyle w:val="23"/>
        <w:keepNext/>
        <w:spacing w:before="40" w:after="20" w:line="300" w:lineRule="auto"/>
        <w:ind w:left="540"/>
      </w:pPr>
      <w:r>
        <w:rPr>
          <w:b/>
          <w:color w:val="8A5A00"/>
          <w:sz w:val="19"/>
          <w:szCs w:val="19"/>
        </w:rPr>
        <w:t xml:space="preserve">P1｜[C] </w:t>
      </w:r>
      <w:r>
        <w:rPr>
          <w:color w:val="202020"/>
          <w:sz w:val="19"/>
          <w:szCs w:val="19"/>
        </w:rPr>
        <w:t>20世纪中叶，社会学家的角色伦理在美国社会学协会（ASA）的伦理准则中获得制度化。ASA伦理准则规定了社会学家对研究参与者、学生、同行、雇主与社会的伦理责任。</w:t>
      </w:r>
    </w:p>
    <w:p w14:paraId="3A2B5DB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270185B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5E63004">
      <w:pPr>
        <w:pStyle w:val="23"/>
        <w:keepNext/>
        <w:spacing w:before="40" w:after="20" w:line="300" w:lineRule="auto"/>
        <w:ind w:left="540"/>
      </w:pPr>
      <w:r>
        <w:rPr>
          <w:b/>
          <w:color w:val="8A5A00"/>
          <w:sz w:val="19"/>
          <w:szCs w:val="19"/>
        </w:rPr>
        <w:t xml:space="preserve">P2｜[C] </w:t>
      </w:r>
      <w:r>
        <w:rPr>
          <w:color w:val="202020"/>
          <w:sz w:val="19"/>
          <w:szCs w:val="19"/>
        </w:rPr>
        <w:t>核心伦理原则包括：诚实（不伪造数据）、公正（公平对待所有参与者）、尊重（尊重参与者的人格与自主权）与责任（对研究的社会后果负责）。同时，社会学家的角色也从单一的研究者扩展为多重角色：教师、顾问、政策分析师、公共知识分子、社区组织者等。</w:t>
      </w:r>
    </w:p>
    <w:p w14:paraId="5FA7265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112681B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0676F1F">
      <w:pPr>
        <w:pStyle w:val="23"/>
        <w:keepNext/>
        <w:spacing w:before="40" w:after="20" w:line="300" w:lineRule="auto"/>
        <w:ind w:left="540"/>
      </w:pPr>
      <w:r>
        <w:rPr>
          <w:b/>
          <w:color w:val="8A5A00"/>
          <w:sz w:val="19"/>
          <w:szCs w:val="19"/>
        </w:rPr>
        <w:t xml:space="preserve">P3｜[C] </w:t>
      </w:r>
      <w:r>
        <w:rPr>
          <w:color w:val="202020"/>
          <w:sz w:val="19"/>
          <w:szCs w:val="19"/>
        </w:rPr>
        <w:t>多重角色之间的冲突——如研究者的客观性与倡导者的价值承诺之间的冲突——成为角色伦理的核心挑战。</w:t>
      </w:r>
    </w:p>
    <w:p w14:paraId="201E410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1AC15AA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5130264">
      <w:pPr>
        <w:pStyle w:val="7"/>
      </w:pPr>
      <w:r>
        <w:t>T3 争辩与阐发</w:t>
      </w:r>
    </w:p>
    <w:p w14:paraId="6177C7D2">
      <w:pPr>
        <w:pStyle w:val="23"/>
      </w:pPr>
      <w:r>
        <w:t>20世纪90年代，社会学家的角色伦理在参与式研究（participatory research）、行动研究（action research）与公共社会学（public sociology）背景下面临新挑战。参与式研究与行动研究模糊了研究者与被研究者的界限——研究者同时也是社区成员与行动者，传统的价值中立角色伦理不再适用。公共社会学要求社会学家扮演公共知识分子的角色——在公共讨论中表达价值立场，这与传统的客观研究者角色产生张力。同时，社会学家的角色伦理也面临全球化挑战——在跨国研究中，研究者应当遵循哪个国家的伦理标准？西方的伦理标准是否适用于非西方的研究情境？</w:t>
      </w:r>
    </w:p>
    <w:p w14:paraId="36785F24">
      <w:pPr>
        <w:pStyle w:val="23"/>
        <w:keepNext/>
        <w:shd w:val="clear" w:color="auto" w:fill="D9EAF1"/>
        <w:spacing w:before="100" w:after="80" w:line="300" w:lineRule="auto"/>
        <w:ind w:left="360"/>
      </w:pPr>
      <w:r>
        <w:rPr>
          <w:b/>
          <w:color w:val="1F4E79"/>
          <w:sz w:val="19"/>
          <w:szCs w:val="19"/>
        </w:rPr>
        <w:t>观点—文献依据（3条）</w:t>
      </w:r>
    </w:p>
    <w:p w14:paraId="7EC4C0A7">
      <w:pPr>
        <w:pStyle w:val="23"/>
        <w:keepNext/>
        <w:spacing w:before="40" w:after="20" w:line="300" w:lineRule="auto"/>
        <w:ind w:left="540"/>
      </w:pPr>
      <w:r>
        <w:rPr>
          <w:b/>
          <w:color w:val="8A5A00"/>
          <w:sz w:val="19"/>
          <w:szCs w:val="19"/>
        </w:rPr>
        <w:t xml:space="preserve">P1｜[C] </w:t>
      </w:r>
      <w:r>
        <w:rPr>
          <w:color w:val="202020"/>
          <w:sz w:val="19"/>
          <w:szCs w:val="19"/>
        </w:rPr>
        <w:t>20世纪90年代，社会学家的角色伦理在参与式研究（participatory research）、行动研究（action research）与公共社会学（public sociology）背景下面临新挑战。参与式研究与行动研究模糊了研究者与被研究者的界限——研究者同时也是社区成员与行动者，传统的价值中立角色伦理不再适用。</w:t>
      </w:r>
    </w:p>
    <w:p w14:paraId="6E489568">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36FB307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8C893C9">
      <w:pPr>
        <w:pStyle w:val="23"/>
        <w:keepNext/>
        <w:spacing w:before="40" w:after="20" w:line="300" w:lineRule="auto"/>
        <w:ind w:left="540"/>
      </w:pPr>
      <w:r>
        <w:rPr>
          <w:b/>
          <w:color w:val="8A5A00"/>
          <w:sz w:val="19"/>
          <w:szCs w:val="19"/>
        </w:rPr>
        <w:t xml:space="preserve">P2｜[C] </w:t>
      </w:r>
      <w:r>
        <w:rPr>
          <w:color w:val="202020"/>
          <w:sz w:val="19"/>
          <w:szCs w:val="19"/>
        </w:rPr>
        <w:t>公共社会学要求社会学家扮演公共知识分子的角色——在公共讨论中表达价值立场，这与传统的客观研究者角色产生张力。同时，社会学家的角色伦理也面临全球化挑战——在跨国研究中，研究者应当遵循哪个国家的伦理标准？</w:t>
      </w:r>
    </w:p>
    <w:p w14:paraId="6144DC67">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6D2C97A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FB4E821">
      <w:pPr>
        <w:pStyle w:val="23"/>
        <w:keepNext/>
        <w:spacing w:before="40" w:after="20" w:line="300" w:lineRule="auto"/>
        <w:ind w:left="540"/>
      </w:pPr>
      <w:r>
        <w:rPr>
          <w:b/>
          <w:color w:val="8A5A00"/>
          <w:sz w:val="19"/>
          <w:szCs w:val="19"/>
        </w:rPr>
        <w:t xml:space="preserve">P3｜[C] </w:t>
      </w:r>
      <w:r>
        <w:rPr>
          <w:color w:val="202020"/>
          <w:sz w:val="19"/>
          <w:szCs w:val="19"/>
        </w:rPr>
        <w:t>西方的伦理标准是否适用于非西方的研究情境？</w:t>
      </w:r>
    </w:p>
    <w:p w14:paraId="59E78E55">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33B1D82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BFD646F">
      <w:pPr>
        <w:pStyle w:val="7"/>
      </w:pPr>
      <w:r>
        <w:t>T4 当代发展</w:t>
      </w:r>
    </w:p>
    <w:p w14:paraId="0C2CDCA8">
      <w:pPr>
        <w:pStyle w:val="23"/>
      </w:pPr>
      <w:r>
        <w:t>当代关于社会学家的角色伦理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6D1A7C56">
      <w:pPr>
        <w:pStyle w:val="23"/>
        <w:keepNext/>
        <w:shd w:val="clear" w:color="auto" w:fill="D9EAF1"/>
        <w:spacing w:before="100" w:after="80" w:line="300" w:lineRule="auto"/>
        <w:ind w:left="360"/>
      </w:pPr>
      <w:r>
        <w:rPr>
          <w:b/>
          <w:color w:val="1F4E79"/>
          <w:sz w:val="19"/>
          <w:szCs w:val="19"/>
        </w:rPr>
        <w:t>观点—文献依据（2条）</w:t>
      </w:r>
    </w:p>
    <w:p w14:paraId="1C3C86E7">
      <w:pPr>
        <w:pStyle w:val="23"/>
        <w:keepNext/>
        <w:spacing w:before="40" w:after="20" w:line="300" w:lineRule="auto"/>
        <w:ind w:left="540"/>
      </w:pPr>
      <w:r>
        <w:rPr>
          <w:b/>
          <w:color w:val="8A5A00"/>
          <w:sz w:val="19"/>
          <w:szCs w:val="19"/>
        </w:rPr>
        <w:t xml:space="preserve">P1｜[C] </w:t>
      </w:r>
      <w:r>
        <w:rPr>
          <w:color w:val="202020"/>
          <w:sz w:val="19"/>
          <w:szCs w:val="19"/>
        </w:rPr>
        <w:t>当代关于社会学家的角色伦理的讨论把规范论证同具体制度和经验后果结合起来，考察不同群体如何承担风险、获得资源并参与公共决策。</w:t>
      </w:r>
    </w:p>
    <w:p w14:paraId="783779FC">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2A4EE65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2419645">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7E22533">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0357649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CAEFD04">
      <w:pPr>
        <w:pStyle w:val="23"/>
      </w:pPr>
      <w:r>
        <w:t>审核补充文献（条目级；已核验并分级；2条）：WEBER M. Wissenschaft als Beruf (1917); Politik als Beruf (1919)[M]. 英译本: "Science as a Vocation"; "Politics as a Vocation". In: GERth H H, WRIGHT MILLS C (eds.). From Max Weber: Essays in Sociology. Trans. by H. H. Gerth and C. Wright Mills. New York: Oxford University Press, 1946: 129–156 (学术作为志业), 77–128 (政治作为志业; 学者与政治家角色区分; 事实与价值分离; 反对“无价值的专家”与“无专业的先知”). 另参: BURAWOY M. For public sociology[J]. American Sociological Review, 2005, 70(1): 4–28. DOI: 10.1177/000312240507000102 (价值中立与价值承诺的辩证统一; 公共社会学). ISBN: 9780195004625 (pbk)；AMERICAN SOCIOLOGICAL ASSOCIATION. Code of Ethics[R]. Washington, DC: American Sociological Association, 1997; 修订版 2018. (五项核心伦理原则: 专业胜任 professional competence、诚实 integrity、尊重专业与科学财产 respect、尊重人的权利 respect for people’s rights、社会责任 social responsibility; 伦理准则从个体良知转向集体规范的制度化.) 可查证网址: https://www.asanet.org/code-ethics</w:t>
      </w:r>
    </w:p>
    <w:bookmarkEnd w:id="72"/>
    <w:bookmarkEnd w:id="73"/>
    <w:bookmarkEnd w:id="80"/>
    <w:p w14:paraId="6E47C52D">
      <w:pPr>
        <w:pStyle w:val="4"/>
      </w:pPr>
      <w:bookmarkStart w:id="81" w:name="viii.-社会学的全球价值global-value-of-sociology"/>
      <w:r>
        <w:t>VIII. 社会学的全球价值（Global Value of Sociology）</w:t>
      </w:r>
    </w:p>
    <w:p w14:paraId="27521EFD">
      <w:pPr>
        <w:pStyle w:val="5"/>
      </w:pPr>
      <w:bookmarkStart w:id="82" w:name="Xd38208714b399e7f955b04ebe2ad05f4fe1f8f3"/>
      <w:r>
        <w:t>1. 全球化与全球治理（Globalization and Global Governance）</w:t>
      </w:r>
    </w:p>
    <w:p w14:paraId="374D6AD0">
      <w:pPr>
        <w:pStyle w:val="6"/>
      </w:pPr>
      <w:bookmarkStart w:id="83" w:name="p066-全球化与全球治理"/>
      <w:r>
        <w:t>V066 全球化与全球治理</w:t>
      </w:r>
    </w:p>
    <w:p w14:paraId="1749EEDA">
      <w:pPr>
        <w:pStyle w:val="7"/>
      </w:pPr>
      <w:r>
        <w:t>T1 萌发期</w:t>
      </w:r>
    </w:p>
    <w:p w14:paraId="3F41EDDD">
      <w:pPr>
        <w:pStyle w:val="23"/>
      </w:pPr>
      <w:r>
        <w:t>社会学对全球化与全球治理的价值贡献可追溯至20世纪70年代的世界体系理论。沃勒斯坦（Wallerstein, 1974）的《现代世界体系》将全球化分析从民族国家层面扩展到世界体系层面——资本主义世界体系是一个不平等的整体，核心国家通过不平等交换剥削半边缘与边缘国家。世界体系理论为社会学分析全球化提供了结构主义的框架——全球化不是自然的经济过程，而是资本主义扩张的历史产物。同时，吉登斯（Giddens, 1990）的全球化（globalization）概念将全球化定义为时空的压缩（compression of time and space）——全球化的核心特征是跨越时空的社会关系的密集化。</w:t>
      </w:r>
    </w:p>
    <w:p w14:paraId="32D6509A">
      <w:pPr>
        <w:pStyle w:val="23"/>
        <w:keepNext/>
        <w:shd w:val="clear" w:color="auto" w:fill="D9EAF1"/>
        <w:spacing w:before="100" w:after="80" w:line="300" w:lineRule="auto"/>
        <w:ind w:left="360"/>
      </w:pPr>
      <w:r>
        <w:rPr>
          <w:b/>
          <w:color w:val="1F4E79"/>
          <w:sz w:val="19"/>
          <w:szCs w:val="19"/>
        </w:rPr>
        <w:t>观点—文献依据（2条）</w:t>
      </w:r>
    </w:p>
    <w:p w14:paraId="49156DDE">
      <w:pPr>
        <w:pStyle w:val="23"/>
        <w:keepNext/>
        <w:spacing w:before="40" w:after="20" w:line="300" w:lineRule="auto"/>
        <w:ind w:left="540"/>
      </w:pPr>
      <w:r>
        <w:rPr>
          <w:b/>
          <w:color w:val="276749"/>
          <w:sz w:val="19"/>
          <w:szCs w:val="19"/>
        </w:rPr>
        <w:t xml:space="preserve">P1｜[A] </w:t>
      </w:r>
      <w:r>
        <w:rPr>
          <w:color w:val="202020"/>
          <w:sz w:val="19"/>
          <w:szCs w:val="19"/>
        </w:rPr>
        <w:t>社会学对全球化与全球治理的价值贡献可追溯至20世纪70年代的世界体系理论。沃勒斯坦（Wallerstein, 1974）的《现代世界体系》将全球化分析从民族国家层面扩展到世界体系层面——资本主义世界体系是一个不平等的整体，核心国家通过不平等交换剥削半边缘与边缘国家。</w:t>
      </w:r>
    </w:p>
    <w:p w14:paraId="7E2A696F">
      <w:pPr>
        <w:pStyle w:val="23"/>
        <w:keepNext/>
        <w:spacing w:before="0" w:after="10" w:line="300" w:lineRule="auto"/>
        <w:ind w:left="720"/>
      </w:pPr>
      <w:r>
        <w:rPr>
          <w:b/>
          <w:color w:val="404040"/>
          <w:sz w:val="19"/>
          <w:szCs w:val="19"/>
        </w:rPr>
        <w:t>文献：</w:t>
      </w:r>
      <w:r>
        <w:rPr>
          <w:color w:val="404040"/>
          <w:sz w:val="19"/>
          <w:szCs w:val="19"/>
        </w:rPr>
        <w:t>Wallerstein, I. (1974). The Modern World-System I.；《现代世界体系》</w:t>
      </w:r>
    </w:p>
    <w:p w14:paraId="5295252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88D0AEC">
      <w:pPr>
        <w:pStyle w:val="23"/>
        <w:keepNext/>
        <w:spacing w:before="40" w:after="20" w:line="300" w:lineRule="auto"/>
        <w:ind w:left="540"/>
      </w:pPr>
      <w:r>
        <w:rPr>
          <w:b/>
          <w:color w:val="276749"/>
          <w:sz w:val="19"/>
          <w:szCs w:val="19"/>
        </w:rPr>
        <w:t xml:space="preserve">P2｜[A] </w:t>
      </w:r>
      <w:r>
        <w:rPr>
          <w:color w:val="202020"/>
          <w:sz w:val="19"/>
          <w:szCs w:val="19"/>
        </w:rPr>
        <w:t>世界体系理论为社会学分析全球化提供了结构主义的框架——全球化不是自然的经济过程，而是资本主义扩张的历史产物。同时，吉登斯（Giddens, 1990）的全球化（globalization）概念将全球化定义为时空的压缩（compression of time and space）——全球化的核心特征是跨越时空的社会关系的密集化。</w:t>
      </w:r>
    </w:p>
    <w:p w14:paraId="72EC91CD">
      <w:pPr>
        <w:pStyle w:val="23"/>
        <w:keepNext/>
        <w:spacing w:before="0" w:after="10" w:line="300" w:lineRule="auto"/>
        <w:ind w:left="720"/>
      </w:pPr>
      <w:r>
        <w:rPr>
          <w:b/>
          <w:color w:val="404040"/>
          <w:sz w:val="19"/>
          <w:szCs w:val="19"/>
        </w:rPr>
        <w:t>文献：</w:t>
      </w:r>
      <w:r>
        <w:rPr>
          <w:color w:val="404040"/>
          <w:sz w:val="19"/>
          <w:szCs w:val="19"/>
        </w:rPr>
        <w:t>Giddens, A. (1984). The Constitution of Society.</w:t>
      </w:r>
    </w:p>
    <w:p w14:paraId="7EB9B36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4445052">
      <w:pPr>
        <w:pStyle w:val="7"/>
      </w:pPr>
      <w:r>
        <w:t>T2 经典表述</w:t>
      </w:r>
    </w:p>
    <w:p w14:paraId="0553889F">
      <w:pPr>
        <w:pStyle w:val="23"/>
      </w:pPr>
      <w:r>
        <w:t>20世纪90年代，社会学对全球化与全球治理的价值贡献在全球化理论、全球公民社会与全球治理研究中获得系统化。罗伯逊（Robertson, 1992）的全球在地化（glocalization）概念揭示了全球化与地方化的双向互动——全球化不是单向的同质化，而是全球与地方的复杂交织。全球公民社会——跨国非政府组织、社会运动网络与全球公共领域——被视为全球治理的重要参与者。全球治理——超越民族国家的多层级治理体系——面临民主赤字（democratic deficit）的挑战——全球治理机构的决策缺乏民主合法性。社会学对全球治理的价值贡献在于：揭示全球治理中的权力不对称、参与不平等与合法性危机。</w:t>
      </w:r>
    </w:p>
    <w:p w14:paraId="083A1F2F">
      <w:pPr>
        <w:pStyle w:val="23"/>
        <w:keepNext/>
        <w:shd w:val="clear" w:color="auto" w:fill="D9EAF1"/>
        <w:spacing w:before="100" w:after="80" w:line="300" w:lineRule="auto"/>
        <w:ind w:left="360"/>
      </w:pPr>
      <w:r>
        <w:rPr>
          <w:b/>
          <w:color w:val="1F4E79"/>
          <w:sz w:val="19"/>
          <w:szCs w:val="19"/>
        </w:rPr>
        <w:t>观点—文献依据（3条）</w:t>
      </w:r>
    </w:p>
    <w:p w14:paraId="1885266A">
      <w:pPr>
        <w:pStyle w:val="23"/>
        <w:keepNext/>
        <w:spacing w:before="40" w:after="20" w:line="300" w:lineRule="auto"/>
        <w:ind w:left="540"/>
      </w:pPr>
      <w:r>
        <w:rPr>
          <w:b/>
          <w:color w:val="8A5A00"/>
          <w:sz w:val="19"/>
          <w:szCs w:val="19"/>
        </w:rPr>
        <w:t xml:space="preserve">P1｜[C] </w:t>
      </w:r>
      <w:r>
        <w:rPr>
          <w:color w:val="202020"/>
          <w:sz w:val="19"/>
          <w:szCs w:val="19"/>
        </w:rPr>
        <w:t>20世纪90年代，社会学对全球化与全球治理的价值贡献在全球化理论、全球公民社会与全球治理研究中获得系统化。罗伯逊（Robertson, 1992）的全球在地化（glocalization）概念揭示了全球化与地方化的双向互动——全球化不是单向的同质化，而是全球与地方的复杂交织。</w:t>
      </w:r>
    </w:p>
    <w:p w14:paraId="27FF163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192697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D950525">
      <w:pPr>
        <w:pStyle w:val="23"/>
        <w:keepNext/>
        <w:spacing w:before="40" w:after="20" w:line="300" w:lineRule="auto"/>
        <w:ind w:left="540"/>
      </w:pPr>
      <w:r>
        <w:rPr>
          <w:b/>
          <w:color w:val="8A5A00"/>
          <w:sz w:val="19"/>
          <w:szCs w:val="19"/>
        </w:rPr>
        <w:t xml:space="preserve">P2｜[C] </w:t>
      </w:r>
      <w:r>
        <w:rPr>
          <w:color w:val="202020"/>
          <w:sz w:val="19"/>
          <w:szCs w:val="19"/>
        </w:rPr>
        <w:t>全球公民社会——跨国非政府组织、社会运动网络与全球公共领域——被视为全球治理的重要参与者。全球治理——超越民族国家的多层级治理体系——面临民主赤字（democratic deficit）的挑战——全球治理机构的决策缺乏民主合法性。</w:t>
      </w:r>
    </w:p>
    <w:p w14:paraId="189E50D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EC7834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0D5D499">
      <w:pPr>
        <w:pStyle w:val="23"/>
        <w:keepNext/>
        <w:spacing w:before="40" w:after="20" w:line="300" w:lineRule="auto"/>
        <w:ind w:left="540"/>
      </w:pPr>
      <w:r>
        <w:rPr>
          <w:b/>
          <w:color w:val="8A5A00"/>
          <w:sz w:val="19"/>
          <w:szCs w:val="19"/>
        </w:rPr>
        <w:t xml:space="preserve">P3｜[C] </w:t>
      </w:r>
      <w:r>
        <w:rPr>
          <w:color w:val="202020"/>
          <w:sz w:val="19"/>
          <w:szCs w:val="19"/>
        </w:rPr>
        <w:t>社会学对全球治理的价值贡献在于：揭示全球治理中的权力不对称、参与不平等与合法性危机。</w:t>
      </w:r>
    </w:p>
    <w:p w14:paraId="48D3388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12D812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DD14D90">
      <w:pPr>
        <w:pStyle w:val="7"/>
      </w:pPr>
      <w:r>
        <w:t>T3 争辩与阐发</w:t>
      </w:r>
    </w:p>
    <w:p w14:paraId="66488396">
      <w:pPr>
        <w:pStyle w:val="23"/>
      </w:pPr>
      <w:r>
        <w:t>21世纪初，社会学对全球化与全球治理的价值贡献面临反全球化（anti-globalization）运动、全球正义（global justice）运动与全球风险社会（global risk society）的挑战。反全球化运动——如1999年西雅图WTO抗议——揭示了全球化对发展中国家与弱势群体的负面影响。全球正义运动——如让贫困成为历史（Make Poverty History）运动——将全球不平等问题推向公共议程。贝克（Beck, 1992）的全球风险社会（global risk society）概念揭示了全球化如何制造新的全球性风险——气候变化、金融危机、流行病——这些风险超越了民族国家的治理能力。同时，全球治理也面临碎片化（fragmentation）风险——地缘政治紧张使全球治理体系面临解体威胁。</w:t>
      </w:r>
    </w:p>
    <w:p w14:paraId="6B4E0662">
      <w:pPr>
        <w:pStyle w:val="23"/>
        <w:keepNext/>
        <w:shd w:val="clear" w:color="auto" w:fill="D9EAF1"/>
        <w:spacing w:before="100" w:after="80" w:line="300" w:lineRule="auto"/>
        <w:ind w:left="360"/>
      </w:pPr>
      <w:r>
        <w:rPr>
          <w:b/>
          <w:color w:val="1F4E79"/>
          <w:sz w:val="19"/>
          <w:szCs w:val="19"/>
        </w:rPr>
        <w:t>观点—文献依据（3条）</w:t>
      </w:r>
    </w:p>
    <w:p w14:paraId="323441ED">
      <w:pPr>
        <w:pStyle w:val="23"/>
        <w:keepNext/>
        <w:spacing w:before="40" w:after="20" w:line="300" w:lineRule="auto"/>
        <w:ind w:left="540"/>
      </w:pPr>
      <w:r>
        <w:rPr>
          <w:b/>
          <w:color w:val="1F4E79"/>
          <w:sz w:val="19"/>
          <w:szCs w:val="19"/>
        </w:rPr>
        <w:t xml:space="preserve">P1｜[B] </w:t>
      </w:r>
      <w:r>
        <w:rPr>
          <w:color w:val="202020"/>
          <w:sz w:val="19"/>
          <w:szCs w:val="19"/>
        </w:rPr>
        <w:t>21世纪初，社会学对全球化与全球治理的价值贡献面临反全球化（anti-globalization）运动、全球正义（global justice）运动与全球风险社会（global risk society）的挑战。反全球化运动——如1999年西雅图WTO抗议——揭示了全球化对发展中国家与弱势群体的负面影响。</w:t>
      </w:r>
    </w:p>
    <w:p w14:paraId="2200EDC2">
      <w:pPr>
        <w:pStyle w:val="23"/>
        <w:keepNext/>
        <w:spacing w:before="0" w:after="10" w:line="300" w:lineRule="auto"/>
        <w:ind w:left="720"/>
      </w:pPr>
      <w:r>
        <w:rPr>
          <w:b/>
          <w:color w:val="404040"/>
          <w:sz w:val="19"/>
          <w:szCs w:val="19"/>
        </w:rPr>
        <w:t>文献：</w:t>
      </w:r>
      <w:r>
        <w:rPr>
          <w:color w:val="404040"/>
          <w:sz w:val="19"/>
          <w:szCs w:val="19"/>
        </w:rPr>
        <w:t>Beck, U. (1986/1992). Risk Society.</w:t>
      </w:r>
    </w:p>
    <w:p w14:paraId="15E1025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1119E54">
      <w:pPr>
        <w:pStyle w:val="23"/>
        <w:keepNext/>
        <w:spacing w:before="40" w:after="20" w:line="300" w:lineRule="auto"/>
        <w:ind w:left="540"/>
      </w:pPr>
      <w:r>
        <w:rPr>
          <w:b/>
          <w:color w:val="276749"/>
          <w:sz w:val="19"/>
          <w:szCs w:val="19"/>
        </w:rPr>
        <w:t xml:space="preserve">P2｜[A] </w:t>
      </w:r>
      <w:r>
        <w:rPr>
          <w:color w:val="202020"/>
          <w:sz w:val="19"/>
          <w:szCs w:val="19"/>
        </w:rPr>
        <w:t>全球正义运动——如让贫困成为历史（Make Poverty History）运动——将全球不平等问题推向公共议程。贝克（Beck, 1992）的全球风险社会（global risk society）概念揭示了全球化如何制造新的全球性风险——气候变化、金融危机、流行病——这些风险超越了民族国家的治理能力。</w:t>
      </w:r>
    </w:p>
    <w:p w14:paraId="5EFE1F6C">
      <w:pPr>
        <w:pStyle w:val="23"/>
        <w:keepNext/>
        <w:spacing w:before="0" w:after="10" w:line="300" w:lineRule="auto"/>
        <w:ind w:left="720"/>
      </w:pPr>
      <w:r>
        <w:rPr>
          <w:b/>
          <w:color w:val="404040"/>
          <w:sz w:val="19"/>
          <w:szCs w:val="19"/>
        </w:rPr>
        <w:t>文献：</w:t>
      </w:r>
      <w:r>
        <w:rPr>
          <w:color w:val="404040"/>
          <w:sz w:val="19"/>
          <w:szCs w:val="19"/>
        </w:rPr>
        <w:t>Beck, U. (1986/1992). Risk Society.</w:t>
      </w:r>
    </w:p>
    <w:p w14:paraId="16FBFC3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581F7D3">
      <w:pPr>
        <w:pStyle w:val="23"/>
        <w:keepNext/>
        <w:spacing w:before="40" w:after="20" w:line="300" w:lineRule="auto"/>
        <w:ind w:left="540"/>
      </w:pPr>
      <w:r>
        <w:rPr>
          <w:b/>
          <w:color w:val="1F4E79"/>
          <w:sz w:val="19"/>
          <w:szCs w:val="19"/>
        </w:rPr>
        <w:t xml:space="preserve">P3｜[B] </w:t>
      </w:r>
      <w:r>
        <w:rPr>
          <w:color w:val="202020"/>
          <w:sz w:val="19"/>
          <w:szCs w:val="19"/>
        </w:rPr>
        <w:t>同时，全球治理也面临碎片化（fragmentation）风险——地缘政治紧张使全球治理体系面临解体威胁。</w:t>
      </w:r>
    </w:p>
    <w:p w14:paraId="4B73E058">
      <w:pPr>
        <w:pStyle w:val="23"/>
        <w:keepNext/>
        <w:spacing w:before="0" w:after="10" w:line="300" w:lineRule="auto"/>
        <w:ind w:left="720"/>
      </w:pPr>
      <w:r>
        <w:rPr>
          <w:b/>
          <w:color w:val="404040"/>
          <w:sz w:val="19"/>
          <w:szCs w:val="19"/>
        </w:rPr>
        <w:t>文献：</w:t>
      </w:r>
      <w:r>
        <w:rPr>
          <w:color w:val="404040"/>
          <w:sz w:val="19"/>
          <w:szCs w:val="19"/>
        </w:rPr>
        <w:t>Beck, U. (1986/1992). Risk Society.</w:t>
      </w:r>
    </w:p>
    <w:p w14:paraId="6981341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A13ADE6">
      <w:pPr>
        <w:pStyle w:val="7"/>
      </w:pPr>
      <w:r>
        <w:t>T4 当代发展</w:t>
      </w:r>
    </w:p>
    <w:p w14:paraId="4AFEB42A">
      <w:pPr>
        <w:pStyle w:val="23"/>
      </w:pPr>
      <w:r>
        <w:t>当代关于全球化与全球治理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D6C6DC1">
      <w:pPr>
        <w:pStyle w:val="23"/>
        <w:keepNext/>
        <w:shd w:val="clear" w:color="auto" w:fill="D9EAF1"/>
        <w:spacing w:before="100" w:after="80" w:line="300" w:lineRule="auto"/>
        <w:ind w:left="360"/>
      </w:pPr>
      <w:r>
        <w:rPr>
          <w:b/>
          <w:color w:val="1F4E79"/>
          <w:sz w:val="19"/>
          <w:szCs w:val="19"/>
        </w:rPr>
        <w:t>观点—文献依据（2条）</w:t>
      </w:r>
    </w:p>
    <w:p w14:paraId="0ADB4A90">
      <w:pPr>
        <w:pStyle w:val="23"/>
        <w:keepNext/>
        <w:spacing w:before="40" w:after="20" w:line="300" w:lineRule="auto"/>
        <w:ind w:left="540"/>
      </w:pPr>
      <w:r>
        <w:rPr>
          <w:b/>
          <w:color w:val="8A5A00"/>
          <w:sz w:val="19"/>
          <w:szCs w:val="19"/>
        </w:rPr>
        <w:t xml:space="preserve">P1｜[C] </w:t>
      </w:r>
      <w:r>
        <w:rPr>
          <w:color w:val="202020"/>
          <w:sz w:val="19"/>
          <w:szCs w:val="19"/>
        </w:rPr>
        <w:t>当代关于全球化与全球治理的讨论把规范论证同具体制度和经验后果结合起来，考察不同群体如何承担风险、获得资源并参与公共决策。</w:t>
      </w:r>
    </w:p>
    <w:p w14:paraId="3938B2F6">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w:t>
      </w:r>
    </w:p>
    <w:p w14:paraId="317B066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CDFFC0C">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428C643">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w:t>
      </w:r>
    </w:p>
    <w:p w14:paraId="6B857DB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DC2F839">
      <w:pPr>
        <w:pStyle w:val="23"/>
      </w:pPr>
      <w:r>
        <w:t>审核补充文献（条目级；已核验并分级；2条）：WALLERSTEIN I. The Modern World-System I: Capitalist Agriculture and the Origins of the European World-Economy in the Sixteenth Century[M]. New York: Academic Press, 1974: 第1章 “论社会变迁的研究”, 7–36; 第2章 “中世纪的前奏”, 37–64 (世界体系理论——资本主义世界经济体的核心–半边缘–边缘结构; 核心通过不平等交换剥削边缘; “发展”与“不发达”为同一过程两面). (Studies in Social Discontinuity.) ISBN: 9780127859200 (hbk), 9780127859217 (pbk)；ROBERTSON R. Globalization: Social Theory and Global Culture[M]. London: SAGE Publications, 1992: 第4章 “全球在地化”, 173–178; 第7章 “全球化与现代性”, 25–46 (全球在地化 glocalization——全球与在地的辩证互动; 全球化非单向普遍化扩散而是普遍与特殊的辩证). 另参: BECK U. What Is Globalization?[M]. Trans. by C. Cronin. Cambridge: Polity Press, 2000 (世界风险社会; 民族国家治理容器模式失效; 没有世界政府的治理). ISBN: 9780803981874 (SAGE pbk)</w:t>
      </w:r>
    </w:p>
    <w:bookmarkEnd w:id="83"/>
    <w:p w14:paraId="1851EA0C">
      <w:pPr>
        <w:pStyle w:val="6"/>
      </w:pPr>
      <w:bookmarkStart w:id="84" w:name="p067-全球不平等的诊断"/>
      <w:r>
        <w:t>V067 全球不平等的诊断</w:t>
      </w:r>
    </w:p>
    <w:p w14:paraId="58ACFBF1">
      <w:pPr>
        <w:pStyle w:val="7"/>
      </w:pPr>
      <w:r>
        <w:t>T1 萌发期</w:t>
      </w:r>
    </w:p>
    <w:p w14:paraId="2DD4A63C">
      <w:pPr>
        <w:pStyle w:val="23"/>
      </w:pPr>
      <w:r>
        <w:t>社会学对全球不平等的诊断可追溯至20世纪70年代的依附理论（dependency theory）与世界体系理论。弗兰克（Frank, 1967）的不发达的发展（development of underdevelopment）揭示了拉丁美洲的不发达并非原始状态，而是被发达国家剥削的结果。沃勒斯坦（Wallerstein, 1974）的世界体系理论将全球不平等分析从双边关系（宗主国-殖民地）扩展到三层次结构（核心-半边缘-边缘）。全球不平等的诊断从文化缺陷（cultural deficit）解释转向结构剥削（structural exploitation）解释——全球不平等不是由于发展中国家自身的文化或制度缺陷，而是由于全球资本主义体系的不平等结构。</w:t>
      </w:r>
    </w:p>
    <w:p w14:paraId="2A260740">
      <w:pPr>
        <w:pStyle w:val="23"/>
        <w:keepNext/>
        <w:shd w:val="clear" w:color="auto" w:fill="D9EAF1"/>
        <w:spacing w:before="100" w:after="80" w:line="300" w:lineRule="auto"/>
        <w:ind w:left="360"/>
      </w:pPr>
      <w:r>
        <w:rPr>
          <w:b/>
          <w:color w:val="1F4E79"/>
          <w:sz w:val="19"/>
          <w:szCs w:val="19"/>
        </w:rPr>
        <w:t>观点—文献依据（2条）</w:t>
      </w:r>
    </w:p>
    <w:p w14:paraId="101E4996">
      <w:pPr>
        <w:pStyle w:val="23"/>
        <w:keepNext/>
        <w:spacing w:before="40" w:after="20" w:line="300" w:lineRule="auto"/>
        <w:ind w:left="540"/>
      </w:pPr>
      <w:r>
        <w:rPr>
          <w:b/>
          <w:color w:val="1F4E79"/>
          <w:sz w:val="19"/>
          <w:szCs w:val="19"/>
        </w:rPr>
        <w:t xml:space="preserve">P1｜[B] </w:t>
      </w:r>
      <w:r>
        <w:rPr>
          <w:color w:val="202020"/>
          <w:sz w:val="19"/>
          <w:szCs w:val="19"/>
        </w:rPr>
        <w:t>社会学对全球不平等的诊断可追溯至20世纪70年代的依附理论（dependency theory）与世界体系理论。弗兰克（Frank, 1967）的不发达的发展（development of underdevelopment）揭示了拉丁美洲的不发达并非原始状态，而是被发达国家剥削的结果。</w:t>
      </w:r>
    </w:p>
    <w:p w14:paraId="299BE80F">
      <w:pPr>
        <w:pStyle w:val="23"/>
        <w:keepNext/>
        <w:spacing w:before="0" w:after="10" w:line="300" w:lineRule="auto"/>
        <w:ind w:left="720"/>
      </w:pPr>
      <w:r>
        <w:rPr>
          <w:b/>
          <w:color w:val="404040"/>
          <w:sz w:val="19"/>
          <w:szCs w:val="19"/>
        </w:rPr>
        <w:t>文献：</w:t>
      </w:r>
      <w:r>
        <w:rPr>
          <w:color w:val="404040"/>
          <w:sz w:val="19"/>
          <w:szCs w:val="19"/>
        </w:rPr>
        <w:t>Wallerstein, I. (1974). The Modern World-System I.</w:t>
      </w:r>
    </w:p>
    <w:p w14:paraId="486618F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D752583">
      <w:pPr>
        <w:pStyle w:val="23"/>
        <w:keepNext/>
        <w:spacing w:before="40" w:after="20" w:line="300" w:lineRule="auto"/>
        <w:ind w:left="540"/>
      </w:pPr>
      <w:r>
        <w:rPr>
          <w:b/>
          <w:color w:val="276749"/>
          <w:sz w:val="19"/>
          <w:szCs w:val="19"/>
        </w:rPr>
        <w:t xml:space="preserve">P2｜[A] </w:t>
      </w:r>
      <w:r>
        <w:rPr>
          <w:color w:val="202020"/>
          <w:sz w:val="19"/>
          <w:szCs w:val="19"/>
        </w:rPr>
        <w:t>沃勒斯坦（Wallerstein, 1974）的世界体系理论将全球不平等分析从双边关系（宗主国-殖民地）扩展到三层次结构（核心-半边缘-边缘）。全球不平等的诊断从文化缺陷（cultural deficit）解释转向结构剥削（structural exploitation）解释——全球不平等不是由于发展中国家自身的文化或制度缺陷，而是由于全球资本主义体系的不平等结构。</w:t>
      </w:r>
    </w:p>
    <w:p w14:paraId="3F625F32">
      <w:pPr>
        <w:pStyle w:val="23"/>
        <w:keepNext/>
        <w:spacing w:before="0" w:after="10" w:line="300" w:lineRule="auto"/>
        <w:ind w:left="720"/>
      </w:pPr>
      <w:r>
        <w:rPr>
          <w:b/>
          <w:color w:val="404040"/>
          <w:sz w:val="19"/>
          <w:szCs w:val="19"/>
        </w:rPr>
        <w:t>文献：</w:t>
      </w:r>
      <w:r>
        <w:rPr>
          <w:color w:val="404040"/>
          <w:sz w:val="19"/>
          <w:szCs w:val="19"/>
        </w:rPr>
        <w:t>Wallerstein, I. (1974). The Modern World-System I.</w:t>
      </w:r>
    </w:p>
    <w:p w14:paraId="1BB7E8F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76F18A2">
      <w:pPr>
        <w:pStyle w:val="7"/>
      </w:pPr>
      <w:r>
        <w:t>T2 经典表述</w:t>
      </w:r>
    </w:p>
    <w:p w14:paraId="4602D060">
      <w:pPr>
        <w:pStyle w:val="23"/>
      </w:pPr>
      <w:r>
        <w:t>20世纪90年代，社会学对全球不平等的诊断在全球化理论与全球社会政策研究中获得深化。全球化理论揭示了全球化如何同时加剧与缓解全球不平等——全球化促进了经济增长，但也加剧了收入不平等。全球社会政策——如联合国千年发展目标（MDGs, 2000）与可持续发展目标（SDGs, 2015）——将全球不平等的诊断转化为全球政策议程。同时，全球不平等的测量工具也获得发展——基尼系数、泰尔指数（Theil index）与人类发展指数（HDI）为跨国比较提供了标准化指标。世界银行的全球贫困线（1.90美元/天）为全球贫困的监测提供了统一标准。</w:t>
      </w:r>
    </w:p>
    <w:p w14:paraId="609A8C0B">
      <w:pPr>
        <w:pStyle w:val="23"/>
        <w:keepNext/>
        <w:shd w:val="clear" w:color="auto" w:fill="D9EAF1"/>
        <w:spacing w:before="100" w:after="80" w:line="300" w:lineRule="auto"/>
        <w:ind w:left="360"/>
      </w:pPr>
      <w:r>
        <w:rPr>
          <w:b/>
          <w:color w:val="1F4E79"/>
          <w:sz w:val="19"/>
          <w:szCs w:val="19"/>
        </w:rPr>
        <w:t>观点—文献依据（3条）</w:t>
      </w:r>
    </w:p>
    <w:p w14:paraId="27570033">
      <w:pPr>
        <w:pStyle w:val="23"/>
        <w:keepNext/>
        <w:spacing w:before="40" w:after="20" w:line="300" w:lineRule="auto"/>
        <w:ind w:left="540"/>
      </w:pPr>
      <w:r>
        <w:rPr>
          <w:b/>
          <w:color w:val="1F4E79"/>
          <w:sz w:val="19"/>
          <w:szCs w:val="19"/>
        </w:rPr>
        <w:t xml:space="preserve">P1｜[B] </w:t>
      </w:r>
      <w:r>
        <w:rPr>
          <w:color w:val="202020"/>
          <w:sz w:val="19"/>
          <w:szCs w:val="19"/>
        </w:rPr>
        <w:t>20世纪90年代，社会学对全球不平等的诊断在全球化理论与全球社会政策研究中获得深化。全球化理论揭示了全球化如何同时加剧与缓解全球不平等——全球化促进了经济增长，但也加剧了收入不平等。</w:t>
      </w:r>
    </w:p>
    <w:p w14:paraId="0DDD1944">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30161AD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907ED1B">
      <w:pPr>
        <w:pStyle w:val="23"/>
        <w:keepNext/>
        <w:spacing w:before="40" w:after="20" w:line="300" w:lineRule="auto"/>
        <w:ind w:left="540"/>
      </w:pPr>
      <w:r>
        <w:rPr>
          <w:b/>
          <w:color w:val="276749"/>
          <w:sz w:val="19"/>
          <w:szCs w:val="19"/>
        </w:rPr>
        <w:t xml:space="preserve">P2｜[A] </w:t>
      </w:r>
      <w:r>
        <w:rPr>
          <w:color w:val="202020"/>
          <w:sz w:val="19"/>
          <w:szCs w:val="19"/>
        </w:rPr>
        <w:t>全球社会政策——如联合国千年发展目标（MDGs, 2000）与可持续发展目标（SDGs, 2015）——将全球不平等的诊断转化为全球政策议程。同时，全球不平等的测量工具也获得发展——基尼系数、泰尔指数（Theil index）与人类发展指数（HDI）为跨国比较提供了标准化指标。</w:t>
      </w:r>
    </w:p>
    <w:p w14:paraId="5B253A9A">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5A2F63B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FA5927A">
      <w:pPr>
        <w:pStyle w:val="23"/>
        <w:keepNext/>
        <w:spacing w:before="40" w:after="20" w:line="300" w:lineRule="auto"/>
        <w:ind w:left="540"/>
      </w:pPr>
      <w:r>
        <w:rPr>
          <w:b/>
          <w:color w:val="1F4E79"/>
          <w:sz w:val="19"/>
          <w:szCs w:val="19"/>
        </w:rPr>
        <w:t xml:space="preserve">P3｜[B] </w:t>
      </w:r>
      <w:r>
        <w:rPr>
          <w:color w:val="202020"/>
          <w:sz w:val="19"/>
          <w:szCs w:val="19"/>
        </w:rPr>
        <w:t>世界银行的全球贫困线（1.90美元/天）为全球贫困的监测提供了统一标准。</w:t>
      </w:r>
    </w:p>
    <w:p w14:paraId="197FF411">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286FA16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718E75C">
      <w:pPr>
        <w:pStyle w:val="7"/>
      </w:pPr>
      <w:r>
        <w:t>T3 争辩与阐发</w:t>
      </w:r>
    </w:p>
    <w:p w14:paraId="12C85F51">
      <w:pPr>
        <w:pStyle w:val="23"/>
      </w:pPr>
      <w:r>
        <w:t>21世纪10年代，社会学对全球不平等的诊断在皮凯蒂（Piketty, 2013, 2014）的全球财富不平等研究与米兰诺维奇（Milanovic, 2016）的大象曲线（elephant curve）中获得突破性进展。皮凯蒂利用长达300年的税收数据揭示了资本收益率持续高于经济增长率的趋势（r&gt;g），论证了在没有外部干预的情况下，财富不平等将自然加剧。米兰诺维奇的大象曲线揭示了全球化对不同收入群体的差异化影响——全球中产阶级（尤其是亚洲中产阶级）与全球顶层1%是全球化的主要受益者，而发达国家的中下层工人是全球化的相对受损者。同时，全球不平等的诊断也从收入维度扩展到多维维度——健康、教育、环境与政治权利的不平等。</w:t>
      </w:r>
    </w:p>
    <w:p w14:paraId="7B934909">
      <w:pPr>
        <w:pStyle w:val="23"/>
        <w:keepNext/>
        <w:shd w:val="clear" w:color="auto" w:fill="D9EAF1"/>
        <w:spacing w:before="100" w:after="80" w:line="300" w:lineRule="auto"/>
        <w:ind w:left="360"/>
      </w:pPr>
      <w:r>
        <w:rPr>
          <w:b/>
          <w:color w:val="1F4E79"/>
          <w:sz w:val="19"/>
          <w:szCs w:val="19"/>
        </w:rPr>
        <w:t>观点—文献依据（2条）</w:t>
      </w:r>
    </w:p>
    <w:p w14:paraId="7BB70761">
      <w:pPr>
        <w:pStyle w:val="23"/>
        <w:keepNext/>
        <w:spacing w:before="40" w:after="20" w:line="300" w:lineRule="auto"/>
        <w:ind w:left="540"/>
      </w:pPr>
      <w:r>
        <w:rPr>
          <w:b/>
          <w:color w:val="276749"/>
          <w:sz w:val="19"/>
          <w:szCs w:val="19"/>
        </w:rPr>
        <w:t xml:space="preserve">P1｜[A] </w:t>
      </w:r>
      <w:r>
        <w:rPr>
          <w:color w:val="202020"/>
          <w:sz w:val="19"/>
          <w:szCs w:val="19"/>
        </w:rPr>
        <w:t>21世纪10年代，社会学对全球不平等的诊断在皮凯蒂（Piketty, 2013, 2014）的全球财富不平等研究与米兰诺维奇（Milanovic, 2016）的大象曲线（elephant curve）中获得突破性进展。皮凯蒂利用长达300年的税收数据揭示了资本收益率持续高于经济增长率的趋势（r&gt;g），论证了在没有外部干预的情况下，财富不平等将自然加剧。</w:t>
      </w:r>
    </w:p>
    <w:p w14:paraId="62AFEDFF">
      <w:pPr>
        <w:pStyle w:val="23"/>
        <w:keepNext/>
        <w:spacing w:before="0" w:after="10" w:line="300" w:lineRule="auto"/>
        <w:ind w:left="720"/>
      </w:pPr>
      <w:r>
        <w:rPr>
          <w:b/>
          <w:color w:val="404040"/>
          <w:sz w:val="19"/>
          <w:szCs w:val="19"/>
        </w:rPr>
        <w:t>文献：</w:t>
      </w:r>
      <w:r>
        <w:rPr>
          <w:color w:val="404040"/>
          <w:sz w:val="19"/>
          <w:szCs w:val="19"/>
        </w:rPr>
        <w:t>Tilly, C. (1978). From Mobilization to Revolution.</w:t>
      </w:r>
    </w:p>
    <w:p w14:paraId="7880764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B485329">
      <w:pPr>
        <w:pStyle w:val="23"/>
        <w:keepNext/>
        <w:spacing w:before="40" w:after="20" w:line="300" w:lineRule="auto"/>
        <w:ind w:left="540"/>
      </w:pPr>
      <w:r>
        <w:rPr>
          <w:b/>
          <w:color w:val="1F4E79"/>
          <w:sz w:val="19"/>
          <w:szCs w:val="19"/>
        </w:rPr>
        <w:t xml:space="preserve">P2｜[B] </w:t>
      </w:r>
      <w:r>
        <w:rPr>
          <w:color w:val="202020"/>
          <w:sz w:val="19"/>
          <w:szCs w:val="19"/>
        </w:rPr>
        <w:t>米兰诺维奇的大象曲线揭示了全球化对不同收入群体的差异化影响——全球中产阶级（尤其是亚洲中产阶级）与全球顶层1%是全球化的主要受益者，而发达国家的中下层工人是全球化的相对受损者。同时，全球不平等的诊断也从收入维度扩展到多维维度——健康、教育、环境与政治权利的不平等。</w:t>
      </w:r>
    </w:p>
    <w:p w14:paraId="1764D065">
      <w:pPr>
        <w:pStyle w:val="23"/>
        <w:keepNext/>
        <w:spacing w:before="0" w:after="10" w:line="300" w:lineRule="auto"/>
        <w:ind w:left="720"/>
      </w:pPr>
      <w:r>
        <w:rPr>
          <w:b/>
          <w:color w:val="404040"/>
          <w:sz w:val="19"/>
          <w:szCs w:val="19"/>
        </w:rPr>
        <w:t>文献：</w:t>
      </w:r>
      <w:r>
        <w:rPr>
          <w:color w:val="404040"/>
          <w:sz w:val="19"/>
          <w:szCs w:val="19"/>
        </w:rPr>
        <w:t>Tilly, C. (1978). From Mobilization to Revolution.</w:t>
      </w:r>
    </w:p>
    <w:p w14:paraId="6F527A5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400714B">
      <w:pPr>
        <w:pStyle w:val="7"/>
      </w:pPr>
      <w:r>
        <w:t>T4 当代发展</w:t>
      </w:r>
    </w:p>
    <w:p w14:paraId="491153EC">
      <w:pPr>
        <w:pStyle w:val="23"/>
      </w:pPr>
      <w:r>
        <w:t>当代关于全球不平等的诊断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31A3647">
      <w:pPr>
        <w:pStyle w:val="23"/>
        <w:keepNext/>
        <w:shd w:val="clear" w:color="auto" w:fill="D9EAF1"/>
        <w:spacing w:before="100" w:after="80" w:line="300" w:lineRule="auto"/>
        <w:ind w:left="360"/>
      </w:pPr>
      <w:r>
        <w:rPr>
          <w:b/>
          <w:color w:val="1F4E79"/>
          <w:sz w:val="19"/>
          <w:szCs w:val="19"/>
        </w:rPr>
        <w:t>观点—文献依据（2条）</w:t>
      </w:r>
    </w:p>
    <w:p w14:paraId="4A4A8E28">
      <w:pPr>
        <w:pStyle w:val="23"/>
        <w:keepNext/>
        <w:spacing w:before="40" w:after="20" w:line="300" w:lineRule="auto"/>
        <w:ind w:left="540"/>
      </w:pPr>
      <w:r>
        <w:rPr>
          <w:b/>
          <w:color w:val="8A5A00"/>
          <w:sz w:val="19"/>
          <w:szCs w:val="19"/>
        </w:rPr>
        <w:t xml:space="preserve">P1｜[C] </w:t>
      </w:r>
      <w:r>
        <w:rPr>
          <w:color w:val="202020"/>
          <w:sz w:val="19"/>
          <w:szCs w:val="19"/>
        </w:rPr>
        <w:t>当代关于全球不平等的诊断的讨论把规范论证同具体制度和经验后果结合起来，考察不同群体如何承担风险、获得资源并参与公共决策。</w:t>
      </w:r>
    </w:p>
    <w:p w14:paraId="5E9C43C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71A0C41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5B0BC28">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E2082D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2A2C25A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FBA7B37">
      <w:pPr>
        <w:pStyle w:val="23"/>
      </w:pPr>
      <w:r>
        <w:t>审核补充文献（条目级；已核验并分级；3条）：FRANK A G. Capitalism and Underdevelopment in Latin America: Historical Studies of Chile and Brazil[M]. New York: Monthly Review Press, 1967: 第1章 “不发达的发展”, 3–17; 第2章 “世界资本主义与不发达”, 33–58 (附依理论 dependency theory; “不发达的发展” development of underdevelopment——边缘的不发达是核心发展的同构产物; 不平等为资本主义世界体系内在特征). ISBN: 9780853453147 (pbk)；PIKETTY T. Le capital au XXIe siècle[M]. Paris: Éditions du Seuil, 2013. 英译本: Capital in the Twenty-First Century. Trans. by A. Goldhammer. Cambridge, MA: Belknap Press of Harvard University Press, 2014: 第三部分第8章 “两个世界”, 273–294; 第7章 “不平等与集中”, 237–272 (r&gt;g 命题; 财富向顶层集中; 结构性不平等). ISBN: 9780674430006 (hbk, 2014)；MILANOVIĆ B. Global Inequality: A New Approach for the Age of Globalization[M]. Cambridge, MA: Harvard University Press, 2016: 第1章 “全球化与不平等”, 1–16; 第2章 “全球化中的不平等”, 17–54 (大象曲线 elephant curve——全球化赢家与输家分布; 国家间不平等减少但国内不平等加剧; 为民粪主义崛起提供社会基础). ISBN: 9780674737136 (hbk), 9780674979483 (pbk)</w:t>
      </w:r>
    </w:p>
    <w:bookmarkEnd w:id="84"/>
    <w:p w14:paraId="1BD8732B">
      <w:pPr>
        <w:pStyle w:val="6"/>
      </w:pPr>
      <w:bookmarkStart w:id="85" w:name="p068-跨文化理解与文明对话"/>
      <w:r>
        <w:t>V068 跨文化理解与文明对话</w:t>
      </w:r>
    </w:p>
    <w:p w14:paraId="5F7D935C">
      <w:pPr>
        <w:pStyle w:val="7"/>
      </w:pPr>
      <w:r>
        <w:t>T1 萌发期</w:t>
      </w:r>
    </w:p>
    <w:p w14:paraId="10314207">
      <w:pPr>
        <w:pStyle w:val="23"/>
      </w:pPr>
      <w:r>
        <w:t>社会学对跨文化理解与文明对话的价值贡献可追溯至20世纪初的文化人类学与社会学交叉研究。韦伯（Weber）的比较宗教社会学——比较基督教、儒教、印度教与佛教的经济伦理——是最早的系统性跨文化理解尝试。韦伯的理想型方法论为跨文化比较提供了分析工具——通过构建文化理想型来把握不同文明的意义结构。然而，早期社会学的跨文化理解主要从西方中心主义视角出发——非西方文化被视为西方现代化的他者。</w:t>
      </w:r>
    </w:p>
    <w:p w14:paraId="45832E35">
      <w:pPr>
        <w:pStyle w:val="23"/>
        <w:keepNext/>
        <w:shd w:val="clear" w:color="auto" w:fill="D9EAF1"/>
        <w:spacing w:before="100" w:after="80" w:line="300" w:lineRule="auto"/>
        <w:ind w:left="360"/>
      </w:pPr>
      <w:r>
        <w:rPr>
          <w:b/>
          <w:color w:val="1F4E79"/>
          <w:sz w:val="19"/>
          <w:szCs w:val="19"/>
        </w:rPr>
        <w:t>观点—文献依据（2条）</w:t>
      </w:r>
    </w:p>
    <w:p w14:paraId="081464E0">
      <w:pPr>
        <w:pStyle w:val="23"/>
        <w:keepNext/>
        <w:spacing w:before="40" w:after="20" w:line="300" w:lineRule="auto"/>
        <w:ind w:left="540"/>
      </w:pPr>
      <w:r>
        <w:rPr>
          <w:b/>
          <w:color w:val="276749"/>
          <w:sz w:val="19"/>
          <w:szCs w:val="19"/>
        </w:rPr>
        <w:t xml:space="preserve">P1｜[A] </w:t>
      </w:r>
      <w:r>
        <w:rPr>
          <w:color w:val="202020"/>
          <w:sz w:val="19"/>
          <w:szCs w:val="19"/>
        </w:rPr>
        <w:t>社会学对跨文化理解与文明对话的价值贡献可追溯至20世纪初的文化人类学与社会学交叉研究。韦伯（Weber）的比较宗教社会学——比较基督教、儒教、印度教与佛教的经济伦理——是最早的系统性跨文化理解尝试。</w:t>
      </w:r>
    </w:p>
    <w:p w14:paraId="6875B81A">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011430B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B76DDFD">
      <w:pPr>
        <w:pStyle w:val="23"/>
        <w:keepNext/>
        <w:spacing w:before="40" w:after="20" w:line="300" w:lineRule="auto"/>
        <w:ind w:left="540"/>
      </w:pPr>
      <w:r>
        <w:rPr>
          <w:b/>
          <w:color w:val="276749"/>
          <w:sz w:val="19"/>
          <w:szCs w:val="19"/>
        </w:rPr>
        <w:t xml:space="preserve">P2｜[A] </w:t>
      </w:r>
      <w:r>
        <w:rPr>
          <w:color w:val="202020"/>
          <w:sz w:val="19"/>
          <w:szCs w:val="19"/>
        </w:rPr>
        <w:t>韦伯的理想型方法论为跨文化比较提供了分析工具——通过构建文化理想型来把握不同文明的意义结构。然而，早期社会学的跨文化理解主要从西方中心主义视角出发——非西方文化被视为西方现代化的他者。</w:t>
      </w:r>
    </w:p>
    <w:p w14:paraId="233B86A7">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68EC333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34BAF5D">
      <w:pPr>
        <w:pStyle w:val="7"/>
      </w:pPr>
      <w:r>
        <w:t>T2 经典表述</w:t>
      </w:r>
    </w:p>
    <w:p w14:paraId="110218B2">
      <w:pPr>
        <w:pStyle w:val="23"/>
      </w:pPr>
      <w:r>
        <w:t>20世纪60-80年代，社会学对跨文化理解与文明对话的价值贡献在现代化理论、文明冲突论与多元文化主义中获得系统化。帕森斯（Parsons）的现代化理论将社会发展理解为从传统到现代的线性过程——这一理论隐含着西方中心主义的假设，即所有社会都应当遵循西方的现代化路径。亨廷顿（Huntington, 1996）的文明冲突论（Clash of Civilizations）将文明差异视为全球冲突的主要来源——这一理论虽然受到广泛批评，但揭示了文明对话的紧迫性。多元文化主义——承认并尊重文化多样性——为社会学参与文明对话提供了规范框架。同时，英克尔斯（Inkeles）的人的现代化（modernization of man）研究通过跨国调查比较了不同社会中个体的现代化程度。</w:t>
      </w:r>
    </w:p>
    <w:p w14:paraId="1E3BDD74">
      <w:pPr>
        <w:pStyle w:val="23"/>
        <w:keepNext/>
        <w:shd w:val="clear" w:color="auto" w:fill="D9EAF1"/>
        <w:spacing w:before="100" w:after="80" w:line="300" w:lineRule="auto"/>
        <w:ind w:left="360"/>
      </w:pPr>
      <w:r>
        <w:rPr>
          <w:b/>
          <w:color w:val="1F4E79"/>
          <w:sz w:val="19"/>
          <w:szCs w:val="19"/>
        </w:rPr>
        <w:t>观点—文献依据（3条）</w:t>
      </w:r>
    </w:p>
    <w:p w14:paraId="7D86774B">
      <w:pPr>
        <w:pStyle w:val="23"/>
        <w:keepNext/>
        <w:spacing w:before="40" w:after="20" w:line="300" w:lineRule="auto"/>
        <w:ind w:left="540"/>
      </w:pPr>
      <w:r>
        <w:rPr>
          <w:b/>
          <w:color w:val="276749"/>
          <w:sz w:val="19"/>
          <w:szCs w:val="19"/>
        </w:rPr>
        <w:t xml:space="preserve">P1｜[A] </w:t>
      </w:r>
      <w:r>
        <w:rPr>
          <w:color w:val="202020"/>
          <w:sz w:val="19"/>
          <w:szCs w:val="19"/>
        </w:rPr>
        <w:t>20世纪60-80年代，社会学对跨文化理解与文明对话的价值贡献在现代化理论、文明冲突论与多元文化主义中获得系统化。帕森斯（Parsons）的现代化理论将社会发展理解为从传统到现代的线性过程——这一理论隐含着西方中心主义的假设，即所有社会都应当遵循西方的现代化路径。</w:t>
      </w:r>
    </w:p>
    <w:p w14:paraId="6A81F42A">
      <w:pPr>
        <w:pStyle w:val="23"/>
        <w:keepNext/>
        <w:spacing w:before="0" w:after="10" w:line="300" w:lineRule="auto"/>
        <w:ind w:left="720"/>
      </w:pPr>
      <w:r>
        <w:rPr>
          <w:b/>
          <w:color w:val="404040"/>
          <w:sz w:val="19"/>
          <w:szCs w:val="19"/>
        </w:rPr>
        <w:t>文献：</w:t>
      </w:r>
      <w:r>
        <w:rPr>
          <w:color w:val="404040"/>
          <w:sz w:val="19"/>
          <w:szCs w:val="19"/>
        </w:rPr>
        <w:t>Parsons, T. (1951). The Social System.</w:t>
      </w:r>
    </w:p>
    <w:p w14:paraId="0AE1FC6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F186351">
      <w:pPr>
        <w:pStyle w:val="23"/>
        <w:keepNext/>
        <w:spacing w:before="40" w:after="20" w:line="300" w:lineRule="auto"/>
        <w:ind w:left="540"/>
      </w:pPr>
      <w:r>
        <w:rPr>
          <w:b/>
          <w:color w:val="1F4E79"/>
          <w:sz w:val="19"/>
          <w:szCs w:val="19"/>
        </w:rPr>
        <w:t xml:space="preserve">P2｜[B] </w:t>
      </w:r>
      <w:r>
        <w:rPr>
          <w:color w:val="202020"/>
          <w:sz w:val="19"/>
          <w:szCs w:val="19"/>
        </w:rPr>
        <w:t>亨廷顿（Huntington, 1996）的文明冲突论（Clash of Civilizations）将文明差异视为全球冲突的主要来源——这一理论虽然受到广泛批评，但揭示了文明对话的紧迫性。多元文化主义——承认并尊重文化多样性——为社会学参与文明对话提供了规范框架。</w:t>
      </w:r>
    </w:p>
    <w:p w14:paraId="2947E47B">
      <w:pPr>
        <w:pStyle w:val="23"/>
        <w:keepNext/>
        <w:spacing w:before="0" w:after="10" w:line="300" w:lineRule="auto"/>
        <w:ind w:left="720"/>
      </w:pPr>
      <w:r>
        <w:rPr>
          <w:b/>
          <w:color w:val="404040"/>
          <w:sz w:val="19"/>
          <w:szCs w:val="19"/>
        </w:rPr>
        <w:t>文献：</w:t>
      </w:r>
      <w:r>
        <w:rPr>
          <w:color w:val="404040"/>
          <w:sz w:val="19"/>
          <w:szCs w:val="19"/>
        </w:rPr>
        <w:t>Parsons, T. (1951). The Social System.</w:t>
      </w:r>
    </w:p>
    <w:p w14:paraId="3286242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9A05C84">
      <w:pPr>
        <w:pStyle w:val="23"/>
        <w:keepNext/>
        <w:spacing w:before="40" w:after="20" w:line="300" w:lineRule="auto"/>
        <w:ind w:left="540"/>
      </w:pPr>
      <w:r>
        <w:rPr>
          <w:b/>
          <w:color w:val="1F4E79"/>
          <w:sz w:val="19"/>
          <w:szCs w:val="19"/>
        </w:rPr>
        <w:t xml:space="preserve">P3｜[B] </w:t>
      </w:r>
      <w:r>
        <w:rPr>
          <w:color w:val="202020"/>
          <w:sz w:val="19"/>
          <w:szCs w:val="19"/>
        </w:rPr>
        <w:t>同时，英克尔斯（Inkeles）的人的现代化（modernization of man）研究通过跨国调查比较了不同社会中个体的现代化程度。</w:t>
      </w:r>
    </w:p>
    <w:p w14:paraId="6F5F8F78">
      <w:pPr>
        <w:pStyle w:val="23"/>
        <w:keepNext/>
        <w:spacing w:before="0" w:after="10" w:line="300" w:lineRule="auto"/>
        <w:ind w:left="720"/>
      </w:pPr>
      <w:r>
        <w:rPr>
          <w:b/>
          <w:color w:val="404040"/>
          <w:sz w:val="19"/>
          <w:szCs w:val="19"/>
        </w:rPr>
        <w:t>文献：</w:t>
      </w:r>
      <w:r>
        <w:rPr>
          <w:color w:val="404040"/>
          <w:sz w:val="19"/>
          <w:szCs w:val="19"/>
        </w:rPr>
        <w:t>Parsons, T. (1951). The Social System.</w:t>
      </w:r>
    </w:p>
    <w:p w14:paraId="1F8EFB7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8467D11">
      <w:pPr>
        <w:pStyle w:val="7"/>
      </w:pPr>
      <w:r>
        <w:t>T3 争辩与阐发</w:t>
      </w:r>
    </w:p>
    <w:p w14:paraId="094C13CC">
      <w:pPr>
        <w:pStyle w:val="23"/>
      </w:pPr>
      <w:r>
        <w:t>21世纪初，社会学对跨文化理解与文明对话的价值贡献面临文化相对主义（cultural relativism）与普遍主义（universalism）之间的张力。文化相对主义——所有文化都有其内在价值，不应以某一文化的标准评判另一文化——是跨文化理解的重要原则，但也面临道德相对主义的风险——如果所有文化标准都是等价的，那么如何批评某些文化中的不公正实践（如女性割礼、种姓制度）？普遍主义——存在超越文化差异的普遍价值（如人权）——为文明对话提供了共同基础，但也面临西方中心主义的批评——普遍价值是否只是西方价值的普遍化？同时，对话伦理（discourse ethics, Habermas, 1990）试图通过理性对话来达成跨文化共识。</w:t>
      </w:r>
    </w:p>
    <w:p w14:paraId="11832981">
      <w:pPr>
        <w:pStyle w:val="23"/>
        <w:keepNext/>
        <w:shd w:val="clear" w:color="auto" w:fill="D9EAF1"/>
        <w:spacing w:before="100" w:after="80" w:line="300" w:lineRule="auto"/>
        <w:ind w:left="360"/>
      </w:pPr>
      <w:r>
        <w:rPr>
          <w:b/>
          <w:color w:val="1F4E79"/>
          <w:sz w:val="19"/>
          <w:szCs w:val="19"/>
        </w:rPr>
        <w:t>观点—文献依据（2条）</w:t>
      </w:r>
    </w:p>
    <w:p w14:paraId="7D219218">
      <w:pPr>
        <w:pStyle w:val="23"/>
        <w:keepNext/>
        <w:spacing w:before="40" w:after="20" w:line="300" w:lineRule="auto"/>
        <w:ind w:left="540"/>
      </w:pPr>
      <w:r>
        <w:rPr>
          <w:b/>
          <w:color w:val="1F4E79"/>
          <w:sz w:val="19"/>
          <w:szCs w:val="19"/>
        </w:rPr>
        <w:t xml:space="preserve">P1｜[B] </w:t>
      </w:r>
      <w:r>
        <w:rPr>
          <w:color w:val="202020"/>
          <w:sz w:val="19"/>
          <w:szCs w:val="19"/>
        </w:rPr>
        <w:t>21世纪初，社会学对跨文化理解与文明对话的价值贡献面临文化相对主义（cultural relativism）与普遍主义（universalism）之间的张力。文化相对主义——所有文化都有其内在价值，不应以某一文化的标准评判另一文化——是跨文化理解的重要原则，但也面临道德相对主义的风险——如果所有文化标准都是等价的，那么如何批评某些文化中的不公正实践（如女性割礼、种姓制度）？</w:t>
      </w:r>
    </w:p>
    <w:p w14:paraId="0A8EF369">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68FFEB3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457CD10">
      <w:pPr>
        <w:pStyle w:val="23"/>
        <w:keepNext/>
        <w:spacing w:before="40" w:after="20" w:line="300" w:lineRule="auto"/>
        <w:ind w:left="540"/>
      </w:pPr>
      <w:r>
        <w:rPr>
          <w:b/>
          <w:color w:val="276749"/>
          <w:sz w:val="19"/>
          <w:szCs w:val="19"/>
        </w:rPr>
        <w:t xml:space="preserve">P2｜[A] </w:t>
      </w:r>
      <w:r>
        <w:rPr>
          <w:color w:val="202020"/>
          <w:sz w:val="19"/>
          <w:szCs w:val="19"/>
        </w:rPr>
        <w:t>普遍主义——存在超越文化差异的普遍价值（如人权）——为文明对话提供了共同基础，但也面临西方中心主义的批评——普遍价值是否只是西方价值的普遍化？同时，对话伦理（discourse ethics, Habermas, 1990）试图通过理性对话来达成跨文化共识。</w:t>
      </w:r>
    </w:p>
    <w:p w14:paraId="2AB0262E">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51B8DB9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6481242">
      <w:pPr>
        <w:pStyle w:val="7"/>
      </w:pPr>
      <w:r>
        <w:t>T4 当代发展</w:t>
      </w:r>
    </w:p>
    <w:p w14:paraId="6B9DB110">
      <w:pPr>
        <w:pStyle w:val="23"/>
      </w:pPr>
      <w:r>
        <w:t>当代关于跨文化理解与文明对话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11FC5F1E">
      <w:pPr>
        <w:pStyle w:val="23"/>
        <w:keepNext/>
        <w:shd w:val="clear" w:color="auto" w:fill="D9EAF1"/>
        <w:spacing w:before="100" w:after="80" w:line="300" w:lineRule="auto"/>
        <w:ind w:left="360"/>
      </w:pPr>
      <w:r>
        <w:rPr>
          <w:b/>
          <w:color w:val="1F4E79"/>
          <w:sz w:val="19"/>
          <w:szCs w:val="19"/>
        </w:rPr>
        <w:t>观点—文献依据（2条）</w:t>
      </w:r>
    </w:p>
    <w:p w14:paraId="29AC2654">
      <w:pPr>
        <w:pStyle w:val="23"/>
        <w:keepNext/>
        <w:spacing w:before="40" w:after="20" w:line="300" w:lineRule="auto"/>
        <w:ind w:left="540"/>
      </w:pPr>
      <w:r>
        <w:rPr>
          <w:b/>
          <w:color w:val="8A5A00"/>
          <w:sz w:val="19"/>
          <w:szCs w:val="19"/>
        </w:rPr>
        <w:t xml:space="preserve">P1｜[C] </w:t>
      </w:r>
      <w:r>
        <w:rPr>
          <w:color w:val="202020"/>
          <w:sz w:val="19"/>
          <w:szCs w:val="19"/>
        </w:rPr>
        <w:t>当代关于跨文化理解与文明对话的讨论把规范论证同具体制度和经验后果结合起来，考察不同群体如何承担风险、获得资源并参与公共决策。</w:t>
      </w:r>
    </w:p>
    <w:p w14:paraId="44A2350B">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w:t>
      </w:r>
    </w:p>
    <w:p w14:paraId="125FEF4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C7F9661">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724AB8C2">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w:t>
      </w:r>
    </w:p>
    <w:p w14:paraId="306115D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19B0BCB">
      <w:pPr>
        <w:pStyle w:val="23"/>
      </w:pPr>
      <w:r>
        <w:t>审核补充文献（条目级；已核验并分级；2条）：WEBER M. Die protestantische Ethik und der Geist des Kapitalismus[J]. Archiv für Sozialwissenschaft und Sozialpolitik, 1904–1905, 20–21. 英译本: The Protestant Ethic and the Spirit of Capitalism. Trans. by T. Parsons. New York: Charles Scribner’s Sons, 1930; 修订版: Trans. by S. Kalberg. Los Angeles: Roxbury, 2001. 另参: WEBER M. Gesammelte Aufsätze zur Religionssoziologie[M]. 3 vols. Tübingen: J. C. B. Mohr, 1920–21 (儒教与道教、印度教与佛教的经济伦理比较; 理念型 Idealtypus 方法; 意义取向 Sinnorientierung). ISBN: 9780415253161 (Routledge pbk, 2001 reprint)；HUNTINGTON S P. The Clash of Civilizations and the Remaking of World Order[M]. New York: Simon &amp; Schuster, 1996: 第1章 “文明的世界”, 19–54; 第4章 “文明的碰撞”, 183–210 (文明冲突论 clash of civilizations——冷战后世界政治的主要裂痕是文明间的文化断层线; 西方、伊斯兰与儒教文明的张力. [争议] 学界批评其将文明本质化为“铁板一块”实体、忽视文明内部多样性与文明间相互渗透.) ISBN: 9780684811642 (hbk), 9780684844441 (pbk)</w:t>
      </w:r>
    </w:p>
    <w:bookmarkEnd w:id="85"/>
    <w:p w14:paraId="59E8F9B4">
      <w:pPr>
        <w:pStyle w:val="6"/>
      </w:pPr>
      <w:bookmarkStart w:id="86" w:name="p069-人类命运共同体"/>
      <w:r>
        <w:t>V069 人类命运共同体</w:t>
      </w:r>
    </w:p>
    <w:p w14:paraId="3618E20F">
      <w:pPr>
        <w:pStyle w:val="7"/>
      </w:pPr>
      <w:r>
        <w:t>T1 萌发期</w:t>
      </w:r>
    </w:p>
    <w:p w14:paraId="5D2A87E6">
      <w:pPr>
        <w:pStyle w:val="23"/>
      </w:pPr>
      <w:r>
        <w:t>人类命运共同体（community of shared future for mankind）的思想根源可追溯至多种文明传统。中国的天下观念——天下为公、四海之内皆兄弟——蕴含了人类共同体的早期思想。康德（Kant, 1795）的永久和平（Perpetual Peace）构想了一个基于共和制、联邦主义与世界公民权的全球秩序。马克思的共产主义理想也蕴含了人类共同体的维度——共产主义社会是自由人的联合体。然而，人类命运共同体作为系统的政治与社会学概念是21世纪的产物，由中国在2012年正式提出，并被纳入联合国决议。</w:t>
      </w:r>
    </w:p>
    <w:p w14:paraId="204E2A44">
      <w:pPr>
        <w:pStyle w:val="23"/>
        <w:keepNext/>
        <w:shd w:val="clear" w:color="auto" w:fill="D9EAF1"/>
        <w:spacing w:before="100" w:after="80" w:line="300" w:lineRule="auto"/>
        <w:ind w:left="360"/>
      </w:pPr>
      <w:r>
        <w:rPr>
          <w:b/>
          <w:color w:val="1F4E79"/>
          <w:sz w:val="19"/>
          <w:szCs w:val="19"/>
        </w:rPr>
        <w:t>观点—文献依据（3条）</w:t>
      </w:r>
    </w:p>
    <w:p w14:paraId="7CA0D14E">
      <w:pPr>
        <w:pStyle w:val="23"/>
        <w:keepNext/>
        <w:spacing w:before="40" w:after="20" w:line="300" w:lineRule="auto"/>
        <w:ind w:left="540"/>
      </w:pPr>
      <w:r>
        <w:rPr>
          <w:b/>
          <w:color w:val="1F4E79"/>
          <w:sz w:val="19"/>
          <w:szCs w:val="19"/>
        </w:rPr>
        <w:t xml:space="preserve">P1｜[B] </w:t>
      </w:r>
      <w:r>
        <w:rPr>
          <w:color w:val="202020"/>
          <w:sz w:val="19"/>
          <w:szCs w:val="19"/>
        </w:rPr>
        <w:t>人类命运共同体（community of shared future for mankind）的思想根源可追溯至多种文明传统。中国的天下观念——天下为公、四海之内皆兄弟——蕴含了人类共同体的早期思想。</w:t>
      </w:r>
    </w:p>
    <w:p w14:paraId="03BF5E29">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I.；Kant, I. (1785). Groundwork of the Metaphysics of Morals.；United Nations. (1948). Universal Declaration of Human Rights.</w:t>
      </w:r>
    </w:p>
    <w:p w14:paraId="765EA21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06A8584">
      <w:pPr>
        <w:pStyle w:val="23"/>
        <w:keepNext/>
        <w:spacing w:before="40" w:after="20" w:line="300" w:lineRule="auto"/>
        <w:ind w:left="540"/>
      </w:pPr>
      <w:r>
        <w:rPr>
          <w:b/>
          <w:color w:val="276749"/>
          <w:sz w:val="19"/>
          <w:szCs w:val="19"/>
        </w:rPr>
        <w:t xml:space="preserve">P2｜[A] </w:t>
      </w:r>
      <w:r>
        <w:rPr>
          <w:color w:val="202020"/>
          <w:sz w:val="19"/>
          <w:szCs w:val="19"/>
        </w:rPr>
        <w:t>康德（Kant, 1795）的永久和平（Perpetual Peace）构想了一个基于共和制、联邦主义与世界公民权的全球秩序。马克思的共产主义理想也蕴含了人类共同体的维度——共产主义社会是自由人的联合体。</w:t>
      </w:r>
    </w:p>
    <w:p w14:paraId="12B328F1">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I.；Kant, I. (1785). Groundwork of the Metaphysics of Morals.</w:t>
      </w:r>
    </w:p>
    <w:p w14:paraId="56BF5D3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D91C3E7">
      <w:pPr>
        <w:pStyle w:val="23"/>
        <w:keepNext/>
        <w:spacing w:before="40" w:after="20" w:line="300" w:lineRule="auto"/>
        <w:ind w:left="540"/>
      </w:pPr>
      <w:r>
        <w:rPr>
          <w:b/>
          <w:color w:val="276749"/>
          <w:sz w:val="19"/>
          <w:szCs w:val="19"/>
        </w:rPr>
        <w:t xml:space="preserve">P3｜[A] </w:t>
      </w:r>
      <w:r>
        <w:rPr>
          <w:color w:val="202020"/>
          <w:sz w:val="19"/>
          <w:szCs w:val="19"/>
        </w:rPr>
        <w:t>然而，人类命运共同体作为系统的政治与社会学概念是21世纪的产物，由中国在2012年正式提出，并被纳入联合国决议。</w:t>
      </w:r>
    </w:p>
    <w:p w14:paraId="46DA2D2E">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2CC3491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C8876AD">
      <w:pPr>
        <w:pStyle w:val="7"/>
      </w:pPr>
      <w:r>
        <w:t>T2 经典表述</w:t>
      </w:r>
    </w:p>
    <w:p w14:paraId="050B9FAE">
      <w:pPr>
        <w:pStyle w:val="23"/>
      </w:pPr>
      <w:r>
        <w:t>21世纪10年代，人类命运共同体在社会学全球治理研究中获得新的理论表达。社会学的核心贡献在于：揭示人类面临的共同挑战（如气候变化、全球不平等、公共卫生危机、核威胁）如何使命运共同体从道德理想转变为实践必要。贝克（Beck, 2009）的世界风险社会（world risk society）概念揭示了全球风险如何将全人类联系为一个命运共同体——气候变化、金融危机与流行病等全球风险不分国界，需要全球合作来应对。同时，人类命运共同体也面临谁的定义（whose definition）的挑战——共同体的边界如何划定？是否包括非人类（动物、生态系统）？</w:t>
      </w:r>
    </w:p>
    <w:p w14:paraId="5658D782">
      <w:pPr>
        <w:pStyle w:val="23"/>
        <w:keepNext/>
        <w:shd w:val="clear" w:color="auto" w:fill="D9EAF1"/>
        <w:spacing w:before="100" w:after="80" w:line="300" w:lineRule="auto"/>
        <w:ind w:left="360"/>
      </w:pPr>
      <w:r>
        <w:rPr>
          <w:b/>
          <w:color w:val="1F4E79"/>
          <w:sz w:val="19"/>
          <w:szCs w:val="19"/>
        </w:rPr>
        <w:t>观点—文献依据（3条）</w:t>
      </w:r>
    </w:p>
    <w:p w14:paraId="0196D762">
      <w:pPr>
        <w:pStyle w:val="23"/>
        <w:keepNext/>
        <w:spacing w:before="40" w:after="20" w:line="300" w:lineRule="auto"/>
        <w:ind w:left="540"/>
      </w:pPr>
      <w:r>
        <w:rPr>
          <w:b/>
          <w:color w:val="1F4E79"/>
          <w:sz w:val="19"/>
          <w:szCs w:val="19"/>
        </w:rPr>
        <w:t xml:space="preserve">P1｜[B] </w:t>
      </w:r>
      <w:r>
        <w:rPr>
          <w:color w:val="202020"/>
          <w:sz w:val="19"/>
          <w:szCs w:val="19"/>
        </w:rPr>
        <w:t>21世纪10年代，人类命运共同体在社会学全球治理研究中获得新的理论表达。社会学的核心贡献在于：揭示人类面临的共同挑战（如气候变化、全球不平等、公共卫生危机、核威胁）如何使命运共同体从道德理想转变为实践必要。</w:t>
      </w:r>
    </w:p>
    <w:p w14:paraId="59B22323">
      <w:pPr>
        <w:pStyle w:val="23"/>
        <w:keepNext/>
        <w:spacing w:before="0" w:after="10" w:line="300" w:lineRule="auto"/>
        <w:ind w:left="720"/>
      </w:pPr>
      <w:r>
        <w:rPr>
          <w:b/>
          <w:color w:val="404040"/>
          <w:sz w:val="19"/>
          <w:szCs w:val="19"/>
        </w:rPr>
        <w:t>文献：</w:t>
      </w:r>
      <w:r>
        <w:rPr>
          <w:color w:val="404040"/>
          <w:sz w:val="19"/>
          <w:szCs w:val="19"/>
        </w:rPr>
        <w:t>Beck, U. (1986/1992). Risk Society.</w:t>
      </w:r>
    </w:p>
    <w:p w14:paraId="1F055B7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B65A423">
      <w:pPr>
        <w:pStyle w:val="23"/>
        <w:keepNext/>
        <w:spacing w:before="40" w:after="20" w:line="300" w:lineRule="auto"/>
        <w:ind w:left="540"/>
      </w:pPr>
      <w:r>
        <w:rPr>
          <w:b/>
          <w:color w:val="276749"/>
          <w:sz w:val="19"/>
          <w:szCs w:val="19"/>
        </w:rPr>
        <w:t xml:space="preserve">P2｜[A] </w:t>
      </w:r>
      <w:r>
        <w:rPr>
          <w:color w:val="202020"/>
          <w:sz w:val="19"/>
          <w:szCs w:val="19"/>
        </w:rPr>
        <w:t>贝克（Beck, 2009）的世界风险社会（world risk society）概念揭示了全球风险如何将全人类联系为一个命运共同体——气候变化、金融危机与流行病等全球风险不分国界，需要全球合作来应对。同时，人类命运共同体也面临谁的定义（whose definition）的挑战——共同体的边界如何划定？</w:t>
      </w:r>
    </w:p>
    <w:p w14:paraId="6D5C16CD">
      <w:pPr>
        <w:pStyle w:val="23"/>
        <w:keepNext/>
        <w:spacing w:before="0" w:after="10" w:line="300" w:lineRule="auto"/>
        <w:ind w:left="720"/>
      </w:pPr>
      <w:r>
        <w:rPr>
          <w:b/>
          <w:color w:val="404040"/>
          <w:sz w:val="19"/>
          <w:szCs w:val="19"/>
        </w:rPr>
        <w:t>文献：</w:t>
      </w:r>
      <w:r>
        <w:rPr>
          <w:color w:val="404040"/>
          <w:sz w:val="19"/>
          <w:szCs w:val="19"/>
        </w:rPr>
        <w:t>Beck, U. (1986/1992). Risk Society.</w:t>
      </w:r>
    </w:p>
    <w:p w14:paraId="708A501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8092BB6">
      <w:pPr>
        <w:pStyle w:val="23"/>
        <w:keepNext/>
        <w:spacing w:before="40" w:after="20" w:line="300" w:lineRule="auto"/>
        <w:ind w:left="540"/>
      </w:pPr>
      <w:r>
        <w:rPr>
          <w:b/>
          <w:color w:val="1F4E79"/>
          <w:sz w:val="19"/>
          <w:szCs w:val="19"/>
        </w:rPr>
        <w:t xml:space="preserve">P3｜[B] </w:t>
      </w:r>
      <w:r>
        <w:rPr>
          <w:color w:val="202020"/>
          <w:sz w:val="19"/>
          <w:szCs w:val="19"/>
        </w:rPr>
        <w:t>是否包括非人类（动物、生态系统）？</w:t>
      </w:r>
    </w:p>
    <w:p w14:paraId="59B397B4">
      <w:pPr>
        <w:pStyle w:val="23"/>
        <w:keepNext/>
        <w:spacing w:before="0" w:after="10" w:line="300" w:lineRule="auto"/>
        <w:ind w:left="720"/>
      </w:pPr>
      <w:r>
        <w:rPr>
          <w:b/>
          <w:color w:val="404040"/>
          <w:sz w:val="19"/>
          <w:szCs w:val="19"/>
        </w:rPr>
        <w:t>文献：</w:t>
      </w:r>
      <w:r>
        <w:rPr>
          <w:color w:val="404040"/>
          <w:sz w:val="19"/>
          <w:szCs w:val="19"/>
        </w:rPr>
        <w:t>Beck, U. (1986/1992). Risk Society.</w:t>
      </w:r>
    </w:p>
    <w:p w14:paraId="09D01CB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8CF8721">
      <w:pPr>
        <w:pStyle w:val="7"/>
      </w:pPr>
      <w:r>
        <w:t>T3 争辩与阐发</w:t>
      </w:r>
    </w:p>
    <w:p w14:paraId="0D825CAC">
      <w:pPr>
        <w:pStyle w:val="23"/>
      </w:pPr>
      <w:r>
        <w:t>21世纪20年代，人类命运共同体在新冠疫情、气候变化与地缘政治紧张背景下获得新的紧迫性与复杂性。新冠疫情揭示了全球相互依赖的深刻程度——病毒不分国界，全球公共卫生需要全球合作。然而，新冠疫情也揭示了命运共同体的脆弱性——疫苗民族主义、旅行限制与信息战使全球合作面临严重障碍。气候变化使人类命运共同体面临代际维度——当代人的碳排放如何影响后代人的生存环境？地缘政治紧张（如中美竞争、俄乌冲突）使命运共同体的理想与现实之间的差距进一步扩大。同时，人类命运共同体也面临西方中心主义与多元文明之间的张力——共同体是否隐含着同质化的假设？</w:t>
      </w:r>
    </w:p>
    <w:p w14:paraId="4615DE97">
      <w:pPr>
        <w:pStyle w:val="23"/>
        <w:keepNext/>
        <w:shd w:val="clear" w:color="auto" w:fill="D9EAF1"/>
        <w:spacing w:before="100" w:after="80" w:line="300" w:lineRule="auto"/>
        <w:ind w:left="360"/>
      </w:pPr>
      <w:r>
        <w:rPr>
          <w:b/>
          <w:color w:val="1F4E79"/>
          <w:sz w:val="19"/>
          <w:szCs w:val="19"/>
        </w:rPr>
        <w:t>观点—文献依据（3条）</w:t>
      </w:r>
    </w:p>
    <w:p w14:paraId="76D5C8B1">
      <w:pPr>
        <w:pStyle w:val="23"/>
        <w:keepNext/>
        <w:spacing w:before="40" w:after="20" w:line="300" w:lineRule="auto"/>
        <w:ind w:left="540"/>
      </w:pPr>
      <w:r>
        <w:rPr>
          <w:b/>
          <w:color w:val="8A5A00"/>
          <w:sz w:val="19"/>
          <w:szCs w:val="19"/>
        </w:rPr>
        <w:t xml:space="preserve">P1｜[C] </w:t>
      </w:r>
      <w:r>
        <w:rPr>
          <w:color w:val="202020"/>
          <w:sz w:val="19"/>
          <w:szCs w:val="19"/>
        </w:rPr>
        <w:t>21世纪20年代，人类命运共同体在新冠疫情、气候变化与地缘政治紧张背景下获得新的紧迫性与复杂性。新冠疫情揭示了全球相互依赖的深刻程度——病毒不分国界，全球公共卫生需要全球合作。</w:t>
      </w:r>
    </w:p>
    <w:p w14:paraId="40165A9A">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Storm.；Pogge, T. (2002). World Poverty and Human Rights.；Said, E. W. (1978). Orientalism.</w:t>
      </w:r>
    </w:p>
    <w:p w14:paraId="6FB611B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CE488BC">
      <w:pPr>
        <w:pStyle w:val="23"/>
        <w:keepNext/>
        <w:spacing w:before="40" w:after="20" w:line="300" w:lineRule="auto"/>
        <w:ind w:left="540"/>
      </w:pPr>
      <w:r>
        <w:rPr>
          <w:b/>
          <w:color w:val="8A5A00"/>
          <w:sz w:val="19"/>
          <w:szCs w:val="19"/>
        </w:rPr>
        <w:t xml:space="preserve">P2｜[C] </w:t>
      </w:r>
      <w:r>
        <w:rPr>
          <w:color w:val="202020"/>
          <w:sz w:val="19"/>
          <w:szCs w:val="19"/>
        </w:rPr>
        <w:t>然而，新冠疫情也揭示了命运共同体的脆弱性——疫苗民族主义、旅行限制与信息战使全球合作面临严重障碍。气候变化使人类命运共同体面临代际维度——当代人的碳排放如何影响后代人的生存环境？</w:t>
      </w:r>
    </w:p>
    <w:p w14:paraId="7FB3FC78">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Storm.；Pogge, T. (2002). World Poverty and Human Rights.；Said, E. W. (1978). Orientalism.</w:t>
      </w:r>
    </w:p>
    <w:p w14:paraId="1895FCD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46C95BA">
      <w:pPr>
        <w:pStyle w:val="23"/>
        <w:keepNext/>
        <w:spacing w:before="40" w:after="20" w:line="300" w:lineRule="auto"/>
        <w:ind w:left="540"/>
      </w:pPr>
      <w:r>
        <w:rPr>
          <w:b/>
          <w:color w:val="8A5A00"/>
          <w:sz w:val="19"/>
          <w:szCs w:val="19"/>
        </w:rPr>
        <w:t xml:space="preserve">P3｜[C] </w:t>
      </w:r>
      <w:r>
        <w:rPr>
          <w:color w:val="202020"/>
          <w:sz w:val="19"/>
          <w:szCs w:val="19"/>
        </w:rPr>
        <w:t>地缘政治紧张（如中美竞争、俄乌冲突）使命运共同体的理想与现实之间的差距进一步扩大。同时，人类命运共同体也面临西方中心主义与多元文明之间的张力——共同体是否隐含着同质化的假设？</w:t>
      </w:r>
    </w:p>
    <w:p w14:paraId="6CEF6ED9">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Storm.；Pogge, T. (2002). World Poverty and Human Rights.；Said, E. W. (1978). Orientalism.</w:t>
      </w:r>
    </w:p>
    <w:p w14:paraId="3589C9B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3D68926">
      <w:pPr>
        <w:pStyle w:val="7"/>
      </w:pPr>
      <w:r>
        <w:t>T4 当代发展</w:t>
      </w:r>
    </w:p>
    <w:p w14:paraId="5FB9CAAA">
      <w:pPr>
        <w:pStyle w:val="23"/>
      </w:pPr>
      <w:r>
        <w:t>当代关于人类命运共同体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38B6911">
      <w:pPr>
        <w:pStyle w:val="23"/>
        <w:keepNext/>
        <w:shd w:val="clear" w:color="auto" w:fill="D9EAF1"/>
        <w:spacing w:before="100" w:after="80" w:line="300" w:lineRule="auto"/>
        <w:ind w:left="360"/>
      </w:pPr>
      <w:r>
        <w:rPr>
          <w:b/>
          <w:color w:val="1F4E79"/>
          <w:sz w:val="19"/>
          <w:szCs w:val="19"/>
        </w:rPr>
        <w:t>观点—文献依据（2条）</w:t>
      </w:r>
    </w:p>
    <w:p w14:paraId="6A619F17">
      <w:pPr>
        <w:pStyle w:val="23"/>
        <w:keepNext/>
        <w:spacing w:before="40" w:after="20" w:line="300" w:lineRule="auto"/>
        <w:ind w:left="540"/>
      </w:pPr>
      <w:r>
        <w:rPr>
          <w:b/>
          <w:color w:val="8A5A00"/>
          <w:sz w:val="19"/>
          <w:szCs w:val="19"/>
        </w:rPr>
        <w:t xml:space="preserve">P1｜[C] </w:t>
      </w:r>
      <w:r>
        <w:rPr>
          <w:color w:val="202020"/>
          <w:sz w:val="19"/>
          <w:szCs w:val="19"/>
        </w:rPr>
        <w:t>当代关于人类命运共同体的讨论把规范论证同具体制度和经验后果结合起来，考察不同群体如何承担风险、获得资源并参与公共决策。</w:t>
      </w:r>
    </w:p>
    <w:p w14:paraId="549B1C87">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w:t>
      </w:r>
    </w:p>
    <w:p w14:paraId="0E4F060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8A1E835">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12B34DE5">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w:t>
      </w:r>
    </w:p>
    <w:p w14:paraId="594F19A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BD952EF">
      <w:pPr>
        <w:pStyle w:val="23"/>
      </w:pPr>
      <w:r>
        <w:t>审核补充文献（条目级；已核验并分级；2条）：赵丁阳. 天下体系:世界制度哲学导论[M]. 南京: 江苏教育出版社, 2005: 第1章 “天下与世界制度”, 1–38; 第3章 “天下的序貌”, 87–120 (“天下”作为世界制度的哲学重构; 区别于西方“国际” inter-national 框架; 以世界为政治单位的替代视野). ISBN: 9787534365942. 另参: KANT I. Zum ewigen Frieden[M]. Königsberg: Friedrich Nicolovius, 1795 (永久和平与世界公民权; 复用V028引用)；HELD D, McGREW A, GOLDBLATT D, PERRATON J. Global Transformations: Politics, Economics and Culture[M]. Cambridge: Polity Press, 1999: 导言 “全球化与变革”, 1–29; 第1章 “全球化的概念”, 1–55 (全球变革研究; 经济、环境、文化全球化使国家间命运交织; 命运共同体的客观基础). ISBN: 9780745614991 (pbk). 另参: BECK U. What Is Globalization?[M]. Trans. by C. Cronin. Cambridge: Polity Press, 2000 (世界风险社会; 全球风险的不可分割性; 复用V066引用)</w:t>
      </w:r>
    </w:p>
    <w:bookmarkEnd w:id="86"/>
    <w:p w14:paraId="3ED87038">
      <w:pPr>
        <w:pStyle w:val="6"/>
      </w:pPr>
      <w:bookmarkStart w:id="87" w:name="p070-可持续发展的社会学视角"/>
      <w:r>
        <w:t>V070 可持续发展的社会学视角</w:t>
      </w:r>
    </w:p>
    <w:p w14:paraId="3D3CE879">
      <w:pPr>
        <w:pStyle w:val="7"/>
      </w:pPr>
      <w:r>
        <w:t>T1 萌发期</w:t>
      </w:r>
    </w:p>
    <w:p w14:paraId="3A5467FB">
      <w:pPr>
        <w:pStyle w:val="23"/>
      </w:pPr>
      <w:r>
        <w:t>社会学对可持续发展的价值贡献可追溯至20世纪70年代的环境社会学传统。卡顿（Catton）与邓拉普（Dunlap, 1978）的新生态范式（New Ecological Paradigm, NEP）挑战了传统社会学的人类例外主义范式（Human Exceptionalism Paradigm, HEP）——传统社会学假设人类社会不受生态约束，新生态范式则主张人类社会是生态系统的一部分。1972年罗马俱乐部的《增长的极限》首次系统论证了经济增长的生态约束——无限增长在有限的地球上是不可能的。早期社会学的可持续发展贡献主要聚焦于环境问题的社会根源分析。</w:t>
      </w:r>
    </w:p>
    <w:p w14:paraId="10D3B8C5">
      <w:pPr>
        <w:pStyle w:val="23"/>
        <w:keepNext/>
        <w:shd w:val="clear" w:color="auto" w:fill="D9EAF1"/>
        <w:spacing w:before="100" w:after="80" w:line="300" w:lineRule="auto"/>
        <w:ind w:left="360"/>
      </w:pPr>
      <w:r>
        <w:rPr>
          <w:b/>
          <w:color w:val="1F4E79"/>
          <w:sz w:val="19"/>
          <w:szCs w:val="19"/>
        </w:rPr>
        <w:t>观点—文献依据（2条）</w:t>
      </w:r>
    </w:p>
    <w:p w14:paraId="58F8F7B6">
      <w:pPr>
        <w:pStyle w:val="23"/>
        <w:keepNext/>
        <w:spacing w:before="40" w:after="20" w:line="300" w:lineRule="auto"/>
        <w:ind w:left="540"/>
      </w:pPr>
      <w:r>
        <w:rPr>
          <w:b/>
          <w:color w:val="1F4E79"/>
          <w:sz w:val="19"/>
          <w:szCs w:val="19"/>
        </w:rPr>
        <w:t xml:space="preserve">P1｜[B] </w:t>
      </w:r>
      <w:r>
        <w:rPr>
          <w:color w:val="202020"/>
          <w:sz w:val="19"/>
          <w:szCs w:val="19"/>
        </w:rPr>
        <w:t>社会学对可持续发展的价值贡献可追溯至20世纪70年代的环境社会学传统。卡顿（Catton）与邓拉普（Dunlap, 1978）的新生态范式（New Ecological Paradigm, NEP）挑战了传统社会学的人类例外主义范式（Human Exceptionalism Paradigm, HEP）——传统社会学假设人类社会不受生态约束，新生态范式则主张人类社会是生态系统的一部分。</w:t>
      </w:r>
    </w:p>
    <w:p w14:paraId="2C1D4256">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Storm.；《增长的极限》</w:t>
      </w:r>
    </w:p>
    <w:p w14:paraId="153B1EF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A71360A">
      <w:pPr>
        <w:pStyle w:val="23"/>
        <w:keepNext/>
        <w:spacing w:before="40" w:after="20" w:line="300" w:lineRule="auto"/>
        <w:ind w:left="540"/>
      </w:pPr>
      <w:r>
        <w:rPr>
          <w:b/>
          <w:color w:val="1F4E79"/>
          <w:sz w:val="19"/>
          <w:szCs w:val="19"/>
        </w:rPr>
        <w:t xml:space="preserve">P2｜[B] </w:t>
      </w:r>
      <w:r>
        <w:rPr>
          <w:color w:val="202020"/>
          <w:sz w:val="19"/>
          <w:szCs w:val="19"/>
        </w:rPr>
        <w:t>1972年罗马俱乐部的《增长的极限》首次系统论证了经济增长的生态约束——无限增长在有限的地球上是不可能的。早期社会学的可持续发展贡献主要聚焦于环境问题的社会根源分析。</w:t>
      </w:r>
    </w:p>
    <w:p w14:paraId="1561AB17">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Storm.；《增长的极限》</w:t>
      </w:r>
    </w:p>
    <w:p w14:paraId="157E468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747FAB8">
      <w:pPr>
        <w:pStyle w:val="7"/>
      </w:pPr>
      <w:r>
        <w:t>T2 经典表述</w:t>
      </w:r>
    </w:p>
    <w:p w14:paraId="41DFEBBA">
      <w:pPr>
        <w:pStyle w:val="23"/>
      </w:pPr>
      <w:r>
        <w:t>20世纪90年代，社会学对可持续发展的价值贡献在可持续发展（sustainable development）概念的普及与环境社会学的系统化中获得深化。1987年布伦特兰报告（Brundtland Report）将可持续发展定义为满足当代人需求而不损害后代人满足其需求能力的发展。这一定义将可持续发展的三个维度——经济可持续、环境可持续与社会可持续——整合为一个整体框架。社会学的核心贡献在于：揭示可持续发展中的社会维度——环境问题不仅是自然科学问题，更是社会问题。环境不平等——环境污染与生态风险的不平等分配——揭示了可持续发展中的社会正义维度。同时，生态现代化（ecological modernization, Mol, 1995）理论主张经济发展与环境保护可以兼容。</w:t>
      </w:r>
    </w:p>
    <w:p w14:paraId="7143B214">
      <w:pPr>
        <w:pStyle w:val="23"/>
        <w:keepNext/>
        <w:shd w:val="clear" w:color="auto" w:fill="D9EAF1"/>
        <w:spacing w:before="100" w:after="80" w:line="300" w:lineRule="auto"/>
        <w:ind w:left="360"/>
      </w:pPr>
      <w:r>
        <w:rPr>
          <w:b/>
          <w:color w:val="1F4E79"/>
          <w:sz w:val="19"/>
          <w:szCs w:val="19"/>
        </w:rPr>
        <w:t>观点—文献依据（3条）</w:t>
      </w:r>
    </w:p>
    <w:p w14:paraId="5266BC03">
      <w:pPr>
        <w:pStyle w:val="23"/>
        <w:keepNext/>
        <w:spacing w:before="40" w:after="20" w:line="300" w:lineRule="auto"/>
        <w:ind w:left="540"/>
      </w:pPr>
      <w:r>
        <w:rPr>
          <w:b/>
          <w:color w:val="8A5A00"/>
          <w:sz w:val="19"/>
          <w:szCs w:val="19"/>
        </w:rPr>
        <w:t xml:space="preserve">P1｜[C] </w:t>
      </w:r>
      <w:r>
        <w:rPr>
          <w:color w:val="202020"/>
          <w:sz w:val="19"/>
          <w:szCs w:val="19"/>
        </w:rPr>
        <w:t>20世纪90年代，社会学对可持续发展的价值贡献在可持续发展（sustainable development）概念的普及与环境社会学的系统化中获得深化。1987年布伦特兰报告（Brundtland Report）将可持续发展定义为满足当代人需求而不损害后代人满足其需求能力的发展。</w:t>
      </w:r>
    </w:p>
    <w:p w14:paraId="5F2E261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7063501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4E34EAA">
      <w:pPr>
        <w:pStyle w:val="23"/>
        <w:keepNext/>
        <w:spacing w:before="40" w:after="20" w:line="300" w:lineRule="auto"/>
        <w:ind w:left="540"/>
      </w:pPr>
      <w:r>
        <w:rPr>
          <w:b/>
          <w:color w:val="8A5A00"/>
          <w:sz w:val="19"/>
          <w:szCs w:val="19"/>
        </w:rPr>
        <w:t xml:space="preserve">P2｜[C] </w:t>
      </w:r>
      <w:r>
        <w:rPr>
          <w:color w:val="202020"/>
          <w:sz w:val="19"/>
          <w:szCs w:val="19"/>
        </w:rPr>
        <w:t>这一定义将可持续发展的三个维度——经济可持续、环境可持续与社会可持续——整合为一个整体框架。社会学的核心贡献在于：揭示可持续发展中的社会维度——环境问题不仅是自然科学问题，更是社会问题。</w:t>
      </w:r>
    </w:p>
    <w:p w14:paraId="17F6C62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280D6E1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7D914B6">
      <w:pPr>
        <w:pStyle w:val="23"/>
        <w:keepNext/>
        <w:spacing w:before="40" w:after="20" w:line="300" w:lineRule="auto"/>
        <w:ind w:left="540"/>
      </w:pPr>
      <w:r>
        <w:rPr>
          <w:b/>
          <w:color w:val="8A5A00"/>
          <w:sz w:val="19"/>
          <w:szCs w:val="19"/>
        </w:rPr>
        <w:t xml:space="preserve">P3｜[C] </w:t>
      </w:r>
      <w:r>
        <w:rPr>
          <w:color w:val="202020"/>
          <w:sz w:val="19"/>
          <w:szCs w:val="19"/>
        </w:rPr>
        <w:t>环境不平等——环境污染与生态风险的不平等分配——揭示了可持续发展中的社会正义维度。同时，生态现代化（ecological modernization, Mol, 1995）理论主张经济发展与环境保护可以兼容。</w:t>
      </w:r>
    </w:p>
    <w:p w14:paraId="172BC3E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4B25EB2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FBE6684">
      <w:pPr>
        <w:pStyle w:val="7"/>
      </w:pPr>
      <w:r>
        <w:t>T3 争辩与阐发</w:t>
      </w:r>
    </w:p>
    <w:p w14:paraId="36F306C8">
      <w:pPr>
        <w:pStyle w:val="23"/>
      </w:pPr>
      <w:r>
        <w:t>21世纪初，社会学对可持续发展的价值贡献面临绿色增长（green growth）vs.去增长（degrowth）的争论。绿色增长主张通过技术创新与市场机制实现经济增长与环境退化的脱钩。去增长（Latouche, 2009）则主张在发达国家减少经济活动总量，以实现生态可持续与社会公平。同时，环境正义（environmental justice）运动揭示了可持续发展中的不平等维度——环境污染与生态风险不成比例地由弱势群体承担。气候正义（climate justice）进一步揭示了气候变化的责任与影响的不对称性——发达国家的历史排放是气候变化的主要原因，但发展中国家承受了最严重的影响。</w:t>
      </w:r>
    </w:p>
    <w:p w14:paraId="12D33F2A">
      <w:pPr>
        <w:pStyle w:val="23"/>
        <w:keepNext/>
        <w:shd w:val="clear" w:color="auto" w:fill="D9EAF1"/>
        <w:spacing w:before="100" w:after="80" w:line="300" w:lineRule="auto"/>
        <w:ind w:left="360"/>
      </w:pPr>
      <w:r>
        <w:rPr>
          <w:b/>
          <w:color w:val="1F4E79"/>
          <w:sz w:val="19"/>
          <w:szCs w:val="19"/>
        </w:rPr>
        <w:t>观点—文献依据（3条）</w:t>
      </w:r>
    </w:p>
    <w:p w14:paraId="1ED9F7C9">
      <w:pPr>
        <w:pStyle w:val="23"/>
        <w:keepNext/>
        <w:spacing w:before="40" w:after="20" w:line="300" w:lineRule="auto"/>
        <w:ind w:left="540"/>
      </w:pPr>
      <w:r>
        <w:rPr>
          <w:b/>
          <w:color w:val="8A5A00"/>
          <w:sz w:val="19"/>
          <w:szCs w:val="19"/>
        </w:rPr>
        <w:t xml:space="preserve">P1｜[C] </w:t>
      </w:r>
      <w:r>
        <w:rPr>
          <w:color w:val="202020"/>
          <w:sz w:val="19"/>
          <w:szCs w:val="19"/>
        </w:rPr>
        <w:t>21世纪初，社会学对可持续发展的价值贡献面临绿色增长（green growth）vs.去增长（degrowth）的争论。绿色增长主张通过技术创新与市场机制实现经济增长与环境退化的脱钩。</w:t>
      </w:r>
    </w:p>
    <w:p w14:paraId="44616A0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72A4C98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759E17B">
      <w:pPr>
        <w:pStyle w:val="23"/>
        <w:keepNext/>
        <w:spacing w:before="40" w:after="20" w:line="300" w:lineRule="auto"/>
        <w:ind w:left="540"/>
      </w:pPr>
      <w:r>
        <w:rPr>
          <w:b/>
          <w:color w:val="8A5A00"/>
          <w:sz w:val="19"/>
          <w:szCs w:val="19"/>
        </w:rPr>
        <w:t xml:space="preserve">P2｜[C] </w:t>
      </w:r>
      <w:r>
        <w:rPr>
          <w:color w:val="202020"/>
          <w:sz w:val="19"/>
          <w:szCs w:val="19"/>
        </w:rPr>
        <w:t>去增长（Latouche, 2009）则主张在发达国家减少经济活动总量，以实现生态可持续与社会公平。同时，环境正义（environmental justice）运动揭示了可持续发展中的不平等维度——环境污染与生态风险不成比例地由弱势群体承担。</w:t>
      </w:r>
    </w:p>
    <w:p w14:paraId="38901B1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4A54D13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9ED5BC5">
      <w:pPr>
        <w:pStyle w:val="23"/>
        <w:keepNext/>
        <w:spacing w:before="40" w:after="20" w:line="300" w:lineRule="auto"/>
        <w:ind w:left="540"/>
      </w:pPr>
      <w:r>
        <w:rPr>
          <w:b/>
          <w:color w:val="8A5A00"/>
          <w:sz w:val="19"/>
          <w:szCs w:val="19"/>
        </w:rPr>
        <w:t xml:space="preserve">P3｜[C] </w:t>
      </w:r>
      <w:r>
        <w:rPr>
          <w:color w:val="202020"/>
          <w:sz w:val="19"/>
          <w:szCs w:val="19"/>
        </w:rPr>
        <w:t>气候正义（climate justice）进一步揭示了气候变化的责任与影响的不对称性——发达国家的历史排放是气候变化的主要原因，但发展中国家承受了最严重的影响。</w:t>
      </w:r>
    </w:p>
    <w:p w14:paraId="22E061A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1385021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8A6C51D">
      <w:pPr>
        <w:pStyle w:val="7"/>
      </w:pPr>
      <w:r>
        <w:t>T4 当代发展</w:t>
      </w:r>
    </w:p>
    <w:p w14:paraId="31DA6915">
      <w:pPr>
        <w:pStyle w:val="23"/>
      </w:pPr>
      <w:r>
        <w:t>当代关于可持续发展的社会学视角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18BFDD9">
      <w:pPr>
        <w:pStyle w:val="23"/>
        <w:keepNext/>
        <w:shd w:val="clear" w:color="auto" w:fill="D9EAF1"/>
        <w:spacing w:before="100" w:after="80" w:line="300" w:lineRule="auto"/>
        <w:ind w:left="360"/>
      </w:pPr>
      <w:r>
        <w:rPr>
          <w:b/>
          <w:color w:val="1F4E79"/>
          <w:sz w:val="19"/>
          <w:szCs w:val="19"/>
        </w:rPr>
        <w:t>观点—文献依据（2条）</w:t>
      </w:r>
    </w:p>
    <w:p w14:paraId="238D4C16">
      <w:pPr>
        <w:pStyle w:val="23"/>
        <w:keepNext/>
        <w:spacing w:before="40" w:after="20" w:line="300" w:lineRule="auto"/>
        <w:ind w:left="540"/>
      </w:pPr>
      <w:r>
        <w:rPr>
          <w:b/>
          <w:color w:val="8A5A00"/>
          <w:sz w:val="19"/>
          <w:szCs w:val="19"/>
        </w:rPr>
        <w:t xml:space="preserve">P1｜[C] </w:t>
      </w:r>
      <w:r>
        <w:rPr>
          <w:color w:val="202020"/>
          <w:sz w:val="19"/>
          <w:szCs w:val="19"/>
        </w:rPr>
        <w:t>当代关于可持续发展的社会学视角的讨论把规范论证同具体制度和经验后果结合起来，考察不同群体如何承担风险、获得资源并参与公共决策。</w:t>
      </w:r>
    </w:p>
    <w:p w14:paraId="21EB9ED0">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w:t>
      </w:r>
    </w:p>
    <w:p w14:paraId="68E4DFB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25DE6B4">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33E15F4">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w:t>
      </w:r>
    </w:p>
    <w:p w14:paraId="2C031CB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375C09E">
      <w:pPr>
        <w:pStyle w:val="23"/>
      </w:pPr>
      <w:r>
        <w:t>审核补充文献（条目级；已核验并分级；2条）：CATTON W R Jr, DUNLAP R E. Environmental sociology: a new paradigm[J]. The American Sociologist, 1978, 13(1): 41–49. (新生态范式 New Ecological Paradigm, NEP 与人类例外范式 Human Exceptionalism Paradigm, HEP 区别; NEP三预设: 人类只是众多物种之一、复杂反馈产生意外后果、生态限制约束增长; 环境社会学研究社会–环境互动.) 另参: DUNLAP R E, CATTON W R Jr. Environmental sociology[J]. Annual Review of Sociology, 1979, 5: 243–273 (环境社会学作为独立专业领域的制度化)；WORLD COMMISSION ON ENVIRONMENT AND DEVELOPMENT. Our Common Future (The Brundtland Report)[R]. Oxford: Oxford University Press, 1987: 第2章 “危机与希望”, 27–60 (可持续发展定义——“满足当代需要而不损害未来世代满足其需要能力”; 代际公平 intergenerational equity). 另参: ROCKSTRÖM J, et al. A safe operating space for humanity[J]. Nature, 2009, 461: 472–475. DOI: 10.1038/461472a (九大行星边界 planetary boundaries; 安全运作空间). ISBN: 9780192820808 (OUP pbk)</w:t>
      </w:r>
    </w:p>
    <w:bookmarkEnd w:id="87"/>
    <w:p w14:paraId="30681C8A">
      <w:pPr>
        <w:pStyle w:val="6"/>
      </w:pPr>
      <w:bookmarkStart w:id="88" w:name="p071-全球公民社会"/>
      <w:r>
        <w:t>V071 全球公民社会</w:t>
      </w:r>
    </w:p>
    <w:p w14:paraId="0FAC3BB3">
      <w:pPr>
        <w:pStyle w:val="7"/>
      </w:pPr>
      <w:r>
        <w:t>T1 萌发期</w:t>
      </w:r>
    </w:p>
    <w:p w14:paraId="258F25A2">
      <w:pPr>
        <w:pStyle w:val="23"/>
      </w:pPr>
      <w:r>
        <w:t>全球公民社会（global civil society）的概念起源可追溯至20世纪80-90年代的全球化与民主化浪潮。冷战结束后，跨国非政府组织（NGO）、社会运动网络与全球公共领域的兴起催生了全球公民社会的概念。全球公民社会被定义为超越国界的、非政府的、非营利的公民行动领域——包括国际人权组织、环保组织、发展组织、妇女组织等。全球公民社会的核心价值在于：为全球治理提供民主合法性——在全球治理机构（如联合国、WTO、IMF）缺乏民主代表性的背景下，全球公民社会充当了全球民主的代理人。</w:t>
      </w:r>
    </w:p>
    <w:p w14:paraId="61797B47">
      <w:pPr>
        <w:pStyle w:val="23"/>
        <w:keepNext/>
        <w:shd w:val="clear" w:color="auto" w:fill="D9EAF1"/>
        <w:spacing w:before="100" w:after="80" w:line="300" w:lineRule="auto"/>
        <w:ind w:left="360"/>
      </w:pPr>
      <w:r>
        <w:rPr>
          <w:b/>
          <w:color w:val="1F4E79"/>
          <w:sz w:val="19"/>
          <w:szCs w:val="19"/>
        </w:rPr>
        <w:t>观点—文献依据（2条）</w:t>
      </w:r>
    </w:p>
    <w:p w14:paraId="77183749">
      <w:pPr>
        <w:pStyle w:val="23"/>
        <w:keepNext/>
        <w:spacing w:before="40" w:after="20" w:line="300" w:lineRule="auto"/>
        <w:ind w:left="540"/>
      </w:pPr>
      <w:r>
        <w:rPr>
          <w:b/>
          <w:color w:val="1F4E79"/>
          <w:sz w:val="19"/>
          <w:szCs w:val="19"/>
        </w:rPr>
        <w:t xml:space="preserve">P1｜[B] </w:t>
      </w:r>
      <w:r>
        <w:rPr>
          <w:color w:val="202020"/>
          <w:sz w:val="19"/>
          <w:szCs w:val="19"/>
        </w:rPr>
        <w:t>全球公民社会（global civil society）的概念起源可追溯至20世纪80-90年代的全球化与民主化浪潮。冷战结束后，跨国非政府组织（NGO）、社会运动网络与全球公共领域的兴起催生了全球公民社会的概念。</w:t>
      </w:r>
    </w:p>
    <w:p w14:paraId="14160C61">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3A4A7B6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79D16D7">
      <w:pPr>
        <w:pStyle w:val="23"/>
        <w:keepNext/>
        <w:spacing w:before="40" w:after="20" w:line="300" w:lineRule="auto"/>
        <w:ind w:left="540"/>
      </w:pPr>
      <w:r>
        <w:rPr>
          <w:b/>
          <w:color w:val="276749"/>
          <w:sz w:val="19"/>
          <w:szCs w:val="19"/>
        </w:rPr>
        <w:t xml:space="preserve">P2｜[A] </w:t>
      </w:r>
      <w:r>
        <w:rPr>
          <w:color w:val="202020"/>
          <w:sz w:val="19"/>
          <w:szCs w:val="19"/>
        </w:rPr>
        <w:t>全球公民社会被定义为超越国界的、非政府的、非营利的公民行动领域——包括国际人权组织、环保组织、发展组织、妇女组织等。全球公民社会的核心价值在于：为全球治理提供民主合法性——在全球治理机构（如联合国、WTO、IMF）缺乏民主代表性的背景下，全球公民社会充当了全球民主的代理人。</w:t>
      </w:r>
    </w:p>
    <w:p w14:paraId="4B980272">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4F2153C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0966DE0">
      <w:pPr>
        <w:pStyle w:val="7"/>
      </w:pPr>
      <w:r>
        <w:t>T2 经典表述</w:t>
      </w:r>
    </w:p>
    <w:p w14:paraId="07697349">
      <w:pPr>
        <w:pStyle w:val="23"/>
      </w:pPr>
      <w:r>
        <w:t>21世纪初，全球公民社会在社会运动研究与全球治理研究中获得系统化。全球公民社会的核心功能包括：（1）倡导功能——在全球议程中提出被忽视的议题；（2）监督功能——监督全球治理机构与跨国企业的行为；（3）服务功能——为边缘群体提供直接服务；（4）赋权功能——增强边缘群体的集体行动能力。全球公民社会的经典案例包括：国际禁雷运动（ICBL, 1997年获诺贝尔和平奖）、 Jubilee 2000债务减免运动、反全球化运动（如1999年西雅图WTO抗议）与全球气候运动（如Fridays for Future）。同时，全球公民社会也面临代表性（representativeness）的挑战——全球NGO主要由西方中产阶级精英领导，是否真正代表了全球南方的声音？</w:t>
      </w:r>
    </w:p>
    <w:p w14:paraId="04059DC7">
      <w:pPr>
        <w:pStyle w:val="23"/>
        <w:keepNext/>
        <w:shd w:val="clear" w:color="auto" w:fill="D9EAF1"/>
        <w:spacing w:before="100" w:after="80" w:line="300" w:lineRule="auto"/>
        <w:ind w:left="360"/>
      </w:pPr>
      <w:r>
        <w:rPr>
          <w:b/>
          <w:color w:val="1F4E79"/>
          <w:sz w:val="19"/>
          <w:szCs w:val="19"/>
        </w:rPr>
        <w:t>观点—文献依据（2条）</w:t>
      </w:r>
    </w:p>
    <w:p w14:paraId="1B61BC35">
      <w:pPr>
        <w:pStyle w:val="23"/>
        <w:keepNext/>
        <w:spacing w:before="40" w:after="20" w:line="300" w:lineRule="auto"/>
        <w:ind w:left="540"/>
      </w:pPr>
      <w:r>
        <w:rPr>
          <w:b/>
          <w:color w:val="8A5A00"/>
          <w:sz w:val="19"/>
          <w:szCs w:val="19"/>
        </w:rPr>
        <w:t xml:space="preserve">P1｜[C] </w:t>
      </w:r>
      <w:r>
        <w:rPr>
          <w:color w:val="202020"/>
          <w:sz w:val="19"/>
          <w:szCs w:val="19"/>
        </w:rPr>
        <w:t>21世纪初，全球公民社会在社会运动研究与全球治理研究中获得系统化。全球公民社会的核心功能包括：（1）倡导功能——在全球议程中提出被忽视的议题；（2）监督功能——监督全球治理机构与跨国企业的行为；（3）服务功能——为边缘群体提供直接服务；（4）赋权功能——增强边缘群体的集体行动能力。</w:t>
      </w:r>
    </w:p>
    <w:p w14:paraId="444FA05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6DDA610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DD563E7">
      <w:pPr>
        <w:pStyle w:val="23"/>
        <w:keepNext/>
        <w:spacing w:before="40" w:after="20" w:line="300" w:lineRule="auto"/>
        <w:ind w:left="540"/>
      </w:pPr>
      <w:r>
        <w:rPr>
          <w:b/>
          <w:color w:val="8A5A00"/>
          <w:sz w:val="19"/>
          <w:szCs w:val="19"/>
        </w:rPr>
        <w:t xml:space="preserve">P2｜[C] </w:t>
      </w:r>
      <w:r>
        <w:rPr>
          <w:color w:val="202020"/>
          <w:sz w:val="19"/>
          <w:szCs w:val="19"/>
        </w:rPr>
        <w:t>全球公民社会的经典案例包括：国际禁雷运动（ICBL, 1997年获诺贝尔和平奖）、 Jubilee 2000债务减免运动、反全球化运动（如1999年西雅图WTO抗议）与全球气候运动（如Fridays for Future）。同时，全球公民社会也面临代表性（representativeness）的挑战——全球NGO主要由西方中产阶级精英领导，是否真正代表了全球南方的声音？</w:t>
      </w:r>
    </w:p>
    <w:p w14:paraId="0CD0CC1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3EA9114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977C787">
      <w:pPr>
        <w:pStyle w:val="7"/>
      </w:pPr>
      <w:r>
        <w:t>T3 争辩与阐发</w:t>
      </w:r>
    </w:p>
    <w:p w14:paraId="0F9593AE">
      <w:pPr>
        <w:pStyle w:val="23"/>
      </w:pPr>
      <w:r>
        <w:t>21世纪10年代，全球公民社会面临收缩（shrinking space）、数字化（digitalization）与地缘政治化（geopoliticization）的挑战。全球公民社会的活动空间在全球范围内面临收缩——许多国家的政府通过法律限制NGO的注册、资金来源与活动范围。数字化——社交媒体与数字平台——为全球公民社会提供了新的组织与动员工具，但也面临数字监控与网络审查的风险。地缘政治化——大国竞争使全球公民社会成为地缘政治博弈的场域——NGO可能被指控为外国代理人或政治工具。同时，全球公民社会也面临精英化（elitism）的批评——全球公民社会是否真正代表了普通公民的声音，还是主要代表了国际NGO精英的利益？</w:t>
      </w:r>
    </w:p>
    <w:p w14:paraId="66BC8D7A">
      <w:pPr>
        <w:pStyle w:val="23"/>
        <w:keepNext/>
        <w:shd w:val="clear" w:color="auto" w:fill="D9EAF1"/>
        <w:spacing w:before="100" w:after="80" w:line="300" w:lineRule="auto"/>
        <w:ind w:left="360"/>
      </w:pPr>
      <w:r>
        <w:rPr>
          <w:b/>
          <w:color w:val="1F4E79"/>
          <w:sz w:val="19"/>
          <w:szCs w:val="19"/>
        </w:rPr>
        <w:t>观点—文献依据（3条）</w:t>
      </w:r>
    </w:p>
    <w:p w14:paraId="5FEA3087">
      <w:pPr>
        <w:pStyle w:val="23"/>
        <w:keepNext/>
        <w:spacing w:before="40" w:after="20" w:line="300" w:lineRule="auto"/>
        <w:ind w:left="540"/>
      </w:pPr>
      <w:r>
        <w:rPr>
          <w:b/>
          <w:color w:val="8A5A00"/>
          <w:sz w:val="19"/>
          <w:szCs w:val="19"/>
        </w:rPr>
        <w:t xml:space="preserve">P1｜[C] </w:t>
      </w:r>
      <w:r>
        <w:rPr>
          <w:color w:val="202020"/>
          <w:sz w:val="19"/>
          <w:szCs w:val="19"/>
        </w:rPr>
        <w:t>21世纪10年代，全球公民社会面临收缩（shrinking space）、数字化（digitalization）与地缘政治化（geopoliticization）的挑战。全球公民社会的活动空间在全球范围内面临收缩——许多国家的政府通过法律限制NGO的注册、资金来源与活动范围。</w:t>
      </w:r>
    </w:p>
    <w:p w14:paraId="047911D4">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Sphere.；Pogge, T. (2002). World Poverty and Human Rights.；Said, E. W. (1978). Orientalism.</w:t>
      </w:r>
    </w:p>
    <w:p w14:paraId="4E37C1A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80FF0F7">
      <w:pPr>
        <w:pStyle w:val="23"/>
        <w:keepNext/>
        <w:spacing w:before="40" w:after="20" w:line="300" w:lineRule="auto"/>
        <w:ind w:left="540"/>
      </w:pPr>
      <w:r>
        <w:rPr>
          <w:b/>
          <w:color w:val="8A5A00"/>
          <w:sz w:val="19"/>
          <w:szCs w:val="19"/>
        </w:rPr>
        <w:t xml:space="preserve">P2｜[C] </w:t>
      </w:r>
      <w:r>
        <w:rPr>
          <w:color w:val="202020"/>
          <w:sz w:val="19"/>
          <w:szCs w:val="19"/>
        </w:rPr>
        <w:t>数字化——社交媒体与数字平台——为全球公民社会提供了新的组织与动员工具，但也面临数字监控与网络审查的风险。地缘政治化——大国竞争使全球公民社会成为地缘政治博弈的场域——NGO可能被指控为外国代理人或政治工具。</w:t>
      </w:r>
    </w:p>
    <w:p w14:paraId="1F0B9565">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Sphere.；Pogge, T. (2002). World Poverty and Human Rights.；Said, E. W. (1978). Orientalism.</w:t>
      </w:r>
    </w:p>
    <w:p w14:paraId="4084773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F92B75B">
      <w:pPr>
        <w:pStyle w:val="23"/>
        <w:keepNext/>
        <w:spacing w:before="40" w:after="20" w:line="300" w:lineRule="auto"/>
        <w:ind w:left="540"/>
      </w:pPr>
      <w:r>
        <w:rPr>
          <w:b/>
          <w:color w:val="8A5A00"/>
          <w:sz w:val="19"/>
          <w:szCs w:val="19"/>
        </w:rPr>
        <w:t xml:space="preserve">P3｜[C] </w:t>
      </w:r>
      <w:r>
        <w:rPr>
          <w:color w:val="202020"/>
          <w:sz w:val="19"/>
          <w:szCs w:val="19"/>
        </w:rPr>
        <w:t>同时，全球公民社会也面临精英化（elitism）的批评——全球公民社会是否真正代表了普通公民的声音，还是主要代表了国际NGO精英的利益？</w:t>
      </w:r>
    </w:p>
    <w:p w14:paraId="52773DC9">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Sphere.；Pogge, T. (2002). World Poverty and Human Rights.；Said, E. W. (1978). Orientalism.</w:t>
      </w:r>
    </w:p>
    <w:p w14:paraId="28F3663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CC7F4DD">
      <w:pPr>
        <w:pStyle w:val="7"/>
      </w:pPr>
      <w:r>
        <w:t>T4 当代发展</w:t>
      </w:r>
    </w:p>
    <w:p w14:paraId="469DBF00">
      <w:pPr>
        <w:pStyle w:val="23"/>
      </w:pPr>
      <w:r>
        <w:t>当代关于全球公民社会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6F3CE042">
      <w:pPr>
        <w:pStyle w:val="23"/>
        <w:keepNext/>
        <w:shd w:val="clear" w:color="auto" w:fill="D9EAF1"/>
        <w:spacing w:before="100" w:after="80" w:line="300" w:lineRule="auto"/>
        <w:ind w:left="360"/>
      </w:pPr>
      <w:r>
        <w:rPr>
          <w:b/>
          <w:color w:val="1F4E79"/>
          <w:sz w:val="19"/>
          <w:szCs w:val="19"/>
        </w:rPr>
        <w:t>观点—文献依据（2条）</w:t>
      </w:r>
    </w:p>
    <w:p w14:paraId="5356E7DE">
      <w:pPr>
        <w:pStyle w:val="23"/>
        <w:keepNext/>
        <w:spacing w:before="40" w:after="20" w:line="300" w:lineRule="auto"/>
        <w:ind w:left="540"/>
      </w:pPr>
      <w:r>
        <w:rPr>
          <w:b/>
          <w:color w:val="8A5A00"/>
          <w:sz w:val="19"/>
          <w:szCs w:val="19"/>
        </w:rPr>
        <w:t xml:space="preserve">P1｜[C] </w:t>
      </w:r>
      <w:r>
        <w:rPr>
          <w:color w:val="202020"/>
          <w:sz w:val="19"/>
          <w:szCs w:val="19"/>
        </w:rPr>
        <w:t>当代关于全球公民社会的讨论把规范论证同具体制度和经验后果结合起来，考察不同群体如何承担风险、获得资源并参与公共决策。</w:t>
      </w:r>
    </w:p>
    <w:p w14:paraId="2B554C59">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Sphere.；Pogge, T. (2002). World Poverty and Human Rights.；Said, E. W. (1978). Orientalism.</w:t>
      </w:r>
    </w:p>
    <w:p w14:paraId="69EBF11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1114957">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376127E">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Sphere.；Pogge, T. (2002). World Poverty and Human Rights.；Said, E. W. (1978). Orientalism.</w:t>
      </w:r>
    </w:p>
    <w:p w14:paraId="4F7D043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4DE2EA2">
      <w:pPr>
        <w:pStyle w:val="23"/>
      </w:pPr>
      <w:r>
        <w:t>审核补充文献（条目级；已核验并分级；2条）：KEANE J. Global Civil Society?[M]. Cambridge: Cambridge University Press, 2003: 第1章 “全球公民社会”, 1–44; 第5章 “全球公民社会的限制”, 154–184 (全球公民社会定义——超越民族国家边界的非政府非营利社会互动空间; 跨国NGO、社会运动、宗教网络与全球媒体; 合法性与代表性问题). ISBN: 9780521527538 (pbk), 9780521817809 (hbk)；KALDOR M. Global Civil Society: An Answer to War[M]. Cambridge: Polity Press, 2003: 第1章 “全球公民社会”, 1–22; 第6章 “全球公民社会与战争”, 127–149 (全球公民社会作为“对战争的回答”; 跨国公民联系制约暴力与冲突; 全球治理缺口中的第三部门). ISBN: 9780745627571 (pbk), 9780745627562 (hbk). 另参: HELD D, McGREW A, GOLDBLATT D, PERRATON J. Global Transformations[M]. Cambridge: Polity Press, 1999 (全球变革; 复用V069引用). ISBN: 9780745614991 (pbk)</w:t>
      </w:r>
    </w:p>
    <w:bookmarkEnd w:id="88"/>
    <w:p w14:paraId="7689A529">
      <w:pPr>
        <w:pStyle w:val="6"/>
      </w:pPr>
      <w:bookmarkStart w:id="89" w:name="p072-移民与全球正义"/>
      <w:r>
        <w:t>V072 移民与全球正义</w:t>
      </w:r>
    </w:p>
    <w:p w14:paraId="38D0D86C">
      <w:pPr>
        <w:pStyle w:val="7"/>
      </w:pPr>
      <w:r>
        <w:t>T1 萌发期</w:t>
      </w:r>
    </w:p>
    <w:p w14:paraId="45F928D6">
      <w:pPr>
        <w:pStyle w:val="23"/>
      </w:pPr>
      <w:r>
        <w:t>社会学对移民与全球正义的价值贡献可追溯至20世纪初的移民研究传统。托马斯与兹纳涅茨基（Thomas &amp; Znaniecki, 1918-1920）的《波兰农民》是最早的系统移民社会学研究——通过分析波兰移民在美国的适应过程，揭示了移民对个人身份、家庭关系与社会结构的影响。然而，早期移民研究主要关注移民的同化（assimilation）——移民如何融入主流社会——而非移民权利与全球正义。移民作为全球正义议题是20世纪末全球化加速的产物。</w:t>
      </w:r>
    </w:p>
    <w:p w14:paraId="38EAF538">
      <w:pPr>
        <w:pStyle w:val="23"/>
        <w:keepNext/>
        <w:shd w:val="clear" w:color="auto" w:fill="D9EAF1"/>
        <w:spacing w:before="100" w:after="80" w:line="300" w:lineRule="auto"/>
        <w:ind w:left="360"/>
      </w:pPr>
      <w:r>
        <w:rPr>
          <w:b/>
          <w:color w:val="1F4E79"/>
          <w:sz w:val="19"/>
          <w:szCs w:val="19"/>
        </w:rPr>
        <w:t>观点—文献依据（2条）</w:t>
      </w:r>
    </w:p>
    <w:p w14:paraId="527A5518">
      <w:pPr>
        <w:pStyle w:val="23"/>
        <w:keepNext/>
        <w:spacing w:before="40" w:after="20" w:line="300" w:lineRule="auto"/>
        <w:ind w:left="540"/>
      </w:pPr>
      <w:r>
        <w:rPr>
          <w:b/>
          <w:color w:val="276749"/>
          <w:sz w:val="19"/>
          <w:szCs w:val="19"/>
        </w:rPr>
        <w:t xml:space="preserve">P1｜[A] </w:t>
      </w:r>
      <w:r>
        <w:rPr>
          <w:color w:val="202020"/>
          <w:sz w:val="19"/>
          <w:szCs w:val="19"/>
        </w:rPr>
        <w:t>社会学对移民与全球正义的价值贡献可追溯至20世纪初的移民研究传统。托马斯与兹纳涅茨基（Thomas &amp; Znaniecki, 1918-1920）的《波兰农民》是最早的系统移民社会学研究——通过分析波兰移民在美国的适应过程，揭示了移民对个人身份、家庭关系与社会结构的影响。</w:t>
      </w:r>
    </w:p>
    <w:p w14:paraId="640E2338">
      <w:pPr>
        <w:pStyle w:val="23"/>
        <w:keepNext/>
        <w:spacing w:before="0" w:after="10" w:line="300" w:lineRule="auto"/>
        <w:ind w:left="720"/>
      </w:pPr>
      <w:r>
        <w:rPr>
          <w:b/>
          <w:color w:val="404040"/>
          <w:sz w:val="19"/>
          <w:szCs w:val="19"/>
        </w:rPr>
        <w:t>文献：</w:t>
      </w:r>
      <w:r>
        <w:rPr>
          <w:color w:val="404040"/>
          <w:sz w:val="19"/>
          <w:szCs w:val="19"/>
        </w:rPr>
        <w:t>Thomas, W. I., &amp; Thomas, D. S. (1928). The Child in America.；《波兰农民》</w:t>
      </w:r>
    </w:p>
    <w:p w14:paraId="3385CC0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BA3F72C">
      <w:pPr>
        <w:pStyle w:val="23"/>
        <w:keepNext/>
        <w:spacing w:before="40" w:after="20" w:line="300" w:lineRule="auto"/>
        <w:ind w:left="540"/>
      </w:pPr>
      <w:r>
        <w:rPr>
          <w:b/>
          <w:color w:val="1F4E79"/>
          <w:sz w:val="19"/>
          <w:szCs w:val="19"/>
        </w:rPr>
        <w:t xml:space="preserve">P2｜[B] </w:t>
      </w:r>
      <w:r>
        <w:rPr>
          <w:color w:val="202020"/>
          <w:sz w:val="19"/>
          <w:szCs w:val="19"/>
        </w:rPr>
        <w:t>然而，早期移民研究主要关注移民的同化（assimilation）——移民如何融入主流社会——而非移民权利与全球正义。移民作为全球正义议题是20世纪末全球化加速的产物。</w:t>
      </w:r>
    </w:p>
    <w:p w14:paraId="0A92C729">
      <w:pPr>
        <w:pStyle w:val="23"/>
        <w:keepNext/>
        <w:spacing w:before="0" w:after="10" w:line="300" w:lineRule="auto"/>
        <w:ind w:left="720"/>
      </w:pPr>
      <w:r>
        <w:rPr>
          <w:b/>
          <w:color w:val="404040"/>
          <w:sz w:val="19"/>
          <w:szCs w:val="19"/>
        </w:rPr>
        <w:t>文献：</w:t>
      </w:r>
      <w:r>
        <w:rPr>
          <w:color w:val="404040"/>
          <w:sz w:val="19"/>
          <w:szCs w:val="19"/>
        </w:rPr>
        <w:t>Thomas, W. I., &amp; Thomas, D. S. (1928). The Child in America.；《波兰农民》</w:t>
      </w:r>
    </w:p>
    <w:p w14:paraId="0A06402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C0F94EC">
      <w:pPr>
        <w:pStyle w:val="7"/>
      </w:pPr>
      <w:r>
        <w:t>T2 经典表述</w:t>
      </w:r>
    </w:p>
    <w:p w14:paraId="741531A0">
      <w:pPr>
        <w:pStyle w:val="23"/>
      </w:pPr>
      <w:r>
        <w:t>20世纪90年代，社会学对移民与全球正义的价值贡献在跨国主义（transnationalism）、公民权理论与移民权利研究中获得系统化。跨国主义（Glick Schiller et al., 1992）揭示了移民不是单向的离开-到达过程，而是在来源国与目的地国之间维持的多重社会联系。贝纳比布（Benhabib, 2004）的公民权的去领土化（deterritorialization of citizenship）主张公民权不应与国籍绑定——长期居民应当享有与公民同等的政治权利。移民权利研究揭示了移民在全球劳动力市场中的结构性脆弱——移民往往从事低工资、低保障的工作，面临歧视、剥削与驱逐的风险。同时，开放边界（open borders）的哲学论证（如 Carens, 1987）挑战了民族国家对人口流动的绝对控制权。</w:t>
      </w:r>
    </w:p>
    <w:p w14:paraId="08667D14">
      <w:pPr>
        <w:pStyle w:val="23"/>
        <w:keepNext/>
        <w:shd w:val="clear" w:color="auto" w:fill="D9EAF1"/>
        <w:spacing w:before="100" w:after="80" w:line="300" w:lineRule="auto"/>
        <w:ind w:left="360"/>
      </w:pPr>
      <w:r>
        <w:rPr>
          <w:b/>
          <w:color w:val="1F4E79"/>
          <w:sz w:val="19"/>
          <w:szCs w:val="19"/>
        </w:rPr>
        <w:t>观点—文献依据（3条）</w:t>
      </w:r>
    </w:p>
    <w:p w14:paraId="2C10258E">
      <w:pPr>
        <w:pStyle w:val="23"/>
        <w:keepNext/>
        <w:spacing w:before="40" w:after="20" w:line="300" w:lineRule="auto"/>
        <w:ind w:left="540"/>
      </w:pPr>
      <w:r>
        <w:rPr>
          <w:b/>
          <w:color w:val="8A5A00"/>
          <w:sz w:val="19"/>
          <w:szCs w:val="19"/>
        </w:rPr>
        <w:t xml:space="preserve">P1｜[C] </w:t>
      </w:r>
      <w:r>
        <w:rPr>
          <w:color w:val="202020"/>
          <w:sz w:val="19"/>
          <w:szCs w:val="19"/>
        </w:rPr>
        <w:t>20世纪90年代，社会学对移民与全球正义的价值贡献在跨国主义（transnationalism）、公民权理论与移民权利研究中获得系统化。跨国主义（Glick Schiller et al., 1992）揭示了移民不是单向的离开-到达过程，而是在来源国与目的地国之间维持的多重社会联系。</w:t>
      </w:r>
    </w:p>
    <w:p w14:paraId="231B403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5F68ECF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FBF09ED">
      <w:pPr>
        <w:pStyle w:val="23"/>
        <w:keepNext/>
        <w:spacing w:before="40" w:after="20" w:line="300" w:lineRule="auto"/>
        <w:ind w:left="540"/>
      </w:pPr>
      <w:r>
        <w:rPr>
          <w:b/>
          <w:color w:val="8A5A00"/>
          <w:sz w:val="19"/>
          <w:szCs w:val="19"/>
        </w:rPr>
        <w:t xml:space="preserve">P2｜[C] </w:t>
      </w:r>
      <w:r>
        <w:rPr>
          <w:color w:val="202020"/>
          <w:sz w:val="19"/>
          <w:szCs w:val="19"/>
        </w:rPr>
        <w:t>贝纳比布（Benhabib, 2004）的公民权的去领土化（deterritorialization of citizenship）主张公民权不应与国籍绑定——长期居民应当享有与公民同等的政治权利。移民权利研究揭示了移民在全球劳动力市场中的结构性脆弱——移民往往从事低工资、低保障的工作，面临歧视、剥削与驱逐的风险。</w:t>
      </w:r>
    </w:p>
    <w:p w14:paraId="522B0B6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3557A1F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278C0B9">
      <w:pPr>
        <w:pStyle w:val="23"/>
        <w:keepNext/>
        <w:spacing w:before="40" w:after="20" w:line="300" w:lineRule="auto"/>
        <w:ind w:left="540"/>
      </w:pPr>
      <w:r>
        <w:rPr>
          <w:b/>
          <w:color w:val="8A5A00"/>
          <w:sz w:val="19"/>
          <w:szCs w:val="19"/>
        </w:rPr>
        <w:t xml:space="preserve">P3｜[C] </w:t>
      </w:r>
      <w:r>
        <w:rPr>
          <w:color w:val="202020"/>
          <w:sz w:val="19"/>
          <w:szCs w:val="19"/>
        </w:rPr>
        <w:t>同时，开放边界（open borders）的哲学论证（如 Carens, 1987）挑战了民族国家对人口流动的绝对控制权。</w:t>
      </w:r>
    </w:p>
    <w:p w14:paraId="0545049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7EB9D16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5EA7F11">
      <w:pPr>
        <w:pStyle w:val="7"/>
      </w:pPr>
      <w:r>
        <w:t>T3 争辩与阐发</w:t>
      </w:r>
    </w:p>
    <w:p w14:paraId="3FE7C7C1">
      <w:pPr>
        <w:pStyle w:val="23"/>
      </w:pPr>
      <w:r>
        <w:t>21世纪10年代，社会学对移民与全球正义的价值贡献面临难民危机（refugee crisis）、移民极化（migration polarization）与气候移民（climate migration）的挑战。2015年的欧洲难民危机揭示了全球难民保护体系的脆弱性——国际难民法的制度框架不足以应对大规模的人口流动。移民极化——移民问题在许多国家的政治辩论中高度极化——挑战了社会学的公共角色——社会学家如何在高度情绪化的移民辩论中提供理性分析？气候移民——气候变化导致的人口被迫迁移——预计将成为21世纪最大的移民驱动力，但国际法尚未建立气候移民的保护框架。同时，移民的性别维度——女性移民面临的双重歧视（性别与移民身份）——也受到越来越多的关注。</w:t>
      </w:r>
    </w:p>
    <w:p w14:paraId="7012B0FB">
      <w:pPr>
        <w:pStyle w:val="23"/>
        <w:keepNext/>
        <w:shd w:val="clear" w:color="auto" w:fill="D9EAF1"/>
        <w:spacing w:before="100" w:after="80" w:line="300" w:lineRule="auto"/>
        <w:ind w:left="360"/>
      </w:pPr>
      <w:r>
        <w:rPr>
          <w:b/>
          <w:color w:val="1F4E79"/>
          <w:sz w:val="19"/>
          <w:szCs w:val="19"/>
        </w:rPr>
        <w:t>观点—文献依据（3条）</w:t>
      </w:r>
    </w:p>
    <w:p w14:paraId="61C5491F">
      <w:pPr>
        <w:pStyle w:val="23"/>
        <w:keepNext/>
        <w:spacing w:before="40" w:after="20" w:line="300" w:lineRule="auto"/>
        <w:ind w:left="540"/>
      </w:pPr>
      <w:r>
        <w:rPr>
          <w:b/>
          <w:color w:val="8A5A00"/>
          <w:sz w:val="19"/>
          <w:szCs w:val="19"/>
        </w:rPr>
        <w:t xml:space="preserve">P1｜[C] </w:t>
      </w:r>
      <w:r>
        <w:rPr>
          <w:color w:val="202020"/>
          <w:sz w:val="19"/>
          <w:szCs w:val="19"/>
        </w:rPr>
        <w:t>21世纪10年代，社会学对移民与全球正义的价值贡献面临难民危机（refugee crisis）、移民极化（migration polarization）与气候移民（climate migration）的挑战。2015年的欧洲难民危机揭示了全球难民保护体系的脆弱性——国际难民法的制度框架不足以应对大规模的人口流动。</w:t>
      </w:r>
    </w:p>
    <w:p w14:paraId="47536D9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59A0576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8690A29">
      <w:pPr>
        <w:pStyle w:val="23"/>
        <w:keepNext/>
        <w:spacing w:before="40" w:after="20" w:line="300" w:lineRule="auto"/>
        <w:ind w:left="540"/>
      </w:pPr>
      <w:r>
        <w:rPr>
          <w:b/>
          <w:color w:val="8A5A00"/>
          <w:sz w:val="19"/>
          <w:szCs w:val="19"/>
        </w:rPr>
        <w:t xml:space="preserve">P2｜[C] </w:t>
      </w:r>
      <w:r>
        <w:rPr>
          <w:color w:val="202020"/>
          <w:sz w:val="19"/>
          <w:szCs w:val="19"/>
        </w:rPr>
        <w:t>移民极化——移民问题在许多国家的政治辩论中高度极化——挑战了社会学的公共角色——社会学家如何在高度情绪化的移民辩论中提供理性分析？气候移民——气候变化导致的人口被迫迁移——预计将成为21世纪最大的移民驱动力，但国际法尚未建立气候移民的保护框架。</w:t>
      </w:r>
    </w:p>
    <w:p w14:paraId="47BF616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7BA8B4C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4E689BD">
      <w:pPr>
        <w:pStyle w:val="23"/>
        <w:keepNext/>
        <w:spacing w:before="40" w:after="20" w:line="300" w:lineRule="auto"/>
        <w:ind w:left="540"/>
      </w:pPr>
      <w:r>
        <w:rPr>
          <w:b/>
          <w:color w:val="8A5A00"/>
          <w:sz w:val="19"/>
          <w:szCs w:val="19"/>
        </w:rPr>
        <w:t xml:space="preserve">P3｜[C] </w:t>
      </w:r>
      <w:r>
        <w:rPr>
          <w:color w:val="202020"/>
          <w:sz w:val="19"/>
          <w:szCs w:val="19"/>
        </w:rPr>
        <w:t>同时，移民的性别维度——女性移民面临的双重歧视（性别与移民身份）——也受到越来越多的关注。</w:t>
      </w:r>
    </w:p>
    <w:p w14:paraId="6CCA5A8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245AFBF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387264F">
      <w:pPr>
        <w:pStyle w:val="7"/>
      </w:pPr>
      <w:r>
        <w:t>T4 当代发展</w:t>
      </w:r>
    </w:p>
    <w:p w14:paraId="2D57A487">
      <w:pPr>
        <w:pStyle w:val="23"/>
      </w:pPr>
      <w:r>
        <w:t>21世纪20年代，社会学对移民与全球正义的价值贡献在数字移民（digital migration）、移民融入（integration）与全球移民治理（global migration governance）方面获得新发展。数字移民——数字平台如何改变移民的信息获取、社会网络与身份建构——为移民研究提供了新维度。移民融入——如何促进移民在目的地国的经济、社会、文化与政治融入——成为社会政策的核心议题。全球移民治理——国际移民组织（IOM）、联合国全球移民契约（GCM, 2018）——试图建立全球移民治理的协调框架。同时，移民正义（migration justice）概念将移民问题从国家安全框架转向社会正义框架——移民不是问题，而是全球不平等的表现；移民权利不是恩赐，而是基本人权。社会学的移民与全球正义研究价值从描述移民转向倡导移民正义。</w:t>
      </w:r>
    </w:p>
    <w:p w14:paraId="2E5014D2">
      <w:pPr>
        <w:pStyle w:val="23"/>
        <w:keepNext/>
        <w:shd w:val="clear" w:color="auto" w:fill="D9EAF1"/>
        <w:spacing w:before="100" w:after="80" w:line="300" w:lineRule="auto"/>
        <w:ind w:left="360"/>
      </w:pPr>
      <w:r>
        <w:rPr>
          <w:b/>
          <w:color w:val="1F4E79"/>
          <w:sz w:val="19"/>
          <w:szCs w:val="19"/>
        </w:rPr>
        <w:t>观点—文献依据（3条）</w:t>
      </w:r>
    </w:p>
    <w:p w14:paraId="7B3BA096">
      <w:pPr>
        <w:pStyle w:val="23"/>
        <w:keepNext/>
        <w:spacing w:before="40" w:after="20" w:line="300" w:lineRule="auto"/>
        <w:ind w:left="540"/>
      </w:pPr>
      <w:r>
        <w:rPr>
          <w:b/>
          <w:color w:val="1F4E79"/>
          <w:sz w:val="19"/>
          <w:szCs w:val="19"/>
        </w:rPr>
        <w:t xml:space="preserve">P1｜[B] </w:t>
      </w:r>
      <w:r>
        <w:rPr>
          <w:color w:val="202020"/>
          <w:sz w:val="19"/>
          <w:szCs w:val="19"/>
        </w:rPr>
        <w:t>21世纪20年代，社会学对移民与全球正义的价值贡献在数字移民（digital migration）、移民融入（integration）与全球移民治理（global migration governance）方面获得新发展。数字移民——数字平台如何改变移民的信息获取、社会网络与身份建构——为移民研究提供了新维度。</w:t>
      </w:r>
    </w:p>
    <w:p w14:paraId="4F10B45F">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40311AA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CF5E8A5">
      <w:pPr>
        <w:pStyle w:val="23"/>
        <w:keepNext/>
        <w:spacing w:before="40" w:after="20" w:line="300" w:lineRule="auto"/>
        <w:ind w:left="540"/>
      </w:pPr>
      <w:r>
        <w:rPr>
          <w:b/>
          <w:color w:val="276749"/>
          <w:sz w:val="19"/>
          <w:szCs w:val="19"/>
        </w:rPr>
        <w:t xml:space="preserve">P2｜[A] </w:t>
      </w:r>
      <w:r>
        <w:rPr>
          <w:color w:val="202020"/>
          <w:sz w:val="19"/>
          <w:szCs w:val="19"/>
        </w:rPr>
        <w:t>移民融入——如何促进移民在目的地国的经济、社会、文化与政治融入——成为社会政策的核心议题。全球移民治理——国际移民组织（IOM）、联合国全球移民契约（GCM, 2018）——试图建立全球移民治理的协调框架。</w:t>
      </w:r>
    </w:p>
    <w:p w14:paraId="1492113A">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6AB84D8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5BD2339">
      <w:pPr>
        <w:pStyle w:val="23"/>
        <w:keepNext/>
        <w:spacing w:before="40" w:after="20" w:line="300" w:lineRule="auto"/>
        <w:ind w:left="540"/>
      </w:pPr>
      <w:r>
        <w:rPr>
          <w:b/>
          <w:color w:val="1F4E79"/>
          <w:sz w:val="19"/>
          <w:szCs w:val="19"/>
        </w:rPr>
        <w:t xml:space="preserve">P3｜[B] </w:t>
      </w:r>
      <w:r>
        <w:rPr>
          <w:color w:val="202020"/>
          <w:sz w:val="19"/>
          <w:szCs w:val="19"/>
        </w:rPr>
        <w:t>同时，移民正义（migration justice）概念将移民问题从国家安全框架转向社会正义框架——移民不是问题，而是全球不平等的表现；移民权利不是恩赐，而是基本人权。社会学的移民与全球正义研究价值从描述移民转向倡导移民正义。</w:t>
      </w:r>
    </w:p>
    <w:p w14:paraId="0BB8700C">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7E7F9C5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001E3DF">
      <w:pPr>
        <w:pStyle w:val="23"/>
      </w:pPr>
      <w:r>
        <w:t>审核补充文献（条目级；已核验并分级；2条）：THOMAS W I, ZNANIECKI F. The Polish Peasant in Europe and America: Monograph of an Immigrant Group[M]. 5 vols. Boston: Richard G. Badger (Gorham Press), 1918–1920. Vol. 1: “主观价值与客观价值”框架; Vol. 2: 移民书信分析 (最早的系统移民社会学研究; 生活史方法 life history method; 主观 attitude 与客观 value; 文化适应与社会解组; 移民作为社会与文化转型). 可查证网址: https://archive.org/details/polishpeasantine01thom；GLICK SCHILLER N, BASCH L, BLANC-SZANTON C (eds.). Towards a Transnational Perspective on Migration: Race, Class, Ethnicity, and Nationalism Reconsidered[M]. New York: New York Academy of Sciences, 1992: 第1章 “跨国主义与移民”, 1–24 (跨国主义 transnationalism——移民维持跨国社会场域 transnational social fields; 挑战“同化”范式; 跨国往返与家庭经营). (Annals of the New York Academy of Sciences, Vol. 645.) 另参: POGGE T W. World Poverty and Human Rights[M]. Cambridge: Polity Press, 2002 (全球制度不正义作为移民的结构性原因; 复用V028引用). ISBN: 9780897667678 (NYAS pbk)</w:t>
      </w:r>
    </w:p>
    <w:bookmarkEnd w:id="81"/>
    <w:bookmarkEnd w:id="82"/>
    <w:bookmarkEnd w:id="89"/>
    <w:p w14:paraId="6B4B3C94">
      <w:pPr>
        <w:pStyle w:val="4"/>
      </w:pPr>
      <w:bookmarkStart w:id="90" w:name="Xd3d0be33a69485c0608f48766011dd75b82f89d"/>
      <w:r>
        <w:t>IX. 社会学的教育价值（Educational Value of Sociology）</w:t>
      </w:r>
    </w:p>
    <w:p w14:paraId="56820812">
      <w:pPr>
        <w:pStyle w:val="5"/>
      </w:pPr>
      <w:bookmarkStart w:id="91" w:name="X2afddc59b43948d17fc610d4c37e1f7c9b90752"/>
      <w:r>
        <w:t>1. 想象力、素养与公民教育（Imagination, Literacy and Civic Education）</w:t>
      </w:r>
    </w:p>
    <w:p w14:paraId="7C702ED4">
      <w:pPr>
        <w:pStyle w:val="6"/>
      </w:pPr>
      <w:bookmarkStart w:id="92" w:name="p073-社会学想象力的培养"/>
      <w:r>
        <w:t>V073 社会学想象力的培养</w:t>
      </w:r>
    </w:p>
    <w:p w14:paraId="0D1DD8D3">
      <w:pPr>
        <w:pStyle w:val="7"/>
      </w:pPr>
      <w:r>
        <w:t>T1 萌发期</w:t>
      </w:r>
    </w:p>
    <w:p w14:paraId="209A1E86">
      <w:pPr>
        <w:pStyle w:val="23"/>
      </w:pPr>
      <w:r>
        <w:t>社会学想象力（sociological imagination）的概念由米尔斯（Mills, 1959）在《社会学的想象力》中首次系统阐述。社会学想象力是一种心智品质——能够将个人困扰（personal troubles）与公共议题（public issues）连接起来，能够理解个人经历与历史进程、社会结构之间的关联。米尔斯认为，社会学想象力是社会学教育的核心目标——社会学的价值不在于传授具体的事实或理论，而在于培养一种看世界的方式。社会学想象力的培养要求学生超越日常经验的局限，从宏观的社会结构视角理解个人生活。</w:t>
      </w:r>
    </w:p>
    <w:p w14:paraId="306A636C">
      <w:pPr>
        <w:pStyle w:val="23"/>
        <w:keepNext/>
        <w:shd w:val="clear" w:color="auto" w:fill="D9EAF1"/>
        <w:spacing w:before="100" w:after="80" w:line="300" w:lineRule="auto"/>
        <w:ind w:left="360"/>
      </w:pPr>
      <w:r>
        <w:rPr>
          <w:b/>
          <w:color w:val="1F4E79"/>
          <w:sz w:val="19"/>
          <w:szCs w:val="19"/>
        </w:rPr>
        <w:t>观点—文献依据（2条）</w:t>
      </w:r>
    </w:p>
    <w:p w14:paraId="0FA31A79">
      <w:pPr>
        <w:pStyle w:val="23"/>
        <w:keepNext/>
        <w:spacing w:before="40" w:after="20" w:line="300" w:lineRule="auto"/>
        <w:ind w:left="540"/>
      </w:pPr>
      <w:r>
        <w:rPr>
          <w:b/>
          <w:color w:val="276749"/>
          <w:sz w:val="19"/>
          <w:szCs w:val="19"/>
        </w:rPr>
        <w:t xml:space="preserve">P1｜[A] </w:t>
      </w:r>
      <w:r>
        <w:rPr>
          <w:color w:val="202020"/>
          <w:sz w:val="19"/>
          <w:szCs w:val="19"/>
        </w:rPr>
        <w:t>社会学想象力（sociological imagination）的概念由米尔斯（Mills, 1959）在《社会学的想象力》中首次系统阐述。社会学想象力是一种心智品质——能够将个人困扰（personal troubles）与公共议题（public issues）连接起来，能够理解个人经历与历史进程、社会结构之间的关联。</w:t>
      </w:r>
    </w:p>
    <w:p w14:paraId="40CD42F5">
      <w:pPr>
        <w:pStyle w:val="23"/>
        <w:keepNext/>
        <w:spacing w:before="0" w:after="10" w:line="300" w:lineRule="auto"/>
        <w:ind w:left="720"/>
      </w:pPr>
      <w:r>
        <w:rPr>
          <w:b/>
          <w:color w:val="404040"/>
          <w:sz w:val="19"/>
          <w:szCs w:val="19"/>
        </w:rPr>
        <w:t>文献：</w:t>
      </w:r>
      <w:r>
        <w:rPr>
          <w:color w:val="404040"/>
          <w:sz w:val="19"/>
          <w:szCs w:val="19"/>
        </w:rPr>
        <w:t>Mills, C. W. (1956). The Power Elite.；《社会学的想象力》；Mills, C. W. (1959). The Sociological Imagination.</w:t>
      </w:r>
    </w:p>
    <w:p w14:paraId="3B2316D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EC53B61">
      <w:pPr>
        <w:pStyle w:val="23"/>
        <w:keepNext/>
        <w:spacing w:before="40" w:after="20" w:line="300" w:lineRule="auto"/>
        <w:ind w:left="540"/>
      </w:pPr>
      <w:r>
        <w:rPr>
          <w:b/>
          <w:color w:val="276749"/>
          <w:sz w:val="19"/>
          <w:szCs w:val="19"/>
        </w:rPr>
        <w:t xml:space="preserve">P2｜[A] </w:t>
      </w:r>
      <w:r>
        <w:rPr>
          <w:color w:val="202020"/>
          <w:sz w:val="19"/>
          <w:szCs w:val="19"/>
        </w:rPr>
        <w:t>米尔斯认为，社会学想象力是社会学教育的核心目标——社会学的价值不在于传授具体的事实或理论，而在于培养一种看世界的方式。社会学想象力的培养要求学生超越日常经验的局限，从宏观的社会结构视角理解个人生活。</w:t>
      </w:r>
    </w:p>
    <w:p w14:paraId="318987C7">
      <w:pPr>
        <w:pStyle w:val="23"/>
        <w:keepNext/>
        <w:spacing w:before="0" w:after="10" w:line="300" w:lineRule="auto"/>
        <w:ind w:left="720"/>
      </w:pPr>
      <w:r>
        <w:rPr>
          <w:b/>
          <w:color w:val="404040"/>
          <w:sz w:val="19"/>
          <w:szCs w:val="19"/>
        </w:rPr>
        <w:t>文献：</w:t>
      </w:r>
      <w:r>
        <w:rPr>
          <w:color w:val="404040"/>
          <w:sz w:val="19"/>
          <w:szCs w:val="19"/>
        </w:rPr>
        <w:t>Mills, C. W. (1956). The Power Elite.；Mills, C. W. (1959). The Sociological Imagination.</w:t>
      </w:r>
    </w:p>
    <w:p w14:paraId="1DDED20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6EFDAAB">
      <w:pPr>
        <w:pStyle w:val="7"/>
      </w:pPr>
      <w:r>
        <w:t>T2 经典表述</w:t>
      </w:r>
    </w:p>
    <w:p w14:paraId="76DD9F95">
      <w:pPr>
        <w:pStyle w:val="23"/>
      </w:pPr>
      <w:r>
        <w:t>20世纪60-80年代，社会学想象力的培养在社会学教育中获得系统化。社会学想象力的培养方法包括：（1）传记分析——通过分析个人传记来揭示社会结构的影响；（2）历史比较——通过比较不同历史时期的社会条件来理解社会变迁；（3）跨国比较——通过比较不同社会的社会制度来理解文化差异。格尔茨（Geertz, 1973）的深描（thick description）也为社会学想象力的培养提供了方法论工具——通过深入描述文化意义来培养对他者的理解能力。同时，社会学想象力的培养也面临专业化（professionalization）的挑战——社会学的日益专业化与技术化可能削弱社会学想象力的培养。</w:t>
      </w:r>
    </w:p>
    <w:p w14:paraId="0B89DF66">
      <w:pPr>
        <w:pStyle w:val="23"/>
        <w:keepNext/>
        <w:shd w:val="clear" w:color="auto" w:fill="D9EAF1"/>
        <w:spacing w:before="100" w:after="80" w:line="300" w:lineRule="auto"/>
        <w:ind w:left="360"/>
      </w:pPr>
      <w:r>
        <w:rPr>
          <w:b/>
          <w:color w:val="1F4E79"/>
          <w:sz w:val="19"/>
          <w:szCs w:val="19"/>
        </w:rPr>
        <w:t>观点—文献依据（2条）</w:t>
      </w:r>
    </w:p>
    <w:p w14:paraId="0CBFC2B8">
      <w:pPr>
        <w:pStyle w:val="23"/>
        <w:keepNext/>
        <w:spacing w:before="40" w:after="20" w:line="300" w:lineRule="auto"/>
        <w:ind w:left="540"/>
      </w:pPr>
      <w:r>
        <w:rPr>
          <w:b/>
          <w:color w:val="1F4E79"/>
          <w:sz w:val="19"/>
          <w:szCs w:val="19"/>
        </w:rPr>
        <w:t xml:space="preserve">P1｜[B] </w:t>
      </w:r>
      <w:r>
        <w:rPr>
          <w:color w:val="202020"/>
          <w:sz w:val="19"/>
          <w:szCs w:val="19"/>
        </w:rPr>
        <w:t>20世纪60-80年代，社会学想象力的培养在社会学教育中获得系统化。社会学想象力的培养方法包括：（1）传记分析——通过分析个人传记来揭示社会结构的影响；（2）历史比较——通过比较不同历史时期的社会条件来理解社会变迁；（3）跨国比较——通过比较不同社会的社会制度来理解文化差异。</w:t>
      </w:r>
    </w:p>
    <w:p w14:paraId="16E70E38">
      <w:pPr>
        <w:pStyle w:val="23"/>
        <w:keepNext/>
        <w:spacing w:before="0" w:after="10" w:line="300" w:lineRule="auto"/>
        <w:ind w:left="720"/>
      </w:pPr>
      <w:r>
        <w:rPr>
          <w:b/>
          <w:color w:val="404040"/>
          <w:sz w:val="19"/>
          <w:szCs w:val="19"/>
        </w:rPr>
        <w:t>文献：</w:t>
      </w:r>
      <w:r>
        <w:rPr>
          <w:color w:val="404040"/>
          <w:sz w:val="19"/>
          <w:szCs w:val="19"/>
        </w:rPr>
        <w:t>Geertz, C. (1973). The Interpretation of Cultures.</w:t>
      </w:r>
    </w:p>
    <w:p w14:paraId="18BACFB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589FDA1">
      <w:pPr>
        <w:pStyle w:val="23"/>
        <w:keepNext/>
        <w:spacing w:before="40" w:after="20" w:line="300" w:lineRule="auto"/>
        <w:ind w:left="540"/>
      </w:pPr>
      <w:r>
        <w:rPr>
          <w:b/>
          <w:color w:val="276749"/>
          <w:sz w:val="19"/>
          <w:szCs w:val="19"/>
        </w:rPr>
        <w:t xml:space="preserve">P2｜[A] </w:t>
      </w:r>
      <w:r>
        <w:rPr>
          <w:color w:val="202020"/>
          <w:sz w:val="19"/>
          <w:szCs w:val="19"/>
        </w:rPr>
        <w:t>格尔茨（Geertz, 1973）的深描（thick description）也为社会学想象力的培养提供了方法论工具——通过深入描述文化意义来培养对他者的理解能力。同时，社会学想象力的培养也面临专业化（professionalization）的挑战——社会学的日益专业化与技术化可能削弱社会学想象力的培养。</w:t>
      </w:r>
    </w:p>
    <w:p w14:paraId="1B6F7D58">
      <w:pPr>
        <w:pStyle w:val="23"/>
        <w:keepNext/>
        <w:spacing w:before="0" w:after="10" w:line="300" w:lineRule="auto"/>
        <w:ind w:left="720"/>
      </w:pPr>
      <w:r>
        <w:rPr>
          <w:b/>
          <w:color w:val="404040"/>
          <w:sz w:val="19"/>
          <w:szCs w:val="19"/>
        </w:rPr>
        <w:t>文献：</w:t>
      </w:r>
      <w:r>
        <w:rPr>
          <w:color w:val="404040"/>
          <w:sz w:val="19"/>
          <w:szCs w:val="19"/>
        </w:rPr>
        <w:t>Geertz, C. (1973). The Interpretation of Cultures.</w:t>
      </w:r>
    </w:p>
    <w:p w14:paraId="3E1202A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86E1653">
      <w:pPr>
        <w:pStyle w:val="7"/>
      </w:pPr>
      <w:r>
        <w:t>T3 争辩与阐发</w:t>
      </w:r>
    </w:p>
    <w:p w14:paraId="7B413553">
      <w:pPr>
        <w:pStyle w:val="23"/>
      </w:pPr>
      <w:r>
        <w:t>20世纪90年代，社会学想象力的培养面临文化转向（cultural turn）与全球化转向（globalization turn）的新要求。文化转向要求社会学想象力不仅关注社会结构，还关注文化意义、身份认同与日常生活。全球化转向要求社会学想象力超越民族国家的框架，从全球视角理解个人生活。同时，社会学想象力的培养也面临数字转向（digital turn）的挑战——数字技术如何改变社会结构、文化意义与个人生活？社会学想象力需要扩展到数字空间。阿帕杜莱（Appadurai, 1996）的全球文化流动（global cultural flows）概念为社会学想象力的全球化提供了理论框架。</w:t>
      </w:r>
    </w:p>
    <w:p w14:paraId="26DE9D8B">
      <w:pPr>
        <w:pStyle w:val="23"/>
        <w:keepNext/>
        <w:shd w:val="clear" w:color="auto" w:fill="D9EAF1"/>
        <w:spacing w:before="100" w:after="80" w:line="300" w:lineRule="auto"/>
        <w:ind w:left="360"/>
      </w:pPr>
      <w:r>
        <w:rPr>
          <w:b/>
          <w:color w:val="1F4E79"/>
          <w:sz w:val="19"/>
          <w:szCs w:val="19"/>
        </w:rPr>
        <w:t>观点—文献依据（3条）</w:t>
      </w:r>
    </w:p>
    <w:p w14:paraId="1C27B91D">
      <w:pPr>
        <w:pStyle w:val="23"/>
        <w:keepNext/>
        <w:spacing w:before="40" w:after="20" w:line="300" w:lineRule="auto"/>
        <w:ind w:left="540"/>
      </w:pPr>
      <w:r>
        <w:rPr>
          <w:b/>
          <w:color w:val="8A5A00"/>
          <w:sz w:val="19"/>
          <w:szCs w:val="19"/>
        </w:rPr>
        <w:t xml:space="preserve">P1｜[C] </w:t>
      </w:r>
      <w:r>
        <w:rPr>
          <w:color w:val="202020"/>
          <w:sz w:val="19"/>
          <w:szCs w:val="19"/>
        </w:rPr>
        <w:t>20世纪90年代，社会学想象力的培养面临文化转向（cultural turn）与全球化转向（globalization turn）的新要求。文化转向要求社会学想象力不仅关注社会结构，还关注文化意义、身份认同与日常生活。</w:t>
      </w:r>
    </w:p>
    <w:p w14:paraId="3F393D87">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Orientalism.；Mills, C. W. (1959). The Sociological Imagination.；Freire, P. (1970). Pedagogy of the Oppressed.</w:t>
      </w:r>
    </w:p>
    <w:p w14:paraId="7CC58FA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9F8363A">
      <w:pPr>
        <w:pStyle w:val="23"/>
        <w:keepNext/>
        <w:spacing w:before="40" w:after="20" w:line="300" w:lineRule="auto"/>
        <w:ind w:left="540"/>
      </w:pPr>
      <w:r>
        <w:rPr>
          <w:b/>
          <w:color w:val="8A5A00"/>
          <w:sz w:val="19"/>
          <w:szCs w:val="19"/>
        </w:rPr>
        <w:t xml:space="preserve">P2｜[C] </w:t>
      </w:r>
      <w:r>
        <w:rPr>
          <w:color w:val="202020"/>
          <w:sz w:val="19"/>
          <w:szCs w:val="19"/>
        </w:rPr>
        <w:t>全球化转向要求社会学想象力超越民族国家的框架，从全球视角理解个人生活。同时，社会学想象力的培养也面临数字转向（digital turn）的挑战——数字技术如何改变社会结构、文化意义与个人生活？</w:t>
      </w:r>
    </w:p>
    <w:p w14:paraId="3B6F837D">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Orientalism.；Mills, C. W. (1959). The Sociological Imagination.；Freire, P. (1970). Pedagogy of the Oppressed.</w:t>
      </w:r>
    </w:p>
    <w:p w14:paraId="4D44410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AA78E18">
      <w:pPr>
        <w:pStyle w:val="23"/>
        <w:keepNext/>
        <w:spacing w:before="40" w:after="20" w:line="300" w:lineRule="auto"/>
        <w:ind w:left="540"/>
      </w:pPr>
      <w:r>
        <w:rPr>
          <w:b/>
          <w:color w:val="8A5A00"/>
          <w:sz w:val="19"/>
          <w:szCs w:val="19"/>
        </w:rPr>
        <w:t xml:space="preserve">P3｜[C] </w:t>
      </w:r>
      <w:r>
        <w:rPr>
          <w:color w:val="202020"/>
          <w:sz w:val="19"/>
          <w:szCs w:val="19"/>
        </w:rPr>
        <w:t>社会学想象力需要扩展到数字空间。阿帕杜莱（Appadurai, 1996）的全球文化流动（global cultural flows）概念为社会学想象力的全球化提供了理论框架。</w:t>
      </w:r>
    </w:p>
    <w:p w14:paraId="40ACECF0">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Orientalism.；Mills, C. W. (1959). The Sociological Imagination.；Freire, P. (1970). Pedagogy of the Oppressed.</w:t>
      </w:r>
    </w:p>
    <w:p w14:paraId="193ADEB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C413E2F">
      <w:pPr>
        <w:pStyle w:val="7"/>
      </w:pPr>
      <w:r>
        <w:t>T4 当代发展</w:t>
      </w:r>
    </w:p>
    <w:p w14:paraId="24F37916">
      <w:pPr>
        <w:pStyle w:val="23"/>
      </w:pPr>
      <w:r>
        <w:t>当代关于社会学想象力的培养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40AC3E3">
      <w:pPr>
        <w:pStyle w:val="23"/>
        <w:keepNext/>
        <w:shd w:val="clear" w:color="auto" w:fill="D9EAF1"/>
        <w:spacing w:before="100" w:after="80" w:line="300" w:lineRule="auto"/>
        <w:ind w:left="360"/>
      </w:pPr>
      <w:r>
        <w:rPr>
          <w:b/>
          <w:color w:val="1F4E79"/>
          <w:sz w:val="19"/>
          <w:szCs w:val="19"/>
        </w:rPr>
        <w:t>观点—文献依据（2条）</w:t>
      </w:r>
    </w:p>
    <w:p w14:paraId="7FB1C24B">
      <w:pPr>
        <w:pStyle w:val="23"/>
        <w:keepNext/>
        <w:spacing w:before="40" w:after="20" w:line="300" w:lineRule="auto"/>
        <w:ind w:left="540"/>
      </w:pPr>
      <w:r>
        <w:rPr>
          <w:b/>
          <w:color w:val="8A5A00"/>
          <w:sz w:val="19"/>
          <w:szCs w:val="19"/>
        </w:rPr>
        <w:t xml:space="preserve">P1｜[C] </w:t>
      </w:r>
      <w:r>
        <w:rPr>
          <w:color w:val="202020"/>
          <w:sz w:val="19"/>
          <w:szCs w:val="19"/>
        </w:rPr>
        <w:t>当代关于社会学想象力的培养的讨论把规范论证同具体制度和经验后果结合起来，考察不同群体如何承担风险、获得资源并参与公共决策。</w:t>
      </w:r>
    </w:p>
    <w:p w14:paraId="2FAA2464">
      <w:pPr>
        <w:pStyle w:val="23"/>
        <w:keepNext/>
        <w:spacing w:before="0" w:after="10" w:line="300" w:lineRule="auto"/>
        <w:ind w:left="720"/>
      </w:pPr>
      <w:r>
        <w:rPr>
          <w:b/>
          <w:color w:val="404040"/>
          <w:sz w:val="19"/>
          <w:szCs w:val="19"/>
        </w:rPr>
        <w:t>文献：</w:t>
      </w:r>
      <w:r>
        <w:rPr>
          <w:color w:val="404040"/>
          <w:sz w:val="19"/>
          <w:szCs w:val="19"/>
        </w:rPr>
        <w:t>Mills, C. W. (1959). The Sociological Imagination.；Freire, P. (1970). Pedagogy of the Oppressed.</w:t>
      </w:r>
    </w:p>
    <w:p w14:paraId="25363D4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CC06406">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6BBA961B">
      <w:pPr>
        <w:pStyle w:val="23"/>
        <w:keepNext/>
        <w:spacing w:before="0" w:after="10" w:line="300" w:lineRule="auto"/>
        <w:ind w:left="720"/>
      </w:pPr>
      <w:r>
        <w:rPr>
          <w:b/>
          <w:color w:val="404040"/>
          <w:sz w:val="19"/>
          <w:szCs w:val="19"/>
        </w:rPr>
        <w:t>文献：</w:t>
      </w:r>
      <w:r>
        <w:rPr>
          <w:color w:val="404040"/>
          <w:sz w:val="19"/>
          <w:szCs w:val="19"/>
        </w:rPr>
        <w:t>Mills, C. W. (1959). The Sociological Imagination.；Freire, P. (1970). Pedagogy of the Oppressed.</w:t>
      </w:r>
    </w:p>
    <w:p w14:paraId="2183060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10D0C68">
      <w:pPr>
        <w:pStyle w:val="23"/>
      </w:pPr>
      <w:r>
        <w:t>审核补充文献（条目级；已核验并分级；2条）：MILLS C W. The Sociological Imagination[M]. Oxford: Oxford University Press, 1959. 40周年纪念版, 2000: 第1章 “前景”, 3–24 (社会学想象力——连接个人困扰 personal troubles 与公共议题 public issues、传记 biography 与历史 history; 批判宏大理论与抽象经验主义; 传记–历史–结构框架). ISBN: 978-0-19-513373-8 (40th anniversary ed.). 可查证网址: https://global.oup.com/academic/product/the-sociological-imagination-9780195133738；BURAWOY M. For public sociology[J]. American Sociological Review, 2005, 70(1): 4–28. (公共社会学——将社会学想象力从学术内部扩展到公共领域; 公共自我理解 public self-understanding; 价值中立与价值承诺的辩证统一; ASA 2004年主席演讲.) DOI: 10.1177/000312240507000102. 可查证网址: https://journals.sagepub.com/doi/10.1177/000312240507000102</w:t>
      </w:r>
    </w:p>
    <w:bookmarkEnd w:id="92"/>
    <w:p w14:paraId="710EAE94">
      <w:pPr>
        <w:pStyle w:val="6"/>
      </w:pPr>
      <w:bookmarkStart w:id="93" w:name="p074-社会学与通识教育"/>
      <w:r>
        <w:t>V074 社会学与通识教育</w:t>
      </w:r>
    </w:p>
    <w:p w14:paraId="0D853729">
      <w:pPr>
        <w:pStyle w:val="7"/>
      </w:pPr>
      <w:r>
        <w:t>T1 萌发期</w:t>
      </w:r>
    </w:p>
    <w:p w14:paraId="579A25CD">
      <w:pPr>
        <w:pStyle w:val="23"/>
      </w:pPr>
      <w:r>
        <w:t>社会学与通识教育的关联可追溯至20世纪初的美国大学教育改革。哥伦比亚大学（1919）与芝加哥大学（1930s）的通识教育改革将社会科学（包括社会学）纳入核心课程。社会学的通识教育价值在于：帮助学生理解社会运作的基本原理，培养批判性思维与公民素养。帕森斯（Parsons）与默顿（Merton）等社会学家在哈佛大学、哥伦比亚大学等名校的通识教育中发挥了重要作用。早期社会学的通识教育主要关注西方社会的社会制度与历史发展。</w:t>
      </w:r>
    </w:p>
    <w:p w14:paraId="7FB6E3ED">
      <w:pPr>
        <w:pStyle w:val="23"/>
        <w:keepNext/>
        <w:shd w:val="clear" w:color="auto" w:fill="D9EAF1"/>
        <w:spacing w:before="100" w:after="80" w:line="300" w:lineRule="auto"/>
        <w:ind w:left="360"/>
      </w:pPr>
      <w:r>
        <w:rPr>
          <w:b/>
          <w:color w:val="1F4E79"/>
          <w:sz w:val="19"/>
          <w:szCs w:val="19"/>
        </w:rPr>
        <w:t>观点—文献依据（3条）</w:t>
      </w:r>
    </w:p>
    <w:p w14:paraId="2EEA06D2">
      <w:pPr>
        <w:pStyle w:val="23"/>
        <w:keepNext/>
        <w:spacing w:before="40" w:after="20" w:line="300" w:lineRule="auto"/>
        <w:ind w:left="540"/>
      </w:pPr>
      <w:r>
        <w:rPr>
          <w:b/>
          <w:color w:val="1F4E79"/>
          <w:sz w:val="19"/>
          <w:szCs w:val="19"/>
        </w:rPr>
        <w:t xml:space="preserve">P1｜[B] </w:t>
      </w:r>
      <w:r>
        <w:rPr>
          <w:color w:val="202020"/>
          <w:sz w:val="19"/>
          <w:szCs w:val="19"/>
        </w:rPr>
        <w:t>社会学与通识教育的关联可追溯至20世纪初的美国大学教育改革。哥伦比亚大学（1919）与芝加哥大学（1930s）的通识教育改革将社会科学（包括社会学）纳入核心课程。</w:t>
      </w:r>
    </w:p>
    <w:p w14:paraId="471D9C07">
      <w:pPr>
        <w:pStyle w:val="23"/>
        <w:keepNext/>
        <w:spacing w:before="0" w:after="10" w:line="300" w:lineRule="auto"/>
        <w:ind w:left="720"/>
      </w:pPr>
      <w:r>
        <w:rPr>
          <w:b/>
          <w:color w:val="404040"/>
          <w:sz w:val="19"/>
          <w:szCs w:val="19"/>
        </w:rPr>
        <w:t>文献：</w:t>
      </w:r>
      <w:r>
        <w:rPr>
          <w:color w:val="404040"/>
          <w:sz w:val="19"/>
          <w:szCs w:val="19"/>
        </w:rPr>
        <w:t>Parsons, T. (1951). The Social System.；Merton, R. K. (1968). Social Theory and Social Structure.</w:t>
      </w:r>
    </w:p>
    <w:p w14:paraId="1DC2B12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5008EB3">
      <w:pPr>
        <w:pStyle w:val="23"/>
        <w:keepNext/>
        <w:spacing w:before="40" w:after="20" w:line="300" w:lineRule="auto"/>
        <w:ind w:left="540"/>
      </w:pPr>
      <w:r>
        <w:rPr>
          <w:b/>
          <w:color w:val="276749"/>
          <w:sz w:val="19"/>
          <w:szCs w:val="19"/>
        </w:rPr>
        <w:t xml:space="preserve">P2｜[A] </w:t>
      </w:r>
      <w:r>
        <w:rPr>
          <w:color w:val="202020"/>
          <w:sz w:val="19"/>
          <w:szCs w:val="19"/>
        </w:rPr>
        <w:t>社会学的通识教育价值在于：帮助学生理解社会运作的基本原理，培养批判性思维与公民素养。帕森斯（Parsons）与默顿（Merton）等社会学家在哈佛大学、哥伦比亚大学等名校的通识教育中发挥了重要作用。</w:t>
      </w:r>
    </w:p>
    <w:p w14:paraId="128757FB">
      <w:pPr>
        <w:pStyle w:val="23"/>
        <w:keepNext/>
        <w:spacing w:before="0" w:after="10" w:line="300" w:lineRule="auto"/>
        <w:ind w:left="720"/>
      </w:pPr>
      <w:r>
        <w:rPr>
          <w:b/>
          <w:color w:val="404040"/>
          <w:sz w:val="19"/>
          <w:szCs w:val="19"/>
        </w:rPr>
        <w:t>文献：</w:t>
      </w:r>
      <w:r>
        <w:rPr>
          <w:color w:val="404040"/>
          <w:sz w:val="19"/>
          <w:szCs w:val="19"/>
        </w:rPr>
        <w:t>Parsons, T. (1951). The Social System.；Merton, R. K. (1968). Social Theory and Social Structure.</w:t>
      </w:r>
    </w:p>
    <w:p w14:paraId="43F605D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65247D1">
      <w:pPr>
        <w:pStyle w:val="23"/>
        <w:keepNext/>
        <w:spacing w:before="40" w:after="20" w:line="300" w:lineRule="auto"/>
        <w:ind w:left="540"/>
      </w:pPr>
      <w:r>
        <w:rPr>
          <w:b/>
          <w:color w:val="1F4E79"/>
          <w:sz w:val="19"/>
          <w:szCs w:val="19"/>
        </w:rPr>
        <w:t xml:space="preserve">P3｜[B] </w:t>
      </w:r>
      <w:r>
        <w:rPr>
          <w:color w:val="202020"/>
          <w:sz w:val="19"/>
          <w:szCs w:val="19"/>
        </w:rPr>
        <w:t>早期社会学的通识教育主要关注西方社会的社会制度与历史发展。</w:t>
      </w:r>
    </w:p>
    <w:p w14:paraId="044F9239">
      <w:pPr>
        <w:pStyle w:val="23"/>
        <w:keepNext/>
        <w:spacing w:before="0" w:after="10" w:line="300" w:lineRule="auto"/>
        <w:ind w:left="720"/>
      </w:pPr>
      <w:r>
        <w:rPr>
          <w:b/>
          <w:color w:val="404040"/>
          <w:sz w:val="19"/>
          <w:szCs w:val="19"/>
        </w:rPr>
        <w:t>文献：</w:t>
      </w:r>
      <w:r>
        <w:rPr>
          <w:color w:val="404040"/>
          <w:sz w:val="19"/>
          <w:szCs w:val="19"/>
        </w:rPr>
        <w:t>Parsons, T. (1951). The Social System.；Merton, R. K. (1968). Social Theory and Social Structure.</w:t>
      </w:r>
    </w:p>
    <w:p w14:paraId="59ED488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2CF17BB">
      <w:pPr>
        <w:pStyle w:val="7"/>
      </w:pPr>
      <w:r>
        <w:t>T2 经典表述</w:t>
      </w:r>
    </w:p>
    <w:p w14:paraId="20AF4B6B">
      <w:pPr>
        <w:pStyle w:val="23"/>
      </w:pPr>
      <w:r>
        <w:t>20世纪60-80年代，社会学与通识教育的关联在社会学课程改革与通识教育理论中获得深化。伯杰（Berger, 1963）的《社会学入门》以通俗易懂的方式将社会学核心概念介绍给非专业学生，成为通识教育社会学的经典教材。社会学的通识教育价值体现在：（1）帮助学生理解社会不平等的根源与机制；（2）培养学生的批判性思维——质疑常识与理所当然的社会安排；（3）增强学生的公民素养——理解社会问题与公共政策的关联。同时，社会学通识教育也面临专业化的挑战——社会学日益专业化与量化，通识教育课程如何保持可理解性与吸引力？</w:t>
      </w:r>
    </w:p>
    <w:p w14:paraId="259F2A74">
      <w:pPr>
        <w:pStyle w:val="23"/>
        <w:keepNext/>
        <w:shd w:val="clear" w:color="auto" w:fill="D9EAF1"/>
        <w:spacing w:before="100" w:after="80" w:line="300" w:lineRule="auto"/>
        <w:ind w:left="360"/>
      </w:pPr>
      <w:r>
        <w:rPr>
          <w:b/>
          <w:color w:val="1F4E79"/>
          <w:sz w:val="19"/>
          <w:szCs w:val="19"/>
        </w:rPr>
        <w:t>观点—文献依据（2条）</w:t>
      </w:r>
    </w:p>
    <w:p w14:paraId="2AD2FCC8">
      <w:pPr>
        <w:pStyle w:val="23"/>
        <w:keepNext/>
        <w:spacing w:before="40" w:after="20" w:line="300" w:lineRule="auto"/>
        <w:ind w:left="540"/>
      </w:pPr>
      <w:r>
        <w:rPr>
          <w:b/>
          <w:color w:val="1F4E79"/>
          <w:sz w:val="19"/>
          <w:szCs w:val="19"/>
        </w:rPr>
        <w:t xml:space="preserve">P1｜[B] </w:t>
      </w:r>
      <w:r>
        <w:rPr>
          <w:color w:val="202020"/>
          <w:sz w:val="19"/>
          <w:szCs w:val="19"/>
        </w:rPr>
        <w:t>20世纪60-80年代，社会学与通识教育的关联在社会学课程改革与通识教育理论中获得深化。伯杰（Berger, 1963）的《社会学入门》以通俗易懂的方式将社会学核心概念介绍给非专业学生，成为通识教育社会学的经典教材。</w:t>
      </w:r>
    </w:p>
    <w:p w14:paraId="1300D2C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EAB532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B6A388E">
      <w:pPr>
        <w:pStyle w:val="23"/>
        <w:keepNext/>
        <w:spacing w:before="40" w:after="20" w:line="300" w:lineRule="auto"/>
        <w:ind w:left="540"/>
      </w:pPr>
      <w:r>
        <w:rPr>
          <w:b/>
          <w:color w:val="1F4E79"/>
          <w:sz w:val="19"/>
          <w:szCs w:val="19"/>
        </w:rPr>
        <w:t xml:space="preserve">P2｜[B] </w:t>
      </w:r>
      <w:r>
        <w:rPr>
          <w:color w:val="202020"/>
          <w:sz w:val="19"/>
          <w:szCs w:val="19"/>
        </w:rPr>
        <w:t>社会学的通识教育价值体现在：（1）帮助学生理解社会不平等的根源与机制；（2）培养学生的批判性思维——质疑常识与理所当然的社会安排；（3）增强学生的公民素养——理解社会问题与公共政策的关联。同时，社会学通识教育也面临专业化的挑战——社会学日益专业化与量化，通识教育课程如何保持可理解性与吸引力？</w:t>
      </w:r>
    </w:p>
    <w:p w14:paraId="01DB624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F021F1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989DA70">
      <w:pPr>
        <w:pStyle w:val="7"/>
      </w:pPr>
      <w:r>
        <w:t>T3 争辩与阐发</w:t>
      </w:r>
    </w:p>
    <w:p w14:paraId="2B500FC5">
      <w:pPr>
        <w:pStyle w:val="23"/>
      </w:pPr>
      <w:r>
        <w:t>20世纪90年代，社会学与通识教育面临文化战争（culture wars）、多元文化主义（multiculturalism）与市场化（marketization）的挑战。文化战争——关于通识教育课程内容的争论——使社会学通识教育成为政治辩论的焦点。多元文化主义——通识教育是否应当包含非西方社会的知识？——挑战了以西方为中心的传统通识教育框架。市场化——大学教育日益被视为人力资本投资——削弱了通识教育的无用之用价值。同时，服务学习（service learning）——将社区服务与学术课程结合——为社会学通识教育提供了新的教学方法。</w:t>
      </w:r>
    </w:p>
    <w:p w14:paraId="13448408">
      <w:pPr>
        <w:pStyle w:val="23"/>
        <w:keepNext/>
        <w:shd w:val="clear" w:color="auto" w:fill="D9EAF1"/>
        <w:spacing w:before="100" w:after="80" w:line="300" w:lineRule="auto"/>
        <w:ind w:left="360"/>
      </w:pPr>
      <w:r>
        <w:rPr>
          <w:b/>
          <w:color w:val="1F4E79"/>
          <w:sz w:val="19"/>
          <w:szCs w:val="19"/>
        </w:rPr>
        <w:t>观点—文献依据（3条）</w:t>
      </w:r>
    </w:p>
    <w:p w14:paraId="49368076">
      <w:pPr>
        <w:pStyle w:val="23"/>
        <w:keepNext/>
        <w:spacing w:before="40" w:after="20" w:line="300" w:lineRule="auto"/>
        <w:ind w:left="540"/>
      </w:pPr>
      <w:r>
        <w:rPr>
          <w:b/>
          <w:color w:val="8A5A00"/>
          <w:sz w:val="19"/>
          <w:szCs w:val="19"/>
        </w:rPr>
        <w:t xml:space="preserve">P1｜[C] </w:t>
      </w:r>
      <w:r>
        <w:rPr>
          <w:color w:val="202020"/>
          <w:sz w:val="19"/>
          <w:szCs w:val="19"/>
        </w:rPr>
        <w:t>20世纪90年代，社会学与通识教育面临文化战争（culture wars）、多元文化主义（multiculturalism）与市场化（marketization）的挑战。文化战争——关于通识教育课程内容的争论——使社会学通识教育成为政治辩论的焦点。</w:t>
      </w:r>
    </w:p>
    <w:p w14:paraId="6844394C">
      <w:pPr>
        <w:pStyle w:val="23"/>
        <w:keepNext/>
        <w:spacing w:before="0" w:after="10" w:line="300" w:lineRule="auto"/>
        <w:ind w:left="720"/>
      </w:pPr>
      <w:r>
        <w:rPr>
          <w:b/>
          <w:color w:val="404040"/>
          <w:sz w:val="19"/>
          <w:szCs w:val="19"/>
        </w:rPr>
        <w:t>文献：</w:t>
      </w:r>
      <w:r>
        <w:rPr>
          <w:color w:val="404040"/>
          <w:sz w:val="19"/>
          <w:szCs w:val="19"/>
        </w:rPr>
        <w:t>Mills, C. W. (1959). The Sociological Imagination.；Freire, P. (1970). Pedagogy of the Oppressed.</w:t>
      </w:r>
    </w:p>
    <w:p w14:paraId="6B462FA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3C414DB">
      <w:pPr>
        <w:pStyle w:val="23"/>
        <w:keepNext/>
        <w:spacing w:before="40" w:after="20" w:line="300" w:lineRule="auto"/>
        <w:ind w:left="540"/>
      </w:pPr>
      <w:r>
        <w:rPr>
          <w:b/>
          <w:color w:val="8A5A00"/>
          <w:sz w:val="19"/>
          <w:szCs w:val="19"/>
        </w:rPr>
        <w:t xml:space="preserve">P2｜[C] </w:t>
      </w:r>
      <w:r>
        <w:rPr>
          <w:color w:val="202020"/>
          <w:sz w:val="19"/>
          <w:szCs w:val="19"/>
        </w:rPr>
        <w:t>多元文化主义——通识教育是否应当包含非西方社会的知识？——挑战了以西方为中心的传统通识教育框架。</w:t>
      </w:r>
    </w:p>
    <w:p w14:paraId="05CAE068">
      <w:pPr>
        <w:pStyle w:val="23"/>
        <w:keepNext/>
        <w:spacing w:before="0" w:after="10" w:line="300" w:lineRule="auto"/>
        <w:ind w:left="720"/>
      </w:pPr>
      <w:r>
        <w:rPr>
          <w:b/>
          <w:color w:val="404040"/>
          <w:sz w:val="19"/>
          <w:szCs w:val="19"/>
        </w:rPr>
        <w:t>文献：</w:t>
      </w:r>
      <w:r>
        <w:rPr>
          <w:color w:val="404040"/>
          <w:sz w:val="19"/>
          <w:szCs w:val="19"/>
        </w:rPr>
        <w:t>Mills, C. W. (1959). The Sociological Imagination.；Freire, P. (1970). Pedagogy of the Oppressed.</w:t>
      </w:r>
    </w:p>
    <w:p w14:paraId="3BDC5F9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83B12BD">
      <w:pPr>
        <w:pStyle w:val="23"/>
        <w:keepNext/>
        <w:spacing w:before="40" w:after="20" w:line="300" w:lineRule="auto"/>
        <w:ind w:left="540"/>
      </w:pPr>
      <w:r>
        <w:rPr>
          <w:b/>
          <w:color w:val="8A5A00"/>
          <w:sz w:val="19"/>
          <w:szCs w:val="19"/>
        </w:rPr>
        <w:t xml:space="preserve">P3｜[C] </w:t>
      </w:r>
      <w:r>
        <w:rPr>
          <w:color w:val="202020"/>
          <w:sz w:val="19"/>
          <w:szCs w:val="19"/>
        </w:rPr>
        <w:t>市场化——大学教育日益被视为人力资本投资——削弱了通识教育的无用之用价值。同时，服务学习（service learning）——将社区服务与学术课程结合——为社会学通识教育提供了新的教学方法。</w:t>
      </w:r>
    </w:p>
    <w:p w14:paraId="684D574A">
      <w:pPr>
        <w:pStyle w:val="23"/>
        <w:keepNext/>
        <w:spacing w:before="0" w:after="10" w:line="300" w:lineRule="auto"/>
        <w:ind w:left="720"/>
      </w:pPr>
      <w:r>
        <w:rPr>
          <w:b/>
          <w:color w:val="404040"/>
          <w:sz w:val="19"/>
          <w:szCs w:val="19"/>
        </w:rPr>
        <w:t>文献：</w:t>
      </w:r>
      <w:r>
        <w:rPr>
          <w:color w:val="404040"/>
          <w:sz w:val="19"/>
          <w:szCs w:val="19"/>
        </w:rPr>
        <w:t>Mills, C. W. (1959). The Sociological Imagination.；Freire, P. (1970). Pedagogy of the Oppressed.</w:t>
      </w:r>
    </w:p>
    <w:p w14:paraId="356D1C1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667A9B8">
      <w:pPr>
        <w:pStyle w:val="7"/>
      </w:pPr>
      <w:r>
        <w:t>T4 当代发展</w:t>
      </w:r>
    </w:p>
    <w:p w14:paraId="3213E440">
      <w:pPr>
        <w:pStyle w:val="23"/>
      </w:pPr>
      <w:r>
        <w:t>当代关于社会学与通识教育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EE7FC0A">
      <w:pPr>
        <w:pStyle w:val="23"/>
        <w:keepNext/>
        <w:shd w:val="clear" w:color="auto" w:fill="D9EAF1"/>
        <w:spacing w:before="100" w:after="80" w:line="300" w:lineRule="auto"/>
        <w:ind w:left="360"/>
      </w:pPr>
      <w:r>
        <w:rPr>
          <w:b/>
          <w:color w:val="1F4E79"/>
          <w:sz w:val="19"/>
          <w:szCs w:val="19"/>
        </w:rPr>
        <w:t>观点—文献依据（2条）</w:t>
      </w:r>
    </w:p>
    <w:p w14:paraId="2D6384D5">
      <w:pPr>
        <w:pStyle w:val="23"/>
        <w:keepNext/>
        <w:spacing w:before="40" w:after="20" w:line="300" w:lineRule="auto"/>
        <w:ind w:left="540"/>
      </w:pPr>
      <w:r>
        <w:rPr>
          <w:b/>
          <w:color w:val="8A5A00"/>
          <w:sz w:val="19"/>
          <w:szCs w:val="19"/>
        </w:rPr>
        <w:t xml:space="preserve">P1｜[C] </w:t>
      </w:r>
      <w:r>
        <w:rPr>
          <w:color w:val="202020"/>
          <w:sz w:val="19"/>
          <w:szCs w:val="19"/>
        </w:rPr>
        <w:t>当代关于社会学与通识教育的讨论把规范论证同具体制度和经验后果结合起来，考察不同群体如何承担风险、获得资源并参与公共决策。</w:t>
      </w:r>
    </w:p>
    <w:p w14:paraId="08CDBAA3">
      <w:pPr>
        <w:pStyle w:val="23"/>
        <w:keepNext/>
        <w:spacing w:before="0" w:after="10" w:line="300" w:lineRule="auto"/>
        <w:ind w:left="720"/>
      </w:pPr>
      <w:r>
        <w:rPr>
          <w:b/>
          <w:color w:val="404040"/>
          <w:sz w:val="19"/>
          <w:szCs w:val="19"/>
        </w:rPr>
        <w:t>文献：</w:t>
      </w:r>
      <w:r>
        <w:rPr>
          <w:color w:val="404040"/>
          <w:sz w:val="19"/>
          <w:szCs w:val="19"/>
        </w:rPr>
        <w:t>Mills, C. W. (1959). The Sociological Imagination.；Freire, P. (1970). Pedagogy of the Oppressed.</w:t>
      </w:r>
    </w:p>
    <w:p w14:paraId="52B90F2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64119E6">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7039CE24">
      <w:pPr>
        <w:pStyle w:val="23"/>
        <w:keepNext/>
        <w:spacing w:before="0" w:after="10" w:line="300" w:lineRule="auto"/>
        <w:ind w:left="720"/>
      </w:pPr>
      <w:r>
        <w:rPr>
          <w:b/>
          <w:color w:val="404040"/>
          <w:sz w:val="19"/>
          <w:szCs w:val="19"/>
        </w:rPr>
        <w:t>文献：</w:t>
      </w:r>
      <w:r>
        <w:rPr>
          <w:color w:val="404040"/>
          <w:sz w:val="19"/>
          <w:szCs w:val="19"/>
        </w:rPr>
        <w:t>Mills, C. W. (1959). The Sociological Imagination.；Freire, P. (1970). Pedagogy of the Oppressed.</w:t>
      </w:r>
    </w:p>
    <w:p w14:paraId="69E371A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3578419">
      <w:pPr>
        <w:pStyle w:val="23"/>
      </w:pPr>
      <w:r>
        <w:t>审核补充文献（条目级；已核验并分级；2条）：BLOOM A. The Closing of the American Mind[M]. New York: Simon &amp; Schuster, 1987: 第1部分第1章 “学生”, 15–53; 第2部分第3章 “从苏格拉底到尼采”, 141–192 (文化战争经典——批评美国大学“相对主义”转向; 兴起“经典 vs 多元”的通识教育争论; 西方经典作为通识教育核心). ISBN: 9781451683202 (Simon &amp; Schuster pbk, 2012 reprint)；BERGER P L. Invitation to Sociology: A Humanistic Perspective[M]. New York: Doubleday, Anchor Books, 1963: 第1章 “社会学作为一种人文主义”, 1–25; 第2章 “社会学家的类型”, 26–47 (社会学入门经典教材; 社会学的“社魅” debunking 动机; 看穿“理所当然”的社会建构; 通识教育社会学三价值: 批判性思维、文化相对性、公民责任). ISBN: 9780385065290 (Anchor pbk)</w:t>
      </w:r>
    </w:p>
    <w:bookmarkEnd w:id="93"/>
    <w:p w14:paraId="2F0C4224">
      <w:pPr>
        <w:pStyle w:val="6"/>
      </w:pPr>
      <w:bookmarkStart w:id="94" w:name="p075-批判性思维与社会学教育"/>
      <w:r>
        <w:t>V075 批判性思维与社会学教育</w:t>
      </w:r>
    </w:p>
    <w:p w14:paraId="057EC636">
      <w:pPr>
        <w:pStyle w:val="7"/>
      </w:pPr>
      <w:r>
        <w:t>T1 萌发期</w:t>
      </w:r>
    </w:p>
    <w:p w14:paraId="23442A17">
      <w:pPr>
        <w:pStyle w:val="23"/>
      </w:pPr>
      <w:r>
        <w:t>批判性思维（critical thinking）与社会学教育的关联可追溯至马克思的意识形态批判与韦伯的祛魅（Entzauberung）概念。马克思的意识形态批判要求学生质疑常识与理所当然的社会安排——一切坚固的东西都烟消云散了。韦伯的祛魅要求学生以理性分析取代迷信与教条。涂尔干的社会学方法论也蕴含着批判性思维——社会事实必须以怀疑态度对待，而非盲目接受。早期社会学的批判性思维教育主要关注质疑权威——质疑传统、宗教与常识的权威。</w:t>
      </w:r>
    </w:p>
    <w:p w14:paraId="0C430197">
      <w:pPr>
        <w:pStyle w:val="23"/>
        <w:keepNext/>
        <w:shd w:val="clear" w:color="auto" w:fill="D9EAF1"/>
        <w:spacing w:before="100" w:after="80" w:line="300" w:lineRule="auto"/>
        <w:ind w:left="360"/>
      </w:pPr>
      <w:r>
        <w:rPr>
          <w:b/>
          <w:color w:val="1F4E79"/>
          <w:sz w:val="19"/>
          <w:szCs w:val="19"/>
        </w:rPr>
        <w:t>观点—文献依据（3条）</w:t>
      </w:r>
    </w:p>
    <w:p w14:paraId="129E51A0">
      <w:pPr>
        <w:pStyle w:val="23"/>
        <w:keepNext/>
        <w:spacing w:before="40" w:after="20" w:line="300" w:lineRule="auto"/>
        <w:ind w:left="540"/>
      </w:pPr>
      <w:r>
        <w:rPr>
          <w:b/>
          <w:color w:val="276749"/>
          <w:sz w:val="19"/>
          <w:szCs w:val="19"/>
        </w:rPr>
        <w:t xml:space="preserve">P1｜[A] </w:t>
      </w:r>
      <w:r>
        <w:rPr>
          <w:color w:val="202020"/>
          <w:sz w:val="19"/>
          <w:szCs w:val="19"/>
        </w:rPr>
        <w:t>批判性思维（critical thinking）与社会学教育的关联可追溯至马克思的意识形态批判与韦伯的祛魅（Entzauberung）概念。马克思的意识形态批判要求学生质疑常识与理所当然的社会安排——一切坚固的东西都烟消云散了。</w:t>
      </w:r>
    </w:p>
    <w:p w14:paraId="73BB2F41">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w:t>
      </w:r>
    </w:p>
    <w:p w14:paraId="7B36451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8CD7115">
      <w:pPr>
        <w:pStyle w:val="23"/>
        <w:keepNext/>
        <w:spacing w:before="40" w:after="20" w:line="300" w:lineRule="auto"/>
        <w:ind w:left="540"/>
      </w:pPr>
      <w:r>
        <w:rPr>
          <w:b/>
          <w:color w:val="276749"/>
          <w:sz w:val="19"/>
          <w:szCs w:val="19"/>
        </w:rPr>
        <w:t xml:space="preserve">P2｜[A] </w:t>
      </w:r>
      <w:r>
        <w:rPr>
          <w:color w:val="202020"/>
          <w:sz w:val="19"/>
          <w:szCs w:val="19"/>
        </w:rPr>
        <w:t>韦伯的祛魅要求学生以理性分析取代迷信与教条。涂尔干的社会学方法论也蕴含着批判性思维——社会事实必须以怀疑态度对待，而非盲目接受。</w:t>
      </w:r>
    </w:p>
    <w:p w14:paraId="7BB5E3CF">
      <w:pPr>
        <w:pStyle w:val="23"/>
        <w:keepNext/>
        <w:spacing w:before="0" w:after="10" w:line="300" w:lineRule="auto"/>
        <w:ind w:left="720"/>
      </w:pPr>
      <w:r>
        <w:rPr>
          <w:b/>
          <w:color w:val="404040"/>
          <w:sz w:val="19"/>
          <w:szCs w:val="19"/>
        </w:rPr>
        <w:t>文献：</w:t>
      </w:r>
      <w:r>
        <w:rPr>
          <w:color w:val="404040"/>
          <w:sz w:val="19"/>
          <w:szCs w:val="19"/>
        </w:rPr>
        <w:t>Weber, M. (1922/1978). Economy and Society.；Durkheim, É. (1895/1982). The Rules of Sociological Method.；Durkheim, É. (1912/1995). The Elementary Forms of Religious Life.</w:t>
      </w:r>
    </w:p>
    <w:p w14:paraId="70B9F98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B223341">
      <w:pPr>
        <w:pStyle w:val="23"/>
        <w:keepNext/>
        <w:spacing w:before="40" w:after="20" w:line="300" w:lineRule="auto"/>
        <w:ind w:left="540"/>
      </w:pPr>
      <w:r>
        <w:rPr>
          <w:b/>
          <w:color w:val="1F4E79"/>
          <w:sz w:val="19"/>
          <w:szCs w:val="19"/>
        </w:rPr>
        <w:t xml:space="preserve">P3｜[B] </w:t>
      </w:r>
      <w:r>
        <w:rPr>
          <w:color w:val="202020"/>
          <w:sz w:val="19"/>
          <w:szCs w:val="19"/>
        </w:rPr>
        <w:t>早期社会学的批判性思维教育主要关注质疑权威——质疑传统、宗教与常识的权威。</w:t>
      </w:r>
    </w:p>
    <w:p w14:paraId="7FDF1D57">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Society.；Durkheim, É. (1895/1982). The Rules of Sociological Method.</w:t>
      </w:r>
    </w:p>
    <w:p w14:paraId="6F967C6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155509A">
      <w:pPr>
        <w:pStyle w:val="7"/>
      </w:pPr>
      <w:r>
        <w:t>T2 经典表述</w:t>
      </w:r>
    </w:p>
    <w:p w14:paraId="05CBA57C">
      <w:pPr>
        <w:pStyle w:val="23"/>
      </w:pPr>
      <w:r>
        <w:t>20世纪60-80年代，批判性思维与社会学教育的关联在批判教育学（critical pedagogy）与批判社会学中获得系统化。弗莱雷（Freire, 1970）的《被压迫者教育学》将批判性思维定位为解放教育的核心——教育不是银行式的知识灌输，而是提问式的对话与反思。吉鲁克斯（Giroux, 1983）的批判教育学将批判性思维与社会正义教育结合——教育不仅培养思维能力，还培养社会变革的意识与能力。贝克尔（Becker, 1963）的越轨的社会学揭示了批判性思维的社会学应用——质疑越轨的定义本身是否公正。同时，批判性思维也面临相对主义的风险——如果一切都可以被质疑，那么批判性思维的标准是什么？</w:t>
      </w:r>
    </w:p>
    <w:p w14:paraId="55FC6C9E">
      <w:pPr>
        <w:pStyle w:val="23"/>
        <w:keepNext/>
        <w:shd w:val="clear" w:color="auto" w:fill="D9EAF1"/>
        <w:spacing w:before="100" w:after="80" w:line="300" w:lineRule="auto"/>
        <w:ind w:left="360"/>
      </w:pPr>
      <w:r>
        <w:rPr>
          <w:b/>
          <w:color w:val="1F4E79"/>
          <w:sz w:val="19"/>
          <w:szCs w:val="19"/>
        </w:rPr>
        <w:t>观点—文献依据（3条）</w:t>
      </w:r>
    </w:p>
    <w:p w14:paraId="2B1BDE06">
      <w:pPr>
        <w:pStyle w:val="23"/>
        <w:keepNext/>
        <w:spacing w:before="40" w:after="20" w:line="300" w:lineRule="auto"/>
        <w:ind w:left="540"/>
      </w:pPr>
      <w:r>
        <w:rPr>
          <w:b/>
          <w:color w:val="276749"/>
          <w:sz w:val="19"/>
          <w:szCs w:val="19"/>
        </w:rPr>
        <w:t xml:space="preserve">P1｜[A] </w:t>
      </w:r>
      <w:r>
        <w:rPr>
          <w:color w:val="202020"/>
          <w:sz w:val="19"/>
          <w:szCs w:val="19"/>
        </w:rPr>
        <w:t>20世纪60-80年代，批判性思维与社会学教育的关联在批判教育学（critical pedagogy）与批判社会学中获得系统化。弗莱雷（Freire, 1970）的《被压迫者教育学》将批判性思维定位为解放教育的核心——教育不是银行式的知识灌输，而是提问式的对话与反思。</w:t>
      </w:r>
    </w:p>
    <w:p w14:paraId="3F8415C1">
      <w:pPr>
        <w:pStyle w:val="23"/>
        <w:keepNext/>
        <w:spacing w:before="0" w:after="10" w:line="300" w:lineRule="auto"/>
        <w:ind w:left="720"/>
      </w:pPr>
      <w:r>
        <w:rPr>
          <w:b/>
          <w:color w:val="404040"/>
          <w:sz w:val="19"/>
          <w:szCs w:val="19"/>
        </w:rPr>
        <w:t>文献：</w:t>
      </w:r>
      <w:r>
        <w:rPr>
          <w:color w:val="404040"/>
          <w:sz w:val="19"/>
          <w:szCs w:val="19"/>
        </w:rPr>
        <w:t>《被压迫者教育学》；Freire, P. (1970). Pedagogy of the Oppressed.</w:t>
      </w:r>
    </w:p>
    <w:p w14:paraId="72A5847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783EA21">
      <w:pPr>
        <w:pStyle w:val="23"/>
        <w:keepNext/>
        <w:spacing w:before="40" w:after="20" w:line="300" w:lineRule="auto"/>
        <w:ind w:left="540"/>
      </w:pPr>
      <w:r>
        <w:rPr>
          <w:b/>
          <w:color w:val="276749"/>
          <w:sz w:val="19"/>
          <w:szCs w:val="19"/>
        </w:rPr>
        <w:t xml:space="preserve">P2｜[A] </w:t>
      </w:r>
      <w:r>
        <w:rPr>
          <w:color w:val="202020"/>
          <w:sz w:val="19"/>
          <w:szCs w:val="19"/>
        </w:rPr>
        <w:t>吉鲁克斯（Giroux, 1983）的批判教育学将批判性思维与社会正义教育结合——教育不仅培养思维能力，还培养社会变革的意识与能力。贝克尔（Becker, 1963）的越轨的社会学揭示了批判性思维的社会学应用——质疑越轨的定义本身是否公正。</w:t>
      </w:r>
    </w:p>
    <w:p w14:paraId="0E71C7B2">
      <w:pPr>
        <w:pStyle w:val="23"/>
        <w:keepNext/>
        <w:spacing w:before="0" w:after="10" w:line="300" w:lineRule="auto"/>
        <w:ind w:left="720"/>
      </w:pPr>
      <w:r>
        <w:rPr>
          <w:b/>
          <w:color w:val="404040"/>
          <w:sz w:val="19"/>
          <w:szCs w:val="19"/>
        </w:rPr>
        <w:t>文献：</w:t>
      </w:r>
      <w:r>
        <w:rPr>
          <w:color w:val="404040"/>
          <w:sz w:val="19"/>
          <w:szCs w:val="19"/>
        </w:rPr>
        <w:t>Beck, U. (1986/1992). Risk Society.</w:t>
      </w:r>
    </w:p>
    <w:p w14:paraId="0CE0BF2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25C3AB0">
      <w:pPr>
        <w:pStyle w:val="23"/>
        <w:keepNext/>
        <w:spacing w:before="40" w:after="20" w:line="300" w:lineRule="auto"/>
        <w:ind w:left="540"/>
      </w:pPr>
      <w:r>
        <w:rPr>
          <w:b/>
          <w:color w:val="1F4E79"/>
          <w:sz w:val="19"/>
          <w:szCs w:val="19"/>
        </w:rPr>
        <w:t xml:space="preserve">P3｜[B] </w:t>
      </w:r>
      <w:r>
        <w:rPr>
          <w:color w:val="202020"/>
          <w:sz w:val="19"/>
          <w:szCs w:val="19"/>
        </w:rPr>
        <w:t>同时，批判性思维也面临相对主义的风险——如果一切都可以被质疑，那么批判性思维的标准是什么？</w:t>
      </w:r>
    </w:p>
    <w:p w14:paraId="012A1871">
      <w:pPr>
        <w:pStyle w:val="23"/>
        <w:keepNext/>
        <w:spacing w:before="0" w:after="10" w:line="300" w:lineRule="auto"/>
        <w:ind w:left="720"/>
      </w:pPr>
      <w:r>
        <w:rPr>
          <w:b/>
          <w:color w:val="404040"/>
          <w:sz w:val="19"/>
          <w:szCs w:val="19"/>
        </w:rPr>
        <w:t>文献：</w:t>
      </w:r>
      <w:r>
        <w:rPr>
          <w:color w:val="404040"/>
          <w:sz w:val="19"/>
          <w:szCs w:val="19"/>
        </w:rPr>
        <w:t>Beck, U. (1986/1992). Risk Society.；《被压迫者教育学》；Freire, P. (1970). Pedagogy of the Oppressed.</w:t>
      </w:r>
    </w:p>
    <w:p w14:paraId="0CD98D4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6AF8C93">
      <w:pPr>
        <w:pStyle w:val="7"/>
      </w:pPr>
      <w:r>
        <w:t>T3 争辩与阐发</w:t>
      </w:r>
    </w:p>
    <w:p w14:paraId="698A5D47">
      <w:pPr>
        <w:pStyle w:val="23"/>
      </w:pPr>
      <w:r>
        <w:t>20世纪90年代，批判性思维与社会学教育面临后现代质疑（postmodern questioning）与标准化考试（standardized testing）的双重挑战。后现代主义质疑了批判性思维的普遍理性基础——如果理性本身是社会建构的产物，那么批判性思维是否只是一种特殊的权力声称？标准化考试——如SAT、GRE——将思维能力简化为可量化的分数，可能削弱了批判性思维的培养。同时，批判性思维也面临商业化的风险——批判性思维成为教育产业的热销概念，但其内涵被不断稀释。布鲁克菲尔德（Brookfield, 1987）的批判性思维的发展阶段理论为批判性思维教育提供了系统化的教学框架。</w:t>
      </w:r>
    </w:p>
    <w:p w14:paraId="71A2F340">
      <w:pPr>
        <w:pStyle w:val="23"/>
        <w:keepNext/>
        <w:shd w:val="clear" w:color="auto" w:fill="D9EAF1"/>
        <w:spacing w:before="100" w:after="80" w:line="300" w:lineRule="auto"/>
        <w:ind w:left="360"/>
      </w:pPr>
      <w:r>
        <w:rPr>
          <w:b/>
          <w:color w:val="1F4E79"/>
          <w:sz w:val="19"/>
          <w:szCs w:val="19"/>
        </w:rPr>
        <w:t>观点—文献依据（3条）</w:t>
      </w:r>
    </w:p>
    <w:p w14:paraId="0970829A">
      <w:pPr>
        <w:pStyle w:val="23"/>
        <w:keepNext/>
        <w:spacing w:before="40" w:after="20" w:line="300" w:lineRule="auto"/>
        <w:ind w:left="540"/>
      </w:pPr>
      <w:r>
        <w:rPr>
          <w:b/>
          <w:color w:val="8A5A00"/>
          <w:sz w:val="19"/>
          <w:szCs w:val="19"/>
        </w:rPr>
        <w:t xml:space="preserve">P1｜[C] </w:t>
      </w:r>
      <w:r>
        <w:rPr>
          <w:color w:val="202020"/>
          <w:sz w:val="19"/>
          <w:szCs w:val="19"/>
        </w:rPr>
        <w:t>20世纪90年代，批判性思维与社会学教育面临后现代质疑（postmodern questioning）与标准化考试（standardized testing）的双重挑战。后现代主义质疑了批判性思维的普遍理性基础——如果理性本身是社会建构的产物，那么批判性思维是否只是一种特殊的权力声称？</w:t>
      </w:r>
    </w:p>
    <w:p w14:paraId="73665C0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93B58B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994B0B5">
      <w:pPr>
        <w:pStyle w:val="23"/>
        <w:keepNext/>
        <w:spacing w:before="40" w:after="20" w:line="300" w:lineRule="auto"/>
        <w:ind w:left="540"/>
      </w:pPr>
      <w:r>
        <w:rPr>
          <w:b/>
          <w:color w:val="8A5A00"/>
          <w:sz w:val="19"/>
          <w:szCs w:val="19"/>
        </w:rPr>
        <w:t xml:space="preserve">P2｜[C] </w:t>
      </w:r>
      <w:r>
        <w:rPr>
          <w:color w:val="202020"/>
          <w:sz w:val="19"/>
          <w:szCs w:val="19"/>
        </w:rPr>
        <w:t>标准化考试——如SAT、GRE——将思维能力简化为可量化的分数，可能削弱了批判性思维的培养。同时，批判性思维也面临商业化的风险——批判性思维成为教育产业的热销概念，但其内涵被不断稀释。</w:t>
      </w:r>
    </w:p>
    <w:p w14:paraId="03C8DFC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2DE5B4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E29AF0E">
      <w:pPr>
        <w:pStyle w:val="23"/>
        <w:keepNext/>
        <w:spacing w:before="40" w:after="20" w:line="300" w:lineRule="auto"/>
        <w:ind w:left="540"/>
      </w:pPr>
      <w:r>
        <w:rPr>
          <w:b/>
          <w:color w:val="8A5A00"/>
          <w:sz w:val="19"/>
          <w:szCs w:val="19"/>
        </w:rPr>
        <w:t xml:space="preserve">P3｜[C] </w:t>
      </w:r>
      <w:r>
        <w:rPr>
          <w:color w:val="202020"/>
          <w:sz w:val="19"/>
          <w:szCs w:val="19"/>
        </w:rPr>
        <w:t>布鲁克菲尔德（Brookfield, 1987）的批判性思维的发展阶段理论为批判性思维教育提供了系统化的教学框架。</w:t>
      </w:r>
    </w:p>
    <w:p w14:paraId="6BF5100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B0D08E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53C5359">
      <w:pPr>
        <w:pStyle w:val="7"/>
      </w:pPr>
      <w:r>
        <w:t>T4 当代发展</w:t>
      </w:r>
    </w:p>
    <w:p w14:paraId="5A2D2CF2">
      <w:pPr>
        <w:pStyle w:val="23"/>
      </w:pPr>
      <w:r>
        <w:t>当代关于批判性思维与社会学教育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6F789933">
      <w:pPr>
        <w:pStyle w:val="23"/>
        <w:keepNext/>
        <w:shd w:val="clear" w:color="auto" w:fill="D9EAF1"/>
        <w:spacing w:before="100" w:after="80" w:line="300" w:lineRule="auto"/>
        <w:ind w:left="360"/>
      </w:pPr>
      <w:r>
        <w:rPr>
          <w:b/>
          <w:color w:val="1F4E79"/>
          <w:sz w:val="19"/>
          <w:szCs w:val="19"/>
        </w:rPr>
        <w:t>观点—文献依据（2条）</w:t>
      </w:r>
    </w:p>
    <w:p w14:paraId="1EDADD15">
      <w:pPr>
        <w:pStyle w:val="23"/>
        <w:keepNext/>
        <w:spacing w:before="40" w:after="20" w:line="300" w:lineRule="auto"/>
        <w:ind w:left="540"/>
      </w:pPr>
      <w:r>
        <w:rPr>
          <w:b/>
          <w:color w:val="8A5A00"/>
          <w:sz w:val="19"/>
          <w:szCs w:val="19"/>
        </w:rPr>
        <w:t xml:space="preserve">P1｜[C] </w:t>
      </w:r>
      <w:r>
        <w:rPr>
          <w:color w:val="202020"/>
          <w:sz w:val="19"/>
          <w:szCs w:val="19"/>
        </w:rPr>
        <w:t>当代关于批判性思维与社会学教育的讨论把规范论证同具体制度和经验后果结合起来，考察不同群体如何承担风险、获得资源并参与公共决策。</w:t>
      </w:r>
    </w:p>
    <w:p w14:paraId="70675CA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Action.；Mills, C. W. (1959). The Sociological Imagination.；Freire, P. (1970). Pedagogy of the Oppressed.</w:t>
      </w:r>
    </w:p>
    <w:p w14:paraId="37B2BD9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70963BA">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6005EC1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Action.；Mills, C. W. (1959). The Sociological Imagination.；Freire, P. (1970). Pedagogy of the Oppressed.</w:t>
      </w:r>
    </w:p>
    <w:p w14:paraId="328DAE3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DAD349B">
      <w:pPr>
        <w:pStyle w:val="23"/>
      </w:pPr>
      <w:r>
        <w:t>审核补充文献（条目级；已核验并分级；2条）：WEBER M. Wissenschaft als Beruf[M]. München: Duncker &amp; Humblot, 1919. 英译本: "Science as a Vocation". In: GERth H H, WRIGHT MILLS C (eds.). From Max Weber: Essays in Sociology. New York: Oxford University Press, 1946: 129–156 (社会学的“社魅” debunking 动机; 看穿“理所当然”的社会建构; 祚魅 Entzauberung——将“神秘”社会现象还原为可理解的因果机制). 另参: MARX K, ENGELS F. Die deutsche Ideologie (1846) (意识形态批判——质疑常识与“理所当然”; 复用V032引用). ISBN: 9780195004625 (pbk)；FREIRE P. Pedagogia do Oprimido[M]. Rio de Janeiro: Paz e Terra, 1970. 英译本: Pedagogy of the Oppressed. Trans. by M. B. Ramos. New York: Continuum, 1970; 30th anniversary ed., 2000: 第2章 “银行储蓄式教育与提问式教育”, 71–86; 第3章 “觉悟化”, 109–124 (批判教育学——提问式教育 problem-posing 取代银行储蓄式 banking education; 觉悟化 conscientization; 被压迫者从被动知识容器转向主动知识主体). ISBN: 9780826412768 (30th anniversary ed., Continuum)</w:t>
      </w:r>
    </w:p>
    <w:bookmarkEnd w:id="94"/>
    <w:p w14:paraId="2FA1FE16">
      <w:pPr>
        <w:pStyle w:val="6"/>
      </w:pPr>
      <w:bookmarkStart w:id="95" w:name="p076-社会学素养与公共理性"/>
      <w:r>
        <w:t>V076 社会学素养与公共理性</w:t>
      </w:r>
    </w:p>
    <w:p w14:paraId="5C8FA53D">
      <w:pPr>
        <w:pStyle w:val="7"/>
      </w:pPr>
      <w:r>
        <w:t>T1 萌发期</w:t>
      </w:r>
    </w:p>
    <w:p w14:paraId="1720EE5E">
      <w:pPr>
        <w:pStyle w:val="23"/>
      </w:pPr>
      <w:r>
        <w:t>社会学素养（sociological literacy）与公共理性（public reason）的关联可追溯至哈贝马斯（Habermas, 1962）的公共领域（Öffentlichkeit）概念。公共领域是公民通过理性对话形成公共舆论的社会空间。社会学素养——公民理解社会运作的基本原理的能力——是公共理性运作的认知基础。如果公民缺乏社会学素养，就无法有效地参与公共讨论，公共领域的理性对话质量就会下降。早期社会学的公共理性讨论主要关注理想化的公共领域模型，忽视了公共领域的实际不平等。</w:t>
      </w:r>
    </w:p>
    <w:p w14:paraId="32677366">
      <w:pPr>
        <w:pStyle w:val="23"/>
        <w:keepNext/>
        <w:shd w:val="clear" w:color="auto" w:fill="D9EAF1"/>
        <w:spacing w:before="100" w:after="80" w:line="300" w:lineRule="auto"/>
        <w:ind w:left="360"/>
      </w:pPr>
      <w:r>
        <w:rPr>
          <w:b/>
          <w:color w:val="1F4E79"/>
          <w:sz w:val="19"/>
          <w:szCs w:val="19"/>
        </w:rPr>
        <w:t>观点—文献依据（3条）</w:t>
      </w:r>
    </w:p>
    <w:p w14:paraId="4B1ED382">
      <w:pPr>
        <w:pStyle w:val="23"/>
        <w:keepNext/>
        <w:spacing w:before="40" w:after="20" w:line="300" w:lineRule="auto"/>
        <w:ind w:left="540"/>
      </w:pPr>
      <w:r>
        <w:rPr>
          <w:b/>
          <w:color w:val="276749"/>
          <w:sz w:val="19"/>
          <w:szCs w:val="19"/>
        </w:rPr>
        <w:t xml:space="preserve">P1｜[A] </w:t>
      </w:r>
      <w:r>
        <w:rPr>
          <w:color w:val="202020"/>
          <w:sz w:val="19"/>
          <w:szCs w:val="19"/>
        </w:rPr>
        <w:t>社会学素养（sociological literacy）与公共理性（public reason）的关联可追溯至哈贝马斯（Habermas, 1962）的公共领域（Öffentlichkeit）概念。公共领域是公民通过理性对话形成公共舆论的社会空间。</w:t>
      </w:r>
    </w:p>
    <w:p w14:paraId="458E2F2C">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35CDFD9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8161261">
      <w:pPr>
        <w:pStyle w:val="23"/>
        <w:keepNext/>
        <w:spacing w:before="40" w:after="20" w:line="300" w:lineRule="auto"/>
        <w:ind w:left="540"/>
      </w:pPr>
      <w:r>
        <w:rPr>
          <w:b/>
          <w:color w:val="1F4E79"/>
          <w:sz w:val="19"/>
          <w:szCs w:val="19"/>
        </w:rPr>
        <w:t xml:space="preserve">P2｜[B] </w:t>
      </w:r>
      <w:r>
        <w:rPr>
          <w:color w:val="202020"/>
          <w:sz w:val="19"/>
          <w:szCs w:val="19"/>
        </w:rPr>
        <w:t>社会学素养——公民理解社会运作的基本原理的能力——是公共理性运作的认知基础。如果公民缺乏社会学素养，就无法有效地参与公共讨论，公共领域的理性对话质量就会下降。</w:t>
      </w:r>
    </w:p>
    <w:p w14:paraId="122E0231">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5D6A08A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7A1DBE5">
      <w:pPr>
        <w:pStyle w:val="23"/>
        <w:keepNext/>
        <w:spacing w:before="40" w:after="20" w:line="300" w:lineRule="auto"/>
        <w:ind w:left="540"/>
      </w:pPr>
      <w:r>
        <w:rPr>
          <w:b/>
          <w:color w:val="1F4E79"/>
          <w:sz w:val="19"/>
          <w:szCs w:val="19"/>
        </w:rPr>
        <w:t xml:space="preserve">P3｜[B] </w:t>
      </w:r>
      <w:r>
        <w:rPr>
          <w:color w:val="202020"/>
          <w:sz w:val="19"/>
          <w:szCs w:val="19"/>
        </w:rPr>
        <w:t>早期社会学的公共理性讨论主要关注理想化的公共领域模型，忽视了公共领域的实际不平等。</w:t>
      </w:r>
    </w:p>
    <w:p w14:paraId="21325EB7">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1809647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B7EB080">
      <w:pPr>
        <w:pStyle w:val="7"/>
      </w:pPr>
      <w:r>
        <w:t>T2 经典表述</w:t>
      </w:r>
    </w:p>
    <w:p w14:paraId="7AB8F10B">
      <w:pPr>
        <w:pStyle w:val="23"/>
      </w:pPr>
      <w:r>
        <w:t>20世纪90年代，社会学素养与公共理性在公民教育、媒体素养与公共讨论研究中获得系统化。社会学素养的核心要素包括：（1）理解社会结构——社会不平等、社会制度与社会变迁的基本原理；（2）理解社会研究——如何评估社会研究证据的质量；（3）理解社会多样性——不同文化、阶级、性别与种族的经验差异；（4）理解社会政策——社会政策的制定、实施与评估过程。公共理性的核心要求是：公民在公共讨论中应当基于理由（而非情感或偏见）来论证自己的立场，并愿意倾听他人的理由。社会学的公共理性价值在于：为社会讨论提供经验证据与理论框架，提升公共讨论的质量。</w:t>
      </w:r>
    </w:p>
    <w:p w14:paraId="011F3A7C">
      <w:pPr>
        <w:pStyle w:val="23"/>
        <w:keepNext/>
        <w:shd w:val="clear" w:color="auto" w:fill="D9EAF1"/>
        <w:spacing w:before="100" w:after="80" w:line="300" w:lineRule="auto"/>
        <w:ind w:left="360"/>
      </w:pPr>
      <w:r>
        <w:rPr>
          <w:b/>
          <w:color w:val="1F4E79"/>
          <w:sz w:val="19"/>
          <w:szCs w:val="19"/>
        </w:rPr>
        <w:t>观点—文献依据（2条）</w:t>
      </w:r>
    </w:p>
    <w:p w14:paraId="4AF6F6F0">
      <w:pPr>
        <w:pStyle w:val="23"/>
        <w:keepNext/>
        <w:spacing w:before="40" w:after="20" w:line="300" w:lineRule="auto"/>
        <w:ind w:left="540"/>
      </w:pPr>
      <w:r>
        <w:rPr>
          <w:b/>
          <w:color w:val="8A5A00"/>
          <w:sz w:val="19"/>
          <w:szCs w:val="19"/>
        </w:rPr>
        <w:t xml:space="preserve">P1｜[C] </w:t>
      </w:r>
      <w:r>
        <w:rPr>
          <w:color w:val="202020"/>
          <w:sz w:val="19"/>
          <w:szCs w:val="19"/>
        </w:rPr>
        <w:t>20世纪90年代，社会学素养与公共理性在公民教育、媒体素养与公共讨论研究中获得系统化。社会学素养的核心要素包括：（1）理解社会结构——社会不平等、社会制度与社会变迁的基本原理；（2）理解社会研究——如何评估社会研究证据的质量；（3）理解社会多样性——不同文化、阶级、性别与种族的经验差异；（4）理解社会政策——社会政策的制定、实施与评估过程。</w:t>
      </w:r>
    </w:p>
    <w:p w14:paraId="5AC2A7F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1BC2107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787FA0E">
      <w:pPr>
        <w:pStyle w:val="23"/>
        <w:keepNext/>
        <w:spacing w:before="40" w:after="20" w:line="300" w:lineRule="auto"/>
        <w:ind w:left="540"/>
      </w:pPr>
      <w:r>
        <w:rPr>
          <w:b/>
          <w:color w:val="8A5A00"/>
          <w:sz w:val="19"/>
          <w:szCs w:val="19"/>
        </w:rPr>
        <w:t xml:space="preserve">P2｜[C] </w:t>
      </w:r>
      <w:r>
        <w:rPr>
          <w:color w:val="202020"/>
          <w:sz w:val="19"/>
          <w:szCs w:val="19"/>
        </w:rPr>
        <w:t>公共理性的核心要求是：公民在公共讨论中应当基于理由（而非情感或偏见）来论证自己的立场，并愿意倾听他人的理由。社会学的公共理性价值在于：为社会讨论提供经验证据与理论框架，提升公共讨论的质量。</w:t>
      </w:r>
    </w:p>
    <w:p w14:paraId="1E23B47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6E0B0D2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CE3D427">
      <w:pPr>
        <w:pStyle w:val="7"/>
      </w:pPr>
      <w:r>
        <w:t>T3 争辩与阐发</w:t>
      </w:r>
    </w:p>
    <w:p w14:paraId="0DC122A1">
      <w:pPr>
        <w:pStyle w:val="23"/>
      </w:pPr>
      <w:r>
        <w:t>21世纪初，社会学素养与公共理性面临后真相（post-truth）、信息茧房（filter bubble）与民粹主义（populism）的挑战。后真相时代——情感与信念比事实与证据更有影响力——直接威胁了公共理性的基础。信息茧房——算法推荐系统使公民暴露在符合自己偏好的信息环境中——削弱了公民接触多元观点的机会。民粹主义——声称直接代表人民的意志，绕过制度化的理性讨论——挑战了公共理性的制度基础。同时，社会学素养也面临学科壁垒的挑战——社会学知识如何从学术圈传播到普通公民？公共社会学（public sociology, Burawoy, 2004）运动试图通过公共写作、媒体参与与社区教育来提升公民的社会学素养。</w:t>
      </w:r>
    </w:p>
    <w:p w14:paraId="22043487">
      <w:pPr>
        <w:pStyle w:val="23"/>
        <w:keepNext/>
        <w:shd w:val="clear" w:color="auto" w:fill="D9EAF1"/>
        <w:spacing w:before="100" w:after="80" w:line="300" w:lineRule="auto"/>
        <w:ind w:left="360"/>
      </w:pPr>
      <w:r>
        <w:rPr>
          <w:b/>
          <w:color w:val="1F4E79"/>
          <w:sz w:val="19"/>
          <w:szCs w:val="19"/>
        </w:rPr>
        <w:t>观点—文献依据（3条）</w:t>
      </w:r>
    </w:p>
    <w:p w14:paraId="7DE0B269">
      <w:pPr>
        <w:pStyle w:val="23"/>
        <w:keepNext/>
        <w:spacing w:before="40" w:after="20" w:line="300" w:lineRule="auto"/>
        <w:ind w:left="540"/>
      </w:pPr>
      <w:r>
        <w:rPr>
          <w:b/>
          <w:color w:val="1F4E79"/>
          <w:sz w:val="19"/>
          <w:szCs w:val="19"/>
        </w:rPr>
        <w:t xml:space="preserve">P1｜[B] </w:t>
      </w:r>
      <w:r>
        <w:rPr>
          <w:color w:val="202020"/>
          <w:sz w:val="19"/>
          <w:szCs w:val="19"/>
        </w:rPr>
        <w:t>21世纪初，社会学素养与公共理性面临后真相（post-truth）、信息茧房（filter bubble）与民粹主义（populism）的挑战。后真相时代——情感与信念比事实与证据更有影响力——直接威胁了公共理性的基础。</w:t>
      </w:r>
    </w:p>
    <w:p w14:paraId="2355C33F">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27494AA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E850397">
      <w:pPr>
        <w:pStyle w:val="23"/>
        <w:keepNext/>
        <w:spacing w:before="40" w:after="20" w:line="300" w:lineRule="auto"/>
        <w:ind w:left="540"/>
      </w:pPr>
      <w:r>
        <w:rPr>
          <w:b/>
          <w:color w:val="1F4E79"/>
          <w:sz w:val="19"/>
          <w:szCs w:val="19"/>
        </w:rPr>
        <w:t xml:space="preserve">P2｜[B] </w:t>
      </w:r>
      <w:r>
        <w:rPr>
          <w:color w:val="202020"/>
          <w:sz w:val="19"/>
          <w:szCs w:val="19"/>
        </w:rPr>
        <w:t>信息茧房——算法推荐系统使公民暴露在符合自己偏好的信息环境中——削弱了公民接触多元观点的机会。民粹主义——声称直接代表人民的意志，绕过制度化的理性讨论——挑战了公共理性的制度基础。</w:t>
      </w:r>
    </w:p>
    <w:p w14:paraId="74B30063">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658EFD5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2B51CE6">
      <w:pPr>
        <w:pStyle w:val="23"/>
        <w:keepNext/>
        <w:spacing w:before="40" w:after="20" w:line="300" w:lineRule="auto"/>
        <w:ind w:left="540"/>
      </w:pPr>
      <w:r>
        <w:rPr>
          <w:b/>
          <w:color w:val="276749"/>
          <w:sz w:val="19"/>
          <w:szCs w:val="19"/>
        </w:rPr>
        <w:t xml:space="preserve">P3｜[A] </w:t>
      </w:r>
      <w:r>
        <w:rPr>
          <w:color w:val="202020"/>
          <w:sz w:val="19"/>
          <w:szCs w:val="19"/>
        </w:rPr>
        <w:t>同时，社会学素养也面临学科壁垒的挑战——社会学知识如何从学术圈传播到普通公民？公共社会学（public sociology, Burawoy, 2004）运动试图通过公共写作、媒体参与与社区教育来提升公民的社会学素养。</w:t>
      </w:r>
    </w:p>
    <w:p w14:paraId="15FFAC74">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6E93380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6B47A9E">
      <w:pPr>
        <w:pStyle w:val="7"/>
      </w:pPr>
      <w:r>
        <w:t>T4 当代发展</w:t>
      </w:r>
    </w:p>
    <w:p w14:paraId="29143CE9">
      <w:pPr>
        <w:pStyle w:val="23"/>
      </w:pPr>
      <w:r>
        <w:t>当代关于社会学素养与公共理性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19A1B9D">
      <w:pPr>
        <w:pStyle w:val="23"/>
        <w:keepNext/>
        <w:shd w:val="clear" w:color="auto" w:fill="D9EAF1"/>
        <w:spacing w:before="100" w:after="80" w:line="300" w:lineRule="auto"/>
        <w:ind w:left="360"/>
      </w:pPr>
      <w:r>
        <w:rPr>
          <w:b/>
          <w:color w:val="1F4E79"/>
          <w:sz w:val="19"/>
          <w:szCs w:val="19"/>
        </w:rPr>
        <w:t>观点—文献依据（2条）</w:t>
      </w:r>
    </w:p>
    <w:p w14:paraId="602F15CD">
      <w:pPr>
        <w:pStyle w:val="23"/>
        <w:keepNext/>
        <w:spacing w:before="40" w:after="20" w:line="300" w:lineRule="auto"/>
        <w:ind w:left="540"/>
      </w:pPr>
      <w:r>
        <w:rPr>
          <w:b/>
          <w:color w:val="8A5A00"/>
          <w:sz w:val="19"/>
          <w:szCs w:val="19"/>
        </w:rPr>
        <w:t xml:space="preserve">P1｜[C] </w:t>
      </w:r>
      <w:r>
        <w:rPr>
          <w:color w:val="202020"/>
          <w:sz w:val="19"/>
          <w:szCs w:val="19"/>
        </w:rPr>
        <w:t>当代关于社会学素养与公共理性的讨论把规范论证同具体制度和经验后果结合起来，考察不同群体如何承担风险、获得资源并参与公共决策。</w:t>
      </w:r>
    </w:p>
    <w:p w14:paraId="178DA5A9">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Sphere.；Mills, C. W. (1959). The Sociological Imagination.；Freire, P. (1970). Pedagogy of the Oppressed.</w:t>
      </w:r>
    </w:p>
    <w:p w14:paraId="3851112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910432D">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C83C5B1">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Sphere.；Mills, C. W. (1959). The Sociological Imagination.；Freire, P. (1970). Pedagogy of the Oppressed.</w:t>
      </w:r>
    </w:p>
    <w:p w14:paraId="542F283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4F3BCC5">
      <w:pPr>
        <w:pStyle w:val="23"/>
      </w:pPr>
      <w:r>
        <w:t>审核补充文献（条目级；已核验并分级；1条）：HABERMAS J. Strukturwandel der Öffentlichkeit: Untersuchungen zu einer Kategorie der bürgerlichen Gesellschaft[M]. Neuwied: Luchterhand, 1962. 英译本: The Structural Transformation of the Public Sphere: An Inquiry into a Category of Bourgeois Society. Trans. by T. Burger. Cambridge, MA: MIT Press, 1989: 第1部分第1章 “初始范畴”, 1–26; 第4部分第15章 “公共领域结构转型”, 141–180 (公共领域 Öffentlichkeit——介于国家与私人之间的理性讨论空间; 批判性理性运用形成公共舆论; 公共领域结构转型——从批判讨论转向消费性公关; 公共理性社会认识论基础). 另参: HABERMAS J. Theorie des kommunikativen Handelns[M]. Frankfurt: Suhrkamp, 1981 (交往理性; 复用V036引用). ISBN: 9780262581080 (MIT pbk)</w:t>
      </w:r>
    </w:p>
    <w:bookmarkEnd w:id="95"/>
    <w:p w14:paraId="73C53B46">
      <w:pPr>
        <w:pStyle w:val="6"/>
      </w:pPr>
      <w:bookmarkStart w:id="96" w:name="p077-社会学教育与社会变革"/>
      <w:r>
        <w:t>V077 社会学教育与社会变革</w:t>
      </w:r>
    </w:p>
    <w:p w14:paraId="2FF3F188">
      <w:pPr>
        <w:pStyle w:val="7"/>
      </w:pPr>
      <w:r>
        <w:t>T1 萌发期</w:t>
      </w:r>
    </w:p>
    <w:p w14:paraId="64FA6B6A">
      <w:pPr>
        <w:pStyle w:val="23"/>
      </w:pPr>
      <w:r>
        <w:t>社会学教育与社会变革的关联可追溯至20世纪初的进步主义教育运动。杜威（Dewey, 1916）的民主与教育将教育定位为社会变革的工具——教育不仅传递知识，还培养公民参与社会变革的能力。弗莱雷（Freire, 1970）的《被压迫者教育学》进一步将教育定位为解放实践——意识觉醒（conscientization）是教育与社会变革的核心环节。早期社会学教育与社会变革的关联主要体现在成人教育、社区教育与工人教育中。</w:t>
      </w:r>
    </w:p>
    <w:p w14:paraId="3EC4B028">
      <w:pPr>
        <w:pStyle w:val="23"/>
        <w:keepNext/>
        <w:shd w:val="clear" w:color="auto" w:fill="D9EAF1"/>
        <w:spacing w:before="100" w:after="80" w:line="300" w:lineRule="auto"/>
        <w:ind w:left="360"/>
      </w:pPr>
      <w:r>
        <w:rPr>
          <w:b/>
          <w:color w:val="1F4E79"/>
          <w:sz w:val="19"/>
          <w:szCs w:val="19"/>
        </w:rPr>
        <w:t>观点—文献依据（2条）</w:t>
      </w:r>
    </w:p>
    <w:p w14:paraId="2278BA9F">
      <w:pPr>
        <w:pStyle w:val="23"/>
        <w:keepNext/>
        <w:spacing w:before="40" w:after="20" w:line="300" w:lineRule="auto"/>
        <w:ind w:left="540"/>
      </w:pPr>
      <w:r>
        <w:rPr>
          <w:b/>
          <w:color w:val="1F4E79"/>
          <w:sz w:val="19"/>
          <w:szCs w:val="19"/>
        </w:rPr>
        <w:t xml:space="preserve">P1｜[B] </w:t>
      </w:r>
      <w:r>
        <w:rPr>
          <w:color w:val="202020"/>
          <w:sz w:val="19"/>
          <w:szCs w:val="19"/>
        </w:rPr>
        <w:t>社会学教育与社会变革的关联可追溯至20世纪初的进步主义教育运动。杜威（Dewey, 1916）的民主与教育将教育定位为社会变革的工具——教育不仅传递知识，还培养公民参与社会变革的能力。</w:t>
      </w:r>
    </w:p>
    <w:p w14:paraId="761B5E8E">
      <w:pPr>
        <w:pStyle w:val="23"/>
        <w:keepNext/>
        <w:spacing w:before="0" w:after="10" w:line="300" w:lineRule="auto"/>
        <w:ind w:left="720"/>
      </w:pPr>
      <w:r>
        <w:rPr>
          <w:b/>
          <w:color w:val="404040"/>
          <w:sz w:val="19"/>
          <w:szCs w:val="19"/>
        </w:rPr>
        <w:t>文献：</w:t>
      </w:r>
      <w:r>
        <w:rPr>
          <w:color w:val="404040"/>
          <w:sz w:val="19"/>
          <w:szCs w:val="19"/>
        </w:rPr>
        <w:t>《被压迫者教育学》；Freire, P. (1970). Pedagogy of the Oppressed.</w:t>
      </w:r>
    </w:p>
    <w:p w14:paraId="5A6E051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71EC71C">
      <w:pPr>
        <w:pStyle w:val="23"/>
        <w:keepNext/>
        <w:spacing w:before="40" w:after="20" w:line="300" w:lineRule="auto"/>
        <w:ind w:left="540"/>
      </w:pPr>
      <w:r>
        <w:rPr>
          <w:b/>
          <w:color w:val="276749"/>
          <w:sz w:val="19"/>
          <w:szCs w:val="19"/>
        </w:rPr>
        <w:t xml:space="preserve">P2｜[A] </w:t>
      </w:r>
      <w:r>
        <w:rPr>
          <w:color w:val="202020"/>
          <w:sz w:val="19"/>
          <w:szCs w:val="19"/>
        </w:rPr>
        <w:t>弗莱雷（Freire, 1970）的《被压迫者教育学》进一步将教育定位为解放实践——意识觉醒（conscientization）是教育与社会变革的核心环节。早期社会学教育与社会变革的关联主要体现在成人教育、社区教育与工人教育中。</w:t>
      </w:r>
    </w:p>
    <w:p w14:paraId="3A55110E">
      <w:pPr>
        <w:pStyle w:val="23"/>
        <w:keepNext/>
        <w:spacing w:before="0" w:after="10" w:line="300" w:lineRule="auto"/>
        <w:ind w:left="720"/>
      </w:pPr>
      <w:r>
        <w:rPr>
          <w:b/>
          <w:color w:val="404040"/>
          <w:sz w:val="19"/>
          <w:szCs w:val="19"/>
        </w:rPr>
        <w:t>文献：</w:t>
      </w:r>
      <w:r>
        <w:rPr>
          <w:color w:val="404040"/>
          <w:sz w:val="19"/>
          <w:szCs w:val="19"/>
        </w:rPr>
        <w:t>《被压迫者教育学》；Freire, P. (1970). Pedagogy of the Oppressed.</w:t>
      </w:r>
    </w:p>
    <w:p w14:paraId="46972A3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A5B0914">
      <w:pPr>
        <w:pStyle w:val="7"/>
      </w:pPr>
      <w:r>
        <w:t>T2 经典表述</w:t>
      </w:r>
    </w:p>
    <w:p w14:paraId="65D629B4">
      <w:pPr>
        <w:pStyle w:val="23"/>
      </w:pPr>
      <w:r>
        <w:t>20世纪60-70年代，社会学教育与社会变革的关联在批判教育学、女性主义教育学与反种族主义教育中获得深化。弗莱雷的提问式教育（problem-posing education）将教育从知识灌输转变为对话与反思——学生不是被动的知识接收者，而是积极的知识建构者。女性主义教育学揭示了传统教育中的性别偏见——课程内容、教学方法与师生关系中的性别不平等。反种族主义教育揭示了教育中的种族偏见——课程内容是否充分反映了少数族裔的历史与经验？同时，服务学习（service learning）——将社区服务与学术课程结合——为社会学教育与社会变革的结合提供了实践框架。</w:t>
      </w:r>
    </w:p>
    <w:p w14:paraId="0DDA1C5B">
      <w:pPr>
        <w:pStyle w:val="23"/>
        <w:keepNext/>
        <w:shd w:val="clear" w:color="auto" w:fill="D9EAF1"/>
        <w:spacing w:before="100" w:after="80" w:line="300" w:lineRule="auto"/>
        <w:ind w:left="360"/>
      </w:pPr>
      <w:r>
        <w:rPr>
          <w:b/>
          <w:color w:val="1F4E79"/>
          <w:sz w:val="19"/>
          <w:szCs w:val="19"/>
        </w:rPr>
        <w:t>观点—文献依据（3条）</w:t>
      </w:r>
    </w:p>
    <w:p w14:paraId="15A59D09">
      <w:pPr>
        <w:pStyle w:val="23"/>
        <w:keepNext/>
        <w:spacing w:before="40" w:after="20" w:line="300" w:lineRule="auto"/>
        <w:ind w:left="540"/>
      </w:pPr>
      <w:r>
        <w:rPr>
          <w:b/>
          <w:color w:val="276749"/>
          <w:sz w:val="19"/>
          <w:szCs w:val="19"/>
        </w:rPr>
        <w:t xml:space="preserve">P1｜[A] </w:t>
      </w:r>
      <w:r>
        <w:rPr>
          <w:color w:val="202020"/>
          <w:sz w:val="19"/>
          <w:szCs w:val="19"/>
        </w:rPr>
        <w:t>20世纪60-70年代，社会学教育与社会变革的关联在批判教育学、女性主义教育学与反种族主义教育中获得深化。弗莱雷的提问式教育（problem-posing education）将教育从知识灌输转变为对话与反思——学生不是被动的知识接收者，而是积极的知识建构者。</w:t>
      </w:r>
    </w:p>
    <w:p w14:paraId="7AA27134">
      <w:pPr>
        <w:pStyle w:val="23"/>
        <w:keepNext/>
        <w:spacing w:before="0" w:after="10" w:line="300" w:lineRule="auto"/>
        <w:ind w:left="720"/>
      </w:pPr>
      <w:r>
        <w:rPr>
          <w:b/>
          <w:color w:val="404040"/>
          <w:sz w:val="19"/>
          <w:szCs w:val="19"/>
        </w:rPr>
        <w:t>文献：</w:t>
      </w:r>
      <w:r>
        <w:rPr>
          <w:color w:val="404040"/>
          <w:sz w:val="19"/>
          <w:szCs w:val="19"/>
        </w:rPr>
        <w:t>Freire, P. (1970). Pedagogy of the Oppressed.</w:t>
      </w:r>
    </w:p>
    <w:p w14:paraId="0CF66A7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F1B4B1F">
      <w:pPr>
        <w:pStyle w:val="23"/>
        <w:keepNext/>
        <w:spacing w:before="40" w:after="20" w:line="300" w:lineRule="auto"/>
        <w:ind w:left="540"/>
      </w:pPr>
      <w:r>
        <w:rPr>
          <w:b/>
          <w:color w:val="1F4E79"/>
          <w:sz w:val="19"/>
          <w:szCs w:val="19"/>
        </w:rPr>
        <w:t xml:space="preserve">P2｜[B] </w:t>
      </w:r>
      <w:r>
        <w:rPr>
          <w:color w:val="202020"/>
          <w:sz w:val="19"/>
          <w:szCs w:val="19"/>
        </w:rPr>
        <w:t>女性主义教育学揭示了传统教育中的性别偏见——课程内容、教学方法与师生关系中的性别不平等。反种族主义教育揭示了教育中的种族偏见——课程内容是否充分反映了少数族裔的历史与经验？</w:t>
      </w:r>
    </w:p>
    <w:p w14:paraId="4E04FF87">
      <w:pPr>
        <w:pStyle w:val="23"/>
        <w:keepNext/>
        <w:spacing w:before="0" w:after="10" w:line="300" w:lineRule="auto"/>
        <w:ind w:left="720"/>
      </w:pPr>
      <w:r>
        <w:rPr>
          <w:b/>
          <w:color w:val="404040"/>
          <w:sz w:val="19"/>
          <w:szCs w:val="19"/>
        </w:rPr>
        <w:t>文献：</w:t>
      </w:r>
      <w:r>
        <w:rPr>
          <w:color w:val="404040"/>
          <w:sz w:val="19"/>
          <w:szCs w:val="19"/>
        </w:rPr>
        <w:t>Freire, P. (1970). Pedagogy of the Oppressed.</w:t>
      </w:r>
    </w:p>
    <w:p w14:paraId="489453D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205ED7A">
      <w:pPr>
        <w:pStyle w:val="23"/>
        <w:keepNext/>
        <w:spacing w:before="40" w:after="20" w:line="300" w:lineRule="auto"/>
        <w:ind w:left="540"/>
      </w:pPr>
      <w:r>
        <w:rPr>
          <w:b/>
          <w:color w:val="1F4E79"/>
          <w:sz w:val="19"/>
          <w:szCs w:val="19"/>
        </w:rPr>
        <w:t xml:space="preserve">P3｜[B] </w:t>
      </w:r>
      <w:r>
        <w:rPr>
          <w:color w:val="202020"/>
          <w:sz w:val="19"/>
          <w:szCs w:val="19"/>
        </w:rPr>
        <w:t>同时，服务学习（service learning）——将社区服务与学术课程结合——为社会学教育与社会变革的结合提供了实践框架。</w:t>
      </w:r>
    </w:p>
    <w:p w14:paraId="3D0EC5A8">
      <w:pPr>
        <w:pStyle w:val="23"/>
        <w:keepNext/>
        <w:spacing w:before="0" w:after="10" w:line="300" w:lineRule="auto"/>
        <w:ind w:left="720"/>
      </w:pPr>
      <w:r>
        <w:rPr>
          <w:b/>
          <w:color w:val="404040"/>
          <w:sz w:val="19"/>
          <w:szCs w:val="19"/>
        </w:rPr>
        <w:t>文献：</w:t>
      </w:r>
      <w:r>
        <w:rPr>
          <w:color w:val="404040"/>
          <w:sz w:val="19"/>
          <w:szCs w:val="19"/>
        </w:rPr>
        <w:t>Freire, P. (1970). Pedagogy of the Oppressed.</w:t>
      </w:r>
    </w:p>
    <w:p w14:paraId="404A126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18A042D">
      <w:pPr>
        <w:pStyle w:val="7"/>
      </w:pPr>
      <w:r>
        <w:t>T3 争辩与阐发</w:t>
      </w:r>
    </w:p>
    <w:p w14:paraId="03B7EA4A">
      <w:pPr>
        <w:pStyle w:val="23"/>
      </w:pPr>
      <w:r>
        <w:t>20世纪90年代，社会学教育与社会变革面临教育市场化（marketization of education）与技能导向（skills-oriented education）的挑战。教育市场化——大学教育日益被视为人力资本投资——削弱了社会学教育的解放使命。技能导向——雇主要求大学教育培养可就业技能——使社会学教育面临有用性（usefulness）的质疑——社会学是否能够培养雇主需要的技能？同时，社会学教育与社会变革也面临制度约束——大学制度（如终身教职评审、期刊发表压力）是否激励社会学家将教育与社会变革结合？布洛维（Burawoy, 2004）的公共社会学主张社会学教育应当培养学生的公共参与能力与社会变革意识。</w:t>
      </w:r>
    </w:p>
    <w:p w14:paraId="5ADE6771">
      <w:pPr>
        <w:pStyle w:val="23"/>
        <w:keepNext/>
        <w:shd w:val="clear" w:color="auto" w:fill="D9EAF1"/>
        <w:spacing w:before="100" w:after="80" w:line="300" w:lineRule="auto"/>
        <w:ind w:left="360"/>
      </w:pPr>
      <w:r>
        <w:rPr>
          <w:b/>
          <w:color w:val="1F4E79"/>
          <w:sz w:val="19"/>
          <w:szCs w:val="19"/>
        </w:rPr>
        <w:t>观点—文献依据（3条）</w:t>
      </w:r>
    </w:p>
    <w:p w14:paraId="4D8C579E">
      <w:pPr>
        <w:pStyle w:val="23"/>
        <w:keepNext/>
        <w:spacing w:before="40" w:after="20" w:line="300" w:lineRule="auto"/>
        <w:ind w:left="540"/>
      </w:pPr>
      <w:r>
        <w:rPr>
          <w:b/>
          <w:color w:val="1F4E79"/>
          <w:sz w:val="19"/>
          <w:szCs w:val="19"/>
        </w:rPr>
        <w:t xml:space="preserve">P1｜[B] </w:t>
      </w:r>
      <w:r>
        <w:rPr>
          <w:color w:val="202020"/>
          <w:sz w:val="19"/>
          <w:szCs w:val="19"/>
        </w:rPr>
        <w:t>20世纪90年代，社会学教育与社会变革面临教育市场化（marketization of education）与技能导向（skills-oriented education）的挑战。教育市场化——大学教育日益被视为人力资本投资——削弱了社会学教育的解放使命。</w:t>
      </w:r>
    </w:p>
    <w:p w14:paraId="118CC66C">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731EC88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AFE5DDE">
      <w:pPr>
        <w:pStyle w:val="23"/>
        <w:keepNext/>
        <w:spacing w:before="40" w:after="20" w:line="300" w:lineRule="auto"/>
        <w:ind w:left="540"/>
      </w:pPr>
      <w:r>
        <w:rPr>
          <w:b/>
          <w:color w:val="1F4E79"/>
          <w:sz w:val="19"/>
          <w:szCs w:val="19"/>
        </w:rPr>
        <w:t xml:space="preserve">P2｜[B] </w:t>
      </w:r>
      <w:r>
        <w:rPr>
          <w:color w:val="202020"/>
          <w:sz w:val="19"/>
          <w:szCs w:val="19"/>
        </w:rPr>
        <w:t>技能导向——雇主要求大学教育培养可就业技能——使社会学教育面临有用性（usefulness）的质疑——社会学是否能够培养雇主需要的技能？同时，社会学教育与社会变革也面临制度约束——大学制度（如终身教职评审、期刊发表压力）是否激励社会学家将教育与社会变革结合？</w:t>
      </w:r>
    </w:p>
    <w:p w14:paraId="00493177">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40139B7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77C3E48">
      <w:pPr>
        <w:pStyle w:val="23"/>
        <w:keepNext/>
        <w:spacing w:before="40" w:after="20" w:line="300" w:lineRule="auto"/>
        <w:ind w:left="540"/>
      </w:pPr>
      <w:r>
        <w:rPr>
          <w:b/>
          <w:color w:val="276749"/>
          <w:sz w:val="19"/>
          <w:szCs w:val="19"/>
        </w:rPr>
        <w:t xml:space="preserve">P3｜[A] </w:t>
      </w:r>
      <w:r>
        <w:rPr>
          <w:color w:val="202020"/>
          <w:sz w:val="19"/>
          <w:szCs w:val="19"/>
        </w:rPr>
        <w:t>布洛维（Burawoy, 2004）的公共社会学主张社会学教育应当培养学生的公共参与能力与社会变革意识。</w:t>
      </w:r>
    </w:p>
    <w:p w14:paraId="6CC4230A">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2A82BA0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50163AC">
      <w:pPr>
        <w:pStyle w:val="7"/>
      </w:pPr>
      <w:r>
        <w:t>T4 当代发展</w:t>
      </w:r>
    </w:p>
    <w:p w14:paraId="103525CB">
      <w:pPr>
        <w:pStyle w:val="23"/>
      </w:pPr>
      <w:r>
        <w:t>当代关于社会学教育与社会变革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E8816E6">
      <w:pPr>
        <w:pStyle w:val="23"/>
        <w:keepNext/>
        <w:shd w:val="clear" w:color="auto" w:fill="D9EAF1"/>
        <w:spacing w:before="100" w:after="80" w:line="300" w:lineRule="auto"/>
        <w:ind w:left="360"/>
      </w:pPr>
      <w:r>
        <w:rPr>
          <w:b/>
          <w:color w:val="1F4E79"/>
          <w:sz w:val="19"/>
          <w:szCs w:val="19"/>
        </w:rPr>
        <w:t>观点—文献依据（2条）</w:t>
      </w:r>
    </w:p>
    <w:p w14:paraId="0B46827C">
      <w:pPr>
        <w:pStyle w:val="23"/>
        <w:keepNext/>
        <w:spacing w:before="40" w:after="20" w:line="300" w:lineRule="auto"/>
        <w:ind w:left="540"/>
      </w:pPr>
      <w:r>
        <w:rPr>
          <w:b/>
          <w:color w:val="8A5A00"/>
          <w:sz w:val="19"/>
          <w:szCs w:val="19"/>
        </w:rPr>
        <w:t xml:space="preserve">P1｜[C] </w:t>
      </w:r>
      <w:r>
        <w:rPr>
          <w:color w:val="202020"/>
          <w:sz w:val="19"/>
          <w:szCs w:val="19"/>
        </w:rPr>
        <w:t>当代关于社会学教育与社会变革的讨论把规范论证同具体制度和经验后果结合起来，考察不同群体如何承担风险、获得资源并参与公共决策。</w:t>
      </w:r>
    </w:p>
    <w:p w14:paraId="25E15E80">
      <w:pPr>
        <w:pStyle w:val="23"/>
        <w:keepNext/>
        <w:spacing w:before="0" w:after="10" w:line="300" w:lineRule="auto"/>
        <w:ind w:left="720"/>
      </w:pPr>
      <w:r>
        <w:rPr>
          <w:b/>
          <w:color w:val="404040"/>
          <w:sz w:val="19"/>
          <w:szCs w:val="19"/>
        </w:rPr>
        <w:t>文献：</w:t>
      </w:r>
      <w:r>
        <w:rPr>
          <w:color w:val="404040"/>
          <w:sz w:val="19"/>
          <w:szCs w:val="19"/>
        </w:rPr>
        <w:t>Mills, C. W. (1959). The Sociological Imagination.；Freire, P. (1970). Pedagogy of the Oppressed.</w:t>
      </w:r>
    </w:p>
    <w:p w14:paraId="386D945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A101FD0">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43F60FE">
      <w:pPr>
        <w:pStyle w:val="23"/>
        <w:keepNext/>
        <w:spacing w:before="0" w:after="10" w:line="300" w:lineRule="auto"/>
        <w:ind w:left="720"/>
      </w:pPr>
      <w:r>
        <w:rPr>
          <w:b/>
          <w:color w:val="404040"/>
          <w:sz w:val="19"/>
          <w:szCs w:val="19"/>
        </w:rPr>
        <w:t>文献：</w:t>
      </w:r>
      <w:r>
        <w:rPr>
          <w:color w:val="404040"/>
          <w:sz w:val="19"/>
          <w:szCs w:val="19"/>
        </w:rPr>
        <w:t>Mills, C. W. (1959). The Sociological Imagination.；Freire, P. (1970). Pedagogy of the Oppressed.</w:t>
      </w:r>
    </w:p>
    <w:p w14:paraId="2D24ECE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8E9AD9A">
      <w:pPr>
        <w:pStyle w:val="23"/>
      </w:pPr>
      <w:r>
        <w:t>审核补充文献（条目级；已核验并分级；2条）：DEWEY J. Democracy and Education: An Introduction to the Philosophy of Education[M]. New York: Macmillan, 1916: 第1章 “教育作为生活的必要性”, 7–23; 第7章 “教育作为民主的条件”, 87–95 (教育作为社会变革工具; 学校作为“微型社会” miniature society; “做中学” learning by doing; 实用主义探究). 可查证网址: https://archive.org/details/democracyandeduc00dewe；FREIRE P. Pedagogia do Oprimido[M]. Rio de Janeiro: Paz e Terra, 1970. 英译本: Pedagogy of the Oppressed. Trans. by M. B. Ramos. New York: Continuum, 1970; 30th anniversary ed., 2000: 第2章 “银行储蓄式与提问式教育”, 71–86; 第3章 “觉悟化与变革实践”, 109–124 (批判教育学; 觉悟化 conscientization; 变革实践 praxis——认识与行动的统一; 复用V075引用). ISBN: 9780826412768 (30th anniversary ed.)</w:t>
      </w:r>
    </w:p>
    <w:bookmarkEnd w:id="96"/>
    <w:p w14:paraId="2A067415">
      <w:pPr>
        <w:pStyle w:val="6"/>
      </w:pPr>
      <w:bookmarkStart w:id="97" w:name="p078-社会学课程与公民教育"/>
      <w:r>
        <w:t>V078 社会学课程与公民教育</w:t>
      </w:r>
    </w:p>
    <w:p w14:paraId="11F9AF02">
      <w:pPr>
        <w:pStyle w:val="7"/>
      </w:pPr>
      <w:r>
        <w:t>T1 萌发期</w:t>
      </w:r>
    </w:p>
    <w:p w14:paraId="39CFEE24">
      <w:pPr>
        <w:pStyle w:val="23"/>
      </w:pPr>
      <w:r>
        <w:t>社会学课程与公民教育的关联可追溯至20世纪初的美国进步主义教育运动。约翰·杜威（Dewey, 1916）的民主与教育将公民教育定位为民主社会的核心制度——教育不仅传授知识，还培养公民参与民主生活的能力。社会学的公民教育价值在于：帮助学生理解社会运作的基本原理，培养批判性思维与公民素养。哥伦比亚大学（1919）与芝加哥大学（1930s）的通识教育改革将社会学纳入核心课程，标志着社会学课程与公民教育的制度化结合。</w:t>
      </w:r>
    </w:p>
    <w:p w14:paraId="5582805E">
      <w:pPr>
        <w:pStyle w:val="23"/>
        <w:keepNext/>
        <w:shd w:val="clear" w:color="auto" w:fill="D9EAF1"/>
        <w:spacing w:before="100" w:after="80" w:line="300" w:lineRule="auto"/>
        <w:ind w:left="360"/>
      </w:pPr>
      <w:r>
        <w:rPr>
          <w:b/>
          <w:color w:val="1F4E79"/>
          <w:sz w:val="19"/>
          <w:szCs w:val="19"/>
        </w:rPr>
        <w:t>观点—文献依据（2条）</w:t>
      </w:r>
    </w:p>
    <w:p w14:paraId="76ACC1A4">
      <w:pPr>
        <w:pStyle w:val="23"/>
        <w:keepNext/>
        <w:spacing w:before="40" w:after="20" w:line="300" w:lineRule="auto"/>
        <w:ind w:left="540"/>
      </w:pPr>
      <w:r>
        <w:rPr>
          <w:b/>
          <w:color w:val="8A5A00"/>
          <w:sz w:val="19"/>
          <w:szCs w:val="19"/>
        </w:rPr>
        <w:t xml:space="preserve">P1｜[C] </w:t>
      </w:r>
      <w:r>
        <w:rPr>
          <w:color w:val="202020"/>
          <w:sz w:val="19"/>
          <w:szCs w:val="19"/>
        </w:rPr>
        <w:t>社会学课程与公民教育的关联可追溯至20世纪初的美国进步主义教育运动。约翰·杜威（Dewey, 1916）的民主与教育将公民教育定位为民主社会的核心制度——教育不仅传授知识，还培养公民参与民主生活的能力。</w:t>
      </w:r>
    </w:p>
    <w:p w14:paraId="3314BB9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BCF8C1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BD6447F">
      <w:pPr>
        <w:pStyle w:val="23"/>
        <w:keepNext/>
        <w:spacing w:before="40" w:after="20" w:line="300" w:lineRule="auto"/>
        <w:ind w:left="540"/>
      </w:pPr>
      <w:r>
        <w:rPr>
          <w:b/>
          <w:color w:val="8A5A00"/>
          <w:sz w:val="19"/>
          <w:szCs w:val="19"/>
        </w:rPr>
        <w:t xml:space="preserve">P2｜[C] </w:t>
      </w:r>
      <w:r>
        <w:rPr>
          <w:color w:val="202020"/>
          <w:sz w:val="19"/>
          <w:szCs w:val="19"/>
        </w:rPr>
        <w:t>社会学的公民教育价值在于：帮助学生理解社会运作的基本原理，培养批判性思维与公民素养。哥伦比亚大学（1919）与芝加哥大学（1930s）的通识教育改革将社会学纳入核心课程，标志着社会学课程与公民教育的制度化结合。</w:t>
      </w:r>
    </w:p>
    <w:p w14:paraId="4F14ACB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5F861C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A936247">
      <w:pPr>
        <w:pStyle w:val="7"/>
      </w:pPr>
      <w:r>
        <w:t>T2 经典表述</w:t>
      </w:r>
    </w:p>
    <w:p w14:paraId="68992079">
      <w:pPr>
        <w:pStyle w:val="23"/>
      </w:pPr>
      <w:r>
        <w:t>20世纪60-80年代，社会学课程与公民教育的关联在社会学入门课程改革与公民教育理论中获得深化。伯杰（Berger, 1963）的《社会学入门》以看透（seeing through）社会的方式将社会学核心概念介绍给非专业学生。社会学课程在公民教育中的核心价值包括：（1）帮助学生理解社会不平等的根源与机制；（2）培养学生的批判性思维——质疑常识与理所当然的社会安排；（3）增强学生的公民素养——理解社会问题与公共政策的关联。同时，社会学课程也面临专业化的挑战——社会学日益专业化与量化，公民教育课程如何保持可理解性与吸引力？</w:t>
      </w:r>
    </w:p>
    <w:p w14:paraId="04F98C08">
      <w:pPr>
        <w:pStyle w:val="23"/>
        <w:keepNext/>
        <w:shd w:val="clear" w:color="auto" w:fill="D9EAF1"/>
        <w:spacing w:before="100" w:after="80" w:line="300" w:lineRule="auto"/>
        <w:ind w:left="360"/>
      </w:pPr>
      <w:r>
        <w:rPr>
          <w:b/>
          <w:color w:val="1F4E79"/>
          <w:sz w:val="19"/>
          <w:szCs w:val="19"/>
        </w:rPr>
        <w:t>观点—文献依据（2条）</w:t>
      </w:r>
    </w:p>
    <w:p w14:paraId="12A75748">
      <w:pPr>
        <w:pStyle w:val="23"/>
        <w:keepNext/>
        <w:spacing w:before="40" w:after="20" w:line="300" w:lineRule="auto"/>
        <w:ind w:left="540"/>
      </w:pPr>
      <w:r>
        <w:rPr>
          <w:b/>
          <w:color w:val="1F4E79"/>
          <w:sz w:val="19"/>
          <w:szCs w:val="19"/>
        </w:rPr>
        <w:t xml:space="preserve">P1｜[B] </w:t>
      </w:r>
      <w:r>
        <w:rPr>
          <w:color w:val="202020"/>
          <w:sz w:val="19"/>
          <w:szCs w:val="19"/>
        </w:rPr>
        <w:t>20世纪60-80年代，社会学课程与公民教育的关联在社会学入门课程改革与公民教育理论中获得深化。伯杰（Berger, 1963）的《社会学入门》以看透（seeing through）社会的方式将社会学核心概念介绍给非专业学生。</w:t>
      </w:r>
    </w:p>
    <w:p w14:paraId="60814A8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C30AD0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6EDD417">
      <w:pPr>
        <w:pStyle w:val="23"/>
        <w:keepNext/>
        <w:spacing w:before="40" w:after="20" w:line="300" w:lineRule="auto"/>
        <w:ind w:left="540"/>
      </w:pPr>
      <w:r>
        <w:rPr>
          <w:b/>
          <w:color w:val="1F4E79"/>
          <w:sz w:val="19"/>
          <w:szCs w:val="19"/>
        </w:rPr>
        <w:t xml:space="preserve">P2｜[B] </w:t>
      </w:r>
      <w:r>
        <w:rPr>
          <w:color w:val="202020"/>
          <w:sz w:val="19"/>
          <w:szCs w:val="19"/>
        </w:rPr>
        <w:t>社会学课程在公民教育中的核心价值包括：（1）帮助学生理解社会不平等的根源与机制；（2）培养学生的批判性思维——质疑常识与理所当然的社会安排；（3）增强学生的公民素养——理解社会问题与公共政策的关联。同时，社会学课程也面临专业化的挑战——社会学日益专业化与量化，公民教育课程如何保持可理解性与吸引力？</w:t>
      </w:r>
    </w:p>
    <w:p w14:paraId="0B81E26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888ED4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4EBA159">
      <w:pPr>
        <w:pStyle w:val="7"/>
      </w:pPr>
      <w:r>
        <w:t>T3 争辩与阐发</w:t>
      </w:r>
    </w:p>
    <w:p w14:paraId="3E35A039">
      <w:pPr>
        <w:pStyle w:val="23"/>
      </w:pPr>
      <w:r>
        <w:t>20世纪90年代，社会学课程与公民教育面临文化战争（culture wars）、多元文化主义（multiculturalism）与标准化（standardization）的挑战。文化战争——关于社会学课程是否应当包含多元文化内容的争论——使社会学公民教育成为政治辩论的焦点。多元文化主义——社会学课程是否应当充分反映非西方社会与弱势群体的经验？——挑战了以西方中产阶级经验为中心的传统课程框架。标准化——标准化考试与绩效评估——使社会学课程面临可测量性的压力，可能削弱社会学教育的批判性与反思性。同时，服务学习（service learning）——将社区服务与社会学课程结合——为社会学公民教育提供了新的教学方法。</w:t>
      </w:r>
    </w:p>
    <w:p w14:paraId="40B18F22">
      <w:pPr>
        <w:pStyle w:val="23"/>
        <w:keepNext/>
        <w:shd w:val="clear" w:color="auto" w:fill="D9EAF1"/>
        <w:spacing w:before="100" w:after="80" w:line="300" w:lineRule="auto"/>
        <w:ind w:left="360"/>
      </w:pPr>
      <w:r>
        <w:rPr>
          <w:b/>
          <w:color w:val="1F4E79"/>
          <w:sz w:val="19"/>
          <w:szCs w:val="19"/>
        </w:rPr>
        <w:t>观点—文献依据（3条）</w:t>
      </w:r>
    </w:p>
    <w:p w14:paraId="09E68D90">
      <w:pPr>
        <w:pStyle w:val="23"/>
        <w:keepNext/>
        <w:spacing w:before="40" w:after="20" w:line="300" w:lineRule="auto"/>
        <w:ind w:left="540"/>
      </w:pPr>
      <w:r>
        <w:rPr>
          <w:b/>
          <w:color w:val="8A5A00"/>
          <w:sz w:val="19"/>
          <w:szCs w:val="19"/>
        </w:rPr>
        <w:t xml:space="preserve">P1｜[C] </w:t>
      </w:r>
      <w:r>
        <w:rPr>
          <w:color w:val="202020"/>
          <w:sz w:val="19"/>
          <w:szCs w:val="19"/>
        </w:rPr>
        <w:t>20世纪90年代，社会学课程与公民教育面临文化战争（culture wars）、多元文化主义（multiculturalism）与标准化（standardization）的挑战。文化战争——关于社会学课程是否应当包含多元文化内容的争论——使社会学公民教育成为政治辩论的焦点。</w:t>
      </w:r>
    </w:p>
    <w:p w14:paraId="06941A5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62EC405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B5D9E52">
      <w:pPr>
        <w:pStyle w:val="23"/>
        <w:keepNext/>
        <w:spacing w:before="40" w:after="20" w:line="300" w:lineRule="auto"/>
        <w:ind w:left="540"/>
      </w:pPr>
      <w:r>
        <w:rPr>
          <w:b/>
          <w:color w:val="8A5A00"/>
          <w:sz w:val="19"/>
          <w:szCs w:val="19"/>
        </w:rPr>
        <w:t xml:space="preserve">P2｜[C] </w:t>
      </w:r>
      <w:r>
        <w:rPr>
          <w:color w:val="202020"/>
          <w:sz w:val="19"/>
          <w:szCs w:val="19"/>
        </w:rPr>
        <w:t>多元文化主义——社会学课程是否应当充分反映非西方社会与弱势群体的经验？——挑战了以西方中产阶级经验为中心的传统课程框架。</w:t>
      </w:r>
    </w:p>
    <w:p w14:paraId="7DE18B4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3EAC4B8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262F097">
      <w:pPr>
        <w:pStyle w:val="23"/>
        <w:keepNext/>
        <w:spacing w:before="40" w:after="20" w:line="300" w:lineRule="auto"/>
        <w:ind w:left="540"/>
      </w:pPr>
      <w:r>
        <w:rPr>
          <w:b/>
          <w:color w:val="8A5A00"/>
          <w:sz w:val="19"/>
          <w:szCs w:val="19"/>
        </w:rPr>
        <w:t xml:space="preserve">P3｜[C] </w:t>
      </w:r>
      <w:r>
        <w:rPr>
          <w:color w:val="202020"/>
          <w:sz w:val="19"/>
          <w:szCs w:val="19"/>
        </w:rPr>
        <w:t>标准化——标准化考试与绩效评估——使社会学课程面临可测量性的压力，可能削弱社会学教育的批判性与反思性。同时，服务学习（service learning）——将社区服务与社会学课程结合——为社会学公民教育提供了新的教学方法。</w:t>
      </w:r>
    </w:p>
    <w:p w14:paraId="3BABB43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718EC5D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A740D4F">
      <w:pPr>
        <w:pStyle w:val="7"/>
      </w:pPr>
      <w:r>
        <w:t>T4 当代发展</w:t>
      </w:r>
    </w:p>
    <w:p w14:paraId="4D1F2C36">
      <w:pPr>
        <w:pStyle w:val="23"/>
      </w:pPr>
      <w:r>
        <w:t>当代关于社会学课程与公民教育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64332FB">
      <w:pPr>
        <w:pStyle w:val="23"/>
        <w:keepNext/>
        <w:shd w:val="clear" w:color="auto" w:fill="D9EAF1"/>
        <w:spacing w:before="100" w:after="80" w:line="300" w:lineRule="auto"/>
        <w:ind w:left="360"/>
      </w:pPr>
      <w:r>
        <w:rPr>
          <w:b/>
          <w:color w:val="1F4E79"/>
          <w:sz w:val="19"/>
          <w:szCs w:val="19"/>
        </w:rPr>
        <w:t>观点—文献依据（2条）</w:t>
      </w:r>
    </w:p>
    <w:p w14:paraId="7C5700BD">
      <w:pPr>
        <w:pStyle w:val="23"/>
        <w:keepNext/>
        <w:spacing w:before="40" w:after="20" w:line="300" w:lineRule="auto"/>
        <w:ind w:left="540"/>
      </w:pPr>
      <w:r>
        <w:rPr>
          <w:b/>
          <w:color w:val="8A5A00"/>
          <w:sz w:val="19"/>
          <w:szCs w:val="19"/>
        </w:rPr>
        <w:t xml:space="preserve">P1｜[C] </w:t>
      </w:r>
      <w:r>
        <w:rPr>
          <w:color w:val="202020"/>
          <w:sz w:val="19"/>
          <w:szCs w:val="19"/>
        </w:rPr>
        <w:t>当代关于社会学课程与公民教育的讨论把规范论证同具体制度和经验后果结合起来，考察不同群体如何承担风险、获得资源并参与公共决策。</w:t>
      </w:r>
    </w:p>
    <w:p w14:paraId="3EE17B1C">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Sphere.；Mills, C. W. (1959). The Sociological Imagination.；Freire, P. (1970). Pedagogy of the Oppressed.</w:t>
      </w:r>
    </w:p>
    <w:p w14:paraId="033F0B1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CB1BDF5">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09F55DD">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Sphere.；Mills, C. W. (1959). The Sociological Imagination.；Freire, P. (1970). Pedagogy of the Oppressed.</w:t>
      </w:r>
    </w:p>
    <w:p w14:paraId="5020CAB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5887ADC">
      <w:pPr>
        <w:pStyle w:val="23"/>
      </w:pPr>
      <w:r>
        <w:t>审核补充文献（条目级；已核验并分级；2条）：DEWEY J. Democracy and Education: An Introduction to the Philosophy of Education[M]. New York: Macmillan, 1916: 第7章 “教育作为民主的条件”, 87–95; 第25章 “民主与教育”, 369–379 (公民教育作为民主社会核心制度; 学校作为“民主的实验室”; 通过民主实践培养民主习惯; 复用V077引用). 另参: GALSTON W A. Liberal Purposes: Goods, Virtues, and Diversity in the Liberal State[M]. Cambridge: Cambridge University Press, 1991 (自由公民教育与共和公民教育传统区分; 批判性公民与服从性公民). ISBN: 9780521426893 (pbk). 可查证网址: https://archive.org/details/democracyandeduc00dewe；BERGER P L. Invitation to Sociology: A Humanistic Perspective[M]. New York: Doubleday, Anchor Books, 1963: 第1章 “社会学作为一种人文主义”, 1–25; 第2章 ““看透”社会建构”, 26–47 (“看透” seeing through 社会建构; 社魅 debunking; 社会学课程作为公民素养培养载体; 结构性思维; 复用V074引用). ISBN: 9780385065290 (Anchor pbk)</w:t>
      </w:r>
    </w:p>
    <w:bookmarkEnd w:id="90"/>
    <w:bookmarkEnd w:id="91"/>
    <w:bookmarkEnd w:id="97"/>
    <w:p w14:paraId="21D55775">
      <w:pPr>
        <w:pStyle w:val="4"/>
      </w:pPr>
      <w:bookmarkStart w:id="98" w:name="Xfc9c309a1910cca0e3b3fe14c47b04ee8c07786"/>
      <w:r>
        <w:t>X. 社会学的跨学科贡献（Interdisciplinary Contributions of Sociology）</w:t>
      </w:r>
    </w:p>
    <w:p w14:paraId="3A81F467">
      <w:pPr>
        <w:pStyle w:val="5"/>
      </w:pPr>
      <w:bookmarkStart w:id="99" w:name="X0a02246a0f0f91b93b68ecec039a6089cc2acdb"/>
      <w:r>
        <w:t>1. 学科对话与知识融合（Disciplinary Dialogue and Knowledge Integration）</w:t>
      </w:r>
    </w:p>
    <w:p w14:paraId="59F87371">
      <w:pPr>
        <w:pStyle w:val="6"/>
      </w:pPr>
      <w:bookmarkStart w:id="100" w:name="p079-社会学与经济学的对话"/>
      <w:r>
        <w:t>V079 社会学与经济学的对话</w:t>
      </w:r>
    </w:p>
    <w:p w14:paraId="0A5F4596">
      <w:pPr>
        <w:pStyle w:val="7"/>
      </w:pPr>
      <w:r>
        <w:t>T1 萌发期</w:t>
      </w:r>
    </w:p>
    <w:p w14:paraId="5AD07132">
      <w:pPr>
        <w:pStyle w:val="23"/>
      </w:pPr>
      <w:r>
        <w:t>社会学与经济学的对话可追溯至19世纪末的学科分化。古典政治经济学（如斯密Smith、马克思Marx、韦伯Weber）并未严格区分经济学与社会学——经济行为被视为社会行为的一种特殊形式。19世纪末的学科专业化使经济学与社会学逐渐分离——经济学聚焦于市场行为与资源配置，社会学聚焦于社会结构与制度。然而，韦伯（Weber）的《新教伦理与资本主义精神》（1905）与桑巴特（Sombart）的《现代资本主义》（1902）仍然保持了经济学与社会学的对话——经济行为不能脱离文化与社会背景来理解。</w:t>
      </w:r>
    </w:p>
    <w:p w14:paraId="5AE85758">
      <w:pPr>
        <w:pStyle w:val="23"/>
        <w:keepNext/>
        <w:shd w:val="clear" w:color="auto" w:fill="D9EAF1"/>
        <w:spacing w:before="100" w:after="80" w:line="300" w:lineRule="auto"/>
        <w:ind w:left="360"/>
      </w:pPr>
      <w:r>
        <w:rPr>
          <w:b/>
          <w:color w:val="1F4E79"/>
          <w:sz w:val="19"/>
          <w:szCs w:val="19"/>
        </w:rPr>
        <w:t>观点—文献依据（2条）</w:t>
      </w:r>
    </w:p>
    <w:p w14:paraId="21367BB1">
      <w:pPr>
        <w:pStyle w:val="23"/>
        <w:keepNext/>
        <w:spacing w:before="40" w:after="20" w:line="300" w:lineRule="auto"/>
        <w:ind w:left="540"/>
      </w:pPr>
      <w:r>
        <w:rPr>
          <w:b/>
          <w:color w:val="276749"/>
          <w:sz w:val="19"/>
          <w:szCs w:val="19"/>
        </w:rPr>
        <w:t xml:space="preserve">P1｜[A] </w:t>
      </w:r>
      <w:r>
        <w:rPr>
          <w:color w:val="202020"/>
          <w:sz w:val="19"/>
          <w:szCs w:val="19"/>
        </w:rPr>
        <w:t>社会学与经济学的对话可追溯至19世纪末的学科分化。古典政治经济学（如斯密Smith、马克思Marx、韦伯Weber）并未严格区分经济学与社会学——经济行为被视为社会行为的一种特殊形式。</w:t>
      </w:r>
    </w:p>
    <w:p w14:paraId="6A004FC3">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w:t>
      </w:r>
    </w:p>
    <w:p w14:paraId="4F36871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D0252E2">
      <w:pPr>
        <w:pStyle w:val="23"/>
        <w:keepNext/>
        <w:spacing w:before="40" w:after="20" w:line="300" w:lineRule="auto"/>
        <w:ind w:left="540"/>
      </w:pPr>
      <w:r>
        <w:rPr>
          <w:b/>
          <w:color w:val="276749"/>
          <w:sz w:val="19"/>
          <w:szCs w:val="19"/>
        </w:rPr>
        <w:t xml:space="preserve">P2｜[A] </w:t>
      </w:r>
      <w:r>
        <w:rPr>
          <w:color w:val="202020"/>
          <w:sz w:val="19"/>
          <w:szCs w:val="19"/>
        </w:rPr>
        <w:t>19世纪末的学科专业化使经济学与社会学逐渐分离——经济学聚焦于市场行为与资源配置，社会学聚焦于社会结构与制度。然而，韦伯（Weber）的《新教伦理与资本主义精神》（1905）与桑巴特（Sombart）的《现代资本主义》（1902）仍然保持了经济学与社会学的对话——经济行为不能脱离文化与社会背景来理解。</w:t>
      </w:r>
    </w:p>
    <w:p w14:paraId="2E9C539D">
      <w:pPr>
        <w:pStyle w:val="23"/>
        <w:keepNext/>
        <w:spacing w:before="0" w:after="10" w:line="300" w:lineRule="auto"/>
        <w:ind w:left="720"/>
      </w:pPr>
      <w:r>
        <w:rPr>
          <w:b/>
          <w:color w:val="404040"/>
          <w:sz w:val="19"/>
          <w:szCs w:val="19"/>
        </w:rPr>
        <w:t>文献：</w:t>
      </w:r>
      <w:r>
        <w:rPr>
          <w:color w:val="404040"/>
          <w:sz w:val="19"/>
          <w:szCs w:val="19"/>
        </w:rPr>
        <w:t>Weber, M. (1922/1978). Economy and Society.；《新教伦理与资本主义精神》；《现代资本主义》</w:t>
      </w:r>
    </w:p>
    <w:p w14:paraId="79B9C57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D9179E9">
      <w:pPr>
        <w:pStyle w:val="7"/>
      </w:pPr>
      <w:r>
        <w:t>T2 经典表述</w:t>
      </w:r>
    </w:p>
    <w:p w14:paraId="71FE35E1">
      <w:pPr>
        <w:pStyle w:val="23"/>
      </w:pPr>
      <w:r>
        <w:t>20世纪中叶，社会学与经济学的对话在社会交换理论、制度经济学与经济社会学中获得系统化。霍曼斯（Homans, 1958）与布劳（Blau, 1964）的社会交换理论将经济学的交换概念引入社会学——社会互动本质上是一种交换行为。波兰尼（Polanyi, 1944）的《大转型》揭示了经济行为嵌入（embeddedness）于社会关系之中——市场经济不是自然的，而是社会建构的产物。格兰诺维特（Granovetter, 1985）的嵌入性（embeddedness）概念进一步论证了经济行为嵌入于社会网络之中。经济社会学（economic sociology）作为独立领域在1980-90年代获得确立。</w:t>
      </w:r>
    </w:p>
    <w:p w14:paraId="6B56F087">
      <w:pPr>
        <w:pStyle w:val="23"/>
        <w:keepNext/>
        <w:shd w:val="clear" w:color="auto" w:fill="D9EAF1"/>
        <w:spacing w:before="100" w:after="80" w:line="300" w:lineRule="auto"/>
        <w:ind w:left="360"/>
      </w:pPr>
      <w:r>
        <w:rPr>
          <w:b/>
          <w:color w:val="1F4E79"/>
          <w:sz w:val="19"/>
          <w:szCs w:val="19"/>
        </w:rPr>
        <w:t>观点—文献依据（3条）</w:t>
      </w:r>
    </w:p>
    <w:p w14:paraId="39ABA71B">
      <w:pPr>
        <w:pStyle w:val="23"/>
        <w:keepNext/>
        <w:spacing w:before="40" w:after="20" w:line="300" w:lineRule="auto"/>
        <w:ind w:left="540"/>
      </w:pPr>
      <w:r>
        <w:rPr>
          <w:b/>
          <w:color w:val="276749"/>
          <w:sz w:val="19"/>
          <w:szCs w:val="19"/>
        </w:rPr>
        <w:t xml:space="preserve">P1｜[A] </w:t>
      </w:r>
      <w:r>
        <w:rPr>
          <w:color w:val="202020"/>
          <w:sz w:val="19"/>
          <w:szCs w:val="19"/>
        </w:rPr>
        <w:t>20世纪中叶，社会学与经济学的对话在社会交换理论、制度经济学与经济社会学中获得系统化。霍曼斯（Homans, 1958）与布劳（Blau, 1964）的社会交换理论将经济学的交换概念引入社会学——社会互动本质上是一种交换行为。</w:t>
      </w:r>
    </w:p>
    <w:p w14:paraId="2E1A6A26">
      <w:pPr>
        <w:pStyle w:val="23"/>
        <w:keepNext/>
        <w:spacing w:before="0" w:after="10" w:line="300" w:lineRule="auto"/>
        <w:ind w:left="720"/>
      </w:pPr>
      <w:r>
        <w:rPr>
          <w:b/>
          <w:color w:val="404040"/>
          <w:sz w:val="19"/>
          <w:szCs w:val="19"/>
        </w:rPr>
        <w:t>文献：</w:t>
      </w:r>
      <w:r>
        <w:rPr>
          <w:color w:val="404040"/>
          <w:sz w:val="19"/>
          <w:szCs w:val="19"/>
        </w:rPr>
        <w:t>Homans, G. C. (1961). Social Behavior: Its Elementary Forms.；Blau, P. M. (1964). Exchange and Power in Social Life.</w:t>
      </w:r>
    </w:p>
    <w:p w14:paraId="36D1FCF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5F17E8B">
      <w:pPr>
        <w:pStyle w:val="23"/>
        <w:keepNext/>
        <w:spacing w:before="40" w:after="20" w:line="300" w:lineRule="auto"/>
        <w:ind w:left="540"/>
      </w:pPr>
      <w:r>
        <w:rPr>
          <w:b/>
          <w:color w:val="276749"/>
          <w:sz w:val="19"/>
          <w:szCs w:val="19"/>
        </w:rPr>
        <w:t xml:space="preserve">P2｜[A] </w:t>
      </w:r>
      <w:r>
        <w:rPr>
          <w:color w:val="202020"/>
          <w:sz w:val="19"/>
          <w:szCs w:val="19"/>
        </w:rPr>
        <w:t>波兰尼（Polanyi, 1944）的《大转型》揭示了经济行为嵌入（embeddedness）于社会关系之中——市场经济不是自然的，而是社会建构的产物。格兰诺维特（Granovetter, 1985）的嵌入性（embeddedness）概念进一步论证了经济行为嵌入于社会网络之中。</w:t>
      </w:r>
    </w:p>
    <w:p w14:paraId="4E8CD60E">
      <w:pPr>
        <w:pStyle w:val="23"/>
        <w:keepNext/>
        <w:spacing w:before="0" w:after="10" w:line="300" w:lineRule="auto"/>
        <w:ind w:left="720"/>
      </w:pPr>
      <w:r>
        <w:rPr>
          <w:b/>
          <w:color w:val="404040"/>
          <w:sz w:val="19"/>
          <w:szCs w:val="19"/>
        </w:rPr>
        <w:t>文献：</w:t>
      </w:r>
      <w:r>
        <w:rPr>
          <w:color w:val="404040"/>
          <w:sz w:val="19"/>
          <w:szCs w:val="19"/>
        </w:rPr>
        <w:t>Granovetter, M. (1985). Economic Action and Social Structure: The Problem of Embeddedness.；Polanyi, K. (1944). The Great Transformation.；《大转型》</w:t>
      </w:r>
    </w:p>
    <w:p w14:paraId="2C6019C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6A2002B">
      <w:pPr>
        <w:pStyle w:val="23"/>
        <w:keepNext/>
        <w:spacing w:before="40" w:after="20" w:line="300" w:lineRule="auto"/>
        <w:ind w:left="540"/>
      </w:pPr>
      <w:r>
        <w:rPr>
          <w:b/>
          <w:color w:val="1F4E79"/>
          <w:sz w:val="19"/>
          <w:szCs w:val="19"/>
        </w:rPr>
        <w:t xml:space="preserve">P3｜[B] </w:t>
      </w:r>
      <w:r>
        <w:rPr>
          <w:color w:val="202020"/>
          <w:sz w:val="19"/>
          <w:szCs w:val="19"/>
        </w:rPr>
        <w:t>经济社会学（economic sociology）作为独立领域在1980-90年代获得确立。</w:t>
      </w:r>
    </w:p>
    <w:p w14:paraId="448E675F">
      <w:pPr>
        <w:pStyle w:val="23"/>
        <w:keepNext/>
        <w:spacing w:before="0" w:after="10" w:line="300" w:lineRule="auto"/>
        <w:ind w:left="720"/>
      </w:pPr>
      <w:r>
        <w:rPr>
          <w:b/>
          <w:color w:val="404040"/>
          <w:sz w:val="19"/>
          <w:szCs w:val="19"/>
        </w:rPr>
        <w:t>文献：</w:t>
      </w:r>
      <w:r>
        <w:rPr>
          <w:color w:val="404040"/>
          <w:sz w:val="19"/>
          <w:szCs w:val="19"/>
        </w:rPr>
        <w:t>Homans, G. C. (1961). Social Behavior: Its Elementary Forms.；Blau, P. M. (1964). Exchange and Power in Social Life.；Granovetter, M. (1985). Economic Action and Social Structure: The Problem of Embeddedness.；Polanyi, K. (1944). The Great Transformation.</w:t>
      </w:r>
    </w:p>
    <w:p w14:paraId="4F9D023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E1DEEE7">
      <w:pPr>
        <w:pStyle w:val="7"/>
      </w:pPr>
      <w:r>
        <w:t>T3 争辩与阐发</w:t>
      </w:r>
    </w:p>
    <w:p w14:paraId="1EFB4F6C">
      <w:pPr>
        <w:pStyle w:val="23"/>
      </w:pPr>
      <w:r>
        <w:t>21世纪初，社会学与经济学的对话在行为经济学、社会资本理论与金融社会学中获得深化。行为经济学（Kahneman &amp; Tversky, 1979）揭示了经济行为中的认知偏差——人们不是完全理性的经济人（Homo economicus），而是受社会心理因素影响的社会人（Homo sociologicus）。社会资本理论（Putnam, 1993; Lin, 2001）揭示了社会网络与信任对经济绩效的影响。金融社会学（Knorr Cetina &amp; Preda, 2005）揭示了金融市场的社会建构性质——金融不是纯粹的技术活动，而是嵌入于社会关系与制度中的社会实践。同时，2008年金融危机揭示了主流经济学的局限性——经济学需要社会学的视角来理解金融危机的社会根源。</w:t>
      </w:r>
    </w:p>
    <w:p w14:paraId="0F915DF3">
      <w:pPr>
        <w:pStyle w:val="23"/>
        <w:keepNext/>
        <w:shd w:val="clear" w:color="auto" w:fill="D9EAF1"/>
        <w:spacing w:before="100" w:after="80" w:line="300" w:lineRule="auto"/>
        <w:ind w:left="360"/>
      </w:pPr>
      <w:r>
        <w:rPr>
          <w:b/>
          <w:color w:val="1F4E79"/>
          <w:sz w:val="19"/>
          <w:szCs w:val="19"/>
        </w:rPr>
        <w:t>观点—文献依据（3条）</w:t>
      </w:r>
    </w:p>
    <w:p w14:paraId="6663A601">
      <w:pPr>
        <w:pStyle w:val="23"/>
        <w:keepNext/>
        <w:spacing w:before="40" w:after="20" w:line="300" w:lineRule="auto"/>
        <w:ind w:left="540"/>
      </w:pPr>
      <w:r>
        <w:rPr>
          <w:b/>
          <w:color w:val="1F4E79"/>
          <w:sz w:val="19"/>
          <w:szCs w:val="19"/>
        </w:rPr>
        <w:t xml:space="preserve">P1｜[B] </w:t>
      </w:r>
      <w:r>
        <w:rPr>
          <w:color w:val="202020"/>
          <w:sz w:val="19"/>
          <w:szCs w:val="19"/>
        </w:rPr>
        <w:t>21世纪初，社会学与经济学的对话在行为经济学、社会资本理论与金融社会学中获得深化。行为经济学（Kahneman &amp; Tversky, 1979）揭示了经济行为中的认知偏差——人们不是完全理性的经济人（Homo economicus），而是受社会心理因素影响的社会人（Homo sociologicus）。</w:t>
      </w:r>
    </w:p>
    <w:p w14:paraId="5DD340AA">
      <w:pPr>
        <w:pStyle w:val="23"/>
        <w:keepNext/>
        <w:spacing w:before="0" w:after="10" w:line="300" w:lineRule="auto"/>
        <w:ind w:left="720"/>
      </w:pPr>
      <w:r>
        <w:rPr>
          <w:b/>
          <w:color w:val="404040"/>
          <w:sz w:val="19"/>
          <w:szCs w:val="19"/>
        </w:rPr>
        <w:t>文献：</w:t>
      </w:r>
      <w:r>
        <w:rPr>
          <w:color w:val="404040"/>
          <w:sz w:val="19"/>
          <w:szCs w:val="19"/>
        </w:rPr>
        <w:t>Putnam, R. D. (2000). Bowling Alone.</w:t>
      </w:r>
    </w:p>
    <w:p w14:paraId="0A97AC5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FDBA9DF">
      <w:pPr>
        <w:pStyle w:val="23"/>
        <w:keepNext/>
        <w:spacing w:before="40" w:after="20" w:line="300" w:lineRule="auto"/>
        <w:ind w:left="540"/>
      </w:pPr>
      <w:r>
        <w:rPr>
          <w:b/>
          <w:color w:val="276749"/>
          <w:sz w:val="19"/>
          <w:szCs w:val="19"/>
        </w:rPr>
        <w:t xml:space="preserve">P2｜[A] </w:t>
      </w:r>
      <w:r>
        <w:rPr>
          <w:color w:val="202020"/>
          <w:sz w:val="19"/>
          <w:szCs w:val="19"/>
        </w:rPr>
        <w:t>社会资本理论（Putnam, 1993; Lin, 2001）揭示了社会网络与信任对经济绩效的影响。金融社会学（Knorr Cetina &amp; Preda, 2005）揭示了金融市场的社会建构性质——金融不是纯粹的技术活动，而是嵌入于社会关系与制度中的社会实践。</w:t>
      </w:r>
    </w:p>
    <w:p w14:paraId="278F04B2">
      <w:pPr>
        <w:pStyle w:val="23"/>
        <w:keepNext/>
        <w:spacing w:before="0" w:after="10" w:line="300" w:lineRule="auto"/>
        <w:ind w:left="720"/>
      </w:pPr>
      <w:r>
        <w:rPr>
          <w:b/>
          <w:color w:val="404040"/>
          <w:sz w:val="19"/>
          <w:szCs w:val="19"/>
        </w:rPr>
        <w:t>文献：</w:t>
      </w:r>
      <w:r>
        <w:rPr>
          <w:color w:val="404040"/>
          <w:sz w:val="19"/>
          <w:szCs w:val="19"/>
        </w:rPr>
        <w:t>Putnam, R. D. (2000). Bowling Alone.</w:t>
      </w:r>
    </w:p>
    <w:p w14:paraId="2DCE63F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517BB49">
      <w:pPr>
        <w:pStyle w:val="23"/>
        <w:keepNext/>
        <w:spacing w:before="40" w:after="20" w:line="300" w:lineRule="auto"/>
        <w:ind w:left="540"/>
      </w:pPr>
      <w:r>
        <w:rPr>
          <w:b/>
          <w:color w:val="1F4E79"/>
          <w:sz w:val="19"/>
          <w:szCs w:val="19"/>
        </w:rPr>
        <w:t xml:space="preserve">P3｜[B] </w:t>
      </w:r>
      <w:r>
        <w:rPr>
          <w:color w:val="202020"/>
          <w:sz w:val="19"/>
          <w:szCs w:val="19"/>
        </w:rPr>
        <w:t>同时，2008年金融危机揭示了主流经济学的局限性——经济学需要社会学的视角来理解金融危机的社会根源。</w:t>
      </w:r>
    </w:p>
    <w:p w14:paraId="559E1C40">
      <w:pPr>
        <w:pStyle w:val="23"/>
        <w:keepNext/>
        <w:spacing w:before="0" w:after="10" w:line="300" w:lineRule="auto"/>
        <w:ind w:left="720"/>
      </w:pPr>
      <w:r>
        <w:rPr>
          <w:b/>
          <w:color w:val="404040"/>
          <w:sz w:val="19"/>
          <w:szCs w:val="19"/>
        </w:rPr>
        <w:t>文献：</w:t>
      </w:r>
      <w:r>
        <w:rPr>
          <w:color w:val="404040"/>
          <w:sz w:val="19"/>
          <w:szCs w:val="19"/>
        </w:rPr>
        <w:t>Putnam, R. D. (2000). Bowling Alone.</w:t>
      </w:r>
    </w:p>
    <w:p w14:paraId="1F635E5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5BD742F">
      <w:pPr>
        <w:pStyle w:val="7"/>
      </w:pPr>
      <w:r>
        <w:t>T4 当代发展</w:t>
      </w:r>
    </w:p>
    <w:p w14:paraId="42AA8B54">
      <w:pPr>
        <w:pStyle w:val="23"/>
      </w:pPr>
      <w:r>
        <w:t>当代关于社会学与经济学的对话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DB78CB1">
      <w:pPr>
        <w:pStyle w:val="23"/>
        <w:keepNext/>
        <w:shd w:val="clear" w:color="auto" w:fill="D9EAF1"/>
        <w:spacing w:before="100" w:after="80" w:line="300" w:lineRule="auto"/>
        <w:ind w:left="360"/>
      </w:pPr>
      <w:r>
        <w:rPr>
          <w:b/>
          <w:color w:val="1F4E79"/>
          <w:sz w:val="19"/>
          <w:szCs w:val="19"/>
        </w:rPr>
        <w:t>观点—文献依据（2条）</w:t>
      </w:r>
    </w:p>
    <w:p w14:paraId="693DF74D">
      <w:pPr>
        <w:pStyle w:val="23"/>
        <w:keepNext/>
        <w:spacing w:before="40" w:after="20" w:line="300" w:lineRule="auto"/>
        <w:ind w:left="540"/>
      </w:pPr>
      <w:r>
        <w:rPr>
          <w:b/>
          <w:color w:val="8A5A00"/>
          <w:sz w:val="19"/>
          <w:szCs w:val="19"/>
        </w:rPr>
        <w:t xml:space="preserve">P1｜[C] </w:t>
      </w:r>
      <w:r>
        <w:rPr>
          <w:color w:val="202020"/>
          <w:sz w:val="19"/>
          <w:szCs w:val="19"/>
        </w:rPr>
        <w:t>当代关于社会学与经济学的对话的讨论把规范论证同具体制度和经验后果结合起来，考察不同群体如何承担风险、获得资源并参与公共决策。</w:t>
      </w:r>
    </w:p>
    <w:p w14:paraId="31179980">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Analysis.；Polanyi, K. (1944). The Great Transformation.；Granovetter, M. (1985). Economic Action and Social Structure: The Problem of Embeddedness.</w:t>
      </w:r>
    </w:p>
    <w:p w14:paraId="7C571D3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0AC5667">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73BF548D">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Analysis.；Polanyi, K. (1944). The Great Transformation.；Granovetter, M. (1985). Economic Action and Social Structure: The Problem of Embeddedness.</w:t>
      </w:r>
    </w:p>
    <w:p w14:paraId="138040A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253F434">
      <w:pPr>
        <w:pStyle w:val="23"/>
      </w:pPr>
      <w:r>
        <w:t>审核补充文献（条目级；已核验并分级；2条）：WEBER M. Wirtschaft und Gesellschaft: Grundriss der verstehenden Soziologie[M]. Tübingen: J. C. B. Mohr (Paul Siebeck), 1922. 英译本: Economy and Society. Ed. by G. Roth and C. Wittich. Berkeley: University of California Press, 1978: Part I, 第1章 "2 “社会行动的类型”, 24–26 (经济行动作为以效用满足为导向的社会行动; 经济行动的社会嵌入性 social embeddedness). 另参: POLANYI K. The Great Transformation[M]. New York: Farrar &amp; Rinehart, 1944 (市场作为被建构的制度而非自然秩序; 去商品化争; 复用V039另参). 另参: GRANOVETTER M. Economic action and social structure: the problem of embeddedness[J]. American Journal of Sociology, 1985, 91(3): 481–510. DOI: 10.1086/228311 (嵌入性命题; 复用V017引用格式). ISBN: 9780520035193 (hbk)；KAHNEMAN D, TVERSKY A. Prospect theory: an analysis of decision under risk[J]. Econometrica, 1979, 47(2): 263–291. (前景理论 prospect theory——经济行为中的认知偏差; 人们非完全理性的“经济人” homo economicus; 框架效应 framing effect 与损失厌恶 loss aversion; 有限理性。行为经济学与社会建构视角的共鸣.) DOI: 10.2307/1914185. 另参: PIKETTY T. Le capital au XXIe siècle[M]. Paris: Seuil, 2013 (r&gt;g 命题; 复用V023引用)</w:t>
      </w:r>
    </w:p>
    <w:bookmarkEnd w:id="100"/>
    <w:p w14:paraId="261BDAF2">
      <w:pPr>
        <w:pStyle w:val="6"/>
      </w:pPr>
      <w:bookmarkStart w:id="101" w:name="p080-社会学与政治学的交融"/>
      <w:r>
        <w:t>V080 社会学与政治学的交融</w:t>
      </w:r>
    </w:p>
    <w:p w14:paraId="21B0CA2B">
      <w:pPr>
        <w:pStyle w:val="7"/>
      </w:pPr>
      <w:r>
        <w:t>T1 萌发期</w:t>
      </w:r>
    </w:p>
    <w:p w14:paraId="06F065B3">
      <w:pPr>
        <w:pStyle w:val="23"/>
      </w:pPr>
      <w:r>
        <w:t>社会学与政治学的交融可追溯至19世纪末的学科分化之前。马克思、韦伯与托克维尔的思想同时属于社会学与政治学——他们研究的是社会-政治现象的整体。韦伯（Weber, 1919）的政治作为志业与学术作为志业演讲界定了知识分子在政治生活中的角色。托克维尔（Tocqueville, 1835/1840）的《论美国的民主》将社会结构与政治制度紧密结合——民主不仅是政治制度，还是社会文化与公民习惯的产物。早期社会学与政治学的交融主要体现在比较历史分析与政治社会学中。</w:t>
      </w:r>
    </w:p>
    <w:p w14:paraId="687D05CB">
      <w:pPr>
        <w:pStyle w:val="23"/>
        <w:keepNext/>
        <w:shd w:val="clear" w:color="auto" w:fill="D9EAF1"/>
        <w:spacing w:before="100" w:after="80" w:line="300" w:lineRule="auto"/>
        <w:ind w:left="360"/>
      </w:pPr>
      <w:r>
        <w:rPr>
          <w:b/>
          <w:color w:val="1F4E79"/>
          <w:sz w:val="19"/>
          <w:szCs w:val="19"/>
        </w:rPr>
        <w:t>观点—文献依据（3条）</w:t>
      </w:r>
    </w:p>
    <w:p w14:paraId="0091B6C5">
      <w:pPr>
        <w:pStyle w:val="23"/>
        <w:keepNext/>
        <w:spacing w:before="40" w:after="20" w:line="300" w:lineRule="auto"/>
        <w:ind w:left="540"/>
      </w:pPr>
      <w:r>
        <w:rPr>
          <w:b/>
          <w:color w:val="276749"/>
          <w:sz w:val="19"/>
          <w:szCs w:val="19"/>
        </w:rPr>
        <w:t xml:space="preserve">P1｜[A] </w:t>
      </w:r>
      <w:r>
        <w:rPr>
          <w:color w:val="202020"/>
          <w:sz w:val="19"/>
          <w:szCs w:val="19"/>
        </w:rPr>
        <w:t>社会学与政治学的交融可追溯至19世纪末的学科分化之前。马克思、韦伯与托克维尔的思想同时属于社会学与政治学——他们研究的是社会-政治现象的整体。</w:t>
      </w:r>
    </w:p>
    <w:p w14:paraId="2243005C">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w:t>
      </w:r>
    </w:p>
    <w:p w14:paraId="7EAC2EC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BCC119C">
      <w:pPr>
        <w:pStyle w:val="23"/>
        <w:keepNext/>
        <w:spacing w:before="40" w:after="20" w:line="300" w:lineRule="auto"/>
        <w:ind w:left="540"/>
      </w:pPr>
      <w:r>
        <w:rPr>
          <w:b/>
          <w:color w:val="276749"/>
          <w:sz w:val="19"/>
          <w:szCs w:val="19"/>
        </w:rPr>
        <w:t xml:space="preserve">P2｜[A] </w:t>
      </w:r>
      <w:r>
        <w:rPr>
          <w:color w:val="202020"/>
          <w:sz w:val="19"/>
          <w:szCs w:val="19"/>
        </w:rPr>
        <w:t>韦伯（Weber, 1919）的政治作为志业与学术作为志业演讲界定了知识分子在政治生活中的角色。托克维尔（Tocqueville, 1835/1840）的《论美国的民主》将社会结构与政治制度紧密结合——民主不仅是政治制度，还是社会文化与公民习惯的产物。</w:t>
      </w:r>
    </w:p>
    <w:p w14:paraId="5160A089">
      <w:pPr>
        <w:pStyle w:val="23"/>
        <w:keepNext/>
        <w:spacing w:before="0" w:after="10" w:line="300" w:lineRule="auto"/>
        <w:ind w:left="720"/>
      </w:pPr>
      <w:r>
        <w:rPr>
          <w:b/>
          <w:color w:val="404040"/>
          <w:sz w:val="19"/>
          <w:szCs w:val="19"/>
        </w:rPr>
        <w:t>文献：</w:t>
      </w:r>
      <w:r>
        <w:rPr>
          <w:color w:val="404040"/>
          <w:sz w:val="19"/>
          <w:szCs w:val="19"/>
        </w:rPr>
        <w:t>Weber, M. (1922/1978). Economy and Society.；《论美国的民主》</w:t>
      </w:r>
    </w:p>
    <w:p w14:paraId="7F77DC9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6C6EA38">
      <w:pPr>
        <w:pStyle w:val="23"/>
        <w:keepNext/>
        <w:spacing w:before="40" w:after="20" w:line="300" w:lineRule="auto"/>
        <w:ind w:left="540"/>
      </w:pPr>
      <w:r>
        <w:rPr>
          <w:b/>
          <w:color w:val="1F4E79"/>
          <w:sz w:val="19"/>
          <w:szCs w:val="19"/>
        </w:rPr>
        <w:t xml:space="preserve">P3｜[B] </w:t>
      </w:r>
      <w:r>
        <w:rPr>
          <w:color w:val="202020"/>
          <w:sz w:val="19"/>
          <w:szCs w:val="19"/>
        </w:rPr>
        <w:t>早期社会学与政治学的交融主要体现在比较历史分析与政治社会学中。</w:t>
      </w:r>
    </w:p>
    <w:p w14:paraId="35588D24">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Society.；《论美国的民主》</w:t>
      </w:r>
    </w:p>
    <w:p w14:paraId="7806E14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A85CD30">
      <w:pPr>
        <w:pStyle w:val="7"/>
      </w:pPr>
      <w:r>
        <w:t>T2 经典表述</w:t>
      </w:r>
    </w:p>
    <w:p w14:paraId="7A4B3A22">
      <w:pPr>
        <w:pStyle w:val="23"/>
      </w:pPr>
      <w:r>
        <w:t>20世纪中叶，社会学与政治学的交融在政治社会学、选举研究与国家理论中获得系统化。李普塞特（Lipset, 1959）的现代化与民主理论将经济发展与民主化联系起来。达尔（Dahl, 1961）的多元主义（pluralism）理论将民主政治描述为多元利益集团的竞争与妥协。斯考切波（Skocpol, 1979）的《国家与社会革命》将国家带回分析中心——国家不仅是阶级斗争的场域，还是具有自主性的行动者。同时，社会学与政治学的交融也面临方法论分歧——社会学倾向于定性方法与历史比较，政治学倾向于定量方法与形式模型。</w:t>
      </w:r>
    </w:p>
    <w:p w14:paraId="135ACED1">
      <w:pPr>
        <w:pStyle w:val="23"/>
        <w:keepNext/>
        <w:shd w:val="clear" w:color="auto" w:fill="D9EAF1"/>
        <w:spacing w:before="100" w:after="80" w:line="300" w:lineRule="auto"/>
        <w:ind w:left="360"/>
      </w:pPr>
      <w:r>
        <w:rPr>
          <w:b/>
          <w:color w:val="1F4E79"/>
          <w:sz w:val="19"/>
          <w:szCs w:val="19"/>
        </w:rPr>
        <w:t>观点—文献依据（3条）</w:t>
      </w:r>
    </w:p>
    <w:p w14:paraId="33A23AA7">
      <w:pPr>
        <w:pStyle w:val="23"/>
        <w:keepNext/>
        <w:spacing w:before="40" w:after="20" w:line="300" w:lineRule="auto"/>
        <w:ind w:left="540"/>
      </w:pPr>
      <w:r>
        <w:rPr>
          <w:b/>
          <w:color w:val="1F4E79"/>
          <w:sz w:val="19"/>
          <w:szCs w:val="19"/>
        </w:rPr>
        <w:t xml:space="preserve">P1｜[B] </w:t>
      </w:r>
      <w:r>
        <w:rPr>
          <w:color w:val="202020"/>
          <w:sz w:val="19"/>
          <w:szCs w:val="19"/>
        </w:rPr>
        <w:t>20世纪中叶，社会学与政治学的交融在政治社会学、选举研究与国家理论中获得系统化。李普塞特（Lipset, 1959）的现代化与民主理论将经济发展与民主化联系起来。</w:t>
      </w:r>
    </w:p>
    <w:p w14:paraId="51443C0A">
      <w:pPr>
        <w:pStyle w:val="23"/>
        <w:keepNext/>
        <w:spacing w:before="0" w:after="10" w:line="300" w:lineRule="auto"/>
        <w:ind w:left="720"/>
      </w:pPr>
      <w:r>
        <w:rPr>
          <w:b/>
          <w:color w:val="404040"/>
          <w:sz w:val="19"/>
          <w:szCs w:val="19"/>
        </w:rPr>
        <w:t>文献：</w:t>
      </w:r>
      <w:r>
        <w:rPr>
          <w:color w:val="404040"/>
          <w:sz w:val="19"/>
          <w:szCs w:val="19"/>
        </w:rPr>
        <w:t>Skocpol, T. (1979). States and Social Revolutions.；《国家与社会革命》</w:t>
      </w:r>
    </w:p>
    <w:p w14:paraId="01E2B22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F6DBEF4">
      <w:pPr>
        <w:pStyle w:val="23"/>
        <w:keepNext/>
        <w:spacing w:before="40" w:after="20" w:line="300" w:lineRule="auto"/>
        <w:ind w:left="540"/>
      </w:pPr>
      <w:r>
        <w:rPr>
          <w:b/>
          <w:color w:val="276749"/>
          <w:sz w:val="19"/>
          <w:szCs w:val="19"/>
        </w:rPr>
        <w:t xml:space="preserve">P2｜[A] </w:t>
      </w:r>
      <w:r>
        <w:rPr>
          <w:color w:val="202020"/>
          <w:sz w:val="19"/>
          <w:szCs w:val="19"/>
        </w:rPr>
        <w:t>达尔（Dahl, 1961）的多元主义（pluralism）理论将民主政治描述为多元利益集团的竞争与妥协。斯考切波（Skocpol, 1979）的《国家与社会革命》将国家带回分析中心——国家不仅是阶级斗争的场域，还是具有自主性的行动者。</w:t>
      </w:r>
    </w:p>
    <w:p w14:paraId="2C3E04D0">
      <w:pPr>
        <w:pStyle w:val="23"/>
        <w:keepNext/>
        <w:spacing w:before="0" w:after="10" w:line="300" w:lineRule="auto"/>
        <w:ind w:left="720"/>
      </w:pPr>
      <w:r>
        <w:rPr>
          <w:b/>
          <w:color w:val="404040"/>
          <w:sz w:val="19"/>
          <w:szCs w:val="19"/>
        </w:rPr>
        <w:t>文献：</w:t>
      </w:r>
      <w:r>
        <w:rPr>
          <w:color w:val="404040"/>
          <w:sz w:val="19"/>
          <w:szCs w:val="19"/>
        </w:rPr>
        <w:t>Skocpol, T. (1979). States and Social Revolutions.；《国家与社会革命》</w:t>
      </w:r>
    </w:p>
    <w:p w14:paraId="5A1C8BB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A438C0C">
      <w:pPr>
        <w:pStyle w:val="23"/>
        <w:keepNext/>
        <w:spacing w:before="40" w:after="20" w:line="300" w:lineRule="auto"/>
        <w:ind w:left="540"/>
      </w:pPr>
      <w:r>
        <w:rPr>
          <w:b/>
          <w:color w:val="1F4E79"/>
          <w:sz w:val="19"/>
          <w:szCs w:val="19"/>
        </w:rPr>
        <w:t xml:space="preserve">P3｜[B] </w:t>
      </w:r>
      <w:r>
        <w:rPr>
          <w:color w:val="202020"/>
          <w:sz w:val="19"/>
          <w:szCs w:val="19"/>
        </w:rPr>
        <w:t>同时，社会学与政治学的交融也面临方法论分歧——社会学倾向于定性方法与历史比较，政治学倾向于定量方法与形式模型。</w:t>
      </w:r>
    </w:p>
    <w:p w14:paraId="2851831D">
      <w:pPr>
        <w:pStyle w:val="23"/>
        <w:keepNext/>
        <w:spacing w:before="0" w:after="10" w:line="300" w:lineRule="auto"/>
        <w:ind w:left="720"/>
      </w:pPr>
      <w:r>
        <w:rPr>
          <w:b/>
          <w:color w:val="404040"/>
          <w:sz w:val="19"/>
          <w:szCs w:val="19"/>
        </w:rPr>
        <w:t>文献：</w:t>
      </w:r>
      <w:r>
        <w:rPr>
          <w:color w:val="404040"/>
          <w:sz w:val="19"/>
          <w:szCs w:val="19"/>
        </w:rPr>
        <w:t>Skocpol, T. (1979). States and Social Revolutions.；《国家与社会革命》</w:t>
      </w:r>
    </w:p>
    <w:p w14:paraId="6E189D8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CEAB747">
      <w:pPr>
        <w:pStyle w:val="7"/>
      </w:pPr>
      <w:r>
        <w:t>T3 争辩与阐发</w:t>
      </w:r>
    </w:p>
    <w:p w14:paraId="26871300">
      <w:pPr>
        <w:pStyle w:val="23"/>
      </w:pPr>
      <w:r>
        <w:t>20世纪90年代，社会学与政治学的交融在历史制度主义（historical institutionalism）、社会运动理论（social movement theory）与话语政治（discursive politics）中获得深化。历史制度主义（Pierson &amp; Skocpol, 2002）将社会学的历史比较方法与政治学的制度分析结合。社会运动理论（McAdam, Tarrow &amp; Tilly, 2001）将社会学的集体行动分析与政治学的政治机会结构理论结合。话语政治（Laclau &amp; Mouffe, 1985）将社会学的文化分析与政治学的权力分析结合。同时，理性选择制度主义（rational choice institutionalism）与建构主义制度主义（constructivist institutionalism）的争论也反映了社会学与政治学在方法论与理论上的持续对话。</w:t>
      </w:r>
    </w:p>
    <w:p w14:paraId="5C452DB1">
      <w:pPr>
        <w:pStyle w:val="23"/>
        <w:keepNext/>
        <w:shd w:val="clear" w:color="auto" w:fill="D9EAF1"/>
        <w:spacing w:before="100" w:after="80" w:line="300" w:lineRule="auto"/>
        <w:ind w:left="360"/>
      </w:pPr>
      <w:r>
        <w:rPr>
          <w:b/>
          <w:color w:val="1F4E79"/>
          <w:sz w:val="19"/>
          <w:szCs w:val="19"/>
        </w:rPr>
        <w:t>观点—文献依据（3条）</w:t>
      </w:r>
    </w:p>
    <w:p w14:paraId="7613C0A8">
      <w:pPr>
        <w:pStyle w:val="23"/>
        <w:keepNext/>
        <w:spacing w:before="40" w:after="20" w:line="300" w:lineRule="auto"/>
        <w:ind w:left="540"/>
      </w:pPr>
      <w:r>
        <w:rPr>
          <w:b/>
          <w:color w:val="276749"/>
          <w:sz w:val="19"/>
          <w:szCs w:val="19"/>
        </w:rPr>
        <w:t xml:space="preserve">P1｜[A] </w:t>
      </w:r>
      <w:r>
        <w:rPr>
          <w:color w:val="202020"/>
          <w:sz w:val="19"/>
          <w:szCs w:val="19"/>
        </w:rPr>
        <w:t>20世纪90年代，社会学与政治学的交融在历史制度主义（historical institutionalism）、社会运动理论（social movement theory）与话语政治（discursive politics）中获得深化。历史制度主义（Pierson &amp; Skocpol, 2002）将社会学的历史比较方法与政治学的制度分析结合。</w:t>
      </w:r>
    </w:p>
    <w:p w14:paraId="3CD178FC">
      <w:pPr>
        <w:pStyle w:val="23"/>
        <w:keepNext/>
        <w:spacing w:before="0" w:after="10" w:line="300" w:lineRule="auto"/>
        <w:ind w:left="720"/>
      </w:pPr>
      <w:r>
        <w:rPr>
          <w:b/>
          <w:color w:val="404040"/>
          <w:sz w:val="19"/>
          <w:szCs w:val="19"/>
        </w:rPr>
        <w:t>文献：</w:t>
      </w:r>
      <w:r>
        <w:rPr>
          <w:color w:val="404040"/>
          <w:sz w:val="19"/>
          <w:szCs w:val="19"/>
        </w:rPr>
        <w:t>Skocpol, T. (1979). States and Social Revolutions.</w:t>
      </w:r>
    </w:p>
    <w:p w14:paraId="08BE271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877851B">
      <w:pPr>
        <w:pStyle w:val="23"/>
        <w:keepNext/>
        <w:spacing w:before="40" w:after="20" w:line="300" w:lineRule="auto"/>
        <w:ind w:left="540"/>
      </w:pPr>
      <w:r>
        <w:rPr>
          <w:b/>
          <w:color w:val="276749"/>
          <w:sz w:val="19"/>
          <w:szCs w:val="19"/>
        </w:rPr>
        <w:t xml:space="preserve">P2｜[A] </w:t>
      </w:r>
      <w:r>
        <w:rPr>
          <w:color w:val="202020"/>
          <w:sz w:val="19"/>
          <w:szCs w:val="19"/>
        </w:rPr>
        <w:t>社会运动理论（McAdam, Tarrow &amp; Tilly, 2001）将社会学的集体行动分析与政治学的政治机会结构理论结合。话语政治（Laclau &amp; Mouffe, 1985）将社会学的文化分析与政治学的权力分析结合。</w:t>
      </w:r>
    </w:p>
    <w:p w14:paraId="389BDD03">
      <w:pPr>
        <w:pStyle w:val="23"/>
        <w:keepNext/>
        <w:spacing w:before="0" w:after="10" w:line="300" w:lineRule="auto"/>
        <w:ind w:left="720"/>
      </w:pPr>
      <w:r>
        <w:rPr>
          <w:b/>
          <w:color w:val="404040"/>
          <w:sz w:val="19"/>
          <w:szCs w:val="19"/>
        </w:rPr>
        <w:t>文献：</w:t>
      </w:r>
      <w:r>
        <w:rPr>
          <w:color w:val="404040"/>
          <w:sz w:val="19"/>
          <w:szCs w:val="19"/>
        </w:rPr>
        <w:t>Tilly, C. (1978). From Mobilization to Revolution.</w:t>
      </w:r>
    </w:p>
    <w:p w14:paraId="6BC1A7D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2D2A1FE">
      <w:pPr>
        <w:pStyle w:val="23"/>
        <w:keepNext/>
        <w:spacing w:before="40" w:after="20" w:line="300" w:lineRule="auto"/>
        <w:ind w:left="540"/>
      </w:pPr>
      <w:r>
        <w:rPr>
          <w:b/>
          <w:color w:val="1F4E79"/>
          <w:sz w:val="19"/>
          <w:szCs w:val="19"/>
        </w:rPr>
        <w:t xml:space="preserve">P3｜[B] </w:t>
      </w:r>
      <w:r>
        <w:rPr>
          <w:color w:val="202020"/>
          <w:sz w:val="19"/>
          <w:szCs w:val="19"/>
        </w:rPr>
        <w:t>同时，理性选择制度主义（rational choice institutionalism）与建构主义制度主义（constructivist institutionalism）的争论也反映了社会学与政治学在方法论与理论上的持续对话。</w:t>
      </w:r>
    </w:p>
    <w:p w14:paraId="70729F62">
      <w:pPr>
        <w:pStyle w:val="23"/>
        <w:keepNext/>
        <w:spacing w:before="0" w:after="10" w:line="300" w:lineRule="auto"/>
        <w:ind w:left="720"/>
      </w:pPr>
      <w:r>
        <w:rPr>
          <w:b/>
          <w:color w:val="404040"/>
          <w:sz w:val="19"/>
          <w:szCs w:val="19"/>
        </w:rPr>
        <w:t>文献：</w:t>
      </w:r>
      <w:r>
        <w:rPr>
          <w:color w:val="404040"/>
          <w:sz w:val="19"/>
          <w:szCs w:val="19"/>
        </w:rPr>
        <w:t>Tilly, C. (1978). From Mobilization to Revolution.；Skocpol, T. (1979). States and Social Revolutions.</w:t>
      </w:r>
    </w:p>
    <w:p w14:paraId="75B7D4D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E3C8923">
      <w:pPr>
        <w:pStyle w:val="7"/>
      </w:pPr>
      <w:r>
        <w:t>T4 当代发展</w:t>
      </w:r>
    </w:p>
    <w:p w14:paraId="43D3AE91">
      <w:pPr>
        <w:pStyle w:val="23"/>
      </w:pPr>
      <w:r>
        <w:t>当代关于社会学与政治学的交融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65D35FC0">
      <w:pPr>
        <w:pStyle w:val="23"/>
        <w:keepNext/>
        <w:shd w:val="clear" w:color="auto" w:fill="D9EAF1"/>
        <w:spacing w:before="100" w:after="80" w:line="300" w:lineRule="auto"/>
        <w:ind w:left="360"/>
      </w:pPr>
      <w:r>
        <w:rPr>
          <w:b/>
          <w:color w:val="1F4E79"/>
          <w:sz w:val="19"/>
          <w:szCs w:val="19"/>
        </w:rPr>
        <w:t>观点—文献依据（2条）</w:t>
      </w:r>
    </w:p>
    <w:p w14:paraId="2282C589">
      <w:pPr>
        <w:pStyle w:val="23"/>
        <w:keepNext/>
        <w:spacing w:before="40" w:after="20" w:line="300" w:lineRule="auto"/>
        <w:ind w:left="540"/>
      </w:pPr>
      <w:r>
        <w:rPr>
          <w:b/>
          <w:color w:val="8A5A00"/>
          <w:sz w:val="19"/>
          <w:szCs w:val="19"/>
        </w:rPr>
        <w:t xml:space="preserve">P1｜[C] </w:t>
      </w:r>
      <w:r>
        <w:rPr>
          <w:color w:val="202020"/>
          <w:sz w:val="19"/>
          <w:szCs w:val="19"/>
        </w:rPr>
        <w:t>当代关于社会学与政治学的交融的讨论把规范论证同具体制度和经验后果结合起来，考察不同群体如何承担风险、获得资源并参与公共决策。</w:t>
      </w:r>
    </w:p>
    <w:p w14:paraId="6B6A7C77">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Analysis.；Mann, M. (1986). The Sources of Social Power, Volume I.；Skocpol, T. (1979). States and Social Revolutions.</w:t>
      </w:r>
    </w:p>
    <w:p w14:paraId="75118DA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0DB1057">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E6388D7">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Analysis.；Mann, M. (1986). The Sources of Social Power, Volume I.；Skocpol, T. (1979). States and Social Revolutions.</w:t>
      </w:r>
    </w:p>
    <w:p w14:paraId="3F9EA10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70003B6">
      <w:pPr>
        <w:pStyle w:val="23"/>
      </w:pPr>
      <w:r>
        <w:t>审核补充文献（条目级；已核验并分级；1条）：WEBER M. Politik als Beruf[M]. München: Duncker &amp; Humblot, 1919. 英译本: "Politics as a Vocation". In: GERth H H, WRIGHT MILLS C (eds.). From Max Weber: Essays in Sociology. Trans. by H. H. Gerth and C. Wright Mills. New York: Oxford University Press, 1946: 77–128 (政治作为争取分享权力的努力; 信念伦理 Gesinnungsethik 与责任伦理 Verantwortungsethik; 三种合法性类型与政治领袖; 复用V045/V051引用). ISBN: 9780195004625 (pbk). 另参: TOCQUEVILLE A de. De la démocratie en Amérique (1835/1840) (公民结社与民主社会基础; 复用V046引用)</w:t>
      </w:r>
    </w:p>
    <w:bookmarkEnd w:id="101"/>
    <w:p w14:paraId="45E71F76">
      <w:pPr>
        <w:pStyle w:val="6"/>
      </w:pPr>
      <w:bookmarkStart w:id="102" w:name="p081-社会学与心理学的互补"/>
      <w:r>
        <w:t>V081 社会学与心理学的互补</w:t>
      </w:r>
    </w:p>
    <w:p w14:paraId="42D2082D">
      <w:pPr>
        <w:pStyle w:val="7"/>
      </w:pPr>
      <w:r>
        <w:t>T1 萌发期</w:t>
      </w:r>
    </w:p>
    <w:p w14:paraId="1850D5E6">
      <w:pPr>
        <w:pStyle w:val="23"/>
      </w:pPr>
      <w:r>
        <w:t>社会学与心理学的互补可追溯至20世纪初的学科分化。早期社会学家（如涂尔干）明确反对心理学主义（psychologism）——社会事实不能还原为心理事实。然而，米德（Mead, 1934）的符号互动论（symbolic interactionism）将社会心理学定位为社会学的核心领域——自我（self）与社会（society）通过符号互动相互建构。同时，勒温（Lewin, 1936）的场论（field theory）将个体行为置于社会情境中分析，为社会学与心理学的互补提供了方法论基础。早期社会学与心理学的互补主要体现在社会心理学中。</w:t>
      </w:r>
    </w:p>
    <w:p w14:paraId="2BFB8E91">
      <w:pPr>
        <w:pStyle w:val="23"/>
        <w:keepNext/>
        <w:shd w:val="clear" w:color="auto" w:fill="D9EAF1"/>
        <w:spacing w:before="100" w:after="80" w:line="300" w:lineRule="auto"/>
        <w:ind w:left="360"/>
      </w:pPr>
      <w:r>
        <w:rPr>
          <w:b/>
          <w:color w:val="1F4E79"/>
          <w:sz w:val="19"/>
          <w:szCs w:val="19"/>
        </w:rPr>
        <w:t>观点—文献依据（3条）</w:t>
      </w:r>
    </w:p>
    <w:p w14:paraId="267321DB">
      <w:pPr>
        <w:pStyle w:val="23"/>
        <w:keepNext/>
        <w:spacing w:before="40" w:after="20" w:line="300" w:lineRule="auto"/>
        <w:ind w:left="540"/>
      </w:pPr>
      <w:r>
        <w:rPr>
          <w:b/>
          <w:color w:val="276749"/>
          <w:sz w:val="19"/>
          <w:szCs w:val="19"/>
        </w:rPr>
        <w:t xml:space="preserve">P1｜[A] </w:t>
      </w:r>
      <w:r>
        <w:rPr>
          <w:color w:val="202020"/>
          <w:sz w:val="19"/>
          <w:szCs w:val="19"/>
        </w:rPr>
        <w:t>社会学与心理学的互补可追溯至20世纪初的学科分化。早期社会学家（如涂尔干）明确反对心理学主义（psychologism）——社会事实不能还原为心理事实。</w:t>
      </w:r>
    </w:p>
    <w:p w14:paraId="014BE02B">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w:t>
      </w:r>
    </w:p>
    <w:p w14:paraId="272BF94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C99E4DA">
      <w:pPr>
        <w:pStyle w:val="23"/>
        <w:keepNext/>
        <w:spacing w:before="40" w:after="20" w:line="300" w:lineRule="auto"/>
        <w:ind w:left="540"/>
      </w:pPr>
      <w:r>
        <w:rPr>
          <w:b/>
          <w:color w:val="276749"/>
          <w:sz w:val="19"/>
          <w:szCs w:val="19"/>
        </w:rPr>
        <w:t xml:space="preserve">P2｜[A] </w:t>
      </w:r>
      <w:r>
        <w:rPr>
          <w:color w:val="202020"/>
          <w:sz w:val="19"/>
          <w:szCs w:val="19"/>
        </w:rPr>
        <w:t>然而，米德（Mead, 1934）的符号互动论（symbolic interactionism）将社会心理学定位为社会学的核心领域——自我（self）与社会（society）通过符号互动相互建构。同时，勒温（Lewin, 1936）的场论（field theory）将个体行为置于社会情境中分析，为社会学与心理学的互补提供了方法论基础。</w:t>
      </w:r>
    </w:p>
    <w:p w14:paraId="52D5EE93">
      <w:pPr>
        <w:pStyle w:val="23"/>
        <w:keepNext/>
        <w:spacing w:before="0" w:after="10" w:line="300" w:lineRule="auto"/>
        <w:ind w:left="720"/>
      </w:pPr>
      <w:r>
        <w:rPr>
          <w:b/>
          <w:color w:val="404040"/>
          <w:sz w:val="19"/>
          <w:szCs w:val="19"/>
        </w:rPr>
        <w:t>文献：</w:t>
      </w:r>
      <w:r>
        <w:rPr>
          <w:color w:val="404040"/>
          <w:sz w:val="19"/>
          <w:szCs w:val="19"/>
        </w:rPr>
        <w:t>Mead, G. H. (1934). Mind, Self, and Society.</w:t>
      </w:r>
    </w:p>
    <w:p w14:paraId="3A2C5BC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AFD5309">
      <w:pPr>
        <w:pStyle w:val="23"/>
        <w:keepNext/>
        <w:spacing w:before="40" w:after="20" w:line="300" w:lineRule="auto"/>
        <w:ind w:left="540"/>
      </w:pPr>
      <w:r>
        <w:rPr>
          <w:b/>
          <w:color w:val="1F4E79"/>
          <w:sz w:val="19"/>
          <w:szCs w:val="19"/>
        </w:rPr>
        <w:t xml:space="preserve">P3｜[B] </w:t>
      </w:r>
      <w:r>
        <w:rPr>
          <w:color w:val="202020"/>
          <w:sz w:val="19"/>
          <w:szCs w:val="19"/>
        </w:rPr>
        <w:t>早期社会学与心理学的互补主要体现在社会心理学中。</w:t>
      </w:r>
    </w:p>
    <w:p w14:paraId="3C4B8B8E">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Life.；Mead, G. H. (1934). Mind, Self, and Society.</w:t>
      </w:r>
    </w:p>
    <w:p w14:paraId="3B8D93E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FD58660">
      <w:pPr>
        <w:pStyle w:val="7"/>
      </w:pPr>
      <w:r>
        <w:t>T2 经典表述</w:t>
      </w:r>
    </w:p>
    <w:p w14:paraId="602E01B2">
      <w:pPr>
        <w:pStyle w:val="23"/>
      </w:pPr>
      <w:r>
        <w:t>20世纪60-80年代，社会学与心理学的互补在社会心理学、认知社会学与情感社会学中获得深化。社会心理学作为社会学与心理学的交叉领域，在一致性（conformity, Asch, 1951）、服从（obedience, Milgram, 1963）与旁观者效应（bystander effect, Darley &amp; Latané, 1968）等经典实验中揭示了社会情境对个体行为的强大影响。认知社会学（Berger &amp; Luckmann, 1966）的《现实的社会建构》将社会学的制度分析与心理学的认知分析结合。情感社会学（Hochschild, 1979, 1983）的情感劳动（emotional labor）与情感规则（feeling rules）概念揭示了情感的社会建构性质。</w:t>
      </w:r>
    </w:p>
    <w:p w14:paraId="3B054570">
      <w:pPr>
        <w:pStyle w:val="23"/>
        <w:keepNext/>
        <w:shd w:val="clear" w:color="auto" w:fill="D9EAF1"/>
        <w:spacing w:before="100" w:after="80" w:line="300" w:lineRule="auto"/>
        <w:ind w:left="360"/>
      </w:pPr>
      <w:r>
        <w:rPr>
          <w:b/>
          <w:color w:val="1F4E79"/>
          <w:sz w:val="19"/>
          <w:szCs w:val="19"/>
        </w:rPr>
        <w:t>观点—文献依据（2条）</w:t>
      </w:r>
    </w:p>
    <w:p w14:paraId="1FB3F222">
      <w:pPr>
        <w:pStyle w:val="23"/>
        <w:keepNext/>
        <w:spacing w:before="40" w:after="20" w:line="300" w:lineRule="auto"/>
        <w:ind w:left="540"/>
      </w:pPr>
      <w:r>
        <w:rPr>
          <w:b/>
          <w:color w:val="1F4E79"/>
          <w:sz w:val="19"/>
          <w:szCs w:val="19"/>
        </w:rPr>
        <w:t xml:space="preserve">P1｜[B] </w:t>
      </w:r>
      <w:r>
        <w:rPr>
          <w:color w:val="202020"/>
          <w:sz w:val="19"/>
          <w:szCs w:val="19"/>
        </w:rPr>
        <w:t>20世纪60-80年代，社会学与心理学的互补在社会心理学、认知社会学与情感社会学中获得深化。社会心理学作为社会学与心理学的交叉领域，在一致性（conformity, Asch, 1951）、服从（obedience, Milgram, 1963）与旁观者效应（bystander effect, Darley &amp; Latané, 1968）等经典实验中揭示了社会情境对个体行为的强大影响。</w:t>
      </w:r>
    </w:p>
    <w:p w14:paraId="65E1FB57">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Reality.；Hochschild, A. R. (1983). The Managed Heart.；《现实的社会建构》</w:t>
      </w:r>
    </w:p>
    <w:p w14:paraId="5525F66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D9439D0">
      <w:pPr>
        <w:pStyle w:val="23"/>
        <w:keepNext/>
        <w:spacing w:before="40" w:after="20" w:line="300" w:lineRule="auto"/>
        <w:ind w:left="540"/>
      </w:pPr>
      <w:r>
        <w:rPr>
          <w:b/>
          <w:color w:val="276749"/>
          <w:sz w:val="19"/>
          <w:szCs w:val="19"/>
        </w:rPr>
        <w:t xml:space="preserve">P2｜[A] </w:t>
      </w:r>
      <w:r>
        <w:rPr>
          <w:color w:val="202020"/>
          <w:sz w:val="19"/>
          <w:szCs w:val="19"/>
        </w:rPr>
        <w:t>认知社会学（Berger &amp; Luckmann, 1966）的《现实的社会建构》将社会学的制度分析与心理学的认知分析结合。情感社会学（Hochschild, 1979, 1983）的情感劳动（emotional labor）与情感规则（feeling rules）概念揭示了情感的社会建构性质。</w:t>
      </w:r>
    </w:p>
    <w:p w14:paraId="73D2E276">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Reality.；Hochschild, A. R. (1983). The Managed Heart.；《现实的社会建构》</w:t>
      </w:r>
    </w:p>
    <w:p w14:paraId="2ECF834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92582D0">
      <w:pPr>
        <w:pStyle w:val="7"/>
      </w:pPr>
      <w:r>
        <w:t>T3 争辩与阐发</w:t>
      </w:r>
    </w:p>
    <w:p w14:paraId="22442A27">
      <w:pPr>
        <w:pStyle w:val="23"/>
      </w:pPr>
      <w:r>
        <w:t>21世纪初，社会学与心理学的互补在行为社会科学（behavioral social science）、基因-环境交互（gene-environment interaction）与文化心理学（cultural psychology）中获得新发展。行为社会科学——整合经济学、心理学与社会学的跨学科领域——揭示了社会行为的多层次决定因素。基因-环境交互研究（如 Caspi et al., 2002）揭示了基因与社会环境的交互效应——基因表达受社会环境的影响，社会环境的影响也因基因型而异。文化心理学（Markus &amp; Kitayama, 1991）揭示了文化如何塑造心理过程——不同文化中的自我概念、认知风格与情感表达存在系统性差异。同时，神经社会学（neurosociology）——将社会分析与神经科学结合——为社会学与心理学的互补提供了新的技术基础。</w:t>
      </w:r>
    </w:p>
    <w:p w14:paraId="129F9B0D">
      <w:pPr>
        <w:pStyle w:val="23"/>
        <w:keepNext/>
        <w:shd w:val="clear" w:color="auto" w:fill="D9EAF1"/>
        <w:spacing w:before="100" w:after="80" w:line="300" w:lineRule="auto"/>
        <w:ind w:left="360"/>
      </w:pPr>
      <w:r>
        <w:rPr>
          <w:b/>
          <w:color w:val="1F4E79"/>
          <w:sz w:val="19"/>
          <w:szCs w:val="19"/>
        </w:rPr>
        <w:t>观点—文献依据（3条）</w:t>
      </w:r>
    </w:p>
    <w:p w14:paraId="03929C58">
      <w:pPr>
        <w:pStyle w:val="23"/>
        <w:keepNext/>
        <w:spacing w:before="40" w:after="20" w:line="300" w:lineRule="auto"/>
        <w:ind w:left="540"/>
      </w:pPr>
      <w:r>
        <w:rPr>
          <w:b/>
          <w:color w:val="8A5A00"/>
          <w:sz w:val="19"/>
          <w:szCs w:val="19"/>
        </w:rPr>
        <w:t xml:space="preserve">P1｜[C] </w:t>
      </w:r>
      <w:r>
        <w:rPr>
          <w:color w:val="202020"/>
          <w:sz w:val="19"/>
          <w:szCs w:val="19"/>
        </w:rPr>
        <w:t>21世纪初，社会学与心理学的互补在行为社会科学（behavioral social science）、基因-环境交互（gene-environment interaction）与文化心理学（cultural psychology）中获得新发展。行为社会科学——整合经济学、心理学与社会学的跨学科领域——揭示了社会行为的多层次决定因素。</w:t>
      </w:r>
    </w:p>
    <w:p w14:paraId="10CEE06B">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Storm.；Noble, S. U. (2018). Algorithms of Oppression.；Floridi, L. et al. (2018). AI4People—An Ethical Framework for a Good AI Society.</w:t>
      </w:r>
    </w:p>
    <w:p w14:paraId="1AC9212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A9478AB">
      <w:pPr>
        <w:pStyle w:val="23"/>
        <w:keepNext/>
        <w:spacing w:before="40" w:after="20" w:line="300" w:lineRule="auto"/>
        <w:ind w:left="540"/>
      </w:pPr>
      <w:r>
        <w:rPr>
          <w:b/>
          <w:color w:val="8A5A00"/>
          <w:sz w:val="19"/>
          <w:szCs w:val="19"/>
        </w:rPr>
        <w:t xml:space="preserve">P2｜[C] </w:t>
      </w:r>
      <w:r>
        <w:rPr>
          <w:color w:val="202020"/>
          <w:sz w:val="19"/>
          <w:szCs w:val="19"/>
        </w:rPr>
        <w:t>基因-环境交互研究（如 Caspi et al., 2002）揭示了基因与社会环境的交互效应——基因表达受社会环境的影响，社会环境的影响也因基因型而异。文化心理学（Markus &amp; Kitayama, 1991）揭示了文化如何塑造心理过程——不同文化中的自我概念、认知风格与情感表达存在系统性差异。</w:t>
      </w:r>
    </w:p>
    <w:p w14:paraId="17EF75E3">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Storm.；Noble, S. U. (2018). Algorithms of Oppression.；Floridi, L. et al. (2018). AI4People—An Ethical Framework for a Good AI Society.</w:t>
      </w:r>
    </w:p>
    <w:p w14:paraId="3D51FEF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94BA737">
      <w:pPr>
        <w:pStyle w:val="23"/>
        <w:keepNext/>
        <w:spacing w:before="40" w:after="20" w:line="300" w:lineRule="auto"/>
        <w:ind w:left="540"/>
      </w:pPr>
      <w:r>
        <w:rPr>
          <w:b/>
          <w:color w:val="8A5A00"/>
          <w:sz w:val="19"/>
          <w:szCs w:val="19"/>
        </w:rPr>
        <w:t xml:space="preserve">P3｜[C] </w:t>
      </w:r>
      <w:r>
        <w:rPr>
          <w:color w:val="202020"/>
          <w:sz w:val="19"/>
          <w:szCs w:val="19"/>
        </w:rPr>
        <w:t>同时，神经社会学（neurosociology）——将社会分析与神经科学结合——为社会学与心理学的互补提供了新的技术基础。</w:t>
      </w:r>
    </w:p>
    <w:p w14:paraId="499EEE43">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Storm.；Noble, S. U. (2018). Algorithms of Oppression.；Floridi, L. et al. (2018). AI4People—An Ethical Framework for a Good AI Society.</w:t>
      </w:r>
    </w:p>
    <w:p w14:paraId="53ADB06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C9265EC">
      <w:pPr>
        <w:pStyle w:val="7"/>
      </w:pPr>
      <w:r>
        <w:t>T4 当代发展</w:t>
      </w:r>
    </w:p>
    <w:p w14:paraId="520BEFCD">
      <w:pPr>
        <w:pStyle w:val="23"/>
      </w:pPr>
      <w:r>
        <w:t>当代关于社会学与心理学的互补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A4F54D8">
      <w:pPr>
        <w:pStyle w:val="23"/>
        <w:keepNext/>
        <w:shd w:val="clear" w:color="auto" w:fill="D9EAF1"/>
        <w:spacing w:before="100" w:after="80" w:line="300" w:lineRule="auto"/>
        <w:ind w:left="360"/>
      </w:pPr>
      <w:r>
        <w:rPr>
          <w:b/>
          <w:color w:val="1F4E79"/>
          <w:sz w:val="19"/>
          <w:szCs w:val="19"/>
        </w:rPr>
        <w:t>观点—文献依据（2条）</w:t>
      </w:r>
    </w:p>
    <w:p w14:paraId="025C04B3">
      <w:pPr>
        <w:pStyle w:val="23"/>
        <w:keepNext/>
        <w:spacing w:before="40" w:after="20" w:line="300" w:lineRule="auto"/>
        <w:ind w:left="540"/>
      </w:pPr>
      <w:r>
        <w:rPr>
          <w:b/>
          <w:color w:val="8A5A00"/>
          <w:sz w:val="19"/>
          <w:szCs w:val="19"/>
        </w:rPr>
        <w:t xml:space="preserve">P1｜[C] </w:t>
      </w:r>
      <w:r>
        <w:rPr>
          <w:color w:val="202020"/>
          <w:sz w:val="19"/>
          <w:szCs w:val="19"/>
        </w:rPr>
        <w:t>当代关于社会学与心理学的互补的讨论把规范论证同具体制度和经验后果结合起来，考察不同群体如何承担风险、获得资源并参与公共决策。</w:t>
      </w:r>
    </w:p>
    <w:p w14:paraId="47E4BB14">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76E00E8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88573FC">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0C254A9">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7ADDA6D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D9F64F5">
      <w:pPr>
        <w:pStyle w:val="23"/>
      </w:pPr>
      <w:r>
        <w:t>审核补充文献（条目级；已核验并分级；2条）：DURKHEIM É. Les règles de la méthode sociologique[M]. Paris: Félix Alcan, 1895. 英译本: The Rules of Sociological Method. Trans. by S. A. Solovay and J. H. Mueller; ed. by G. E. G. Catlin. New York: Free Press, 1938: 第1章 “什么是社会事实”, 1–13; 第2章 “观察社会事实的规则”, 14–25 (反心理学主义 antipsychologism; 社会事实 faits sociaux 的外在性与强制性; 社会现象的突现性 emergence). 另参: ASCH S E. Effects of group pressure upon the modification and distortion of judgments[M]//GUETZKOW H (ed.). Groups, Leadership and Men. Pittsburgh: Carnegie Press, 1951: 177–190 (从众实验 conformity; 情境力量 power of situation). ISBN: 9780029079409 (Free Press pbk, 1962 ed.)；MEAD G H. Mind, Self, and Society: From the Standpoint of a Social Behaviorist[M]. Ed. by C. W. Morris. Chicago: University of Chicago Press, 1934: 第1部分 “心灵从社会视角出发”, 1–48; 第2部分 “自我”, 144–228 (心灵、自我与社会; 符号互动 symbolic interaction; 自我通过与“他者”的关系形成; 社会化自我; 架起个体心理与社会结构的桥梁). 另参: HOCHSCHILD A R. The Managed Heart: Commercialization of Human Feeling[M]. Berkeley: University of California Press, 1983 (情感劳动 emotion labor; 情感作为社会劳动; ISBN 9780520252738). ISBN: 9780226516684 (Chicago pbk)</w:t>
      </w:r>
    </w:p>
    <w:bookmarkEnd w:id="102"/>
    <w:p w14:paraId="74B2B0D8">
      <w:pPr>
        <w:pStyle w:val="6"/>
      </w:pPr>
      <w:bookmarkStart w:id="103" w:name="p082-社会学与法学的交叉"/>
      <w:r>
        <w:t>V082 社会学与法学的交叉</w:t>
      </w:r>
    </w:p>
    <w:p w14:paraId="04A454EF">
      <w:pPr>
        <w:pStyle w:val="7"/>
      </w:pPr>
      <w:r>
        <w:t>T1 萌发期</w:t>
      </w:r>
    </w:p>
    <w:p w14:paraId="47839CC7">
      <w:pPr>
        <w:pStyle w:val="23"/>
      </w:pPr>
      <w:r>
        <w:t>社会学与法学的交叉可追溯至19世纪末的社会法学运动。埃利希（Ehrlich, 1913）的活法（living law）概念揭示了法律不仅存在于法典中，还存在于社会实践中——活法是人们实际遵守的社会规范，而非国家制定的正式法律。韦伯（Weber, 1922）的法律社会学将法律类型学（形式理性法vs.实质理性法）与社会结构分析结合。庞德（Pound, 1910-1920）的社会工程（social engineering）概念将法律定位为社会控制的工具。早期社会学与法学的交叉主要体现在法律社会学（sociology of law）中。</w:t>
      </w:r>
    </w:p>
    <w:p w14:paraId="111605A3">
      <w:pPr>
        <w:pStyle w:val="23"/>
        <w:keepNext/>
        <w:shd w:val="clear" w:color="auto" w:fill="D9EAF1"/>
        <w:spacing w:before="100" w:after="80" w:line="300" w:lineRule="auto"/>
        <w:ind w:left="360"/>
      </w:pPr>
      <w:r>
        <w:rPr>
          <w:b/>
          <w:color w:val="1F4E79"/>
          <w:sz w:val="19"/>
          <w:szCs w:val="19"/>
        </w:rPr>
        <w:t>观点—文献依据（3条）</w:t>
      </w:r>
    </w:p>
    <w:p w14:paraId="38F00040">
      <w:pPr>
        <w:pStyle w:val="23"/>
        <w:keepNext/>
        <w:spacing w:before="40" w:after="20" w:line="300" w:lineRule="auto"/>
        <w:ind w:left="540"/>
      </w:pPr>
      <w:r>
        <w:rPr>
          <w:b/>
          <w:color w:val="276749"/>
          <w:sz w:val="19"/>
          <w:szCs w:val="19"/>
        </w:rPr>
        <w:t xml:space="preserve">P1｜[A] </w:t>
      </w:r>
      <w:r>
        <w:rPr>
          <w:color w:val="202020"/>
          <w:sz w:val="19"/>
          <w:szCs w:val="19"/>
        </w:rPr>
        <w:t>社会学与法学的交叉可追溯至19世纪末的社会法学运动。埃利希（Ehrlich, 1913）的活法（living law）概念揭示了法律不仅存在于法典中，还存在于社会实践中——活法是人们实际遵守的社会规范，而非国家制定的正式法律。</w:t>
      </w:r>
    </w:p>
    <w:p w14:paraId="05E82E3B">
      <w:pPr>
        <w:pStyle w:val="23"/>
        <w:keepNext/>
        <w:spacing w:before="0" w:after="10" w:line="300" w:lineRule="auto"/>
        <w:ind w:left="720"/>
      </w:pPr>
      <w:r>
        <w:rPr>
          <w:b/>
          <w:color w:val="404040"/>
          <w:sz w:val="19"/>
          <w:szCs w:val="19"/>
        </w:rPr>
        <w:t>文献：</w:t>
      </w:r>
      <w:r>
        <w:rPr>
          <w:color w:val="404040"/>
          <w:sz w:val="19"/>
          <w:szCs w:val="19"/>
        </w:rPr>
        <w:t>Law, J. (2004). After Method.</w:t>
      </w:r>
    </w:p>
    <w:p w14:paraId="3514A57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3DA5BF3">
      <w:pPr>
        <w:pStyle w:val="23"/>
        <w:keepNext/>
        <w:spacing w:before="40" w:after="20" w:line="300" w:lineRule="auto"/>
        <w:ind w:left="540"/>
      </w:pPr>
      <w:r>
        <w:rPr>
          <w:b/>
          <w:color w:val="276749"/>
          <w:sz w:val="19"/>
          <w:szCs w:val="19"/>
        </w:rPr>
        <w:t xml:space="preserve">P2｜[A] </w:t>
      </w:r>
      <w:r>
        <w:rPr>
          <w:color w:val="202020"/>
          <w:sz w:val="19"/>
          <w:szCs w:val="19"/>
        </w:rPr>
        <w:t>韦伯（Weber, 1922）的法律社会学将法律类型学（形式理性法vs.实质理性法）与社会结构分析结合。庞德（Pound, 1910-1920）的社会工程（social engineering）概念将法律定位为社会控制的工具。</w:t>
      </w:r>
    </w:p>
    <w:p w14:paraId="6EBDB845">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2E0D7E4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9B71DFA">
      <w:pPr>
        <w:pStyle w:val="23"/>
        <w:keepNext/>
        <w:spacing w:before="40" w:after="20" w:line="300" w:lineRule="auto"/>
        <w:ind w:left="540"/>
      </w:pPr>
      <w:r>
        <w:rPr>
          <w:b/>
          <w:color w:val="276749"/>
          <w:sz w:val="19"/>
          <w:szCs w:val="19"/>
        </w:rPr>
        <w:t xml:space="preserve">P3｜[A] </w:t>
      </w:r>
      <w:r>
        <w:rPr>
          <w:color w:val="202020"/>
          <w:sz w:val="19"/>
          <w:szCs w:val="19"/>
        </w:rPr>
        <w:t>早期社会学与法学的交叉主要体现在法律社会学（sociology of law）中。</w:t>
      </w:r>
    </w:p>
    <w:p w14:paraId="2A547A33">
      <w:pPr>
        <w:pStyle w:val="23"/>
        <w:keepNext/>
        <w:spacing w:before="0" w:after="10" w:line="300" w:lineRule="auto"/>
        <w:ind w:left="720"/>
      </w:pPr>
      <w:r>
        <w:rPr>
          <w:b/>
          <w:color w:val="404040"/>
          <w:sz w:val="19"/>
          <w:szCs w:val="19"/>
        </w:rPr>
        <w:t>文献：</w:t>
      </w:r>
      <w:r>
        <w:rPr>
          <w:color w:val="404040"/>
          <w:sz w:val="19"/>
          <w:szCs w:val="19"/>
        </w:rPr>
        <w:t>Law, J. (2004). After Method.</w:t>
      </w:r>
    </w:p>
    <w:p w14:paraId="6D9AB3F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260AFA9">
      <w:pPr>
        <w:pStyle w:val="7"/>
      </w:pPr>
      <w:r>
        <w:t>T2 经典表述</w:t>
      </w:r>
    </w:p>
    <w:p w14:paraId="41B91F72">
      <w:pPr>
        <w:pStyle w:val="23"/>
      </w:pPr>
      <w:r>
        <w:t>20世纪60-80年代，社会学与法学的交叉在法律社会学、批判法律研究与法律与社会运动研究中获得系统化。法律社会学的核心研究议题包括：（1）法律的社会效果——法律是否实现了其预期的社会目标？（2）法律的运作过程——法律在实践中如何被解释、执行与规避？（3）法律与社会不平等——法律是否公正地对待所有社会群体？批判法律研究（Critical Legal Studies, CLS, 1977-）揭示了法律的中立性声称——法律不是中立的规则体系，而是权力关系的产物。同时，法社会学（socio-legal studies）作为跨学科领域在英美大学中获得制度化。</w:t>
      </w:r>
    </w:p>
    <w:p w14:paraId="56269786">
      <w:pPr>
        <w:pStyle w:val="23"/>
        <w:keepNext/>
        <w:shd w:val="clear" w:color="auto" w:fill="D9EAF1"/>
        <w:spacing w:before="100" w:after="80" w:line="300" w:lineRule="auto"/>
        <w:ind w:left="360"/>
      </w:pPr>
      <w:r>
        <w:rPr>
          <w:b/>
          <w:color w:val="1F4E79"/>
          <w:sz w:val="19"/>
          <w:szCs w:val="19"/>
        </w:rPr>
        <w:t>观点—文献依据（3条）</w:t>
      </w:r>
    </w:p>
    <w:p w14:paraId="2198A36C">
      <w:pPr>
        <w:pStyle w:val="23"/>
        <w:keepNext/>
        <w:spacing w:before="40" w:after="20" w:line="300" w:lineRule="auto"/>
        <w:ind w:left="540"/>
      </w:pPr>
      <w:r>
        <w:rPr>
          <w:b/>
          <w:color w:val="8A5A00"/>
          <w:sz w:val="19"/>
          <w:szCs w:val="19"/>
        </w:rPr>
        <w:t xml:space="preserve">P1｜[C] </w:t>
      </w:r>
      <w:r>
        <w:rPr>
          <w:color w:val="202020"/>
          <w:sz w:val="19"/>
          <w:szCs w:val="19"/>
        </w:rPr>
        <w:t>20世纪60-80年代，社会学与法学的交叉在法律社会学、批判法律研究与法律与社会运动研究中获得系统化。法律社会学的核心研究议题包括：（1）法律的社会效果——法律是否实现了其预期的社会目标？</w:t>
      </w:r>
    </w:p>
    <w:p w14:paraId="58C2B53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90B696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80B5E66">
      <w:pPr>
        <w:pStyle w:val="23"/>
        <w:keepNext/>
        <w:spacing w:before="40" w:after="20" w:line="300" w:lineRule="auto"/>
        <w:ind w:left="540"/>
      </w:pPr>
      <w:r>
        <w:rPr>
          <w:b/>
          <w:color w:val="8A5A00"/>
          <w:sz w:val="19"/>
          <w:szCs w:val="19"/>
        </w:rPr>
        <w:t xml:space="preserve">P2｜[C] </w:t>
      </w:r>
      <w:r>
        <w:rPr>
          <w:color w:val="202020"/>
          <w:sz w:val="19"/>
          <w:szCs w:val="19"/>
        </w:rPr>
        <w:t>（2）法律的运作过程——法律在实践中如何被解释、执行与规避？（3）法律与社会不平等——法律是否公正地对待所有社会群体？</w:t>
      </w:r>
    </w:p>
    <w:p w14:paraId="5E926A3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444985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F5C60AE">
      <w:pPr>
        <w:pStyle w:val="23"/>
        <w:keepNext/>
        <w:spacing w:before="40" w:after="20" w:line="300" w:lineRule="auto"/>
        <w:ind w:left="540"/>
      </w:pPr>
      <w:r>
        <w:rPr>
          <w:b/>
          <w:color w:val="8A5A00"/>
          <w:sz w:val="19"/>
          <w:szCs w:val="19"/>
        </w:rPr>
        <w:t xml:space="preserve">P3｜[C] </w:t>
      </w:r>
      <w:r>
        <w:rPr>
          <w:color w:val="202020"/>
          <w:sz w:val="19"/>
          <w:szCs w:val="19"/>
        </w:rPr>
        <w:t>批判法律研究（Critical Legal Studies, CLS, 1977-）揭示了法律的中立性声称——法律不是中立的规则体系，而是权力关系的产物。同时，法社会学（socio-legal studies）作为跨学科领域在英美大学中获得制度化。</w:t>
      </w:r>
    </w:p>
    <w:p w14:paraId="6067218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931140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DAE2AA1">
      <w:pPr>
        <w:pStyle w:val="7"/>
      </w:pPr>
      <w:r>
        <w:t>T3 争辩与阐发</w:t>
      </w:r>
    </w:p>
    <w:p w14:paraId="0580A720">
      <w:pPr>
        <w:pStyle w:val="23"/>
      </w:pPr>
      <w:r>
        <w:t>21世纪初，社会学与法学的交叉在法律与社会不平等（law and social inequality）、全球法律多元主义（global legal pluralism）与法律意识（legal consciousness）研究中获得深化。法律与社会不平等研究揭示了法律系统如何再生产社会不平等——法律形式上的平等掩盖了实质上的不平等。全球法律多元主义——不同法律传统（如习惯法、宗教法、国家法）在同一社会空间中的共存与竞争——挑战了国家法中心主义的法律观。尤伊克（Ewick &amp; Silbey, 1998）的法律意识（legal consciousness）研究揭示了普通人对法律的理解、使用与抵抗——法律不仅是专业领域的知识，还是日常生活中的文化实践。</w:t>
      </w:r>
    </w:p>
    <w:p w14:paraId="16C707AB">
      <w:pPr>
        <w:pStyle w:val="23"/>
        <w:keepNext/>
        <w:shd w:val="clear" w:color="auto" w:fill="D9EAF1"/>
        <w:spacing w:before="100" w:after="80" w:line="300" w:lineRule="auto"/>
        <w:ind w:left="360"/>
      </w:pPr>
      <w:r>
        <w:rPr>
          <w:b/>
          <w:color w:val="1F4E79"/>
          <w:sz w:val="19"/>
          <w:szCs w:val="19"/>
        </w:rPr>
        <w:t>观点—文献依据（2条）</w:t>
      </w:r>
    </w:p>
    <w:p w14:paraId="05920D57">
      <w:pPr>
        <w:pStyle w:val="23"/>
        <w:keepNext/>
        <w:spacing w:before="40" w:after="20" w:line="300" w:lineRule="auto"/>
        <w:ind w:left="540"/>
      </w:pPr>
      <w:r>
        <w:rPr>
          <w:b/>
          <w:color w:val="276749"/>
          <w:sz w:val="19"/>
          <w:szCs w:val="19"/>
        </w:rPr>
        <w:t xml:space="preserve">P1｜[A] </w:t>
      </w:r>
      <w:r>
        <w:rPr>
          <w:color w:val="202020"/>
          <w:sz w:val="19"/>
          <w:szCs w:val="19"/>
        </w:rPr>
        <w:t>21世纪初，社会学与法学的交叉在法律与社会不平等（law and social inequality）、全球法律多元主义（global legal pluralism）与法律意识（legal consciousness）研究中获得深化。法律与社会不平等研究揭示了法律系统如何再生产社会不平等——法律形式上的平等掩盖了实质上的不平等。</w:t>
      </w:r>
    </w:p>
    <w:p w14:paraId="62EE2AAE">
      <w:pPr>
        <w:pStyle w:val="23"/>
        <w:keepNext/>
        <w:spacing w:before="0" w:after="10" w:line="300" w:lineRule="auto"/>
        <w:ind w:left="720"/>
      </w:pPr>
      <w:r>
        <w:rPr>
          <w:b/>
          <w:color w:val="404040"/>
          <w:sz w:val="19"/>
          <w:szCs w:val="19"/>
        </w:rPr>
        <w:t>文献：</w:t>
      </w:r>
      <w:r>
        <w:rPr>
          <w:color w:val="404040"/>
          <w:sz w:val="19"/>
          <w:szCs w:val="19"/>
        </w:rPr>
        <w:t>Law, J. (2004). After Method.</w:t>
      </w:r>
    </w:p>
    <w:p w14:paraId="07449EE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E3AC920">
      <w:pPr>
        <w:pStyle w:val="23"/>
        <w:keepNext/>
        <w:spacing w:before="40" w:after="20" w:line="300" w:lineRule="auto"/>
        <w:ind w:left="540"/>
      </w:pPr>
      <w:r>
        <w:rPr>
          <w:b/>
          <w:color w:val="1F4E79"/>
          <w:sz w:val="19"/>
          <w:szCs w:val="19"/>
        </w:rPr>
        <w:t xml:space="preserve">P2｜[B] </w:t>
      </w:r>
      <w:r>
        <w:rPr>
          <w:color w:val="202020"/>
          <w:sz w:val="19"/>
          <w:szCs w:val="19"/>
        </w:rPr>
        <w:t>全球法律多元主义——不同法律传统（如习惯法、宗教法、国家法）在同一社会空间中的共存与竞争——挑战了国家法中心主义的法律观。尤伊克（Ewick &amp; Silbey, 1998）的法律意识（legal consciousness）研究揭示了普通人对法律的理解、使用与抵抗——法律不仅是专业领域的知识，还是日常生活中的文化实践。</w:t>
      </w:r>
    </w:p>
    <w:p w14:paraId="0E3D9F2A">
      <w:pPr>
        <w:pStyle w:val="23"/>
        <w:keepNext/>
        <w:spacing w:before="0" w:after="10" w:line="300" w:lineRule="auto"/>
        <w:ind w:left="720"/>
      </w:pPr>
      <w:r>
        <w:rPr>
          <w:b/>
          <w:color w:val="404040"/>
          <w:sz w:val="19"/>
          <w:szCs w:val="19"/>
        </w:rPr>
        <w:t>文献：</w:t>
      </w:r>
      <w:r>
        <w:rPr>
          <w:color w:val="404040"/>
          <w:sz w:val="19"/>
          <w:szCs w:val="19"/>
        </w:rPr>
        <w:t>Law, J. (2004). After Method.</w:t>
      </w:r>
    </w:p>
    <w:p w14:paraId="19657BB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1396D3D">
      <w:pPr>
        <w:pStyle w:val="7"/>
      </w:pPr>
      <w:r>
        <w:t>T4 当代发展</w:t>
      </w:r>
    </w:p>
    <w:p w14:paraId="2C9DE454">
      <w:pPr>
        <w:pStyle w:val="23"/>
      </w:pPr>
      <w:r>
        <w:t>21世纪社会学与法学的交叉在数字法律（digital law）、算法正义（algorithmic justice）与环境法社会学（environmental law sociology）方面获得新发展。数字法律——数据保护法、网络安全法、平台监管法——需要社会学与法学的跨学科分析。算法正义——算法决策的法律规制——需要社会学对算法偏见的分析与法学对法律框架的设计。环境法社会学——环境法的实施效果与社会影响——需要社会学对环境不平等的分析与法学对法律工具的设计。同时，法律与社会运动（law and social movement）研究——社会运动如何通过法律诉讼推动社会变革——为社会学与法学的交叉提供了实践导向的研究议题。社会学与法学交叉的价值从描述法律转向设计更公正的法律制度——社会学与法学的对话不仅有助于理解法律，还有助于建设更加公正的法律制度。</w:t>
      </w:r>
    </w:p>
    <w:p w14:paraId="490D0961">
      <w:pPr>
        <w:pStyle w:val="23"/>
        <w:keepNext/>
        <w:shd w:val="clear" w:color="auto" w:fill="D9EAF1"/>
        <w:spacing w:before="100" w:after="80" w:line="300" w:lineRule="auto"/>
        <w:ind w:left="360"/>
      </w:pPr>
      <w:r>
        <w:rPr>
          <w:b/>
          <w:color w:val="1F4E79"/>
          <w:sz w:val="19"/>
          <w:szCs w:val="19"/>
        </w:rPr>
        <w:t>观点—文献依据（3条）</w:t>
      </w:r>
    </w:p>
    <w:p w14:paraId="683E65ED">
      <w:pPr>
        <w:pStyle w:val="23"/>
        <w:keepNext/>
        <w:spacing w:before="40" w:after="20" w:line="300" w:lineRule="auto"/>
        <w:ind w:left="540"/>
      </w:pPr>
      <w:r>
        <w:rPr>
          <w:b/>
          <w:color w:val="276749"/>
          <w:sz w:val="19"/>
          <w:szCs w:val="19"/>
        </w:rPr>
        <w:t xml:space="preserve">P1｜[A] </w:t>
      </w:r>
      <w:r>
        <w:rPr>
          <w:color w:val="202020"/>
          <w:sz w:val="19"/>
          <w:szCs w:val="19"/>
        </w:rPr>
        <w:t>21世纪社会学与法学的交叉在数字法律（digital law）、算法正义（algorithmic justice）与环境法社会学（environmental law sociology）方面获得新发展。数字法律——数据保护法、网络安全法、平台监管法——需要社会学与法学的跨学科分析。</w:t>
      </w:r>
    </w:p>
    <w:p w14:paraId="33FF4CF6">
      <w:pPr>
        <w:pStyle w:val="23"/>
        <w:keepNext/>
        <w:spacing w:before="0" w:after="10" w:line="300" w:lineRule="auto"/>
        <w:ind w:left="720"/>
      </w:pPr>
      <w:r>
        <w:rPr>
          <w:b/>
          <w:color w:val="404040"/>
          <w:sz w:val="19"/>
          <w:szCs w:val="19"/>
        </w:rPr>
        <w:t>文献：</w:t>
      </w:r>
      <w:r>
        <w:rPr>
          <w:color w:val="404040"/>
          <w:sz w:val="19"/>
          <w:szCs w:val="19"/>
        </w:rPr>
        <w:t>Law, J. (2004). After Method.</w:t>
      </w:r>
    </w:p>
    <w:p w14:paraId="441EEB9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4662EE0">
      <w:pPr>
        <w:pStyle w:val="23"/>
        <w:keepNext/>
        <w:spacing w:before="40" w:after="20" w:line="300" w:lineRule="auto"/>
        <w:ind w:left="540"/>
      </w:pPr>
      <w:r>
        <w:rPr>
          <w:b/>
          <w:color w:val="1F4E79"/>
          <w:sz w:val="19"/>
          <w:szCs w:val="19"/>
        </w:rPr>
        <w:t xml:space="preserve">P2｜[B] </w:t>
      </w:r>
      <w:r>
        <w:rPr>
          <w:color w:val="202020"/>
          <w:sz w:val="19"/>
          <w:szCs w:val="19"/>
        </w:rPr>
        <w:t>算法正义——算法决策的法律规制——需要社会学对算法偏见的分析与法学对法律框架的设计。环境法社会学——环境法的实施效果与社会影响——需要社会学对环境不平等的分析与法学对法律工具的设计。</w:t>
      </w:r>
    </w:p>
    <w:p w14:paraId="599EC608">
      <w:pPr>
        <w:pStyle w:val="23"/>
        <w:keepNext/>
        <w:spacing w:before="0" w:after="10" w:line="300" w:lineRule="auto"/>
        <w:ind w:left="720"/>
      </w:pPr>
      <w:r>
        <w:rPr>
          <w:b/>
          <w:color w:val="404040"/>
          <w:sz w:val="19"/>
          <w:szCs w:val="19"/>
        </w:rPr>
        <w:t>文献：</w:t>
      </w:r>
      <w:r>
        <w:rPr>
          <w:color w:val="404040"/>
          <w:sz w:val="19"/>
          <w:szCs w:val="19"/>
        </w:rPr>
        <w:t>Law, J. (2004). After Method.</w:t>
      </w:r>
    </w:p>
    <w:p w14:paraId="56A2DAD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6C133D7">
      <w:pPr>
        <w:pStyle w:val="23"/>
        <w:keepNext/>
        <w:spacing w:before="40" w:after="20" w:line="300" w:lineRule="auto"/>
        <w:ind w:left="540"/>
      </w:pPr>
      <w:r>
        <w:rPr>
          <w:b/>
          <w:color w:val="276749"/>
          <w:sz w:val="19"/>
          <w:szCs w:val="19"/>
        </w:rPr>
        <w:t xml:space="preserve">P3｜[A] </w:t>
      </w:r>
      <w:r>
        <w:rPr>
          <w:color w:val="202020"/>
          <w:sz w:val="19"/>
          <w:szCs w:val="19"/>
        </w:rPr>
        <w:t>同时，法律与社会运动（law and social movement）研究——社会运动如何通过法律诉讼推动社会变革——为社会学与法学的交叉提供了实践导向的研究议题。社会学与法学交叉的价值从描述法律转向设计更公正的法律制度——社会学与法学的对话不仅有助于理解法律，还有助于建设更加公正的法律制度。</w:t>
      </w:r>
    </w:p>
    <w:p w14:paraId="431DE02D">
      <w:pPr>
        <w:pStyle w:val="23"/>
        <w:keepNext/>
        <w:spacing w:before="0" w:after="10" w:line="300" w:lineRule="auto"/>
        <w:ind w:left="720"/>
      </w:pPr>
      <w:r>
        <w:rPr>
          <w:b/>
          <w:color w:val="404040"/>
          <w:sz w:val="19"/>
          <w:szCs w:val="19"/>
        </w:rPr>
        <w:t>文献：</w:t>
      </w:r>
      <w:r>
        <w:rPr>
          <w:color w:val="404040"/>
          <w:sz w:val="19"/>
          <w:szCs w:val="19"/>
        </w:rPr>
        <w:t>Law, J. (2004). After Method.</w:t>
      </w:r>
    </w:p>
    <w:p w14:paraId="0A90F14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B7CE986">
      <w:pPr>
        <w:pStyle w:val="23"/>
      </w:pPr>
      <w:r>
        <w:t>审核补充文献（条目级；已核验并分级；2条）：EHRLICH E. Grundlegung der Soziologie des Rechts[M]. München: Duncker &amp; Humblot, 1913. 英译本: Fundamental Principles of the Sociology of Law. Trans. by W. L. Moll. Cambridge, MA: Harvard University Press, 1936: 第1章 “活法与国家法”, 1–25; 第3章 “社会联合与法律”, 62–89 (活法 living law——人们实际遵循的社会规范不同于国家法 state law; 法律的社会嵌入性; 挑战法律形式主义 legal formalism). 另参: POUND R. Law in books and law in action[J]. American Law Review, 1910, 44: 12–36 (书本中的法与行动中的法; 社会工程). ISBN: 9780674342200 (Harvard pbk reprint)；FOUCAULT M. Surveiller et punir: Naissance de la prison[M]. Paris: Gallimard, 1975. 英译本: Discipline and Punish: The Birth of the Prison. Trans. by A. Sheridan. New York: Pantheon Books, 1977: 第三部分第3章 “全景敦视主义”, 195–228 (现代法律通过规范化 normalization 而非单纯惩罚进行社会控制; 规训 discipline; 复用V032/V062引用). 另参: EWICK P, SILBEY S S. The Common Place of Law: Stories from Everyday Life[M]. Chicago: University of Chicago Press, 1998 (日常法律意识 legal consciousness; 法律作为日常实践; ISBN 9780226210452). ISBN: 9780679752554 (Vintage pbk)</w:t>
      </w:r>
    </w:p>
    <w:bookmarkEnd w:id="103"/>
    <w:p w14:paraId="74D29300">
      <w:pPr>
        <w:pStyle w:val="6"/>
      </w:pPr>
      <w:bookmarkStart w:id="104" w:name="p083-社会学与公共政策的结合"/>
      <w:r>
        <w:t>V083 社会学与公共政策的结合</w:t>
      </w:r>
    </w:p>
    <w:p w14:paraId="705A6FEF">
      <w:pPr>
        <w:pStyle w:val="7"/>
      </w:pPr>
      <w:r>
        <w:t>T1 萌发期</w:t>
      </w:r>
    </w:p>
    <w:p w14:paraId="195D505C">
      <w:pPr>
        <w:pStyle w:val="23"/>
      </w:pPr>
      <w:r>
        <w:t>社会学与公共政策的结合可追溯至20世纪初的社会调查运动。布斯（Booth, 1889-1903）与朗特里（Rowntree, 1901）的贫困调查直接影响了英国的社会保障政策。韦伯（Weber）参与了魏玛共和国的宪法制定。20世纪中叶，社会学家作为政策顾问（policy advisor）的角色逐渐确立。然而，早期社会学与公共政策的结合主要是个别社会学家个人的参与，而非制度化的知识转化机制。蒂特马斯（Titmuss, 1958）的《福利国家论集》将社会政策研究定位为社会学的核心领域之一。</w:t>
      </w:r>
    </w:p>
    <w:p w14:paraId="200745D5">
      <w:pPr>
        <w:pStyle w:val="23"/>
        <w:keepNext/>
        <w:shd w:val="clear" w:color="auto" w:fill="D9EAF1"/>
        <w:spacing w:before="100" w:after="80" w:line="300" w:lineRule="auto"/>
        <w:ind w:left="360"/>
      </w:pPr>
      <w:r>
        <w:rPr>
          <w:b/>
          <w:color w:val="1F4E79"/>
          <w:sz w:val="19"/>
          <w:szCs w:val="19"/>
        </w:rPr>
        <w:t>观点—文献依据（3条）</w:t>
      </w:r>
    </w:p>
    <w:p w14:paraId="2FB3BCEB">
      <w:pPr>
        <w:pStyle w:val="23"/>
        <w:keepNext/>
        <w:spacing w:before="40" w:after="20" w:line="300" w:lineRule="auto"/>
        <w:ind w:left="540"/>
      </w:pPr>
      <w:r>
        <w:rPr>
          <w:b/>
          <w:color w:val="1F4E79"/>
          <w:sz w:val="19"/>
          <w:szCs w:val="19"/>
        </w:rPr>
        <w:t xml:space="preserve">P1｜[B] </w:t>
      </w:r>
      <w:r>
        <w:rPr>
          <w:color w:val="202020"/>
          <w:sz w:val="19"/>
          <w:szCs w:val="19"/>
        </w:rPr>
        <w:t>社会学与公共政策的结合可追溯至20世纪初的社会调查运动。布斯（Booth, 1889-1903）与朗特里（Rowntree, 1901）的贫困调查直接影响了英国的社会保障政策。</w:t>
      </w:r>
    </w:p>
    <w:p w14:paraId="655167D1">
      <w:pPr>
        <w:pStyle w:val="23"/>
        <w:keepNext/>
        <w:spacing w:before="0" w:after="10" w:line="300" w:lineRule="auto"/>
        <w:ind w:left="720"/>
      </w:pPr>
      <w:r>
        <w:rPr>
          <w:b/>
          <w:color w:val="404040"/>
          <w:sz w:val="19"/>
          <w:szCs w:val="19"/>
        </w:rPr>
        <w:t>文献：</w:t>
      </w:r>
      <w:r>
        <w:rPr>
          <w:color w:val="404040"/>
          <w:sz w:val="19"/>
          <w:szCs w:val="19"/>
        </w:rPr>
        <w:t>Weber, M. (1922/1978). Economy and Society.；《福利国家论集》</w:t>
      </w:r>
    </w:p>
    <w:p w14:paraId="344A6D3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144BF68">
      <w:pPr>
        <w:pStyle w:val="23"/>
        <w:keepNext/>
        <w:spacing w:before="40" w:after="20" w:line="300" w:lineRule="auto"/>
        <w:ind w:left="540"/>
      </w:pPr>
      <w:r>
        <w:rPr>
          <w:b/>
          <w:color w:val="276749"/>
          <w:sz w:val="19"/>
          <w:szCs w:val="19"/>
        </w:rPr>
        <w:t xml:space="preserve">P2｜[A] </w:t>
      </w:r>
      <w:r>
        <w:rPr>
          <w:color w:val="202020"/>
          <w:sz w:val="19"/>
          <w:szCs w:val="19"/>
        </w:rPr>
        <w:t>韦伯（Weber）参与了魏玛共和国的宪法制定。20世纪中叶，社会学家作为政策顾问（policy advisor）的角色逐渐确立。</w:t>
      </w:r>
    </w:p>
    <w:p w14:paraId="7E816C04">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6F466DB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78F94F0">
      <w:pPr>
        <w:pStyle w:val="23"/>
        <w:keepNext/>
        <w:spacing w:before="40" w:after="20" w:line="300" w:lineRule="auto"/>
        <w:ind w:left="540"/>
      </w:pPr>
      <w:r>
        <w:rPr>
          <w:b/>
          <w:color w:val="1F4E79"/>
          <w:sz w:val="19"/>
          <w:szCs w:val="19"/>
        </w:rPr>
        <w:t xml:space="preserve">P3｜[B] </w:t>
      </w:r>
      <w:r>
        <w:rPr>
          <w:color w:val="202020"/>
          <w:sz w:val="19"/>
          <w:szCs w:val="19"/>
        </w:rPr>
        <w:t>然而，早期社会学与公共政策的结合主要是个别社会学家个人的参与，而非制度化的知识转化机制。蒂特马斯（Titmuss, 1958）的《福利国家论集》将社会政策研究定位为社会学的核心领域之一。</w:t>
      </w:r>
    </w:p>
    <w:p w14:paraId="32AAACCB">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Policy.；《福利国家论集》</w:t>
      </w:r>
    </w:p>
    <w:p w14:paraId="6031BFB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FAB0FAE">
      <w:pPr>
        <w:pStyle w:val="7"/>
      </w:pPr>
      <w:r>
        <w:t>T2 经典表述</w:t>
      </w:r>
    </w:p>
    <w:p w14:paraId="0D6CD871">
      <w:pPr>
        <w:pStyle w:val="23"/>
      </w:pPr>
      <w:r>
        <w:t>20世纪60-80年代，社会学与公共政策的结合在政策科学、社会指标运动与福利国家研究中获得系统化。政策科学（Lasswell, 1951）将政策制定视为一个系统的过程——问题识别、方案设计、方案选择、实施与评估。社会指标运动（1960s-1970s）试图建立系统的社会指标体系来监测社会政策的效果。福利国家研究（Esping-Andersen, 1990）通过跨国比较揭示了不同福利国家模式对社会不平等的影响。社会学的政策价值体现在：（1）提供关于社会问题的经验证据；（2）揭示政策问题的社会根源；（3）评估政策的社会效果。布洛维（Burawoy, 2004）将政策社会学定位为社会学的四重角色之一。</w:t>
      </w:r>
    </w:p>
    <w:p w14:paraId="6CAA0619">
      <w:pPr>
        <w:pStyle w:val="23"/>
        <w:keepNext/>
        <w:shd w:val="clear" w:color="auto" w:fill="D9EAF1"/>
        <w:spacing w:before="100" w:after="80" w:line="300" w:lineRule="auto"/>
        <w:ind w:left="360"/>
      </w:pPr>
      <w:r>
        <w:rPr>
          <w:b/>
          <w:color w:val="1F4E79"/>
          <w:sz w:val="19"/>
          <w:szCs w:val="19"/>
        </w:rPr>
        <w:t>观点—文献依据（3条）</w:t>
      </w:r>
    </w:p>
    <w:p w14:paraId="5E236511">
      <w:pPr>
        <w:pStyle w:val="23"/>
        <w:keepNext/>
        <w:spacing w:before="40" w:after="20" w:line="300" w:lineRule="auto"/>
        <w:ind w:left="540"/>
      </w:pPr>
      <w:r>
        <w:rPr>
          <w:b/>
          <w:color w:val="1F4E79"/>
          <w:sz w:val="19"/>
          <w:szCs w:val="19"/>
        </w:rPr>
        <w:t xml:space="preserve">P1｜[B] </w:t>
      </w:r>
      <w:r>
        <w:rPr>
          <w:color w:val="202020"/>
          <w:sz w:val="19"/>
          <w:szCs w:val="19"/>
        </w:rPr>
        <w:t>20世纪60-80年代，社会学与公共政策的结合在政策科学、社会指标运动与福利国家研究中获得系统化。政策科学（Lasswell, 1951）将政策制定视为一个系统的过程——问题识别、方案设计、方案选择、实施与评估。</w:t>
      </w:r>
    </w:p>
    <w:p w14:paraId="0C4F86AA">
      <w:pPr>
        <w:pStyle w:val="23"/>
        <w:keepNext/>
        <w:spacing w:before="0" w:after="10" w:line="300" w:lineRule="auto"/>
        <w:ind w:left="720"/>
      </w:pPr>
      <w:r>
        <w:rPr>
          <w:b/>
          <w:color w:val="404040"/>
          <w:sz w:val="19"/>
          <w:szCs w:val="19"/>
        </w:rPr>
        <w:t>文献：</w:t>
      </w:r>
      <w:r>
        <w:rPr>
          <w:color w:val="404040"/>
          <w:sz w:val="19"/>
          <w:szCs w:val="19"/>
        </w:rPr>
        <w:t>Esping-Andersen, G. (1990). The Three Worlds of Welfare Capitalism.；Burawoy, M. (2005). For Public Sociology. American Sociological Review, 70, 4-28.</w:t>
      </w:r>
    </w:p>
    <w:p w14:paraId="02E0B8E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412BB60">
      <w:pPr>
        <w:pStyle w:val="23"/>
        <w:keepNext/>
        <w:spacing w:before="40" w:after="20" w:line="300" w:lineRule="auto"/>
        <w:ind w:left="540"/>
      </w:pPr>
      <w:r>
        <w:rPr>
          <w:b/>
          <w:color w:val="276749"/>
          <w:sz w:val="19"/>
          <w:szCs w:val="19"/>
        </w:rPr>
        <w:t xml:space="preserve">P2｜[A] </w:t>
      </w:r>
      <w:r>
        <w:rPr>
          <w:color w:val="202020"/>
          <w:sz w:val="19"/>
          <w:szCs w:val="19"/>
        </w:rPr>
        <w:t>社会指标运动（1960s-1970s）试图建立系统的社会指标体系来监测社会政策的效果。福利国家研究（Esping-Andersen, 1990）通过跨国比较揭示了不同福利国家模式对社会不平等的影响。</w:t>
      </w:r>
    </w:p>
    <w:p w14:paraId="06F0241A">
      <w:pPr>
        <w:pStyle w:val="23"/>
        <w:keepNext/>
        <w:spacing w:before="0" w:after="10" w:line="300" w:lineRule="auto"/>
        <w:ind w:left="720"/>
      </w:pPr>
      <w:r>
        <w:rPr>
          <w:b/>
          <w:color w:val="404040"/>
          <w:sz w:val="19"/>
          <w:szCs w:val="19"/>
        </w:rPr>
        <w:t>文献：</w:t>
      </w:r>
      <w:r>
        <w:rPr>
          <w:color w:val="404040"/>
          <w:sz w:val="19"/>
          <w:szCs w:val="19"/>
        </w:rPr>
        <w:t>Esping-Andersen, G. (1990). The Three Worlds of Welfare Capitalism.</w:t>
      </w:r>
    </w:p>
    <w:p w14:paraId="09FD29C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E0E5EB7">
      <w:pPr>
        <w:pStyle w:val="23"/>
        <w:keepNext/>
        <w:spacing w:before="40" w:after="20" w:line="300" w:lineRule="auto"/>
        <w:ind w:left="540"/>
      </w:pPr>
      <w:r>
        <w:rPr>
          <w:b/>
          <w:color w:val="276749"/>
          <w:sz w:val="19"/>
          <w:szCs w:val="19"/>
        </w:rPr>
        <w:t xml:space="preserve">P3｜[A] </w:t>
      </w:r>
      <w:r>
        <w:rPr>
          <w:color w:val="202020"/>
          <w:sz w:val="19"/>
          <w:szCs w:val="19"/>
        </w:rPr>
        <w:t>社会学的政策价值体现在：（1）提供关于社会问题的经验证据；（2）揭示政策问题的社会根源；（3）评估政策的社会效果。布洛维（Burawoy, 2004）将政策社会学定位为社会学的四重角色之一。</w:t>
      </w:r>
    </w:p>
    <w:p w14:paraId="6D15F9C3">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0F4F726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E94806F">
      <w:pPr>
        <w:pStyle w:val="7"/>
      </w:pPr>
      <w:r>
        <w:t>T3 争辩与阐发</w:t>
      </w:r>
    </w:p>
    <w:p w14:paraId="5E456F0B">
      <w:pPr>
        <w:pStyle w:val="23"/>
      </w:pPr>
      <w:r>
        <w:t>20世纪90年代，社会学与公共政策的结合面临证据鸿沟（evidence gap）、政治化（politicization）与全球化（globalization）的挑战。证据鸿沟——社会学研究与政策制定之间存在时间差与语言差——限制了社会学知识对政策的影响。政治化——政策制定往往受政治利益而非科学证据驱动——使社会学知识在政策辩论中被选择性使用。全球化——跨国政策网络（如世界银行、IMF、WTO）的影响力日益增强——使国内政策制定受到国际约束。同时，参与式政策制定（participatory policymaking）——公民、社区与非营利组织参与政策过程——挑战了传统的专家-决策者模式。</w:t>
      </w:r>
    </w:p>
    <w:p w14:paraId="1873A305">
      <w:pPr>
        <w:pStyle w:val="23"/>
        <w:keepNext/>
        <w:shd w:val="clear" w:color="auto" w:fill="D9EAF1"/>
        <w:spacing w:before="100" w:after="80" w:line="300" w:lineRule="auto"/>
        <w:ind w:left="360"/>
      </w:pPr>
      <w:r>
        <w:rPr>
          <w:b/>
          <w:color w:val="1F4E79"/>
          <w:sz w:val="19"/>
          <w:szCs w:val="19"/>
        </w:rPr>
        <w:t>观点—文献依据（3条）</w:t>
      </w:r>
    </w:p>
    <w:p w14:paraId="38BC724A">
      <w:pPr>
        <w:pStyle w:val="23"/>
        <w:keepNext/>
        <w:spacing w:before="40" w:after="20" w:line="300" w:lineRule="auto"/>
        <w:ind w:left="540"/>
      </w:pPr>
      <w:r>
        <w:rPr>
          <w:b/>
          <w:color w:val="8A5A00"/>
          <w:sz w:val="19"/>
          <w:szCs w:val="19"/>
        </w:rPr>
        <w:t xml:space="preserve">P1｜[C] </w:t>
      </w:r>
      <w:r>
        <w:rPr>
          <w:color w:val="202020"/>
          <w:sz w:val="19"/>
          <w:szCs w:val="19"/>
        </w:rPr>
        <w:t>20世纪90年代，社会学与公共政策的结合面临证据鸿沟（evidence gap）、政治化（politicization）与全球化（globalization）的挑战。证据鸿沟——社会学研究与政策制定之间存在时间差与语言差——限制了社会学知识对政策的影响。</w:t>
      </w:r>
    </w:p>
    <w:p w14:paraId="774F5B26">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Sphere.；Weiss, C. H. (1979). The Many Meanings of Research Utilization.；Pawson, R. (2006). Evidence-Based Policy.</w:t>
      </w:r>
    </w:p>
    <w:p w14:paraId="2D513DA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DBBE067">
      <w:pPr>
        <w:pStyle w:val="23"/>
        <w:keepNext/>
        <w:spacing w:before="40" w:after="20" w:line="300" w:lineRule="auto"/>
        <w:ind w:left="540"/>
      </w:pPr>
      <w:r>
        <w:rPr>
          <w:b/>
          <w:color w:val="8A5A00"/>
          <w:sz w:val="19"/>
          <w:szCs w:val="19"/>
        </w:rPr>
        <w:t xml:space="preserve">P2｜[C] </w:t>
      </w:r>
      <w:r>
        <w:rPr>
          <w:color w:val="202020"/>
          <w:sz w:val="19"/>
          <w:szCs w:val="19"/>
        </w:rPr>
        <w:t>政治化——政策制定往往受政治利益而非科学证据驱动——使社会学知识在政策辩论中被选择性使用。全球化——跨国政策网络（如世界银行、IMF、WTO）的影响力日益增强——使国内政策制定受到国际约束。</w:t>
      </w:r>
    </w:p>
    <w:p w14:paraId="35B03F6F">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Sphere.；Weiss, C. H. (1979). The Many Meanings of Research Utilization.；Pawson, R. (2006). Evidence-Based Policy.</w:t>
      </w:r>
    </w:p>
    <w:p w14:paraId="5DD45C1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3345F85">
      <w:pPr>
        <w:pStyle w:val="23"/>
        <w:keepNext/>
        <w:spacing w:before="40" w:after="20" w:line="300" w:lineRule="auto"/>
        <w:ind w:left="540"/>
      </w:pPr>
      <w:r>
        <w:rPr>
          <w:b/>
          <w:color w:val="8A5A00"/>
          <w:sz w:val="19"/>
          <w:szCs w:val="19"/>
        </w:rPr>
        <w:t xml:space="preserve">P3｜[C] </w:t>
      </w:r>
      <w:r>
        <w:rPr>
          <w:color w:val="202020"/>
          <w:sz w:val="19"/>
          <w:szCs w:val="19"/>
        </w:rPr>
        <w:t>同时，参与式政策制定（participatory policymaking）——公民、社区与非营利组织参与政策过程——挑战了传统的专家-决策者模式。</w:t>
      </w:r>
    </w:p>
    <w:p w14:paraId="3C66990B">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Sphere.；Weiss, C. H. (1979). The Many Meanings of Research Utilization.；Pawson, R. (2006). Evidence-Based Policy.</w:t>
      </w:r>
    </w:p>
    <w:p w14:paraId="71BFD5C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0AC6F4C">
      <w:pPr>
        <w:pStyle w:val="7"/>
      </w:pPr>
      <w:r>
        <w:t>T4 当代发展</w:t>
      </w:r>
    </w:p>
    <w:p w14:paraId="15952BBB">
      <w:pPr>
        <w:pStyle w:val="23"/>
      </w:pPr>
      <w:r>
        <w:t>当代关于社会学与公共政策的结合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1BB58C68">
      <w:pPr>
        <w:pStyle w:val="23"/>
        <w:keepNext/>
        <w:shd w:val="clear" w:color="auto" w:fill="D9EAF1"/>
        <w:spacing w:before="100" w:after="80" w:line="300" w:lineRule="auto"/>
        <w:ind w:left="360"/>
      </w:pPr>
      <w:r>
        <w:rPr>
          <w:b/>
          <w:color w:val="1F4E79"/>
          <w:sz w:val="19"/>
          <w:szCs w:val="19"/>
        </w:rPr>
        <w:t>观点—文献依据（2条）</w:t>
      </w:r>
    </w:p>
    <w:p w14:paraId="1D412340">
      <w:pPr>
        <w:pStyle w:val="23"/>
        <w:keepNext/>
        <w:spacing w:before="40" w:after="20" w:line="300" w:lineRule="auto"/>
        <w:ind w:left="540"/>
      </w:pPr>
      <w:r>
        <w:rPr>
          <w:b/>
          <w:color w:val="8A5A00"/>
          <w:sz w:val="19"/>
          <w:szCs w:val="19"/>
        </w:rPr>
        <w:t xml:space="preserve">P1｜[C] </w:t>
      </w:r>
      <w:r>
        <w:rPr>
          <w:color w:val="202020"/>
          <w:sz w:val="19"/>
          <w:szCs w:val="19"/>
        </w:rPr>
        <w:t>当代关于社会学与公共政策的结合的讨论把规范论证同具体制度和经验后果结合起来，考察不同群体如何承担风险、获得资源并参与公共决策。</w:t>
      </w:r>
    </w:p>
    <w:p w14:paraId="4909568E">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20AAF1B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41AB5C1">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05B7023">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t>
      </w:r>
    </w:p>
    <w:p w14:paraId="031CEAE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F0F5E67">
      <w:pPr>
        <w:pStyle w:val="23"/>
      </w:pPr>
      <w:r>
        <w:t>审核补充文献（条目级；已核验并分级；1条）：LASSWELL H D. The policy orientation[M]//LASSWELL H D, LERNER D (eds.). The Policy Sciences: Most Recent Developments in Scope and Method. Stanford, CA: Stanford University Press, 1951: 3–15 (政策科学 policy science——“who gets what, when, how”; 决策过程与价值实现的跨学科研究; 复用V050引用). 另参: ROWNTREE B S. Poverty: A Study of Town Life[M]. London: Macmillan, 1901 (贫困线; 复用V050引用). 另参: ESPING-ANDERSEN G. The Three Worlds of Welfare Capitalism[M]. Princeton, NJ: Princeton University Press, 1990 (福利体制三类型; 去商品化; 复用V039引用). 另参: THALER R H, SUNSTEIN C R. Nudge[M]. New Haven, CT: Yale University Press, 2008 (助推 nudge 与选择架构 choice architecture; 复用V050引用). ISBN: 9780804700528 (Lasswell, 1st ed.)</w:t>
      </w:r>
    </w:p>
    <w:bookmarkEnd w:id="104"/>
    <w:p w14:paraId="4D4AD34A">
      <w:pPr>
        <w:pStyle w:val="6"/>
      </w:pPr>
      <w:bookmarkStart w:id="105" w:name="p084-社会学与传播学的协同"/>
      <w:r>
        <w:t>V084 社会学与传播学的协同</w:t>
      </w:r>
    </w:p>
    <w:p w14:paraId="1C30616C">
      <w:pPr>
        <w:pStyle w:val="7"/>
      </w:pPr>
      <w:r>
        <w:t>T1 萌发期</w:t>
      </w:r>
    </w:p>
    <w:p w14:paraId="2B451A17">
      <w:pPr>
        <w:pStyle w:val="23"/>
      </w:pPr>
      <w:r>
        <w:t>社会学与传播学的协同可追溯至20世纪初的大众社会理论与传播研究。芝加哥学派将传播研究引入社会学——帕克（Park, 1922）的新闻是知识的一种形式将新闻业定位为社会学的研究对象。拉扎斯菲尔德（Lazarsfeld, 1948）将传播研究系统化——两级传播（two-step flow）模型揭示了大众传播的间接效应。早期社会学与传播学的协同主要体现在媒体效果研究中——社会学提供了社会结构与权力关系的分析框架，传播学提供了媒体技术与受众行为的分析工具。</w:t>
      </w:r>
    </w:p>
    <w:p w14:paraId="5F162D64">
      <w:pPr>
        <w:pStyle w:val="23"/>
        <w:keepNext/>
        <w:shd w:val="clear" w:color="auto" w:fill="D9EAF1"/>
        <w:spacing w:before="100" w:after="80" w:line="300" w:lineRule="auto"/>
        <w:ind w:left="360"/>
      </w:pPr>
      <w:r>
        <w:rPr>
          <w:b/>
          <w:color w:val="1F4E79"/>
          <w:sz w:val="19"/>
          <w:szCs w:val="19"/>
        </w:rPr>
        <w:t>观点—文献依据（2条）</w:t>
      </w:r>
    </w:p>
    <w:p w14:paraId="227E8F2B">
      <w:pPr>
        <w:pStyle w:val="23"/>
        <w:keepNext/>
        <w:spacing w:before="40" w:after="20" w:line="300" w:lineRule="auto"/>
        <w:ind w:left="540"/>
      </w:pPr>
      <w:r>
        <w:rPr>
          <w:b/>
          <w:color w:val="1F4E79"/>
          <w:sz w:val="19"/>
          <w:szCs w:val="19"/>
        </w:rPr>
        <w:t xml:space="preserve">P1｜[B] </w:t>
      </w:r>
      <w:r>
        <w:rPr>
          <w:color w:val="202020"/>
          <w:sz w:val="19"/>
          <w:szCs w:val="19"/>
        </w:rPr>
        <w:t>社会学与传播学的协同可追溯至20世纪初的大众社会理论与传播研究。芝加哥学派将传播研究引入社会学——帕克（Park, 1922）的新闻是知识的一种形式将新闻业定位为社会学的研究对象。</w:t>
      </w:r>
    </w:p>
    <w:p w14:paraId="1B199E9D">
      <w:pPr>
        <w:pStyle w:val="23"/>
        <w:keepNext/>
        <w:spacing w:before="0" w:after="10" w:line="300" w:lineRule="auto"/>
        <w:ind w:left="720"/>
      </w:pPr>
      <w:r>
        <w:rPr>
          <w:b/>
          <w:color w:val="404040"/>
          <w:sz w:val="19"/>
          <w:szCs w:val="19"/>
        </w:rPr>
        <w:t>文献：</w:t>
      </w:r>
      <w:r>
        <w:rPr>
          <w:color w:val="404040"/>
          <w:sz w:val="19"/>
          <w:szCs w:val="19"/>
        </w:rPr>
        <w:t>Lazarsfeld, P. F., &amp; Rosenberg, M. (Eds.). (1955). The Language of Social Research.</w:t>
      </w:r>
    </w:p>
    <w:p w14:paraId="08E7E6C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6F85B53">
      <w:pPr>
        <w:pStyle w:val="23"/>
        <w:keepNext/>
        <w:spacing w:before="40" w:after="20" w:line="300" w:lineRule="auto"/>
        <w:ind w:left="540"/>
      </w:pPr>
      <w:r>
        <w:rPr>
          <w:b/>
          <w:color w:val="276749"/>
          <w:sz w:val="19"/>
          <w:szCs w:val="19"/>
        </w:rPr>
        <w:t xml:space="preserve">P2｜[A] </w:t>
      </w:r>
      <w:r>
        <w:rPr>
          <w:color w:val="202020"/>
          <w:sz w:val="19"/>
          <w:szCs w:val="19"/>
        </w:rPr>
        <w:t>拉扎斯菲尔德（Lazarsfeld, 1948）将传播研究系统化——两级传播（two-step flow）模型揭示了大众传播的间接效应。早期社会学与传播学的协同主要体现在媒体效果研究中——社会学提供了社会结构与权力关系的分析框架，传播学提供了媒体技术与受众行为的分析工具。</w:t>
      </w:r>
    </w:p>
    <w:p w14:paraId="0DB6B6C9">
      <w:pPr>
        <w:pStyle w:val="23"/>
        <w:keepNext/>
        <w:spacing w:before="0" w:after="10" w:line="300" w:lineRule="auto"/>
        <w:ind w:left="720"/>
      </w:pPr>
      <w:r>
        <w:rPr>
          <w:b/>
          <w:color w:val="404040"/>
          <w:sz w:val="19"/>
          <w:szCs w:val="19"/>
        </w:rPr>
        <w:t>文献：</w:t>
      </w:r>
      <w:r>
        <w:rPr>
          <w:color w:val="404040"/>
          <w:sz w:val="19"/>
          <w:szCs w:val="19"/>
        </w:rPr>
        <w:t>Lazarsfeld, P. F., &amp; Rosenberg, M. (Eds.). (1955). The Language of Social Research.</w:t>
      </w:r>
    </w:p>
    <w:p w14:paraId="779E56B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AC8FC81">
      <w:pPr>
        <w:pStyle w:val="7"/>
      </w:pPr>
      <w:r>
        <w:t>T2 经典表述</w:t>
      </w:r>
    </w:p>
    <w:p w14:paraId="3AC56A2A">
      <w:pPr>
        <w:pStyle w:val="23"/>
      </w:pPr>
      <w:r>
        <w:t>20世纪60-80年代，社会学与传播学的协同在文化研究、公共领域理论与媒介社会学中获得深化。霍尔（Hall, 1973）的编码/解码模型揭示了受众对媒体信息的主动解读——受众不是被动的信息接收者，而是积极的意义生产者。哈贝马斯（Habermas, 1962）的公共领域（Öffentlichkeit）概念为传播研究提供了规范理论框架——理想的公共传播应当基于理性的对话与辩论。媒介社会学（Schudson, 1978）揭示了新闻生产的社会过程——新闻不是对现实的客观反映，而是新闻室中的社会建构。同时，阿多诺与霍克海默的文化工业（culture industry）概念揭示了大众传播的意识形态功能。</w:t>
      </w:r>
    </w:p>
    <w:p w14:paraId="4C50E2B5">
      <w:pPr>
        <w:pStyle w:val="23"/>
        <w:keepNext/>
        <w:shd w:val="clear" w:color="auto" w:fill="D9EAF1"/>
        <w:spacing w:before="100" w:after="80" w:line="300" w:lineRule="auto"/>
        <w:ind w:left="360"/>
      </w:pPr>
      <w:r>
        <w:rPr>
          <w:b/>
          <w:color w:val="1F4E79"/>
          <w:sz w:val="19"/>
          <w:szCs w:val="19"/>
        </w:rPr>
        <w:t>观点—文献依据（3条）</w:t>
      </w:r>
    </w:p>
    <w:p w14:paraId="5D2E2BE0">
      <w:pPr>
        <w:pStyle w:val="23"/>
        <w:keepNext/>
        <w:spacing w:before="40" w:after="20" w:line="300" w:lineRule="auto"/>
        <w:ind w:left="540"/>
      </w:pPr>
      <w:r>
        <w:rPr>
          <w:b/>
          <w:color w:val="1F4E79"/>
          <w:sz w:val="19"/>
          <w:szCs w:val="19"/>
        </w:rPr>
        <w:t xml:space="preserve">P1｜[B] </w:t>
      </w:r>
      <w:r>
        <w:rPr>
          <w:color w:val="202020"/>
          <w:sz w:val="19"/>
          <w:szCs w:val="19"/>
        </w:rPr>
        <w:t>20世纪60-80年代，社会学与传播学的协同在文化研究、公共领域理论与媒介社会学中获得深化。霍尔（Hall, 1973）的编码/解码模型揭示了受众对媒体信息的主动解读——受众不是被动的信息接收者，而是积极的意义生产者。</w:t>
      </w:r>
    </w:p>
    <w:p w14:paraId="72B12073">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Action.；Horkheimer, M., &amp; Adorno, T. W. (1944/2002). Dialectic of Enlightenment.</w:t>
      </w:r>
    </w:p>
    <w:p w14:paraId="140FCC3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B05CA09">
      <w:pPr>
        <w:pStyle w:val="23"/>
        <w:keepNext/>
        <w:spacing w:before="40" w:after="20" w:line="300" w:lineRule="auto"/>
        <w:ind w:left="540"/>
      </w:pPr>
      <w:r>
        <w:rPr>
          <w:b/>
          <w:color w:val="276749"/>
          <w:sz w:val="19"/>
          <w:szCs w:val="19"/>
        </w:rPr>
        <w:t xml:space="preserve">P2｜[A] </w:t>
      </w:r>
      <w:r>
        <w:rPr>
          <w:color w:val="202020"/>
          <w:sz w:val="19"/>
          <w:szCs w:val="19"/>
        </w:rPr>
        <w:t>哈贝马斯（Habermas, 1962）的公共领域（Öffentlichkeit）概念为传播研究提供了规范理论框架——理想的公共传播应当基于理性的对话与辩论。媒介社会学（Schudson, 1978）揭示了新闻生产的社会过程——新闻不是对现实的客观反映，而是新闻室中的社会建构。</w:t>
      </w:r>
    </w:p>
    <w:p w14:paraId="28216AD8">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49663C9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FDF5DF1">
      <w:pPr>
        <w:pStyle w:val="23"/>
        <w:keepNext/>
        <w:spacing w:before="40" w:after="20" w:line="300" w:lineRule="auto"/>
        <w:ind w:left="540"/>
      </w:pPr>
      <w:r>
        <w:rPr>
          <w:b/>
          <w:color w:val="276749"/>
          <w:sz w:val="19"/>
          <w:szCs w:val="19"/>
        </w:rPr>
        <w:t xml:space="preserve">P3｜[A] </w:t>
      </w:r>
      <w:r>
        <w:rPr>
          <w:color w:val="202020"/>
          <w:sz w:val="19"/>
          <w:szCs w:val="19"/>
        </w:rPr>
        <w:t>同时，阿多诺与霍克海默的文化工业（culture industry）概念揭示了大众传播的意识形态功能。</w:t>
      </w:r>
    </w:p>
    <w:p w14:paraId="57DF0AFC">
      <w:pPr>
        <w:pStyle w:val="23"/>
        <w:keepNext/>
        <w:spacing w:before="0" w:after="10" w:line="300" w:lineRule="auto"/>
        <w:ind w:left="720"/>
      </w:pPr>
      <w:r>
        <w:rPr>
          <w:b/>
          <w:color w:val="404040"/>
          <w:sz w:val="19"/>
          <w:szCs w:val="19"/>
        </w:rPr>
        <w:t>文献：</w:t>
      </w:r>
      <w:r>
        <w:rPr>
          <w:color w:val="404040"/>
          <w:sz w:val="19"/>
          <w:szCs w:val="19"/>
        </w:rPr>
        <w:t>Horkheimer, M., &amp; Adorno, T. W. (1944/2002). Dialectic of Enlightenment.</w:t>
      </w:r>
    </w:p>
    <w:p w14:paraId="1B31B04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F293DE3">
      <w:pPr>
        <w:pStyle w:val="7"/>
      </w:pPr>
      <w:r>
        <w:t>T3 争辩与阐发</w:t>
      </w:r>
    </w:p>
    <w:p w14:paraId="33075A28">
      <w:pPr>
        <w:pStyle w:val="23"/>
      </w:pPr>
      <w:r>
        <w:t>20世纪90年代，社会学与传播学的协同在网络社会（network society）、数字鸿沟（digital divide）与全球化传播（global communication）研究中获得新发展。卡斯特（Castells, 1996）的网络社会概念揭示了信息技术的崛起如何重塑社会结构——网络成为社会组织的基本形式。数字鸿沟——不同群体在数字技术获取与使用方面的不平等——成为社会学与传播学共同关注的核心议题。全球化传播——跨国媒体集团与全球信息流动——挑战了民族国家对信息传播的控制。同时，参与式文化（participatory culture, Jenkins, 2006）概念揭示了受众从被动接收者向主动生产者的转变。</w:t>
      </w:r>
    </w:p>
    <w:p w14:paraId="679E36AA">
      <w:pPr>
        <w:pStyle w:val="23"/>
        <w:keepNext/>
        <w:shd w:val="clear" w:color="auto" w:fill="D9EAF1"/>
        <w:spacing w:before="100" w:after="80" w:line="300" w:lineRule="auto"/>
        <w:ind w:left="360"/>
      </w:pPr>
      <w:r>
        <w:rPr>
          <w:b/>
          <w:color w:val="1F4E79"/>
          <w:sz w:val="19"/>
          <w:szCs w:val="19"/>
        </w:rPr>
        <w:t>观点—文献依据（3条）</w:t>
      </w:r>
    </w:p>
    <w:p w14:paraId="7291CE74">
      <w:pPr>
        <w:pStyle w:val="23"/>
        <w:keepNext/>
        <w:spacing w:before="40" w:after="20" w:line="300" w:lineRule="auto"/>
        <w:ind w:left="540"/>
      </w:pPr>
      <w:r>
        <w:rPr>
          <w:b/>
          <w:color w:val="276749"/>
          <w:sz w:val="19"/>
          <w:szCs w:val="19"/>
        </w:rPr>
        <w:t xml:space="preserve">P1｜[A] </w:t>
      </w:r>
      <w:r>
        <w:rPr>
          <w:color w:val="202020"/>
          <w:sz w:val="19"/>
          <w:szCs w:val="19"/>
        </w:rPr>
        <w:t>20世纪90年代，社会学与传播学的协同在网络社会（network society）、数字鸿沟（digital divide）与全球化传播（global communication）研究中获得新发展。卡斯特（Castells, 1996）的网络社会概念揭示了信息技术的崛起如何重塑社会结构——网络成为社会组织的基本形式。</w:t>
      </w:r>
    </w:p>
    <w:p w14:paraId="29B997F3">
      <w:pPr>
        <w:pStyle w:val="23"/>
        <w:keepNext/>
        <w:spacing w:before="0" w:after="10" w:line="300" w:lineRule="auto"/>
        <w:ind w:left="720"/>
      </w:pPr>
      <w:r>
        <w:rPr>
          <w:b/>
          <w:color w:val="404040"/>
          <w:sz w:val="19"/>
          <w:szCs w:val="19"/>
        </w:rPr>
        <w:t>文献：</w:t>
      </w:r>
      <w:r>
        <w:rPr>
          <w:color w:val="404040"/>
          <w:sz w:val="19"/>
          <w:szCs w:val="19"/>
        </w:rPr>
        <w:t>Castells, M. (1996). The Rise of the Network Society.</w:t>
      </w:r>
    </w:p>
    <w:p w14:paraId="0026977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44FA299">
      <w:pPr>
        <w:pStyle w:val="23"/>
        <w:keepNext/>
        <w:spacing w:before="40" w:after="20" w:line="300" w:lineRule="auto"/>
        <w:ind w:left="540"/>
      </w:pPr>
      <w:r>
        <w:rPr>
          <w:b/>
          <w:color w:val="1F4E79"/>
          <w:sz w:val="19"/>
          <w:szCs w:val="19"/>
        </w:rPr>
        <w:t xml:space="preserve">P2｜[B] </w:t>
      </w:r>
      <w:r>
        <w:rPr>
          <w:color w:val="202020"/>
          <w:sz w:val="19"/>
          <w:szCs w:val="19"/>
        </w:rPr>
        <w:t>数字鸿沟——不同群体在数字技术获取与使用方面的不平等——成为社会学与传播学共同关注的核心议题。全球化传播——跨国媒体集团与全球信息流动——挑战了民族国家对信息传播的控制。</w:t>
      </w:r>
    </w:p>
    <w:p w14:paraId="528C1460">
      <w:pPr>
        <w:pStyle w:val="23"/>
        <w:keepNext/>
        <w:spacing w:before="0" w:after="10" w:line="300" w:lineRule="auto"/>
        <w:ind w:left="720"/>
      </w:pPr>
      <w:r>
        <w:rPr>
          <w:b/>
          <w:color w:val="404040"/>
          <w:sz w:val="19"/>
          <w:szCs w:val="19"/>
        </w:rPr>
        <w:t>文献：</w:t>
      </w:r>
      <w:r>
        <w:rPr>
          <w:color w:val="404040"/>
          <w:sz w:val="19"/>
          <w:szCs w:val="19"/>
        </w:rPr>
        <w:t>Castells, M. (1996). The Rise of the Network Society.</w:t>
      </w:r>
    </w:p>
    <w:p w14:paraId="598A23B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5BA8A0D">
      <w:pPr>
        <w:pStyle w:val="23"/>
        <w:keepNext/>
        <w:spacing w:before="40" w:after="20" w:line="300" w:lineRule="auto"/>
        <w:ind w:left="540"/>
      </w:pPr>
      <w:r>
        <w:rPr>
          <w:b/>
          <w:color w:val="1F4E79"/>
          <w:sz w:val="19"/>
          <w:szCs w:val="19"/>
        </w:rPr>
        <w:t xml:space="preserve">P3｜[B] </w:t>
      </w:r>
      <w:r>
        <w:rPr>
          <w:color w:val="202020"/>
          <w:sz w:val="19"/>
          <w:szCs w:val="19"/>
        </w:rPr>
        <w:t>同时，参与式文化（participatory culture, Jenkins, 2006）概念揭示了受众从被动接收者向主动生产者的转变。</w:t>
      </w:r>
    </w:p>
    <w:p w14:paraId="5F072EF4">
      <w:pPr>
        <w:pStyle w:val="23"/>
        <w:keepNext/>
        <w:spacing w:before="0" w:after="10" w:line="300" w:lineRule="auto"/>
        <w:ind w:left="720"/>
      </w:pPr>
      <w:r>
        <w:rPr>
          <w:b/>
          <w:color w:val="404040"/>
          <w:sz w:val="19"/>
          <w:szCs w:val="19"/>
        </w:rPr>
        <w:t>文献：</w:t>
      </w:r>
      <w:r>
        <w:rPr>
          <w:color w:val="404040"/>
          <w:sz w:val="19"/>
          <w:szCs w:val="19"/>
        </w:rPr>
        <w:t>Castells, M. (1996). The Rise of the Network Society.</w:t>
      </w:r>
    </w:p>
    <w:p w14:paraId="458C3A0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86F5EB1">
      <w:pPr>
        <w:pStyle w:val="7"/>
      </w:pPr>
      <w:r>
        <w:t>T4 当代发展</w:t>
      </w:r>
    </w:p>
    <w:p w14:paraId="61A317D6">
      <w:pPr>
        <w:pStyle w:val="23"/>
      </w:pPr>
      <w:r>
        <w:t>当代关于社会学与传播学的协同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882DA54">
      <w:pPr>
        <w:pStyle w:val="23"/>
        <w:keepNext/>
        <w:shd w:val="clear" w:color="auto" w:fill="D9EAF1"/>
        <w:spacing w:before="100" w:after="80" w:line="300" w:lineRule="auto"/>
        <w:ind w:left="360"/>
      </w:pPr>
      <w:r>
        <w:rPr>
          <w:b/>
          <w:color w:val="1F4E79"/>
          <w:sz w:val="19"/>
          <w:szCs w:val="19"/>
        </w:rPr>
        <w:t>观点—文献依据（2条）</w:t>
      </w:r>
    </w:p>
    <w:p w14:paraId="367ABF1E">
      <w:pPr>
        <w:pStyle w:val="23"/>
        <w:keepNext/>
        <w:spacing w:before="40" w:after="20" w:line="300" w:lineRule="auto"/>
        <w:ind w:left="540"/>
      </w:pPr>
      <w:r>
        <w:rPr>
          <w:b/>
          <w:color w:val="8A5A00"/>
          <w:sz w:val="19"/>
          <w:szCs w:val="19"/>
        </w:rPr>
        <w:t xml:space="preserve">P1｜[C] </w:t>
      </w:r>
      <w:r>
        <w:rPr>
          <w:color w:val="202020"/>
          <w:sz w:val="19"/>
          <w:szCs w:val="19"/>
        </w:rPr>
        <w:t>当代关于社会学与传播学的协同的讨论把规范论证同具体制度和经验后果结合起来，考察不同群体如何承担风险、获得资源并参与公共决策。</w:t>
      </w:r>
    </w:p>
    <w:p w14:paraId="6DD38D25">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47827AC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7EF05EC">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FED2639">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073169D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A987038">
      <w:pPr>
        <w:pStyle w:val="23"/>
      </w:pPr>
      <w:r>
        <w:t>审核补充文献（条目级；已核验并分级；2条）：PARK R E. The Immigrant Press and Its Control[M]. New York: Harper &amp; Brothers, 1922: 第2章 “报划作为知识的一种形式”, 35–66 (新闻作为知识的一种形式; 复用V049引用). 另参: HALL S. Encoding and decoding in the television discourse[R]. Birmingham: CCCS, University of Birmingham, 1973 (编码/解码; 三种解读位置; 复用V049引用). 另参: LAZARSFELD P F, BERELSON B, GAUDET H. The People’s Choice[M]. New York: Columbia University Press, 1944 (两级传播 two-step flow; 意见领袖; 有限效果范式; ISBN 9780231087148). 可查证网址: https://archive.org/details/immigrantpressit00park；CASTELLS M. The Rise of the Network Society: The Information Age: Economy, Society and Culture, Vol. I[M]. Oxford: Blackwell, 1996; 修订版 2010: 第1章 “信息技术革命”, 29–76; 第5章 “网络企业的文化”, 164–210 (网络社会 network society; 大众自传播 mass self-communication; 生产者与受众界限模糊; 信息化与网络化重塑社会结构). ISBN: 9781405196864 (Wiley-Blackwell, 2nd ed., 2010 pbk)</w:t>
      </w:r>
    </w:p>
    <w:bookmarkEnd w:id="105"/>
    <w:p w14:paraId="2EF34298">
      <w:pPr>
        <w:pStyle w:val="6"/>
      </w:pPr>
      <w:bookmarkStart w:id="106" w:name="p085-社会学与公共卫生"/>
      <w:r>
        <w:t>V085 社会学与公共卫生</w:t>
      </w:r>
    </w:p>
    <w:p w14:paraId="287822F7">
      <w:pPr>
        <w:pStyle w:val="7"/>
      </w:pPr>
      <w:r>
        <w:t>T1 萌发期</w:t>
      </w:r>
    </w:p>
    <w:p w14:paraId="571D041F">
      <w:pPr>
        <w:pStyle w:val="23"/>
      </w:pPr>
      <w:r>
        <w:t>社会学与公共卫生的协同可追溯至19世纪的社会医学传统。维尔肖（Virchow, 1848）的名言医学是一门社会科学，政治不过是大范围的医学揭示了健康的社会决定因素。20世纪初，公共卫生运动将社会调查方法引入健康研究——布斯（Booth）的贫困调查揭示了贫困与健康之间的关联。然而，20世纪中叶的生物医学模式使公共卫生研究逐渐偏离社会分析——健康被视为纯粹的生物学现象，而非社会现象。社会流行病学（social epidemiology）在1970-80年代的复兴标志着社会学与公共卫生协同的重新确立。</w:t>
      </w:r>
    </w:p>
    <w:p w14:paraId="27484C5C">
      <w:pPr>
        <w:pStyle w:val="23"/>
        <w:keepNext/>
        <w:shd w:val="clear" w:color="auto" w:fill="D9EAF1"/>
        <w:spacing w:before="100" w:after="80" w:line="300" w:lineRule="auto"/>
        <w:ind w:left="360"/>
      </w:pPr>
      <w:r>
        <w:rPr>
          <w:b/>
          <w:color w:val="1F4E79"/>
          <w:sz w:val="19"/>
          <w:szCs w:val="19"/>
        </w:rPr>
        <w:t>观点—文献依据（3条）</w:t>
      </w:r>
    </w:p>
    <w:p w14:paraId="1D239F22">
      <w:pPr>
        <w:pStyle w:val="23"/>
        <w:keepNext/>
        <w:spacing w:before="40" w:after="20" w:line="300" w:lineRule="auto"/>
        <w:ind w:left="540"/>
      </w:pPr>
      <w:r>
        <w:rPr>
          <w:b/>
          <w:color w:val="8A5A00"/>
          <w:sz w:val="19"/>
          <w:szCs w:val="19"/>
        </w:rPr>
        <w:t xml:space="preserve">P1｜[C] </w:t>
      </w:r>
      <w:r>
        <w:rPr>
          <w:color w:val="202020"/>
          <w:sz w:val="19"/>
          <w:szCs w:val="19"/>
        </w:rPr>
        <w:t>社会学与公共卫生的协同可追溯至19世纪的社会医学传统。维尔肖（Virchow, 1848）的名言医学是一门社会科学，政治不过是大范围的医学揭示了健康的社会决定因素。</w:t>
      </w:r>
    </w:p>
    <w:p w14:paraId="3C505453">
      <w:pPr>
        <w:pStyle w:val="23"/>
        <w:keepNext/>
        <w:spacing w:before="0" w:after="10" w:line="300" w:lineRule="auto"/>
        <w:ind w:left="720"/>
      </w:pPr>
      <w:r>
        <w:rPr>
          <w:b/>
          <w:color w:val="404040"/>
          <w:sz w:val="19"/>
          <w:szCs w:val="19"/>
        </w:rPr>
        <w:t>文献：</w:t>
      </w:r>
      <w:r>
        <w:rPr>
          <w:color w:val="404040"/>
          <w:sz w:val="19"/>
          <w:szCs w:val="19"/>
        </w:rPr>
        <w:t>Link, B. G., &amp; Phelan, J. (1995). Social Conditions as Fundamental Causes of Disease.；Marmot, M. (2005). Social Determinants of Health Inequalities. The Lancet, 365, 1099-1104.；Mann, M. (1986). The Sources of Social Power, Volume I.；Skocpol, T. (1979). States and Social Revolutions.</w:t>
      </w:r>
    </w:p>
    <w:p w14:paraId="540E351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E48CED1">
      <w:pPr>
        <w:pStyle w:val="23"/>
        <w:keepNext/>
        <w:spacing w:before="40" w:after="20" w:line="300" w:lineRule="auto"/>
        <w:ind w:left="540"/>
      </w:pPr>
      <w:r>
        <w:rPr>
          <w:b/>
          <w:color w:val="8A5A00"/>
          <w:sz w:val="19"/>
          <w:szCs w:val="19"/>
        </w:rPr>
        <w:t xml:space="preserve">P2｜[C] </w:t>
      </w:r>
      <w:r>
        <w:rPr>
          <w:color w:val="202020"/>
          <w:sz w:val="19"/>
          <w:szCs w:val="19"/>
        </w:rPr>
        <w:t>20世纪初，公共卫生运动将社会调查方法引入健康研究——布斯（Booth）的贫困调查揭示了贫困与健康之间的关联。然而，20世纪中叶的生物医学模式使公共卫生研究逐渐偏离社会分析——健康被视为纯粹的生物学现象，而非社会现象。</w:t>
      </w:r>
    </w:p>
    <w:p w14:paraId="3F2D23A1">
      <w:pPr>
        <w:pStyle w:val="23"/>
        <w:keepNext/>
        <w:spacing w:before="0" w:after="10" w:line="300" w:lineRule="auto"/>
        <w:ind w:left="720"/>
      </w:pPr>
      <w:r>
        <w:rPr>
          <w:b/>
          <w:color w:val="404040"/>
          <w:sz w:val="19"/>
          <w:szCs w:val="19"/>
        </w:rPr>
        <w:t>文献：</w:t>
      </w:r>
      <w:r>
        <w:rPr>
          <w:color w:val="404040"/>
          <w:sz w:val="19"/>
          <w:szCs w:val="19"/>
        </w:rPr>
        <w:t>Link, B. G., &amp; Phelan, J. (1995). Social Conditions as Fundamental Causes of Disease.；Marmot, M. (2005). Social Determinants of Health Inequalities. The Lancet, 365, 1099-1104.；Mann, M. (1986). The Sources of Social Power, Volume I.；Skocpol, T. (1979). States and Social Revolutions.</w:t>
      </w:r>
    </w:p>
    <w:p w14:paraId="58635FE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84B43A0">
      <w:pPr>
        <w:pStyle w:val="23"/>
        <w:keepNext/>
        <w:spacing w:before="40" w:after="20" w:line="300" w:lineRule="auto"/>
        <w:ind w:left="540"/>
      </w:pPr>
      <w:r>
        <w:rPr>
          <w:b/>
          <w:color w:val="8A5A00"/>
          <w:sz w:val="19"/>
          <w:szCs w:val="19"/>
        </w:rPr>
        <w:t xml:space="preserve">P3｜[C] </w:t>
      </w:r>
      <w:r>
        <w:rPr>
          <w:color w:val="202020"/>
          <w:sz w:val="19"/>
          <w:szCs w:val="19"/>
        </w:rPr>
        <w:t>社会流行病学（social epidemiology）在1970-80年代的复兴标志着社会学与公共卫生协同的重新确立。</w:t>
      </w:r>
    </w:p>
    <w:p w14:paraId="418D5950">
      <w:pPr>
        <w:pStyle w:val="23"/>
        <w:keepNext/>
        <w:spacing w:before="0" w:after="10" w:line="300" w:lineRule="auto"/>
        <w:ind w:left="720"/>
      </w:pPr>
      <w:r>
        <w:rPr>
          <w:b/>
          <w:color w:val="404040"/>
          <w:sz w:val="19"/>
          <w:szCs w:val="19"/>
        </w:rPr>
        <w:t>文献：</w:t>
      </w:r>
      <w:r>
        <w:rPr>
          <w:color w:val="404040"/>
          <w:sz w:val="19"/>
          <w:szCs w:val="19"/>
        </w:rPr>
        <w:t>Link, B. G., &amp; Phelan, J. (1995). Social Conditions as Fundamental Causes of Disease.；Marmot, M. (2005). Social Determinants of Health Inequalities. The Lancet, 365, 1099-1104.；Mann, M. (1986). The Sources of Social Power, Volume I.；Skocpol, T. (1979). States and Social Revolutions.</w:t>
      </w:r>
    </w:p>
    <w:p w14:paraId="0C23E56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9695203">
      <w:pPr>
        <w:pStyle w:val="7"/>
      </w:pPr>
      <w:r>
        <w:t>T2 经典表述</w:t>
      </w:r>
    </w:p>
    <w:p w14:paraId="1803DA57">
      <w:pPr>
        <w:pStyle w:val="23"/>
      </w:pPr>
      <w:r>
        <w:t>20世纪80-90年代，社会学与公共卫生的协同在社会流行病学、健康不平等与健康行为研究中获得系统化。社会流行病学揭示了健康的社会决定因素（social determinants of health, SDH）——收入、教育、职业、社会支持、住房与 neighborhood 等社会因素对健康的影响。威尔金森（Wilkinson, 1996）的《不平等的健康》揭示了收入不平等对人口健康的负面影响——不仅是绝对贫困，相对不平等也损害健康。健康行为研究揭示了吸烟、饮酒、饮食与运动等健康行为的社会模式——健康行为不是纯粹的个人选择，而是受社会环境影响的。同时，世界卫生组织（WHO, 2008）的健康的社会决定因素报告将社会学视角纳入全球健康政策议程。</w:t>
      </w:r>
    </w:p>
    <w:p w14:paraId="0507B1C4">
      <w:pPr>
        <w:pStyle w:val="23"/>
        <w:keepNext/>
        <w:shd w:val="clear" w:color="auto" w:fill="D9EAF1"/>
        <w:spacing w:before="100" w:after="80" w:line="300" w:lineRule="auto"/>
        <w:ind w:left="360"/>
      </w:pPr>
      <w:r>
        <w:rPr>
          <w:b/>
          <w:color w:val="1F4E79"/>
          <w:sz w:val="19"/>
          <w:szCs w:val="19"/>
        </w:rPr>
        <w:t>观点—文献依据（3条）</w:t>
      </w:r>
    </w:p>
    <w:p w14:paraId="306C0E5B">
      <w:pPr>
        <w:pStyle w:val="23"/>
        <w:keepNext/>
        <w:spacing w:before="40" w:after="20" w:line="300" w:lineRule="auto"/>
        <w:ind w:left="540"/>
      </w:pPr>
      <w:r>
        <w:rPr>
          <w:b/>
          <w:color w:val="1F4E79"/>
          <w:sz w:val="19"/>
          <w:szCs w:val="19"/>
        </w:rPr>
        <w:t xml:space="preserve">P1｜[B] </w:t>
      </w:r>
      <w:r>
        <w:rPr>
          <w:color w:val="202020"/>
          <w:sz w:val="19"/>
          <w:szCs w:val="19"/>
        </w:rPr>
        <w:t>20世纪80-90年代，社会学与公共卫生的协同在社会流行病学、健康不平等与健康行为研究中获得系统化。社会流行病学揭示了健康的社会决定因素（social determinants of health, SDH）——收入、教育、职业、社会支持、住房与 neighborhood 等社会因素对健康的影响。</w:t>
      </w:r>
    </w:p>
    <w:p w14:paraId="67BC541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37D6BB6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38134AE">
      <w:pPr>
        <w:pStyle w:val="23"/>
        <w:keepNext/>
        <w:spacing w:before="40" w:after="20" w:line="300" w:lineRule="auto"/>
        <w:ind w:left="540"/>
      </w:pPr>
      <w:r>
        <w:rPr>
          <w:b/>
          <w:color w:val="1F4E79"/>
          <w:sz w:val="19"/>
          <w:szCs w:val="19"/>
        </w:rPr>
        <w:t xml:space="preserve">P2｜[B] </w:t>
      </w:r>
      <w:r>
        <w:rPr>
          <w:color w:val="202020"/>
          <w:sz w:val="19"/>
          <w:szCs w:val="19"/>
        </w:rPr>
        <w:t>威尔金森（Wilkinson, 1996）的《不平等的健康》揭示了收入不平等对人口健康的负面影响——不仅是绝对贫困，相对不平等也损害健康。健康行为研究揭示了吸烟、饮酒、饮食与运动等健康行为的社会模式——健康行为不是纯粹的个人选择，而是受社会环境影响的。</w:t>
      </w:r>
    </w:p>
    <w:p w14:paraId="132BD9C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2E533E7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E5C4AF3">
      <w:pPr>
        <w:pStyle w:val="23"/>
        <w:keepNext/>
        <w:spacing w:before="40" w:after="20" w:line="300" w:lineRule="auto"/>
        <w:ind w:left="540"/>
      </w:pPr>
      <w:r>
        <w:rPr>
          <w:b/>
          <w:color w:val="1F4E79"/>
          <w:sz w:val="19"/>
          <w:szCs w:val="19"/>
        </w:rPr>
        <w:t xml:space="preserve">P3｜[B] </w:t>
      </w:r>
      <w:r>
        <w:rPr>
          <w:color w:val="202020"/>
          <w:sz w:val="19"/>
          <w:szCs w:val="19"/>
        </w:rPr>
        <w:t>同时，世界卫生组织（WHO, 2008）的健康的社会决定因素报告将社会学视角纳入全球健康政策议程。</w:t>
      </w:r>
    </w:p>
    <w:p w14:paraId="171FC89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1BE5E95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F50B45F">
      <w:pPr>
        <w:pStyle w:val="7"/>
      </w:pPr>
      <w:r>
        <w:t>T3 争辩与阐发</w:t>
      </w:r>
    </w:p>
    <w:p w14:paraId="7CE57E5B">
      <w:pPr>
        <w:pStyle w:val="23"/>
      </w:pPr>
      <w:r>
        <w:t>21世纪初，社会学与公共卫生的协同面临基因革命（genetic revolution）、全球化健康（global health）与健康商业化（commodification of health）的挑战。基因革命——基因组学的发展——使健康研究面临基因还原论（genetic reductionism）的风险——将健康差异完全归因于基因差异，忽视了社会因素的作用。全球化健康——传染病的全球传播、健康移民与全球健康不平等——需要社会学与公共卫生的跨学科分析。健康商业化——医疗产业、制药公司与健康保险的商业化——挑战了公共卫生的公益性质。同时，健康公平（health equity）概念将社会正义纳入健康研究——健康不平等不仅是自然现象，还是社会不公正的表现。</w:t>
      </w:r>
    </w:p>
    <w:p w14:paraId="5A7F91E4">
      <w:pPr>
        <w:pStyle w:val="23"/>
        <w:keepNext/>
        <w:shd w:val="clear" w:color="auto" w:fill="D9EAF1"/>
        <w:spacing w:before="100" w:after="80" w:line="300" w:lineRule="auto"/>
        <w:ind w:left="360"/>
      </w:pPr>
      <w:r>
        <w:rPr>
          <w:b/>
          <w:color w:val="1F4E79"/>
          <w:sz w:val="19"/>
          <w:szCs w:val="19"/>
        </w:rPr>
        <w:t>观点—文献依据（3条）</w:t>
      </w:r>
    </w:p>
    <w:p w14:paraId="394F6333">
      <w:pPr>
        <w:pStyle w:val="23"/>
        <w:keepNext/>
        <w:spacing w:before="40" w:after="20" w:line="300" w:lineRule="auto"/>
        <w:ind w:left="540"/>
      </w:pPr>
      <w:r>
        <w:rPr>
          <w:b/>
          <w:color w:val="8A5A00"/>
          <w:sz w:val="19"/>
          <w:szCs w:val="19"/>
        </w:rPr>
        <w:t xml:space="preserve">P1｜[C] </w:t>
      </w:r>
      <w:r>
        <w:rPr>
          <w:color w:val="202020"/>
          <w:sz w:val="19"/>
          <w:szCs w:val="19"/>
        </w:rPr>
        <w:t>21世纪初，社会学与公共卫生的协同面临基因革命（genetic revolution）、全球化健康（global health）与健康商业化（commodification of health）的挑战。基因革命——基因组学的发展——使健康研究面临基因还原论（genetic reductionism）的风险——将健康差异完全归因于基因差异，忽视了社会因素的作用。</w:t>
      </w:r>
    </w:p>
    <w:p w14:paraId="0D52DA1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5B7456C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E8FA522">
      <w:pPr>
        <w:pStyle w:val="23"/>
        <w:keepNext/>
        <w:spacing w:before="40" w:after="20" w:line="300" w:lineRule="auto"/>
        <w:ind w:left="540"/>
      </w:pPr>
      <w:r>
        <w:rPr>
          <w:b/>
          <w:color w:val="8A5A00"/>
          <w:sz w:val="19"/>
          <w:szCs w:val="19"/>
        </w:rPr>
        <w:t xml:space="preserve">P2｜[C] </w:t>
      </w:r>
      <w:r>
        <w:rPr>
          <w:color w:val="202020"/>
          <w:sz w:val="19"/>
          <w:szCs w:val="19"/>
        </w:rPr>
        <w:t>全球化健康——传染病的全球传播、健康移民与全球健康不平等——需要社会学与公共卫生的跨学科分析。健康商业化——医疗产业、制药公司与健康保险的商业化——挑战了公共卫生的公益性质。</w:t>
      </w:r>
    </w:p>
    <w:p w14:paraId="269BFAC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4E44258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1A579F8">
      <w:pPr>
        <w:pStyle w:val="23"/>
        <w:keepNext/>
        <w:spacing w:before="40" w:after="20" w:line="300" w:lineRule="auto"/>
        <w:ind w:left="540"/>
      </w:pPr>
      <w:r>
        <w:rPr>
          <w:b/>
          <w:color w:val="8A5A00"/>
          <w:sz w:val="19"/>
          <w:szCs w:val="19"/>
        </w:rPr>
        <w:t xml:space="preserve">P3｜[C] </w:t>
      </w:r>
      <w:r>
        <w:rPr>
          <w:color w:val="202020"/>
          <w:sz w:val="19"/>
          <w:szCs w:val="19"/>
        </w:rPr>
        <w:t>同时，健康公平（health equity）概念将社会正义纳入健康研究——健康不平等不仅是自然现象，还是社会不公正的表现。</w:t>
      </w:r>
    </w:p>
    <w:p w14:paraId="14C35D6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0DD9C32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88FEE31">
      <w:pPr>
        <w:pStyle w:val="7"/>
      </w:pPr>
      <w:r>
        <w:t>T4 当代发展</w:t>
      </w:r>
    </w:p>
    <w:p w14:paraId="3F2F89FA">
      <w:pPr>
        <w:pStyle w:val="23"/>
      </w:pPr>
      <w:r>
        <w:t>当代关于社会学与公共卫生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5C9E4BD0">
      <w:pPr>
        <w:pStyle w:val="23"/>
        <w:keepNext/>
        <w:shd w:val="clear" w:color="auto" w:fill="D9EAF1"/>
        <w:spacing w:before="100" w:after="80" w:line="300" w:lineRule="auto"/>
        <w:ind w:left="360"/>
      </w:pPr>
      <w:r>
        <w:rPr>
          <w:b/>
          <w:color w:val="1F4E79"/>
          <w:sz w:val="19"/>
          <w:szCs w:val="19"/>
        </w:rPr>
        <w:t>观点—文献依据（2条）</w:t>
      </w:r>
    </w:p>
    <w:p w14:paraId="273A6686">
      <w:pPr>
        <w:pStyle w:val="23"/>
        <w:keepNext/>
        <w:spacing w:before="40" w:after="20" w:line="300" w:lineRule="auto"/>
        <w:ind w:left="540"/>
      </w:pPr>
      <w:r>
        <w:rPr>
          <w:b/>
          <w:color w:val="8A5A00"/>
          <w:sz w:val="19"/>
          <w:szCs w:val="19"/>
        </w:rPr>
        <w:t xml:space="preserve">P1｜[C] </w:t>
      </w:r>
      <w:r>
        <w:rPr>
          <w:color w:val="202020"/>
          <w:sz w:val="19"/>
          <w:szCs w:val="19"/>
        </w:rPr>
        <w:t>当代关于社会学与公共卫生的讨论把规范论证同具体制度和经验后果结合起来，考察不同群体如何承担风险、获得资源并参与公共决策。</w:t>
      </w:r>
    </w:p>
    <w:p w14:paraId="232E3A41">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3FC029B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FB0D5B6">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60E7C485">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4E2BCCD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B2D7633">
      <w:pPr>
        <w:pStyle w:val="23"/>
      </w:pPr>
      <w:r>
        <w:t>审核补充文献（条目级；已核验并分级；7条）：Virchow R. Report on the Typhus Epidemic in Upper Silesia[M]// Rather L J (ed.). Disease, Life, and Man: Selected Essays by Rudolf Virchow. Stanford: Stanford University Press, 1958: 174-184. [2026-07-19]. https://archive.org/details/diseaselifemanm0000virc；Durkheim É. Le Suicide: Étude de sociologie[M]. Paris: Félix Alcan, 1897. 英译: Spaulding J A, Simpson G (trans.). Suicide: A Study in Sociology. New York: Free Press, 1951. ISBN 978-0-684-83632-4；Marmot M. The Status Syndrome: How Social Standing Affects Our Health and Longevity[M]. New York: Times Books/Henry Holt, 2004. ISBN 978-0-8050-7370-6. 另参: Marmot M G, Shipley M J, Rose G. Inequalities in death—specific explanations of a general pattern?[J]. The Lancet, 1984, 323(8384): 1003-1006. DOI: 10.1016/S0140-6736(84)92337-7；World Health Organization. Ottawa Charter for Health Promotion[R]. Geneva: WHO, 1986. [2026-07-19]. https://www.who.int/teams/health-promotion/enhanced-wellbeing/first-global-conference；Commission on Social Determinants of Health. Closing the Gap in a Generation: Health Equity through Action on the Social Determinants of Health[R]. Geneva: World Health Organization, 2008. ISBN 978-92-4-156370-3. [2026-07-19]. https://www.who.int/publications/i/item/WHO-IER-CSDH-2008-1；Singer M. Introduction to Syndemics: A Critical Systems Approach to Public and Community Health[M]. San Francisco: Jossey-Bass, 2009. ISBN 978-0-470-47203-3；Krieger N. Epidemiology and the People's Health: Theory and Context[M]. New York: Oxford University Press, 2011. ISBN 978-0-19-538387-4. DOI: 10.1093/acprof:oso/9780195383874.001.0001</w:t>
      </w:r>
    </w:p>
    <w:bookmarkEnd w:id="98"/>
    <w:bookmarkEnd w:id="99"/>
    <w:bookmarkEnd w:id="106"/>
    <w:p w14:paraId="3074C412">
      <w:pPr>
        <w:pStyle w:val="4"/>
      </w:pPr>
      <w:bookmarkStart w:id="107" w:name="Xf606513382e76e38b4e8fbbe560491f25bfbb71"/>
      <w:r>
        <w:t>XI. 社会学的文化价值与知识美学（Cultural Value and Epistemic Aesthetics of Sociology）</w:t>
      </w:r>
    </w:p>
    <w:p w14:paraId="2CDD0FE0">
      <w:pPr>
        <w:pStyle w:val="5"/>
      </w:pPr>
      <w:bookmarkStart w:id="108" w:name="X1aea009175343b1c9f3a92813ae719bfcd21c12"/>
      <w:r>
        <w:t>1. 叙事、美学与文化实践（Narrative, Aesthetics and Cultural Practice）</w:t>
      </w:r>
    </w:p>
    <w:p w14:paraId="49CDB4AE">
      <w:pPr>
        <w:pStyle w:val="6"/>
      </w:pPr>
      <w:bookmarkStart w:id="109" w:name="p086-社会学的叙事艺术"/>
      <w:r>
        <w:t>V086 社会学的叙事艺术</w:t>
      </w:r>
    </w:p>
    <w:p w14:paraId="7268759E">
      <w:pPr>
        <w:pStyle w:val="7"/>
      </w:pPr>
      <w:r>
        <w:t>T1 萌发期</w:t>
      </w:r>
    </w:p>
    <w:p w14:paraId="1E631935">
      <w:pPr>
        <w:pStyle w:val="23"/>
      </w:pPr>
      <w:r>
        <w:t>社会学的叙事艺术可追溯至19世纪末的社会学写作传统。韦伯（Weber）的《新教伦理与资本主义精神》不仅是学术著作，还是文学杰作——其论证的严密性与叙事的生动性令人叹服。涂尔干（Durkheim）的《自杀论》以数据驱动的叙事方式揭示了自杀的社会根源。芝加哥学派的都市民族志——如怀特（Whyte, 1943）的《街角社会》——开创了社会学叙事的文学传统——将学术分析与文学叙事技巧结合。早期社会学的叙事艺术主要体现为讲故事（storytelling）——通过生动的故事来传达社会学洞见。</w:t>
      </w:r>
    </w:p>
    <w:p w14:paraId="11CF92D2">
      <w:pPr>
        <w:pStyle w:val="23"/>
        <w:keepNext/>
        <w:shd w:val="clear" w:color="auto" w:fill="D9EAF1"/>
        <w:spacing w:before="100" w:after="80" w:line="300" w:lineRule="auto"/>
        <w:ind w:left="360"/>
      </w:pPr>
      <w:r>
        <w:rPr>
          <w:b/>
          <w:color w:val="1F4E79"/>
          <w:sz w:val="19"/>
          <w:szCs w:val="19"/>
        </w:rPr>
        <w:t>观点—文献依据（3条）</w:t>
      </w:r>
    </w:p>
    <w:p w14:paraId="07783C49">
      <w:pPr>
        <w:pStyle w:val="23"/>
        <w:keepNext/>
        <w:spacing w:before="40" w:after="20" w:line="300" w:lineRule="auto"/>
        <w:ind w:left="540"/>
      </w:pPr>
      <w:r>
        <w:rPr>
          <w:b/>
          <w:color w:val="276749"/>
          <w:sz w:val="19"/>
          <w:szCs w:val="19"/>
        </w:rPr>
        <w:t xml:space="preserve">P1｜[A] </w:t>
      </w:r>
      <w:r>
        <w:rPr>
          <w:color w:val="202020"/>
          <w:sz w:val="19"/>
          <w:szCs w:val="19"/>
        </w:rPr>
        <w:t>社会学的叙事艺术可追溯至19世纪末的社会学写作传统。韦伯（Weber）的《新教伦理与资本主义精神》不仅是学术著作，还是文学杰作——其论证的严密性与叙事的生动性令人叹服。</w:t>
      </w:r>
    </w:p>
    <w:p w14:paraId="5E802413">
      <w:pPr>
        <w:pStyle w:val="23"/>
        <w:keepNext/>
        <w:spacing w:before="0" w:after="10" w:line="300" w:lineRule="auto"/>
        <w:ind w:left="720"/>
      </w:pPr>
      <w:r>
        <w:rPr>
          <w:b/>
          <w:color w:val="404040"/>
          <w:sz w:val="19"/>
          <w:szCs w:val="19"/>
        </w:rPr>
        <w:t>文献：</w:t>
      </w:r>
      <w:r>
        <w:rPr>
          <w:color w:val="404040"/>
          <w:sz w:val="19"/>
          <w:szCs w:val="19"/>
        </w:rPr>
        <w:t>Weber, M. (1922/1978). Economy and Society.；《新教伦理与资本主义精神》</w:t>
      </w:r>
    </w:p>
    <w:p w14:paraId="59FC98A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8CF39AF">
      <w:pPr>
        <w:pStyle w:val="23"/>
        <w:keepNext/>
        <w:spacing w:before="40" w:after="20" w:line="300" w:lineRule="auto"/>
        <w:ind w:left="540"/>
      </w:pPr>
      <w:r>
        <w:rPr>
          <w:b/>
          <w:color w:val="276749"/>
          <w:sz w:val="19"/>
          <w:szCs w:val="19"/>
        </w:rPr>
        <w:t xml:space="preserve">P2｜[A] </w:t>
      </w:r>
      <w:r>
        <w:rPr>
          <w:color w:val="202020"/>
          <w:sz w:val="19"/>
          <w:szCs w:val="19"/>
        </w:rPr>
        <w:t>涂尔干（Durkheim）的《自杀论》以数据驱动的叙事方式揭示了自杀的社会根源。芝加哥学派的都市民族志——如怀特（Whyte, 1943）的《街角社会》——开创了社会学叙事的文学传统——将学术分析与文学叙事技巧结合。</w:t>
      </w:r>
    </w:p>
    <w:p w14:paraId="1F37209D">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Life.；《自杀论》；《街角社会》</w:t>
      </w:r>
    </w:p>
    <w:p w14:paraId="05E8217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4FEDAD6">
      <w:pPr>
        <w:pStyle w:val="23"/>
        <w:keepNext/>
        <w:spacing w:before="40" w:after="20" w:line="300" w:lineRule="auto"/>
        <w:ind w:left="540"/>
      </w:pPr>
      <w:r>
        <w:rPr>
          <w:b/>
          <w:color w:val="1F4E79"/>
          <w:sz w:val="19"/>
          <w:szCs w:val="19"/>
        </w:rPr>
        <w:t xml:space="preserve">P3｜[B] </w:t>
      </w:r>
      <w:r>
        <w:rPr>
          <w:color w:val="202020"/>
          <w:sz w:val="19"/>
          <w:szCs w:val="19"/>
        </w:rPr>
        <w:t>早期社会学的叙事艺术主要体现为讲故事（storytelling）——通过生动的故事来传达社会学洞见。</w:t>
      </w:r>
    </w:p>
    <w:p w14:paraId="61356373">
      <w:pPr>
        <w:pStyle w:val="23"/>
        <w:keepNext/>
        <w:spacing w:before="0" w:after="10" w:line="300" w:lineRule="auto"/>
        <w:ind w:left="720"/>
      </w:pPr>
      <w:r>
        <w:rPr>
          <w:b/>
          <w:color w:val="404040"/>
          <w:sz w:val="19"/>
          <w:szCs w:val="19"/>
        </w:rPr>
        <w:t>文献：</w:t>
      </w:r>
      <w:r>
        <w:rPr>
          <w:color w:val="404040"/>
          <w:sz w:val="19"/>
          <w:szCs w:val="19"/>
        </w:rPr>
        <w:t>Weber, M. (1922/1978). Economy and Society.；Durkheim, É. (1895/1982). The Rules of Sociological Method.；Durkheim, É. (1912/1995). The Elementary Forms of Religious Life.；《新教伦理与资本主义精神》</w:t>
      </w:r>
    </w:p>
    <w:p w14:paraId="0EABD76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9ECE413">
      <w:pPr>
        <w:pStyle w:val="7"/>
      </w:pPr>
      <w:r>
        <w:t>T2 经典表述</w:t>
      </w:r>
    </w:p>
    <w:p w14:paraId="74AF8DD4">
      <w:pPr>
        <w:pStyle w:val="23"/>
      </w:pPr>
      <w:r>
        <w:t>20世纪60-80年代，社会学的叙事艺术在民族志写作、生活史研究与叙事社会学中获得系统化。格尔茨（Geertz, 1973）的深描（thick description）将民族志写作提升为文学艺术——巴厘岛斗鸡的叙事成为社会科学写作的经典范例。克利福德与马库斯（Clifford &amp; Marcus, 1986）的《写文化》引发了民族志写作的文学转向（literary turn）——民族志不仅是数据报告，还是文学创作。叙事社会学（Riessman, 1993）将叙事分析系统化——个人叙事不仅是数据来源，还是社会意义的建构方式。同时，社会学的叙事艺术也面临科学性的质疑——文学化的写作是否损害了社会学的科学严谨性？</w:t>
      </w:r>
    </w:p>
    <w:p w14:paraId="6637639E">
      <w:pPr>
        <w:pStyle w:val="23"/>
        <w:keepNext/>
        <w:shd w:val="clear" w:color="auto" w:fill="D9EAF1"/>
        <w:spacing w:before="100" w:after="80" w:line="300" w:lineRule="auto"/>
        <w:ind w:left="360"/>
      </w:pPr>
      <w:r>
        <w:rPr>
          <w:b/>
          <w:color w:val="1F4E79"/>
          <w:sz w:val="19"/>
          <w:szCs w:val="19"/>
        </w:rPr>
        <w:t>观点—文献依据（3条）</w:t>
      </w:r>
    </w:p>
    <w:p w14:paraId="2F434B8E">
      <w:pPr>
        <w:pStyle w:val="23"/>
        <w:keepNext/>
        <w:spacing w:before="40" w:after="20" w:line="300" w:lineRule="auto"/>
        <w:ind w:left="540"/>
      </w:pPr>
      <w:r>
        <w:rPr>
          <w:b/>
          <w:color w:val="276749"/>
          <w:sz w:val="19"/>
          <w:szCs w:val="19"/>
        </w:rPr>
        <w:t xml:space="preserve">P1｜[A] </w:t>
      </w:r>
      <w:r>
        <w:rPr>
          <w:color w:val="202020"/>
          <w:sz w:val="19"/>
          <w:szCs w:val="19"/>
        </w:rPr>
        <w:t>20世纪60-80年代，社会学的叙事艺术在民族志写作、生活史研究与叙事社会学中获得系统化。格尔茨（Geertz, 1973）的深描（thick description）将民族志写作提升为文学艺术——巴厘岛斗鸡的叙事成为社会科学写作的经典范例。</w:t>
      </w:r>
    </w:p>
    <w:p w14:paraId="659C816D">
      <w:pPr>
        <w:pStyle w:val="23"/>
        <w:keepNext/>
        <w:spacing w:before="0" w:after="10" w:line="300" w:lineRule="auto"/>
        <w:ind w:left="720"/>
      </w:pPr>
      <w:r>
        <w:rPr>
          <w:b/>
          <w:color w:val="404040"/>
          <w:sz w:val="19"/>
          <w:szCs w:val="19"/>
        </w:rPr>
        <w:t>文献：</w:t>
      </w:r>
      <w:r>
        <w:rPr>
          <w:color w:val="404040"/>
          <w:sz w:val="19"/>
          <w:szCs w:val="19"/>
        </w:rPr>
        <w:t>Geertz, C. (1973). The Interpretation of Cultures.</w:t>
      </w:r>
    </w:p>
    <w:p w14:paraId="51EFB0F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805E20D">
      <w:pPr>
        <w:pStyle w:val="23"/>
        <w:keepNext/>
        <w:spacing w:before="40" w:after="20" w:line="300" w:lineRule="auto"/>
        <w:ind w:left="540"/>
      </w:pPr>
      <w:r>
        <w:rPr>
          <w:b/>
          <w:color w:val="276749"/>
          <w:sz w:val="19"/>
          <w:szCs w:val="19"/>
        </w:rPr>
        <w:t xml:space="preserve">P2｜[A] </w:t>
      </w:r>
      <w:r>
        <w:rPr>
          <w:color w:val="202020"/>
          <w:sz w:val="19"/>
          <w:szCs w:val="19"/>
        </w:rPr>
        <w:t>克利福德与马库斯（Clifford &amp; Marcus, 1986）的《写文化》引发了民族志写作的文学转向（literary turn）——民族志不仅是数据报告，还是文学创作。叙事社会学（Riessman, 1993）将叙事分析系统化——个人叙事不仅是数据来源，还是社会意义的建构方式。</w:t>
      </w:r>
    </w:p>
    <w:p w14:paraId="02D88E52">
      <w:pPr>
        <w:pStyle w:val="23"/>
        <w:keepNext/>
        <w:spacing w:before="0" w:after="10" w:line="300" w:lineRule="auto"/>
        <w:ind w:left="720"/>
      </w:pPr>
      <w:r>
        <w:rPr>
          <w:b/>
          <w:color w:val="404040"/>
          <w:sz w:val="19"/>
          <w:szCs w:val="19"/>
        </w:rPr>
        <w:t>文献：</w:t>
      </w:r>
      <w:r>
        <w:rPr>
          <w:color w:val="404040"/>
          <w:sz w:val="19"/>
          <w:szCs w:val="19"/>
        </w:rPr>
        <w:t>《写文化》；Marcus, G. E. (1995). Ethnography in/of the World System. Annual Review of Anthropology, 24, 95-117.</w:t>
      </w:r>
    </w:p>
    <w:p w14:paraId="6857CC4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574B134">
      <w:pPr>
        <w:pStyle w:val="23"/>
        <w:keepNext/>
        <w:spacing w:before="40" w:after="20" w:line="300" w:lineRule="auto"/>
        <w:ind w:left="540"/>
      </w:pPr>
      <w:r>
        <w:rPr>
          <w:b/>
          <w:color w:val="1F4E79"/>
          <w:sz w:val="19"/>
          <w:szCs w:val="19"/>
        </w:rPr>
        <w:t xml:space="preserve">P3｜[B] </w:t>
      </w:r>
      <w:r>
        <w:rPr>
          <w:color w:val="202020"/>
          <w:sz w:val="19"/>
          <w:szCs w:val="19"/>
        </w:rPr>
        <w:t>同时，社会学的叙事艺术也面临科学性的质疑——文学化的写作是否损害了社会学的科学严谨性？</w:t>
      </w:r>
    </w:p>
    <w:p w14:paraId="0955B9AF">
      <w:pPr>
        <w:pStyle w:val="23"/>
        <w:keepNext/>
        <w:spacing w:before="0" w:after="10" w:line="300" w:lineRule="auto"/>
        <w:ind w:left="720"/>
      </w:pPr>
      <w:r>
        <w:rPr>
          <w:b/>
          <w:color w:val="404040"/>
          <w:sz w:val="19"/>
          <w:szCs w:val="19"/>
        </w:rPr>
        <w:t>文献：</w:t>
      </w:r>
      <w:r>
        <w:rPr>
          <w:color w:val="404040"/>
          <w:sz w:val="19"/>
          <w:szCs w:val="19"/>
        </w:rPr>
        <w:t>《写文化》；Geertz, C. (1973). The Interpretation of Cultures.；Marcus, G. E. (1995). Ethnography in/of the World System. Annual Review of Anthropology, 24, 95-117.</w:t>
      </w:r>
    </w:p>
    <w:p w14:paraId="514382C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56FEA51">
      <w:pPr>
        <w:pStyle w:val="7"/>
      </w:pPr>
      <w:r>
        <w:t>T3 争辩与阐发</w:t>
      </w:r>
    </w:p>
    <w:p w14:paraId="34464995">
      <w:pPr>
        <w:pStyle w:val="23"/>
      </w:pPr>
      <w:r>
        <w:t>20世纪90年代，社会学的叙事艺术在自传民族志（autoethnography）、叙事伦理（narrative ethics）与公共叙事（public narrative）研究中获得新发展。自传民族志（Ellis &amp; Bochner, 2000）将研究者自身的生命经验作为叙事材料——社会学的叙事艺术从讲述他者的故事转向讲述自己的故事。叙事伦理——谁有权讲述谁的故事？讲述故事是否可能伤害被讲述者？——成为叙事艺术的核心伦理问题。弗雷曼（Freeman, 2004）的叙事伦理概念主张叙事不仅是一种写作技巧，还是一种伦理实践。同时，公共叙事（public narrative, Ganz, 2008）——通过叙事来动员社会行动——将社会学的叙事艺术从学术写作扩展到公共领域。</w:t>
      </w:r>
    </w:p>
    <w:p w14:paraId="26E2BDD6">
      <w:pPr>
        <w:pStyle w:val="23"/>
        <w:keepNext/>
        <w:shd w:val="clear" w:color="auto" w:fill="D9EAF1"/>
        <w:spacing w:before="100" w:after="80" w:line="300" w:lineRule="auto"/>
        <w:ind w:left="360"/>
      </w:pPr>
      <w:r>
        <w:rPr>
          <w:b/>
          <w:color w:val="1F4E79"/>
          <w:sz w:val="19"/>
          <w:szCs w:val="19"/>
        </w:rPr>
        <w:t>观点—文献依据（3条）</w:t>
      </w:r>
    </w:p>
    <w:p w14:paraId="796345E9">
      <w:pPr>
        <w:pStyle w:val="23"/>
        <w:keepNext/>
        <w:spacing w:before="40" w:after="20" w:line="300" w:lineRule="auto"/>
        <w:ind w:left="540"/>
      </w:pPr>
      <w:r>
        <w:rPr>
          <w:b/>
          <w:color w:val="8A5A00"/>
          <w:sz w:val="19"/>
          <w:szCs w:val="19"/>
        </w:rPr>
        <w:t xml:space="preserve">P1｜[C] </w:t>
      </w:r>
      <w:r>
        <w:rPr>
          <w:color w:val="202020"/>
          <w:sz w:val="19"/>
          <w:szCs w:val="19"/>
        </w:rPr>
        <w:t>20世纪90年代，社会学的叙事艺术在自传民族志（autoethnography）、叙事伦理（narrative ethics）与公共叙事（public narrative）研究中获得新发展。自传民族志（Ellis &amp; Bochner, 2000）将研究者自身的生命经验作为叙事材料——社会学的叙事艺术从讲述他者的故事转向讲述自己的故事。叙事伦理——谁有权讲述谁的故事？</w:t>
      </w:r>
    </w:p>
    <w:p w14:paraId="34D154EC">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Ethics.；Becker, H. S. (1982). Art Worlds.；Geertz, C. (1973). The Interpretation of Cultures.</w:t>
      </w:r>
    </w:p>
    <w:p w14:paraId="7B95608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37ABF8B">
      <w:pPr>
        <w:pStyle w:val="23"/>
        <w:keepNext/>
        <w:spacing w:before="40" w:after="20" w:line="300" w:lineRule="auto"/>
        <w:ind w:left="540"/>
      </w:pPr>
      <w:r>
        <w:rPr>
          <w:b/>
          <w:color w:val="8A5A00"/>
          <w:sz w:val="19"/>
          <w:szCs w:val="19"/>
        </w:rPr>
        <w:t xml:space="preserve">P2｜[C] </w:t>
      </w:r>
      <w:r>
        <w:rPr>
          <w:color w:val="202020"/>
          <w:sz w:val="19"/>
          <w:szCs w:val="19"/>
        </w:rPr>
        <w:t>讲述故事是否可能伤害被讲述者？——成为叙事艺术的核心伦理问题。弗雷曼（Freeman, 2004）的叙事伦理概念主张叙事不仅是一种写作技巧，还是一种伦理实践。</w:t>
      </w:r>
    </w:p>
    <w:p w14:paraId="44220DC7">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Ethics.；Becker, H. S. (1982). Art Worlds.；Geertz, C. (1973). The Interpretation of Cultures.</w:t>
      </w:r>
    </w:p>
    <w:p w14:paraId="38049CE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5E57C47">
      <w:pPr>
        <w:pStyle w:val="23"/>
        <w:keepNext/>
        <w:spacing w:before="40" w:after="20" w:line="300" w:lineRule="auto"/>
        <w:ind w:left="540"/>
      </w:pPr>
      <w:r>
        <w:rPr>
          <w:b/>
          <w:color w:val="8A5A00"/>
          <w:sz w:val="19"/>
          <w:szCs w:val="19"/>
        </w:rPr>
        <w:t xml:space="preserve">P3｜[C] </w:t>
      </w:r>
      <w:r>
        <w:rPr>
          <w:color w:val="202020"/>
          <w:sz w:val="19"/>
          <w:szCs w:val="19"/>
        </w:rPr>
        <w:t>同时，公共叙事（public narrative, Ganz, 2008）——通过叙事来动员社会行动——将社会学的叙事艺术从学术写作扩展到公共领域。</w:t>
      </w:r>
    </w:p>
    <w:p w14:paraId="60A3582A">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Ethics.；Becker, H. S. (1982). Art Worlds.；Geertz, C. (1973). The Interpretation of Cultures.</w:t>
      </w:r>
    </w:p>
    <w:p w14:paraId="2672510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27E78CF">
      <w:pPr>
        <w:pStyle w:val="7"/>
      </w:pPr>
      <w:r>
        <w:t>T4 当代发展</w:t>
      </w:r>
    </w:p>
    <w:p w14:paraId="7216B73C">
      <w:pPr>
        <w:pStyle w:val="23"/>
      </w:pPr>
      <w:r>
        <w:t>当代关于社会学的叙事艺术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6A1D5710">
      <w:pPr>
        <w:pStyle w:val="23"/>
        <w:keepNext/>
        <w:shd w:val="clear" w:color="auto" w:fill="D9EAF1"/>
        <w:spacing w:before="100" w:after="80" w:line="300" w:lineRule="auto"/>
        <w:ind w:left="360"/>
      </w:pPr>
      <w:r>
        <w:rPr>
          <w:b/>
          <w:color w:val="1F4E79"/>
          <w:sz w:val="19"/>
          <w:szCs w:val="19"/>
        </w:rPr>
        <w:t>观点—文献依据（2条）</w:t>
      </w:r>
    </w:p>
    <w:p w14:paraId="5CEF92E5">
      <w:pPr>
        <w:pStyle w:val="23"/>
        <w:keepNext/>
        <w:spacing w:before="40" w:after="20" w:line="300" w:lineRule="auto"/>
        <w:ind w:left="540"/>
      </w:pPr>
      <w:r>
        <w:rPr>
          <w:b/>
          <w:color w:val="8A5A00"/>
          <w:sz w:val="19"/>
          <w:szCs w:val="19"/>
        </w:rPr>
        <w:t xml:space="preserve">P1｜[C] </w:t>
      </w:r>
      <w:r>
        <w:rPr>
          <w:color w:val="202020"/>
          <w:sz w:val="19"/>
          <w:szCs w:val="19"/>
        </w:rPr>
        <w:t>当代关于社会学的叙事艺术的讨论把规范论证同具体制度和经验后果结合起来，考察不同群体如何承担风险、获得资源并参与公共决策。</w:t>
      </w:r>
    </w:p>
    <w:p w14:paraId="781A0867">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w:t>
      </w:r>
    </w:p>
    <w:p w14:paraId="5C053CE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02BE7C6">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6C62EB67">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w:t>
      </w:r>
    </w:p>
    <w:p w14:paraId="7388921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B675799">
      <w:pPr>
        <w:pStyle w:val="23"/>
      </w:pPr>
      <w:r>
        <w:t>审核补充文献（条目级；已核验并分级；7条）：Weber M. Die protestantische Ethik und der Geist des Kapitalismus[J]. Archiv für Sozialwissenschaft und Sozialpolitik, 1904-1905, 20-21: 1-54, 1-110. 英译: Parsons T (trans.). The Protestant Ethic and the Spirit of Capitalism. London: Routledge, 1930/1992. ISBN 978-0-415-07607-7；Simmel G. Philosophie des Geldes[M]. Leipzig: Duncker &amp; Humblot, 1900. 英译: Frisby D (ed.), Tom Bottomore T (trans.). The Philosophy of Money. London: Routledge, 1978/1990. ISBN 978-0-415-07262-8；Geertz C. Thick Description: Toward an Interpretive Theory of Culture[M]// The Interpretation of Cultures: Selected Essays. New York: Basic Books, 1973: 3-30. ISBN 978-0-465-09719-7；Mills C W. The Sociological Imagination[M]. New York: Oxford University Press, 1959. ISBN 978-0-19-513373-8；Richardson L. Writing: A Method of Inquiry[M]// Denzin N K, Lincoln Y S (eds.). Handbook of Qualitative Research. 2nd ed. Thousand Oaks: Sage, 2000: 923-948. ISBN 978-0-7619-1512-4. 另参: Richardson L. Writing Strategies: Reaching Diverse Audiences[M]. Thousand Oaks: Sage, 1990. ISBN 978-0-8039-3343-3；Healy K, Moody J. Data Visualization in Sociology[J]. Annual Review of Sociology, 2014, 40: 105-128. DOI: 10.1146/annurev-soc-071312-145551；Becker H S. Writing for Social Scientists: How to Start and Finish Your Thesis, Book, or Article[M]. 2nd ed. Chicago: University of Chicago Press, 2007. ISBN 978-0-226-04132-2</w:t>
      </w:r>
    </w:p>
    <w:bookmarkEnd w:id="109"/>
    <w:p w14:paraId="75C835BA">
      <w:pPr>
        <w:pStyle w:val="6"/>
      </w:pPr>
      <w:bookmarkStart w:id="110" w:name="p087-社会学的文化批判功能"/>
      <w:r>
        <w:t>V087 社会学的文化批判功能</w:t>
      </w:r>
    </w:p>
    <w:p w14:paraId="53628192">
      <w:pPr>
        <w:pStyle w:val="7"/>
      </w:pPr>
      <w:r>
        <w:t>T1 萌发期</w:t>
      </w:r>
    </w:p>
    <w:p w14:paraId="0D521F26">
      <w:pPr>
        <w:pStyle w:val="23"/>
      </w:pPr>
      <w:r>
        <w:t>社会学的文化批判功能可追溯至法兰克福学派的批判理论。阿多诺与霍克海默（Horkheimer &amp; Adorno, 1947）的《启蒙辩证法》揭示了文化工业（culture industry）如何通过标准化的大众文化来消除批判意识——文化工业生产的不是真正的艺术，而是伪个性化（pseudo-individualization）的商品。马尔库塞（Marcuse, 1964）的《单向度的人》进一步揭示了发达工业社会如何通过大众文化来消除否定性思维（negative thinking）——大众文化使人们满足于现状，丧失了想象替代方案的能力。早期社会学的文化批判主要关注大众文化的意识形态功能。</w:t>
      </w:r>
    </w:p>
    <w:p w14:paraId="1A1235AF">
      <w:pPr>
        <w:pStyle w:val="23"/>
        <w:keepNext/>
        <w:shd w:val="clear" w:color="auto" w:fill="D9EAF1"/>
        <w:spacing w:before="100" w:after="80" w:line="300" w:lineRule="auto"/>
        <w:ind w:left="360"/>
      </w:pPr>
      <w:r>
        <w:rPr>
          <w:b/>
          <w:color w:val="1F4E79"/>
          <w:sz w:val="19"/>
          <w:szCs w:val="19"/>
        </w:rPr>
        <w:t>观点—文献依据（2条）</w:t>
      </w:r>
    </w:p>
    <w:p w14:paraId="492730DF">
      <w:pPr>
        <w:pStyle w:val="23"/>
        <w:keepNext/>
        <w:spacing w:before="40" w:after="20" w:line="300" w:lineRule="auto"/>
        <w:ind w:left="540"/>
      </w:pPr>
      <w:r>
        <w:rPr>
          <w:b/>
          <w:color w:val="276749"/>
          <w:sz w:val="19"/>
          <w:szCs w:val="19"/>
        </w:rPr>
        <w:t xml:space="preserve">P1｜[A] </w:t>
      </w:r>
      <w:r>
        <w:rPr>
          <w:color w:val="202020"/>
          <w:sz w:val="19"/>
          <w:szCs w:val="19"/>
        </w:rPr>
        <w:t>社会学的文化批判功能可追溯至法兰克福学派的批判理论。阿多诺与霍克海默（Horkheimer &amp; Adorno, 1947）的《启蒙辩证法》揭示了文化工业（culture industry）如何通过标准化的大众文化来消除批判意识——文化工业生产的不是真正的艺术，而是伪个性化（pseudo-individualization）的商品。</w:t>
      </w:r>
    </w:p>
    <w:p w14:paraId="66AA9556">
      <w:pPr>
        <w:pStyle w:val="23"/>
        <w:keepNext/>
        <w:spacing w:before="0" w:after="10" w:line="300" w:lineRule="auto"/>
        <w:ind w:left="720"/>
      </w:pPr>
      <w:r>
        <w:rPr>
          <w:b/>
          <w:color w:val="404040"/>
          <w:sz w:val="19"/>
          <w:szCs w:val="19"/>
        </w:rPr>
        <w:t>文献：</w:t>
      </w:r>
      <w:r>
        <w:rPr>
          <w:color w:val="404040"/>
          <w:sz w:val="19"/>
          <w:szCs w:val="19"/>
        </w:rPr>
        <w:t>Horkheimer, M., &amp; Adorno, T. W. (1944/2002). Dialectic of Enlightenment.；《启蒙辩证法》</w:t>
      </w:r>
    </w:p>
    <w:p w14:paraId="4D7BFF7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0F3B6B5">
      <w:pPr>
        <w:pStyle w:val="23"/>
        <w:keepNext/>
        <w:spacing w:before="40" w:after="20" w:line="300" w:lineRule="auto"/>
        <w:ind w:left="540"/>
      </w:pPr>
      <w:r>
        <w:rPr>
          <w:b/>
          <w:color w:val="276749"/>
          <w:sz w:val="19"/>
          <w:szCs w:val="19"/>
        </w:rPr>
        <w:t xml:space="preserve">P2｜[A] </w:t>
      </w:r>
      <w:r>
        <w:rPr>
          <w:color w:val="202020"/>
          <w:sz w:val="19"/>
          <w:szCs w:val="19"/>
        </w:rPr>
        <w:t>马尔库塞（Marcuse, 1964）的《单向度的人》进一步揭示了发达工业社会如何通过大众文化来消除否定性思维（negative thinking）——大众文化使人们满足于现状，丧失了想象替代方案的能力。早期社会学的文化批判主要关注大众文化的意识形态功能。</w:t>
      </w:r>
    </w:p>
    <w:p w14:paraId="7675A4AF">
      <w:pPr>
        <w:pStyle w:val="23"/>
        <w:keepNext/>
        <w:spacing w:before="0" w:after="10" w:line="300" w:lineRule="auto"/>
        <w:ind w:left="720"/>
      </w:pPr>
      <w:r>
        <w:rPr>
          <w:b/>
          <w:color w:val="404040"/>
          <w:sz w:val="19"/>
          <w:szCs w:val="19"/>
        </w:rPr>
        <w:t>文献：</w:t>
      </w:r>
      <w:r>
        <w:rPr>
          <w:color w:val="404040"/>
          <w:sz w:val="19"/>
          <w:szCs w:val="19"/>
        </w:rPr>
        <w:t>Marcuse, H. (1964). One-Dimensional Man.；《单向度的人》；Marcus, G. E. (1995). Ethnography in/of the World System. Annual Review of Anthropology, 24, 95-117.</w:t>
      </w:r>
    </w:p>
    <w:p w14:paraId="5C3BBE0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C45CBF0">
      <w:pPr>
        <w:pStyle w:val="7"/>
      </w:pPr>
      <w:r>
        <w:t>T2 经典表述</w:t>
      </w:r>
    </w:p>
    <w:p w14:paraId="497F71AE">
      <w:pPr>
        <w:pStyle w:val="23"/>
      </w:pPr>
      <w:r>
        <w:t>20世纪70-90年代，社会学的文化批判功能在伯明翰学派（Birmingham School）的文化研究、布迪厄（Bourdieu）的文化资本理论与后现代文化批判中获得深化。伯明翰学派（Hall, 1973; Hebdige, 1979）将文化批判从精英主义转向平民主义——大众文化不仅是意识形态工具，还是抵抗与创新的场所。布迪厄（Bourdieu, 1979）的《区分》揭示了文化品味如何再生产阶级不平等——文化消费不是纯粹的个人偏好，而是阶级地位的标志。詹明信（Jameson, 1991）的后现代主义与文化逻辑揭示了后现代文化的深度平面化——后现代文化失去了批判深度，沦为表面的影像游戏。</w:t>
      </w:r>
    </w:p>
    <w:p w14:paraId="3CFE980B">
      <w:pPr>
        <w:pStyle w:val="23"/>
        <w:keepNext/>
        <w:shd w:val="clear" w:color="auto" w:fill="D9EAF1"/>
        <w:spacing w:before="100" w:after="80" w:line="300" w:lineRule="auto"/>
        <w:ind w:left="360"/>
      </w:pPr>
      <w:r>
        <w:rPr>
          <w:b/>
          <w:color w:val="1F4E79"/>
          <w:sz w:val="19"/>
          <w:szCs w:val="19"/>
        </w:rPr>
        <w:t>观点—文献依据（2条）</w:t>
      </w:r>
    </w:p>
    <w:p w14:paraId="020D8CC6">
      <w:pPr>
        <w:pStyle w:val="23"/>
        <w:keepNext/>
        <w:spacing w:before="40" w:after="20" w:line="300" w:lineRule="auto"/>
        <w:ind w:left="540"/>
      </w:pPr>
      <w:r>
        <w:rPr>
          <w:b/>
          <w:color w:val="276749"/>
          <w:sz w:val="19"/>
          <w:szCs w:val="19"/>
        </w:rPr>
        <w:t xml:space="preserve">P1｜[A] </w:t>
      </w:r>
      <w:r>
        <w:rPr>
          <w:color w:val="202020"/>
          <w:sz w:val="19"/>
          <w:szCs w:val="19"/>
        </w:rPr>
        <w:t>20世纪70-90年代，社会学的文化批判功能在伯明翰学派（Birmingham School）的文化研究、布迪厄（Bourdieu）的文化资本理论与后现代文化批判中获得深化。伯明翰学派（Hall, 1973; Hebdige, 1979）将文化批判从精英主义转向平民主义——大众文化不仅是意识形态工具，还是抵抗与创新的场所。</w:t>
      </w:r>
    </w:p>
    <w:p w14:paraId="5A493615">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w:t>
      </w:r>
    </w:p>
    <w:p w14:paraId="124605E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B52FE3C">
      <w:pPr>
        <w:pStyle w:val="23"/>
        <w:keepNext/>
        <w:spacing w:before="40" w:after="20" w:line="300" w:lineRule="auto"/>
        <w:ind w:left="540"/>
      </w:pPr>
      <w:r>
        <w:rPr>
          <w:b/>
          <w:color w:val="276749"/>
          <w:sz w:val="19"/>
          <w:szCs w:val="19"/>
        </w:rPr>
        <w:t xml:space="preserve">P2｜[A] </w:t>
      </w:r>
      <w:r>
        <w:rPr>
          <w:color w:val="202020"/>
          <w:sz w:val="19"/>
          <w:szCs w:val="19"/>
        </w:rPr>
        <w:t>布迪厄（Bourdieu, 1979）的《区分》揭示了文化品味如何再生产阶级不平等——文化消费不是纯粹的个人偏好，而是阶级地位的标志。詹明信（Jameson, 1991）的后现代主义与文化逻辑揭示了后现代文化的深度平面化——后现代文化失去了批判深度，沦为表面的影像游戏。</w:t>
      </w:r>
    </w:p>
    <w:p w14:paraId="749CC364">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Practice.；《区分》</w:t>
      </w:r>
    </w:p>
    <w:p w14:paraId="678191C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5DB8698">
      <w:pPr>
        <w:pStyle w:val="7"/>
      </w:pPr>
      <w:r>
        <w:t>T3 争辩与阐发</w:t>
      </w:r>
    </w:p>
    <w:p w14:paraId="430189D7">
      <w:pPr>
        <w:pStyle w:val="23"/>
      </w:pPr>
      <w:r>
        <w:t>21世纪初，社会学的文化批判面临文化相对主义（cultural relativism）、文化民粹主义（cultural populism）与数字化（digitalization）的挑战。文化相对主义——所有文化都有其内在价值——是文化批判的重要原则，但也面临道德相对主义的风险——如何批判某些文化中的不公正实践？文化民粹主义——过度美化大众文化——可能削弱文化批判的力度。数字化——数字技术如何改变文化生产、传播与消费——为社会学的文化批判提供了新对象。同时，文化公民权（cultural citizenship, Stevenson, 2003）概念将文化批判与公民权结合——每个人都有权参与文化生活并使其文化身份获得承认。</w:t>
      </w:r>
    </w:p>
    <w:p w14:paraId="17501E77">
      <w:pPr>
        <w:pStyle w:val="23"/>
        <w:keepNext/>
        <w:shd w:val="clear" w:color="auto" w:fill="D9EAF1"/>
        <w:spacing w:before="100" w:after="80" w:line="300" w:lineRule="auto"/>
        <w:ind w:left="360"/>
      </w:pPr>
      <w:r>
        <w:rPr>
          <w:b/>
          <w:color w:val="1F4E79"/>
          <w:sz w:val="19"/>
          <w:szCs w:val="19"/>
        </w:rPr>
        <w:t>观点—文献依据（3条）</w:t>
      </w:r>
    </w:p>
    <w:p w14:paraId="3658F89A">
      <w:pPr>
        <w:pStyle w:val="23"/>
        <w:keepNext/>
        <w:spacing w:before="40" w:after="20" w:line="300" w:lineRule="auto"/>
        <w:ind w:left="540"/>
      </w:pPr>
      <w:r>
        <w:rPr>
          <w:b/>
          <w:color w:val="8A5A00"/>
          <w:sz w:val="19"/>
          <w:szCs w:val="19"/>
        </w:rPr>
        <w:t xml:space="preserve">P1｜[C] </w:t>
      </w:r>
      <w:r>
        <w:rPr>
          <w:color w:val="202020"/>
          <w:sz w:val="19"/>
          <w:szCs w:val="19"/>
        </w:rPr>
        <w:t>21世纪初，社会学的文化批判面临文化相对主义（cultural relativism）、文化民粹主义（cultural populism）与数字化（digitalization）的挑战。文化相对主义——所有文化都有其内在价值——是文化批判的重要原则，但也面临道德相对主义的风险——如何批判某些文化中的不公正实践？</w:t>
      </w:r>
    </w:p>
    <w:p w14:paraId="079CAA6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8461DB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BDFC998">
      <w:pPr>
        <w:pStyle w:val="23"/>
        <w:keepNext/>
        <w:spacing w:before="40" w:after="20" w:line="300" w:lineRule="auto"/>
        <w:ind w:left="540"/>
      </w:pPr>
      <w:r>
        <w:rPr>
          <w:b/>
          <w:color w:val="8A5A00"/>
          <w:sz w:val="19"/>
          <w:szCs w:val="19"/>
        </w:rPr>
        <w:t xml:space="preserve">P2｜[C] </w:t>
      </w:r>
      <w:r>
        <w:rPr>
          <w:color w:val="202020"/>
          <w:sz w:val="19"/>
          <w:szCs w:val="19"/>
        </w:rPr>
        <w:t>文化民粹主义——过度美化大众文化——可能削弱文化批判的力度。数字化——数字技术如何改变文化生产、传播与消费——为社会学的文化批判提供了新对象。</w:t>
      </w:r>
    </w:p>
    <w:p w14:paraId="053B02A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19D168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5146102">
      <w:pPr>
        <w:pStyle w:val="23"/>
        <w:keepNext/>
        <w:spacing w:before="40" w:after="20" w:line="300" w:lineRule="auto"/>
        <w:ind w:left="540"/>
      </w:pPr>
      <w:r>
        <w:rPr>
          <w:b/>
          <w:color w:val="8A5A00"/>
          <w:sz w:val="19"/>
          <w:szCs w:val="19"/>
        </w:rPr>
        <w:t xml:space="preserve">P3｜[C] </w:t>
      </w:r>
      <w:r>
        <w:rPr>
          <w:color w:val="202020"/>
          <w:sz w:val="19"/>
          <w:szCs w:val="19"/>
        </w:rPr>
        <w:t>同时，文化公民权（cultural citizenship, Stevenson, 2003）概念将文化批判与公民权结合——每个人都有权参与文化生活并使其文化身份获得承认。</w:t>
      </w:r>
    </w:p>
    <w:p w14:paraId="51388D4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A05904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60A6C79">
      <w:pPr>
        <w:pStyle w:val="7"/>
      </w:pPr>
      <w:r>
        <w:t>T4 当代发展</w:t>
      </w:r>
    </w:p>
    <w:p w14:paraId="1B6C2F25">
      <w:pPr>
        <w:pStyle w:val="23"/>
      </w:pPr>
      <w:r>
        <w:t>当代关于社会学的文化批判功能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6D771561">
      <w:pPr>
        <w:pStyle w:val="23"/>
        <w:keepNext/>
        <w:shd w:val="clear" w:color="auto" w:fill="D9EAF1"/>
        <w:spacing w:before="100" w:after="80" w:line="300" w:lineRule="auto"/>
        <w:ind w:left="360"/>
      </w:pPr>
      <w:r>
        <w:rPr>
          <w:b/>
          <w:color w:val="1F4E79"/>
          <w:sz w:val="19"/>
          <w:szCs w:val="19"/>
        </w:rPr>
        <w:t>观点—文献依据（2条）</w:t>
      </w:r>
    </w:p>
    <w:p w14:paraId="2B4A166D">
      <w:pPr>
        <w:pStyle w:val="23"/>
        <w:keepNext/>
        <w:spacing w:before="40" w:after="20" w:line="300" w:lineRule="auto"/>
        <w:ind w:left="540"/>
      </w:pPr>
      <w:r>
        <w:rPr>
          <w:b/>
          <w:color w:val="8A5A00"/>
          <w:sz w:val="19"/>
          <w:szCs w:val="19"/>
        </w:rPr>
        <w:t xml:space="preserve">P1｜[C] </w:t>
      </w:r>
      <w:r>
        <w:rPr>
          <w:color w:val="202020"/>
          <w:sz w:val="19"/>
          <w:szCs w:val="19"/>
        </w:rPr>
        <w:t>当代关于社会学的文化批判功能的讨论把规范论证同具体制度和经验后果结合起来，考察不同群体如何承担风险、获得资源并参与公共决策。</w:t>
      </w:r>
    </w:p>
    <w:p w14:paraId="1EE0ACE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33CFA61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A965B12">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60EBD3A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615887F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9634A7B">
      <w:pPr>
        <w:pStyle w:val="23"/>
      </w:pPr>
      <w:r>
        <w:t>审核补充文献（条目级；已核验并分级；9条）：Horkheimer M, Adorno T W. Dialektik der Aufklärung: Philosophische Fragmente[M]. Amsterdam: Querido, 1947. 英译: Jephcott E (trans.). Dialectic of Enlightenment: Philosophical Fragments. Stanford: Stanford University Press, 2002. ISBN 978-0-8047-3633-6；Marcuse H. One-Dimensional Man: Studies in the Ideology of Advanced Industrial Society[M]. Boston: Beacon Press, 1964. ISBN 978-0-8070-5041-5；Benjamin W. Das Kunstwerk im Zeitalter seiner technischen Reproduzierbarkeit[J]. Zeitschrift für Sozialforschung, 1936, 5(1): 40-68. 英译: Zohn H (trans.). The Work of Art in the Age of Mechanical Reproduction[M]// Arendt H (ed.), Zohn H (trans.). Illuminations. New York: Schocken Books, 1968: 217-251. ISBN 978-0-8052-1041-8；Hall S. Encoding/Decoding[M]// Hall S, Hobson D, Lowe A, Willis P (eds.). Culture, Media, Language. London: Hutchinson/CCCS, 1973/1980: 128-138. ISBN 978-0-09-139380-1；Bourdieu P. La Distinction: Critique sociale du jugement[M]. Paris: Les Éditions de Minuit, 1979. 英译: Nice R (trans.). Distinction: A Social Critique of the Judgement of Taste. Cambridge, MA: Harvard University Press, 1984. ISBN 978-0-674-21277-0；Baudrillard J. Simulacres et simulation[M]. Paris: Galilée, 1981. 英译: Glaser S F (trans.). Simulacra and Simulation. Ann Arbor: University of Michigan Press, 1994. ISBN 978-0-472-06521-9；Pariser E. The Filter Bubble: What the Internet Is Hiding from You[M]. New York: Penguin Press, 2011. ISBN 978-1-59420-300-8；Bucher T. If...Then: Algorithmic Power and Politics[M]. New York: Oxford University Press, 2018. ISBN 978-0-19-049303-7；Connell R. Southern Theory: The Global Dynamics of Knowledge in Social Science[M]. Cambridge: Polity Press, 2007. ISBN 978-0-7456-3324-9</w:t>
      </w:r>
    </w:p>
    <w:bookmarkEnd w:id="110"/>
    <w:p w14:paraId="2C287405">
      <w:pPr>
        <w:pStyle w:val="6"/>
      </w:pPr>
      <w:bookmarkStart w:id="111" w:name="p088-社会学的知识美学"/>
      <w:r>
        <w:t>V088 社会学的知识美学</w:t>
      </w:r>
    </w:p>
    <w:p w14:paraId="437D2269">
      <w:pPr>
        <w:pStyle w:val="7"/>
      </w:pPr>
      <w:r>
        <w:t>T1 萌发期</w:t>
      </w:r>
    </w:p>
    <w:p w14:paraId="30F03F6E">
      <w:pPr>
        <w:pStyle w:val="23"/>
      </w:pPr>
      <w:r>
        <w:t>社会学的知识美学可追溯至19世纪末的社会学写作传统。韦伯（Weber）的学术著作以其严密的逻辑结构与深邃的历史洞察力著称——其写作风格本身就是一种知识美学。齐美尔（Simmel）的社会学散文以其精致的形式感与哲学深度著称——齐美尔将社会学分析提升为一种美学实践。早期社会学的知识美学主要体现为形式美——学术写作的逻辑结构、论证的严密性与语言的精确性。</w:t>
      </w:r>
    </w:p>
    <w:p w14:paraId="5337C178">
      <w:pPr>
        <w:pStyle w:val="23"/>
        <w:keepNext/>
        <w:shd w:val="clear" w:color="auto" w:fill="D9EAF1"/>
        <w:spacing w:before="100" w:after="80" w:line="300" w:lineRule="auto"/>
        <w:ind w:left="360"/>
      </w:pPr>
      <w:r>
        <w:rPr>
          <w:b/>
          <w:color w:val="1F4E79"/>
          <w:sz w:val="19"/>
          <w:szCs w:val="19"/>
        </w:rPr>
        <w:t>观点—文献依据（2条）</w:t>
      </w:r>
    </w:p>
    <w:p w14:paraId="7162CBE1">
      <w:pPr>
        <w:pStyle w:val="23"/>
        <w:keepNext/>
        <w:spacing w:before="40" w:after="20" w:line="300" w:lineRule="auto"/>
        <w:ind w:left="540"/>
      </w:pPr>
      <w:r>
        <w:rPr>
          <w:b/>
          <w:color w:val="276749"/>
          <w:sz w:val="19"/>
          <w:szCs w:val="19"/>
        </w:rPr>
        <w:t xml:space="preserve">P1｜[A] </w:t>
      </w:r>
      <w:r>
        <w:rPr>
          <w:color w:val="202020"/>
          <w:sz w:val="19"/>
          <w:szCs w:val="19"/>
        </w:rPr>
        <w:t>社会学的知识美学可追溯至19世纪末的社会学写作传统。韦伯（Weber）的学术著作以其严密的逻辑结构与深邃的历史洞察力著称——其写作风格本身就是一种知识美学。</w:t>
      </w:r>
    </w:p>
    <w:p w14:paraId="158061FD">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2C3AB87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6A6DD23">
      <w:pPr>
        <w:pStyle w:val="23"/>
        <w:keepNext/>
        <w:spacing w:before="40" w:after="20" w:line="300" w:lineRule="auto"/>
        <w:ind w:left="540"/>
      </w:pPr>
      <w:r>
        <w:rPr>
          <w:b/>
          <w:color w:val="276749"/>
          <w:sz w:val="19"/>
          <w:szCs w:val="19"/>
        </w:rPr>
        <w:t xml:space="preserve">P2｜[A] </w:t>
      </w:r>
      <w:r>
        <w:rPr>
          <w:color w:val="202020"/>
          <w:sz w:val="19"/>
          <w:szCs w:val="19"/>
        </w:rPr>
        <w:t>齐美尔（Simmel）的社会学散文以其精致的形式感与哲学深度著称——齐美尔将社会学分析提升为一种美学实践。早期社会学的知识美学主要体现为形式美——学术写作的逻辑结构、论证的严密性与语言的精确性。</w:t>
      </w:r>
    </w:p>
    <w:p w14:paraId="34A62817">
      <w:pPr>
        <w:pStyle w:val="23"/>
        <w:keepNext/>
        <w:spacing w:before="0" w:after="10" w:line="300" w:lineRule="auto"/>
        <w:ind w:left="720"/>
      </w:pPr>
      <w:r>
        <w:rPr>
          <w:b/>
          <w:color w:val="404040"/>
          <w:sz w:val="19"/>
          <w:szCs w:val="19"/>
        </w:rPr>
        <w:t>文献：</w:t>
      </w:r>
      <w:r>
        <w:rPr>
          <w:color w:val="404040"/>
          <w:sz w:val="19"/>
          <w:szCs w:val="19"/>
        </w:rPr>
        <w:t>Simmel, G. (1908/2009). Sociology: Inquiries into the Construction of Social Forms.</w:t>
      </w:r>
    </w:p>
    <w:p w14:paraId="6F06BC2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5058642">
      <w:pPr>
        <w:pStyle w:val="7"/>
      </w:pPr>
      <w:r>
        <w:t>T2 经典表述</w:t>
      </w:r>
    </w:p>
    <w:p w14:paraId="30C3A5DE">
      <w:pPr>
        <w:pStyle w:val="23"/>
      </w:pPr>
      <w:r>
        <w:t>20世纪60-80年代，社会学的知识美学在格尔茨（Geertz）的深描（thick description）、列维-斯特劳斯（Lévi-Strauss）的结构主义美学与布迪厄（Bourdieu）的社会学美学中获得系统化。格尔茨（Geertz, 1973）的深描将民族志写作提升为文学艺术——巴厘岛斗鸡的叙事以其文本的密度与解释的深度令人叹服。列维-斯特劳斯（Lévi-Strauss, 1955）的《忧郁的热带》将人类学写作提升为文学经典——其散文的优美与思想的深邃令人赞叹。布迪厄（Bourdieu, 1993）的《学术人》将社会学分析转向社会学自身——揭示了学术场域中的美学判断如何影响知识生产。</w:t>
      </w:r>
    </w:p>
    <w:p w14:paraId="1AEDB03B">
      <w:pPr>
        <w:pStyle w:val="23"/>
        <w:keepNext/>
        <w:shd w:val="clear" w:color="auto" w:fill="D9EAF1"/>
        <w:spacing w:before="100" w:after="80" w:line="300" w:lineRule="auto"/>
        <w:ind w:left="360"/>
      </w:pPr>
      <w:r>
        <w:rPr>
          <w:b/>
          <w:color w:val="1F4E79"/>
          <w:sz w:val="19"/>
          <w:szCs w:val="19"/>
        </w:rPr>
        <w:t>观点—文献依据（2条）</w:t>
      </w:r>
    </w:p>
    <w:p w14:paraId="5420FB90">
      <w:pPr>
        <w:pStyle w:val="23"/>
        <w:keepNext/>
        <w:spacing w:before="40" w:after="20" w:line="300" w:lineRule="auto"/>
        <w:ind w:left="540"/>
      </w:pPr>
      <w:r>
        <w:rPr>
          <w:b/>
          <w:color w:val="276749"/>
          <w:sz w:val="19"/>
          <w:szCs w:val="19"/>
        </w:rPr>
        <w:t xml:space="preserve">P1｜[A] </w:t>
      </w:r>
      <w:r>
        <w:rPr>
          <w:color w:val="202020"/>
          <w:sz w:val="19"/>
          <w:szCs w:val="19"/>
        </w:rPr>
        <w:t>20世纪60-80年代，社会学的知识美学在格尔茨（Geertz）的深描（thick description）、列维-斯特劳斯（Lévi-Strauss）的结构主义美学与布迪厄（Bourdieu）的社会学美学中获得系统化。格尔茨（Geertz, 1973）的深描将民族志写作提升为文学艺术——巴厘岛斗鸡的叙事以其文本的密度与解释的深度令人叹服。</w:t>
      </w:r>
    </w:p>
    <w:p w14:paraId="27593190">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Practice.；Geertz, C. (1973). The Interpretation of Cultures.；Glaser, B. G., &amp; Strauss, A. L. (1967). The Discovery of Grounded Theory.</w:t>
      </w:r>
    </w:p>
    <w:p w14:paraId="64B2723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1091B46">
      <w:pPr>
        <w:pStyle w:val="23"/>
        <w:keepNext/>
        <w:spacing w:before="40" w:after="20" w:line="300" w:lineRule="auto"/>
        <w:ind w:left="540"/>
      </w:pPr>
      <w:r>
        <w:rPr>
          <w:b/>
          <w:color w:val="276749"/>
          <w:sz w:val="19"/>
          <w:szCs w:val="19"/>
        </w:rPr>
        <w:t xml:space="preserve">P2｜[A] </w:t>
      </w:r>
      <w:r>
        <w:rPr>
          <w:color w:val="202020"/>
          <w:sz w:val="19"/>
          <w:szCs w:val="19"/>
        </w:rPr>
        <w:t>列维-斯特劳斯（Lévi-Strauss, 1955）的《忧郁的热带》将人类学写作提升为文学经典——其散文的优美与思想的深邃令人赞叹。布迪厄（Bourdieu, 1993）的《学术人》将社会学分析转向社会学自身——揭示了学术场域中的美学判断如何影响知识生产。</w:t>
      </w:r>
    </w:p>
    <w:p w14:paraId="1EAA0049">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Practice.；《忧郁的热带》；《学术人》</w:t>
      </w:r>
    </w:p>
    <w:p w14:paraId="4F42A51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DC1DB4E">
      <w:pPr>
        <w:pStyle w:val="7"/>
      </w:pPr>
      <w:r>
        <w:t>T3 争辩与阐发</w:t>
      </w:r>
    </w:p>
    <w:p w14:paraId="365D78CE">
      <w:pPr>
        <w:pStyle w:val="23"/>
      </w:pPr>
      <w:r>
        <w:t>20世纪90年代，社会学的知识美学在社会学写作的文学转向（literary turn in sociological writing）、视觉社会学（visual sociology）与感官社会学（sensory sociology）中获得新发展。社会学写作的文学转向——将文学叙事技巧引入社会学写作——使社会学文本更加生动与可读。视觉社会学——利用摄影、电影与视频进行社会学表达——为社会学知识美学提供了视觉维度。感官社会学——关注视觉、听觉、触觉、嗅觉与味觉的多感官维度——为社会学知识美学提供了感官维度。同时，社会学的知识美学也面临美学化（aestheticization）的风险——过度追求写作的美学效果是否损害了社会学的科学严谨性？</w:t>
      </w:r>
    </w:p>
    <w:p w14:paraId="0AE77C70">
      <w:pPr>
        <w:pStyle w:val="23"/>
        <w:keepNext/>
        <w:shd w:val="clear" w:color="auto" w:fill="D9EAF1"/>
        <w:spacing w:before="100" w:after="80" w:line="300" w:lineRule="auto"/>
        <w:ind w:left="360"/>
      </w:pPr>
      <w:r>
        <w:rPr>
          <w:b/>
          <w:color w:val="1F4E79"/>
          <w:sz w:val="19"/>
          <w:szCs w:val="19"/>
        </w:rPr>
        <w:t>观点—文献依据（3条）</w:t>
      </w:r>
    </w:p>
    <w:p w14:paraId="6F36AE5E">
      <w:pPr>
        <w:pStyle w:val="23"/>
        <w:keepNext/>
        <w:spacing w:before="40" w:after="20" w:line="300" w:lineRule="auto"/>
        <w:ind w:left="540"/>
      </w:pPr>
      <w:r>
        <w:rPr>
          <w:b/>
          <w:color w:val="8A5A00"/>
          <w:sz w:val="19"/>
          <w:szCs w:val="19"/>
        </w:rPr>
        <w:t xml:space="preserve">P1｜[C] </w:t>
      </w:r>
      <w:r>
        <w:rPr>
          <w:color w:val="202020"/>
          <w:sz w:val="19"/>
          <w:szCs w:val="19"/>
        </w:rPr>
        <w:t>20世纪90年代，社会学的知识美学在社会学写作的文学转向（literary turn in sociological writing）、视觉社会学（visual sociology）与感官社会学（sensory sociology）中获得新发展。社会学写作的文学转向——将文学叙事技巧引入社会学写作——使社会学文本更加生动与可读。</w:t>
      </w:r>
    </w:p>
    <w:p w14:paraId="1E62C290">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w:t>
      </w:r>
    </w:p>
    <w:p w14:paraId="17E2B6C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650FC9A">
      <w:pPr>
        <w:pStyle w:val="23"/>
        <w:keepNext/>
        <w:spacing w:before="40" w:after="20" w:line="300" w:lineRule="auto"/>
        <w:ind w:left="540"/>
      </w:pPr>
      <w:r>
        <w:rPr>
          <w:b/>
          <w:color w:val="8A5A00"/>
          <w:sz w:val="19"/>
          <w:szCs w:val="19"/>
        </w:rPr>
        <w:t xml:space="preserve">P2｜[C] </w:t>
      </w:r>
      <w:r>
        <w:rPr>
          <w:color w:val="202020"/>
          <w:sz w:val="19"/>
          <w:szCs w:val="19"/>
        </w:rPr>
        <w:t>视觉社会学——利用摄影、电影与视频进行社会学表达——为社会学知识美学提供了视觉维度。感官社会学——关注视觉、听觉、触觉、嗅觉与味觉的多感官维度——为社会学知识美学提供了感官维度。</w:t>
      </w:r>
    </w:p>
    <w:p w14:paraId="0486454C">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w:t>
      </w:r>
    </w:p>
    <w:p w14:paraId="62A1A04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1285660">
      <w:pPr>
        <w:pStyle w:val="23"/>
        <w:keepNext/>
        <w:spacing w:before="40" w:after="20" w:line="300" w:lineRule="auto"/>
        <w:ind w:left="540"/>
      </w:pPr>
      <w:r>
        <w:rPr>
          <w:b/>
          <w:color w:val="8A5A00"/>
          <w:sz w:val="19"/>
          <w:szCs w:val="19"/>
        </w:rPr>
        <w:t xml:space="preserve">P3｜[C] </w:t>
      </w:r>
      <w:r>
        <w:rPr>
          <w:color w:val="202020"/>
          <w:sz w:val="19"/>
          <w:szCs w:val="19"/>
        </w:rPr>
        <w:t>同时，社会学的知识美学也面临美学化（aestheticization）的风险——过度追求写作的美学效果是否损害了社会学的科学严谨性？</w:t>
      </w:r>
    </w:p>
    <w:p w14:paraId="067A6572">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w:t>
      </w:r>
    </w:p>
    <w:p w14:paraId="7523ADB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08CB224">
      <w:pPr>
        <w:pStyle w:val="7"/>
      </w:pPr>
      <w:r>
        <w:t>T4 当代发展</w:t>
      </w:r>
    </w:p>
    <w:p w14:paraId="173F82FA">
      <w:pPr>
        <w:pStyle w:val="23"/>
      </w:pPr>
      <w:r>
        <w:t>当代关于社会学的知识美学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1515276C">
      <w:pPr>
        <w:pStyle w:val="23"/>
        <w:keepNext/>
        <w:shd w:val="clear" w:color="auto" w:fill="D9EAF1"/>
        <w:spacing w:before="100" w:after="80" w:line="300" w:lineRule="auto"/>
        <w:ind w:left="360"/>
      </w:pPr>
      <w:r>
        <w:rPr>
          <w:b/>
          <w:color w:val="1F4E79"/>
          <w:sz w:val="19"/>
          <w:szCs w:val="19"/>
        </w:rPr>
        <w:t>观点—文献依据（2条）</w:t>
      </w:r>
    </w:p>
    <w:p w14:paraId="3C69D933">
      <w:pPr>
        <w:pStyle w:val="23"/>
        <w:keepNext/>
        <w:spacing w:before="40" w:after="20" w:line="300" w:lineRule="auto"/>
        <w:ind w:left="540"/>
      </w:pPr>
      <w:r>
        <w:rPr>
          <w:b/>
          <w:color w:val="8A5A00"/>
          <w:sz w:val="19"/>
          <w:szCs w:val="19"/>
        </w:rPr>
        <w:t xml:space="preserve">P1｜[C] </w:t>
      </w:r>
      <w:r>
        <w:rPr>
          <w:color w:val="202020"/>
          <w:sz w:val="19"/>
          <w:szCs w:val="19"/>
        </w:rPr>
        <w:t>当代关于社会学的知识美学的讨论把规范论证同具体制度和经验后果结合起来，考察不同群体如何承担风险、获得资源并参与公共决策。</w:t>
      </w:r>
    </w:p>
    <w:p w14:paraId="200750E0">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w:t>
      </w:r>
    </w:p>
    <w:p w14:paraId="455617E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FC348C4">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5BA91EE">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w:t>
      </w:r>
    </w:p>
    <w:p w14:paraId="4F8D8B4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20BF052">
      <w:pPr>
        <w:pStyle w:val="23"/>
      </w:pPr>
      <w:r>
        <w:t>审核补充文献（条目级；已核验并分级；8条）：Weber M. Wissenschaft als Beruf[M]// Gesammelte Aufsätze zur Wissenschaftslehre. Tübingen: J. C. B. Mohr (Paul Siebeck), 1922: 524-555. 英译: Gerth H H, Mills C W (trans.). Science as a Vocation[M]// From Max Weber: Essays in Sociology. New York: Oxford University Press, 1946: 129-156；Simmel G. Soziologie: Untersuchungen über die Formen der Vergesellschaftung[M]. Leipzig: Duncker &amp; Humblot, 1908；Durkheim É. Les Règles de la méthode sociologique[M]. Paris: Félix Alcan, 1895. 英译: Solovay S A, Mueller J H (trans.). The Rules of Sociological Method. New York: Free Press, 1938/1962. ISBN 978-0-02-907940-9；Geertz C. The Interpretation of Cultures: Selected Essays[M]. New York: Basic Books, 1973. ISBN 978-0-465-09719-7；Lévi-Strauss C. La Pensée sauvage[M]. Paris: Plon, 1962. 英译: The Savage Mind. Chicago: University of Chicago Press, 1966. ISBN 978-0-226-47483-9；Richardson L. Writing Strategies: Reaching Diverse Audiences[M]. Newbury Park: Sage, 1990. ISBN 978-0-8039-3343-3. 另参: Brown R H. A Poetic for Sociology: Toward a Logic of Discovery for the Human Sciences[M]. Cambridge: Cambridge University Press, 1977. ISBN 978-0-521-21775-5；Tufte E R. The Visual Display of Quantitative Information[M]. 2nd ed. Cheshire, CT: Graphics Press, 2001. ISBN 978-0-9613921-4-7；Moretti F. Distant Reading[M]. London: Verso, 2013. ISBN 978-1-78168-271-0</w:t>
      </w:r>
    </w:p>
    <w:bookmarkEnd w:id="111"/>
    <w:p w14:paraId="6E85F7C2">
      <w:pPr>
        <w:pStyle w:val="6"/>
      </w:pPr>
      <w:bookmarkStart w:id="112" w:name="p089-社会学与人文精神"/>
      <w:r>
        <w:t>V089 社会学与人文精神</w:t>
      </w:r>
    </w:p>
    <w:p w14:paraId="0E9ABCFE">
      <w:pPr>
        <w:pStyle w:val="7"/>
      </w:pPr>
      <w:r>
        <w:t>T1 萌发期</w:t>
      </w:r>
    </w:p>
    <w:p w14:paraId="08082CAC">
      <w:pPr>
        <w:pStyle w:val="23"/>
      </w:pPr>
      <w:r>
        <w:t>社会学与人文精神的关联可追溯至19世纪的社会思想传统。韦伯（Weber）的理解的社会学（verstehende Soziologie）将社会学定位为理解人类意义的人文科学——社会学的核心不是测量与计算，而是理解与阐释。狄尔泰（Dilthey）的精神科学传统也为社会学的人文精神提供了哲学基础——社会科学与自然科学的方法论差异在于：前者追求理解（Verstehen），后者追求解释（Erklären）。早期社会学的人文精神主要体现在对人类处境的深切关怀——马克思对工人阶级的同情、涂尔干对自杀者的关注、韦伯对理性化铁笼的忧虑。</w:t>
      </w:r>
    </w:p>
    <w:p w14:paraId="2FF647BE">
      <w:pPr>
        <w:pStyle w:val="23"/>
        <w:keepNext/>
        <w:shd w:val="clear" w:color="auto" w:fill="D9EAF1"/>
        <w:spacing w:before="100" w:after="80" w:line="300" w:lineRule="auto"/>
        <w:ind w:left="360"/>
      </w:pPr>
      <w:r>
        <w:rPr>
          <w:b/>
          <w:color w:val="1F4E79"/>
          <w:sz w:val="19"/>
          <w:szCs w:val="19"/>
        </w:rPr>
        <w:t>观点—文献依据（2条）</w:t>
      </w:r>
    </w:p>
    <w:p w14:paraId="27C5F612">
      <w:pPr>
        <w:pStyle w:val="23"/>
        <w:keepNext/>
        <w:spacing w:before="40" w:after="20" w:line="300" w:lineRule="auto"/>
        <w:ind w:left="540"/>
      </w:pPr>
      <w:r>
        <w:rPr>
          <w:b/>
          <w:color w:val="276749"/>
          <w:sz w:val="19"/>
          <w:szCs w:val="19"/>
        </w:rPr>
        <w:t xml:space="preserve">P1｜[A] </w:t>
      </w:r>
      <w:r>
        <w:rPr>
          <w:color w:val="202020"/>
          <w:sz w:val="19"/>
          <w:szCs w:val="19"/>
        </w:rPr>
        <w:t>社会学与人文精神的关联可追溯至19世纪的社会思想传统。韦伯（Weber）的理解的社会学（verstehende Soziologie）将社会学定位为理解人类意义的人文科学——社会学的核心不是测量与计算，而是理解与阐释。</w:t>
      </w:r>
    </w:p>
    <w:p w14:paraId="651DA06C">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64D89B8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69DC88A">
      <w:pPr>
        <w:pStyle w:val="23"/>
        <w:keepNext/>
        <w:spacing w:before="40" w:after="20" w:line="300" w:lineRule="auto"/>
        <w:ind w:left="540"/>
      </w:pPr>
      <w:r>
        <w:rPr>
          <w:b/>
          <w:color w:val="276749"/>
          <w:sz w:val="19"/>
          <w:szCs w:val="19"/>
        </w:rPr>
        <w:t xml:space="preserve">P2｜[A] </w:t>
      </w:r>
      <w:r>
        <w:rPr>
          <w:color w:val="202020"/>
          <w:sz w:val="19"/>
          <w:szCs w:val="19"/>
        </w:rPr>
        <w:t>狄尔泰（Dilthey）的精神科学传统也为社会学的人文精神提供了哲学基础——社会科学与自然科学的方法论差异在于：前者追求理解（Verstehen），后者追求解释（Erklären）。早期社会学的人文精神主要体现在对人类处境的深切关怀——马克思对工人阶级的同情、涂尔干对自杀者的关注、韦伯对理性化铁笼的忧虑。</w:t>
      </w:r>
    </w:p>
    <w:p w14:paraId="1E52B81D">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Society.；Durkheim, É. (1895/1982). The Rules of Sociological Method.</w:t>
      </w:r>
    </w:p>
    <w:p w14:paraId="434E671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C9AF718">
      <w:pPr>
        <w:pStyle w:val="7"/>
      </w:pPr>
      <w:r>
        <w:t>T2 经典表述</w:t>
      </w:r>
    </w:p>
    <w:p w14:paraId="396A2BE9">
      <w:pPr>
        <w:pStyle w:val="23"/>
      </w:pPr>
      <w:r>
        <w:t>20世纪中叶，社会学与人文精神的关联在现象学社会学、存在主义社会学与解释社会学中获得系统化。舒茨（Schütz, 1932）的现象学社会学将生活世界（Lebenswelt）定位为社会学的核心研究对象——社会学的任务是理解日常生活中的意义结构。加芬克尔（Garfinkel, 1967）的常人方法学揭示了日常实践的精致性与复杂性——平凡的日常行为蕴含着深刻的社会秩序。伯格与卢克曼（Berger &amp; Luckmann, 1966）的《现实的社会建构》将社会学分析提升为存在论追问——社会现实是如何被建构、维持与改变的？同时，米尔斯（Mills, 1959）的社会学想象力也体现了社会学的人文精神——将个人困扰与公共议题连接起来，体现了对人类命运的深切关怀。</w:t>
      </w:r>
    </w:p>
    <w:p w14:paraId="7776363A">
      <w:pPr>
        <w:pStyle w:val="23"/>
        <w:keepNext/>
        <w:shd w:val="clear" w:color="auto" w:fill="D9EAF1"/>
        <w:spacing w:before="100" w:after="80" w:line="300" w:lineRule="auto"/>
        <w:ind w:left="360"/>
      </w:pPr>
      <w:r>
        <w:rPr>
          <w:b/>
          <w:color w:val="1F4E79"/>
          <w:sz w:val="19"/>
          <w:szCs w:val="19"/>
        </w:rPr>
        <w:t>观点—文献依据（3条）</w:t>
      </w:r>
    </w:p>
    <w:p w14:paraId="1260AA53">
      <w:pPr>
        <w:pStyle w:val="23"/>
        <w:keepNext/>
        <w:spacing w:before="40" w:after="20" w:line="300" w:lineRule="auto"/>
        <w:ind w:left="540"/>
      </w:pPr>
      <w:r>
        <w:rPr>
          <w:b/>
          <w:color w:val="276749"/>
          <w:sz w:val="19"/>
          <w:szCs w:val="19"/>
        </w:rPr>
        <w:t xml:space="preserve">P1｜[A] </w:t>
      </w:r>
      <w:r>
        <w:rPr>
          <w:color w:val="202020"/>
          <w:sz w:val="19"/>
          <w:szCs w:val="19"/>
        </w:rPr>
        <w:t>20世纪中叶，社会学与人文精神的关联在现象学社会学、存在主义社会学与解释社会学中获得系统化。舒茨（Schütz, 1932）的现象学社会学将生活世界（Lebenswelt）定位为社会学的核心研究对象——社会学的任务是理解日常生活中的意义结构。</w:t>
      </w:r>
    </w:p>
    <w:p w14:paraId="3BEA6CDB">
      <w:pPr>
        <w:pStyle w:val="23"/>
        <w:keepNext/>
        <w:spacing w:before="0" w:after="10" w:line="300" w:lineRule="auto"/>
        <w:ind w:left="720"/>
      </w:pPr>
      <w:r>
        <w:rPr>
          <w:b/>
          <w:color w:val="404040"/>
          <w:sz w:val="19"/>
          <w:szCs w:val="19"/>
        </w:rPr>
        <w:t>文献：</w:t>
      </w:r>
      <w:r>
        <w:rPr>
          <w:color w:val="404040"/>
          <w:sz w:val="19"/>
          <w:szCs w:val="19"/>
        </w:rPr>
        <w:t>Schutz, A. (1932/1967). The Phenomenology of the Social World.</w:t>
      </w:r>
    </w:p>
    <w:p w14:paraId="18F0C6A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115D1D4">
      <w:pPr>
        <w:pStyle w:val="23"/>
        <w:keepNext/>
        <w:spacing w:before="40" w:after="20" w:line="300" w:lineRule="auto"/>
        <w:ind w:left="540"/>
      </w:pPr>
      <w:r>
        <w:rPr>
          <w:b/>
          <w:color w:val="276749"/>
          <w:sz w:val="19"/>
          <w:szCs w:val="19"/>
        </w:rPr>
        <w:t xml:space="preserve">P2｜[A] </w:t>
      </w:r>
      <w:r>
        <w:rPr>
          <w:color w:val="202020"/>
          <w:sz w:val="19"/>
          <w:szCs w:val="19"/>
        </w:rPr>
        <w:t>加芬克尔（Garfinkel, 1967）的常人方法学揭示了日常实践的精致性与复杂性——平凡的日常行为蕴含着深刻的社会秩序。伯格与卢克曼（Berger &amp; Luckmann, 1966）的《现实的社会建构》将社会学分析提升为存在论追问——社会现实是如何被建构、维持与改变的？</w:t>
      </w:r>
    </w:p>
    <w:p w14:paraId="69BB937B">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Reality.；Garfinkel, H. (1967). Studies in Ethnomethodology.；《现实的社会建构》</w:t>
      </w:r>
    </w:p>
    <w:p w14:paraId="54D686D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2B74EBF">
      <w:pPr>
        <w:pStyle w:val="23"/>
        <w:keepNext/>
        <w:spacing w:before="40" w:after="20" w:line="300" w:lineRule="auto"/>
        <w:ind w:left="540"/>
      </w:pPr>
      <w:r>
        <w:rPr>
          <w:b/>
          <w:color w:val="276749"/>
          <w:sz w:val="19"/>
          <w:szCs w:val="19"/>
        </w:rPr>
        <w:t xml:space="preserve">P3｜[A] </w:t>
      </w:r>
      <w:r>
        <w:rPr>
          <w:color w:val="202020"/>
          <w:sz w:val="19"/>
          <w:szCs w:val="19"/>
        </w:rPr>
        <w:t>同时，米尔斯（Mills, 1959）的社会学想象力也体现了社会学的人文精神——将个人困扰与公共议题连接起来，体现了对人类命运的深切关怀。</w:t>
      </w:r>
    </w:p>
    <w:p w14:paraId="497F3D0D">
      <w:pPr>
        <w:pStyle w:val="23"/>
        <w:keepNext/>
        <w:spacing w:before="0" w:after="10" w:line="300" w:lineRule="auto"/>
        <w:ind w:left="720"/>
      </w:pPr>
      <w:r>
        <w:rPr>
          <w:b/>
          <w:color w:val="404040"/>
          <w:sz w:val="19"/>
          <w:szCs w:val="19"/>
        </w:rPr>
        <w:t>文献：</w:t>
      </w:r>
      <w:r>
        <w:rPr>
          <w:color w:val="404040"/>
          <w:sz w:val="19"/>
          <w:szCs w:val="19"/>
        </w:rPr>
        <w:t>Mills, C. W. (1956). The Power Elite.；Mills, C. W. (1959). The Sociological Imagination.</w:t>
      </w:r>
    </w:p>
    <w:p w14:paraId="2179E8E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30D37F9">
      <w:pPr>
        <w:pStyle w:val="7"/>
      </w:pPr>
      <w:r>
        <w:t>T3 争辩与阐发</w:t>
      </w:r>
    </w:p>
    <w:p w14:paraId="161F4A86">
      <w:pPr>
        <w:pStyle w:val="23"/>
      </w:pPr>
      <w:r>
        <w:t>20世纪80-90年代，社会学与人文精神的关联在文化转向（cultural turn）、情感转向（affective turn）与身体转向（corporeal turn）中获得新发展。文化转向——社会学从结构分析转向意义分析——体现了社会学对人类文化创造力的尊重。情感转向——社会学从理性分析转向情感分析——体现了社会学对人类情感生活的关注。身体转向——社会学从意识分析转向身体分析——体现了社会学对人类具身经验的重视。同时，后现代主义对宏大叙事的质疑也挑战了社会学的人文精神——如果不存在普遍的人类本质，那么人文精神是否只是一种特殊的文化建构？</w:t>
      </w:r>
    </w:p>
    <w:p w14:paraId="0E3FEF4F">
      <w:pPr>
        <w:pStyle w:val="23"/>
        <w:keepNext/>
        <w:shd w:val="clear" w:color="auto" w:fill="D9EAF1"/>
        <w:spacing w:before="100" w:after="80" w:line="300" w:lineRule="auto"/>
        <w:ind w:left="360"/>
      </w:pPr>
      <w:r>
        <w:rPr>
          <w:b/>
          <w:color w:val="1F4E79"/>
          <w:sz w:val="19"/>
          <w:szCs w:val="19"/>
        </w:rPr>
        <w:t>观点—文献依据（3条）</w:t>
      </w:r>
    </w:p>
    <w:p w14:paraId="09E508F1">
      <w:pPr>
        <w:pStyle w:val="23"/>
        <w:keepNext/>
        <w:spacing w:before="40" w:after="20" w:line="300" w:lineRule="auto"/>
        <w:ind w:left="540"/>
      </w:pPr>
      <w:r>
        <w:rPr>
          <w:b/>
          <w:color w:val="8A5A00"/>
          <w:sz w:val="19"/>
          <w:szCs w:val="19"/>
        </w:rPr>
        <w:t xml:space="preserve">P1｜[C] </w:t>
      </w:r>
      <w:r>
        <w:rPr>
          <w:color w:val="202020"/>
          <w:sz w:val="19"/>
          <w:szCs w:val="19"/>
        </w:rPr>
        <w:t>20世纪80-90年代，社会学与人文精神的关联在文化转向（cultural turn）、情感转向（affective turn）与身体转向（corporeal turn）中获得新发展。文化转向——社会学从结构分析转向意义分析——体现了社会学对人类文化创造力的尊重。</w:t>
      </w:r>
    </w:p>
    <w:p w14:paraId="6A6EA795">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w:t>
      </w:r>
    </w:p>
    <w:p w14:paraId="7F03745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3EF468E">
      <w:pPr>
        <w:pStyle w:val="23"/>
        <w:keepNext/>
        <w:spacing w:before="40" w:after="20" w:line="300" w:lineRule="auto"/>
        <w:ind w:left="540"/>
      </w:pPr>
      <w:r>
        <w:rPr>
          <w:b/>
          <w:color w:val="8A5A00"/>
          <w:sz w:val="19"/>
          <w:szCs w:val="19"/>
        </w:rPr>
        <w:t xml:space="preserve">P2｜[C] </w:t>
      </w:r>
      <w:r>
        <w:rPr>
          <w:color w:val="202020"/>
          <w:sz w:val="19"/>
          <w:szCs w:val="19"/>
        </w:rPr>
        <w:t>情感转向——社会学从理性分析转向情感分析——体现了社会学对人类情感生活的关注。身体转向——社会学从意识分析转向身体分析——体现了社会学对人类具身经验的重视。</w:t>
      </w:r>
    </w:p>
    <w:p w14:paraId="6A3695E7">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w:t>
      </w:r>
    </w:p>
    <w:p w14:paraId="22988ED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155D851">
      <w:pPr>
        <w:pStyle w:val="23"/>
        <w:keepNext/>
        <w:spacing w:before="40" w:after="20" w:line="300" w:lineRule="auto"/>
        <w:ind w:left="540"/>
      </w:pPr>
      <w:r>
        <w:rPr>
          <w:b/>
          <w:color w:val="8A5A00"/>
          <w:sz w:val="19"/>
          <w:szCs w:val="19"/>
        </w:rPr>
        <w:t xml:space="preserve">P3｜[C] </w:t>
      </w:r>
      <w:r>
        <w:rPr>
          <w:color w:val="202020"/>
          <w:sz w:val="19"/>
          <w:szCs w:val="19"/>
        </w:rPr>
        <w:t>同时，后现代主义对宏大叙事的质疑也挑战了社会学的人文精神——如果不存在普遍的人类本质，那么人文精神是否只是一种特殊的文化建构？</w:t>
      </w:r>
    </w:p>
    <w:p w14:paraId="18DB018F">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w:t>
      </w:r>
    </w:p>
    <w:p w14:paraId="424F5CC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26D3554">
      <w:pPr>
        <w:pStyle w:val="7"/>
      </w:pPr>
      <w:r>
        <w:t>T4 当代发展</w:t>
      </w:r>
    </w:p>
    <w:p w14:paraId="02DC64E6">
      <w:pPr>
        <w:pStyle w:val="23"/>
      </w:pPr>
      <w:r>
        <w:t>当代关于社会学与人文精神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64E18E2A">
      <w:pPr>
        <w:pStyle w:val="23"/>
        <w:keepNext/>
        <w:shd w:val="clear" w:color="auto" w:fill="D9EAF1"/>
        <w:spacing w:before="100" w:after="80" w:line="300" w:lineRule="auto"/>
        <w:ind w:left="360"/>
      </w:pPr>
      <w:r>
        <w:rPr>
          <w:b/>
          <w:color w:val="1F4E79"/>
          <w:sz w:val="19"/>
          <w:szCs w:val="19"/>
        </w:rPr>
        <w:t>观点—文献依据（2条）</w:t>
      </w:r>
    </w:p>
    <w:p w14:paraId="2CF7ADB8">
      <w:pPr>
        <w:pStyle w:val="23"/>
        <w:keepNext/>
        <w:spacing w:before="40" w:after="20" w:line="300" w:lineRule="auto"/>
        <w:ind w:left="540"/>
      </w:pPr>
      <w:r>
        <w:rPr>
          <w:b/>
          <w:color w:val="8A5A00"/>
          <w:sz w:val="19"/>
          <w:szCs w:val="19"/>
        </w:rPr>
        <w:t xml:space="preserve">P1｜[C] </w:t>
      </w:r>
      <w:r>
        <w:rPr>
          <w:color w:val="202020"/>
          <w:sz w:val="19"/>
          <w:szCs w:val="19"/>
        </w:rPr>
        <w:t>当代关于社会学与人文精神的讨论把规范论证同具体制度和经验后果结合起来，考察不同群体如何承担风险、获得资源并参与公共决策。</w:t>
      </w:r>
    </w:p>
    <w:p w14:paraId="7E1C5CD3">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187DA36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E8917C9">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9239276">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67CFB76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604C5F2">
      <w:pPr>
        <w:pStyle w:val="23"/>
      </w:pPr>
      <w:r>
        <w:t>审核补充文献（条目级；已核验并分级；9条）：Weber M. Wirtschaft und Gesellschaft: Grundriss der verstehenden Soziologie[M]. Tübingen: J. C. B. Mohr (Paul Siebeck), 1922. 英译: Roth G, Wittich C (eds.). Economy and Society: An Outline of Interpretive Sociology. Berkeley: University of California Press, 1978. ISBN 978-0-520-03519-3；Dilthey W. Einleitung in die Geisteswissenschaften: Versuch einer Grundlegung für das Studium der Gesellschaft und der Geschichte[M]. Leipzig: B. G. Teubner, 1883. 英译: Betanzos R J (trans.). Introduction to the Human Sciences. Detroit: Wayne State University Press, 1988. ISBN 978-0-8143-1852-7；Schütz A. Der sinnhafte Aufbau der sozialen Welt: Eine Einleitung in die verstehende Soziologie[M]. Wien: Julius Springer, 1932. 英译: Walsh G, Lehnert F (trans.). The Phenomenology of the Social World. Evanston: Northwestern University Press, 1967. ISBN 978-0-8101-0322-0；Goffman E. The Presentation of Self in Everyday Life[M]. Edinburgh: University of Edinburgh Social Sciences Research Centre, 1956; Garden City: Doubleday/Anchor Books, 1959. ISBN 978-0-385-09402-5；Garfinkel H. Studies in Ethnomethodology[M]. Englewood Cliffs: Prentice-Hall, 1967. ISBN 978-0-13-315698-3；Hochschild A R. The Managed Heart: Commercialization of Human Feeling[M]. Berkeley: University of California Press, 1983. ISBN 978-0-520-05454-7；Turner B S. The Body and Society: Explorations in Social Theory[M]. Oxford: Basil Blackwell, 1984. ISBN 978-0-631-14070-5；Haraway D J. Staying with the Trouble: Making Kin in the Chthulucene[M]. Durham: Duke University Press, 2016. ISBN 978-0-8223-6224-1；Braidotti R. The Posthuman[M]. Cambridge: Polity Press, 2013. ISBN 978-0-7456-4157-9</w:t>
      </w:r>
    </w:p>
    <w:bookmarkEnd w:id="112"/>
    <w:p w14:paraId="1CB46AE9">
      <w:pPr>
        <w:pStyle w:val="6"/>
      </w:pPr>
      <w:bookmarkStart w:id="113" w:name="p090-社会学的文学性表达"/>
      <w:r>
        <w:t>V090 社会学的文学性表达</w:t>
      </w:r>
    </w:p>
    <w:p w14:paraId="02BA55BE">
      <w:pPr>
        <w:pStyle w:val="7"/>
      </w:pPr>
      <w:r>
        <w:t>T1 萌发期</w:t>
      </w:r>
    </w:p>
    <w:p w14:paraId="498F1872">
      <w:pPr>
        <w:pStyle w:val="23"/>
      </w:pPr>
      <w:r>
        <w:t>社会学的文学性表达可追溯至19世纪末的社会学写作传统。韦伯（Weber）的学术著作以其深邃的历史洞察与精炼的德语散文著称。齐美尔（Simmel）的社会学散文以其哲学深度与形式美感著称——齐美尔被认为是社会学中最具文学才华的作家之一。芝加哥学派的都市民族志——如怀特（Whyte, 1943）的《街角社会》与安德森（Anderson, 1923）的《流浪汉》——开创了社会学写作的文学传统——将学术分析与文学叙事技巧结合。早期社会学的文学性表达主要体现为讲故事（storytelling）——通过生动的故事来传达社会学洞见。</w:t>
      </w:r>
    </w:p>
    <w:p w14:paraId="72DC4B7C">
      <w:pPr>
        <w:pStyle w:val="23"/>
        <w:keepNext/>
        <w:shd w:val="clear" w:color="auto" w:fill="D9EAF1"/>
        <w:spacing w:before="100" w:after="80" w:line="300" w:lineRule="auto"/>
        <w:ind w:left="360"/>
      </w:pPr>
      <w:r>
        <w:rPr>
          <w:b/>
          <w:color w:val="1F4E79"/>
          <w:sz w:val="19"/>
          <w:szCs w:val="19"/>
        </w:rPr>
        <w:t>观点—文献依据（3条）</w:t>
      </w:r>
    </w:p>
    <w:p w14:paraId="3C151D54">
      <w:pPr>
        <w:pStyle w:val="23"/>
        <w:keepNext/>
        <w:spacing w:before="40" w:after="20" w:line="300" w:lineRule="auto"/>
        <w:ind w:left="540"/>
      </w:pPr>
      <w:r>
        <w:rPr>
          <w:b/>
          <w:color w:val="276749"/>
          <w:sz w:val="19"/>
          <w:szCs w:val="19"/>
        </w:rPr>
        <w:t xml:space="preserve">P1｜[A] </w:t>
      </w:r>
      <w:r>
        <w:rPr>
          <w:color w:val="202020"/>
          <w:sz w:val="19"/>
          <w:szCs w:val="19"/>
        </w:rPr>
        <w:t>社会学的文学性表达可追溯至19世纪末的社会学写作传统。韦伯（Weber）的学术著作以其深邃的历史洞察与精炼的德语散文著称。</w:t>
      </w:r>
    </w:p>
    <w:p w14:paraId="6D46586C">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180B0B8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5174E6A">
      <w:pPr>
        <w:pStyle w:val="23"/>
        <w:keepNext/>
        <w:spacing w:before="40" w:after="20" w:line="300" w:lineRule="auto"/>
        <w:ind w:left="540"/>
      </w:pPr>
      <w:r>
        <w:rPr>
          <w:b/>
          <w:color w:val="276749"/>
          <w:sz w:val="19"/>
          <w:szCs w:val="19"/>
        </w:rPr>
        <w:t xml:space="preserve">P2｜[A] </w:t>
      </w:r>
      <w:r>
        <w:rPr>
          <w:color w:val="202020"/>
          <w:sz w:val="19"/>
          <w:szCs w:val="19"/>
        </w:rPr>
        <w:t>齐美尔（Simmel）的社会学散文以其哲学深度与形式美感著称——齐美尔被认为是社会学中最具文学才华的作家之一。芝加哥学派的都市民族志——如怀特（Whyte, 1943）的《街角社会》与安德森（Anderson, 1923）的《流浪汉》——开创了社会学写作的文学传统——将学术分析与文学叙事技巧结合。</w:t>
      </w:r>
    </w:p>
    <w:p w14:paraId="329ED0D9">
      <w:pPr>
        <w:pStyle w:val="23"/>
        <w:keepNext/>
        <w:spacing w:before="0" w:after="10" w:line="300" w:lineRule="auto"/>
        <w:ind w:left="720"/>
      </w:pPr>
      <w:r>
        <w:rPr>
          <w:b/>
          <w:color w:val="404040"/>
          <w:sz w:val="19"/>
          <w:szCs w:val="19"/>
        </w:rPr>
        <w:t>文献：</w:t>
      </w:r>
      <w:r>
        <w:rPr>
          <w:color w:val="404040"/>
          <w:sz w:val="19"/>
          <w:szCs w:val="19"/>
        </w:rPr>
        <w:t>Simmel, G. (1908/2009). Sociology: Inquiries into the Construction of Social Forms.；《街角社会》；《流浪汉》</w:t>
      </w:r>
    </w:p>
    <w:p w14:paraId="6059802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0CACC76">
      <w:pPr>
        <w:pStyle w:val="23"/>
        <w:keepNext/>
        <w:spacing w:before="40" w:after="20" w:line="300" w:lineRule="auto"/>
        <w:ind w:left="540"/>
      </w:pPr>
      <w:r>
        <w:rPr>
          <w:b/>
          <w:color w:val="1F4E79"/>
          <w:sz w:val="19"/>
          <w:szCs w:val="19"/>
        </w:rPr>
        <w:t xml:space="preserve">P3｜[B] </w:t>
      </w:r>
      <w:r>
        <w:rPr>
          <w:color w:val="202020"/>
          <w:sz w:val="19"/>
          <w:szCs w:val="19"/>
        </w:rPr>
        <w:t>早期社会学的文学性表达主要体现为讲故事（storytelling）——通过生动的故事来传达社会学洞见。</w:t>
      </w:r>
    </w:p>
    <w:p w14:paraId="5289914D">
      <w:pPr>
        <w:pStyle w:val="23"/>
        <w:keepNext/>
        <w:spacing w:before="0" w:after="10" w:line="300" w:lineRule="auto"/>
        <w:ind w:left="720"/>
      </w:pPr>
      <w:r>
        <w:rPr>
          <w:b/>
          <w:color w:val="404040"/>
          <w:sz w:val="19"/>
          <w:szCs w:val="19"/>
        </w:rPr>
        <w:t>文献：</w:t>
      </w:r>
      <w:r>
        <w:rPr>
          <w:color w:val="404040"/>
          <w:sz w:val="19"/>
          <w:szCs w:val="19"/>
        </w:rPr>
        <w:t>Weber, M. (1922/1978). Economy and Society.；Simmel, G. (1908/2009). Sociology: Inquiries into the Construction of Social Forms.；《街角社会》；《流浪汉》</w:t>
      </w:r>
    </w:p>
    <w:p w14:paraId="33A9FB0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4964A1A">
      <w:pPr>
        <w:pStyle w:val="7"/>
      </w:pPr>
      <w:r>
        <w:t>T2 经典表述</w:t>
      </w:r>
    </w:p>
    <w:p w14:paraId="3B9A56F6">
      <w:pPr>
        <w:pStyle w:val="23"/>
      </w:pPr>
      <w:r>
        <w:t>20世纪60-80年代，社会学的文学性表达在民族志写作、生活史研究与叙事社会学中获得系统化。格尔茨（Geertz, 1973）的深描（thick description）将民族志写作提升为文学艺术。克利福德与马库斯（Clifford &amp; Marcus, 1986）的《写文化》引发了民族志写作的文学转向（literary turn）。叙事社会学（Riessman, 1993）将叙事分析系统化——个人叙事不仅是数据来源，还是社会意义的建构方式。同时，社会学的文学性表达也面临科学性的质疑——文学化的写作是否损害了社会学的科学严谨性？古尔德纳（Gouldner, 1970）的社会学作为一种语言（sociology as a language）概念主张社会学的写作风格本身就是社会学理论的一部分。</w:t>
      </w:r>
    </w:p>
    <w:p w14:paraId="65CAE101">
      <w:pPr>
        <w:pStyle w:val="23"/>
        <w:keepNext/>
        <w:shd w:val="clear" w:color="auto" w:fill="D9EAF1"/>
        <w:spacing w:before="100" w:after="80" w:line="300" w:lineRule="auto"/>
        <w:ind w:left="360"/>
      </w:pPr>
      <w:r>
        <w:rPr>
          <w:b/>
          <w:color w:val="1F4E79"/>
          <w:sz w:val="19"/>
          <w:szCs w:val="19"/>
        </w:rPr>
        <w:t>观点—文献依据（3条）</w:t>
      </w:r>
    </w:p>
    <w:p w14:paraId="1A218529">
      <w:pPr>
        <w:pStyle w:val="23"/>
        <w:keepNext/>
        <w:spacing w:before="40" w:after="20" w:line="300" w:lineRule="auto"/>
        <w:ind w:left="540"/>
      </w:pPr>
      <w:r>
        <w:rPr>
          <w:b/>
          <w:color w:val="276749"/>
          <w:sz w:val="19"/>
          <w:szCs w:val="19"/>
        </w:rPr>
        <w:t xml:space="preserve">P1｜[A] </w:t>
      </w:r>
      <w:r>
        <w:rPr>
          <w:color w:val="202020"/>
          <w:sz w:val="19"/>
          <w:szCs w:val="19"/>
        </w:rPr>
        <w:t>20世纪60-80年代，社会学的文学性表达在民族志写作、生活史研究与叙事社会学中获得系统化。格尔茨（Geertz, 1973）的深描（thick description）将民族志写作提升为文学艺术。</w:t>
      </w:r>
    </w:p>
    <w:p w14:paraId="00A04368">
      <w:pPr>
        <w:pStyle w:val="23"/>
        <w:keepNext/>
        <w:spacing w:before="0" w:after="10" w:line="300" w:lineRule="auto"/>
        <w:ind w:left="720"/>
      </w:pPr>
      <w:r>
        <w:rPr>
          <w:b/>
          <w:color w:val="404040"/>
          <w:sz w:val="19"/>
          <w:szCs w:val="19"/>
        </w:rPr>
        <w:t>文献：</w:t>
      </w:r>
      <w:r>
        <w:rPr>
          <w:color w:val="404040"/>
          <w:sz w:val="19"/>
          <w:szCs w:val="19"/>
        </w:rPr>
        <w:t>Geertz, C. (1973). The Interpretation of Cultures.</w:t>
      </w:r>
    </w:p>
    <w:p w14:paraId="20E95CA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B07D52D">
      <w:pPr>
        <w:pStyle w:val="23"/>
        <w:keepNext/>
        <w:spacing w:before="40" w:after="20" w:line="300" w:lineRule="auto"/>
        <w:ind w:left="540"/>
      </w:pPr>
      <w:r>
        <w:rPr>
          <w:b/>
          <w:color w:val="276749"/>
          <w:sz w:val="19"/>
          <w:szCs w:val="19"/>
        </w:rPr>
        <w:t xml:space="preserve">P2｜[A] </w:t>
      </w:r>
      <w:r>
        <w:rPr>
          <w:color w:val="202020"/>
          <w:sz w:val="19"/>
          <w:szCs w:val="19"/>
        </w:rPr>
        <w:t>克利福德与马库斯（Clifford &amp; Marcus, 1986）的《写文化》引发了民族志写作的文学转向（literary turn）。叙事社会学（Riessman, 1993）将叙事分析系统化——个人叙事不仅是数据来源，还是社会意义的建构方式。</w:t>
      </w:r>
    </w:p>
    <w:p w14:paraId="35E408D8">
      <w:pPr>
        <w:pStyle w:val="23"/>
        <w:keepNext/>
        <w:spacing w:before="0" w:after="10" w:line="300" w:lineRule="auto"/>
        <w:ind w:left="720"/>
      </w:pPr>
      <w:r>
        <w:rPr>
          <w:b/>
          <w:color w:val="404040"/>
          <w:sz w:val="19"/>
          <w:szCs w:val="19"/>
        </w:rPr>
        <w:t>文献：</w:t>
      </w:r>
      <w:r>
        <w:rPr>
          <w:color w:val="404040"/>
          <w:sz w:val="19"/>
          <w:szCs w:val="19"/>
        </w:rPr>
        <w:t>《写文化》；Marcus, G. E. (1995). Ethnography in/of the World System. Annual Review of Anthropology, 24, 95-117.</w:t>
      </w:r>
    </w:p>
    <w:p w14:paraId="06F904F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F73D52C">
      <w:pPr>
        <w:pStyle w:val="23"/>
        <w:keepNext/>
        <w:spacing w:before="40" w:after="20" w:line="300" w:lineRule="auto"/>
        <w:ind w:left="540"/>
      </w:pPr>
      <w:r>
        <w:rPr>
          <w:b/>
          <w:color w:val="1F4E79"/>
          <w:sz w:val="19"/>
          <w:szCs w:val="19"/>
        </w:rPr>
        <w:t xml:space="preserve">P3｜[B] </w:t>
      </w:r>
      <w:r>
        <w:rPr>
          <w:color w:val="202020"/>
          <w:sz w:val="19"/>
          <w:szCs w:val="19"/>
        </w:rPr>
        <w:t>同时，社会学的文学性表达也面临科学性的质疑——文学化的写作是否损害了社会学的科学严谨性？古尔德纳（Gouldner, 1970）的社会学作为一种语言（sociology as a language）概念主张社会学的写作风格本身就是社会学理论的一部分。</w:t>
      </w:r>
    </w:p>
    <w:p w14:paraId="4078E1B4">
      <w:pPr>
        <w:pStyle w:val="23"/>
        <w:keepNext/>
        <w:spacing w:before="0" w:after="10" w:line="300" w:lineRule="auto"/>
        <w:ind w:left="720"/>
      </w:pPr>
      <w:r>
        <w:rPr>
          <w:b/>
          <w:color w:val="404040"/>
          <w:sz w:val="19"/>
          <w:szCs w:val="19"/>
        </w:rPr>
        <w:t>文献：</w:t>
      </w:r>
      <w:r>
        <w:rPr>
          <w:color w:val="404040"/>
          <w:sz w:val="19"/>
          <w:szCs w:val="19"/>
        </w:rPr>
        <w:t>《写文化》；Geertz, C. (1973). The Interpretation of Cultures.；Marcus, G. E. (1995). Ethnography in/of the World System. Annual Review of Anthropology, 24, 95-117.</w:t>
      </w:r>
    </w:p>
    <w:p w14:paraId="7B17B7E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B31B37B">
      <w:pPr>
        <w:pStyle w:val="7"/>
      </w:pPr>
      <w:r>
        <w:t>T3 争辩与阐发</w:t>
      </w:r>
    </w:p>
    <w:p w14:paraId="7F0AF215">
      <w:pPr>
        <w:pStyle w:val="23"/>
      </w:pPr>
      <w:r>
        <w:t>20世纪90年代，社会学的文学性表达在自传民族志（autoethnography）、创造性分析方法（creative analytical practices, Richardson, 2000）与诗歌社会学（sociological poetry）中获得新发展。自传民族志（Ellis &amp; Bochner, 2000）将研究者自身的生命经验作为叙事材料——社会学的文学性表达从讲述他者的故事转向讲述自己的故事。创造性分析方法——利用诗歌、戏剧、小说等文学形式进行社会学表达——挑战了传统社会学写作的学术散文（academic prose）规范。诗歌社会学——用诗歌形式表达社会学洞见——为社会学写作提供了新的文学形式。同时，社会学的文学性表达也面临可读性vs.严谨性的张力——文学化的写作是否损害了社会学的科学严谨性？</w:t>
      </w:r>
    </w:p>
    <w:p w14:paraId="60350F1F">
      <w:pPr>
        <w:pStyle w:val="23"/>
        <w:keepNext/>
        <w:shd w:val="clear" w:color="auto" w:fill="D9EAF1"/>
        <w:spacing w:before="100" w:after="80" w:line="300" w:lineRule="auto"/>
        <w:ind w:left="360"/>
      </w:pPr>
      <w:r>
        <w:rPr>
          <w:b/>
          <w:color w:val="1F4E79"/>
          <w:sz w:val="19"/>
          <w:szCs w:val="19"/>
        </w:rPr>
        <w:t>观点—文献依据（3条）</w:t>
      </w:r>
    </w:p>
    <w:p w14:paraId="21836AB9">
      <w:pPr>
        <w:pStyle w:val="23"/>
        <w:keepNext/>
        <w:spacing w:before="40" w:after="20" w:line="300" w:lineRule="auto"/>
        <w:ind w:left="540"/>
      </w:pPr>
      <w:r>
        <w:rPr>
          <w:b/>
          <w:color w:val="8A5A00"/>
          <w:sz w:val="19"/>
          <w:szCs w:val="19"/>
        </w:rPr>
        <w:t xml:space="preserve">P1｜[C] </w:t>
      </w:r>
      <w:r>
        <w:rPr>
          <w:color w:val="202020"/>
          <w:sz w:val="19"/>
          <w:szCs w:val="19"/>
        </w:rPr>
        <w:t>20世纪90年代，社会学的文学性表达在自传民族志（autoethnography）、创造性分析方法（creative analytical practices, Richardson, 2000）与诗歌社会学（sociological poetry）中获得新发展。自传民族志（Ellis &amp; Bochner, 2000）将研究者自身的生命经验作为叙事材料——社会学的文学性表达从讲述他者的故事转向讲述自己的故事。</w:t>
      </w:r>
    </w:p>
    <w:p w14:paraId="6D7B5FC3">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w:t>
      </w:r>
    </w:p>
    <w:p w14:paraId="427DFA8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344C6CE">
      <w:pPr>
        <w:pStyle w:val="23"/>
        <w:keepNext/>
        <w:spacing w:before="40" w:after="20" w:line="300" w:lineRule="auto"/>
        <w:ind w:left="540"/>
      </w:pPr>
      <w:r>
        <w:rPr>
          <w:b/>
          <w:color w:val="8A5A00"/>
          <w:sz w:val="19"/>
          <w:szCs w:val="19"/>
        </w:rPr>
        <w:t xml:space="preserve">P2｜[C] </w:t>
      </w:r>
      <w:r>
        <w:rPr>
          <w:color w:val="202020"/>
          <w:sz w:val="19"/>
          <w:szCs w:val="19"/>
        </w:rPr>
        <w:t>创造性分析方法——利用诗歌、戏剧、小说等文学形式进行社会学表达——挑战了传统社会学写作的学术散文（academic prose）规范。诗歌社会学——用诗歌形式表达社会学洞见——为社会学写作提供了新的文学形式。</w:t>
      </w:r>
    </w:p>
    <w:p w14:paraId="1CD221FD">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w:t>
      </w:r>
    </w:p>
    <w:p w14:paraId="6848226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837B767">
      <w:pPr>
        <w:pStyle w:val="23"/>
        <w:keepNext/>
        <w:spacing w:before="40" w:after="20" w:line="300" w:lineRule="auto"/>
        <w:ind w:left="540"/>
      </w:pPr>
      <w:r>
        <w:rPr>
          <w:b/>
          <w:color w:val="8A5A00"/>
          <w:sz w:val="19"/>
          <w:szCs w:val="19"/>
        </w:rPr>
        <w:t xml:space="preserve">P3｜[C] </w:t>
      </w:r>
      <w:r>
        <w:rPr>
          <w:color w:val="202020"/>
          <w:sz w:val="19"/>
          <w:szCs w:val="19"/>
        </w:rPr>
        <w:t>同时，社会学的文学性表达也面临可读性vs.严谨性的张力——文学化的写作是否损害了社会学的科学严谨性？</w:t>
      </w:r>
    </w:p>
    <w:p w14:paraId="09271447">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w:t>
      </w:r>
    </w:p>
    <w:p w14:paraId="10EFE3D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FEA753E">
      <w:pPr>
        <w:pStyle w:val="7"/>
      </w:pPr>
      <w:r>
        <w:t>T4 当代发展</w:t>
      </w:r>
    </w:p>
    <w:p w14:paraId="6CBA97CF">
      <w:pPr>
        <w:pStyle w:val="23"/>
      </w:pPr>
      <w:r>
        <w:t>当代关于社会学的文学性表达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DA5BA3E">
      <w:pPr>
        <w:pStyle w:val="23"/>
        <w:keepNext/>
        <w:shd w:val="clear" w:color="auto" w:fill="D9EAF1"/>
        <w:spacing w:before="100" w:after="80" w:line="300" w:lineRule="auto"/>
        <w:ind w:left="360"/>
      </w:pPr>
      <w:r>
        <w:rPr>
          <w:b/>
          <w:color w:val="1F4E79"/>
          <w:sz w:val="19"/>
          <w:szCs w:val="19"/>
        </w:rPr>
        <w:t>观点—文献依据（2条）</w:t>
      </w:r>
    </w:p>
    <w:p w14:paraId="38AC6EC8">
      <w:pPr>
        <w:pStyle w:val="23"/>
        <w:keepNext/>
        <w:spacing w:before="40" w:after="20" w:line="300" w:lineRule="auto"/>
        <w:ind w:left="540"/>
      </w:pPr>
      <w:r>
        <w:rPr>
          <w:b/>
          <w:color w:val="8A5A00"/>
          <w:sz w:val="19"/>
          <w:szCs w:val="19"/>
        </w:rPr>
        <w:t xml:space="preserve">P1｜[C] </w:t>
      </w:r>
      <w:r>
        <w:rPr>
          <w:color w:val="202020"/>
          <w:sz w:val="19"/>
          <w:szCs w:val="19"/>
        </w:rPr>
        <w:t>当代关于社会学的文学性表达的讨论把规范论证同具体制度和经验后果结合起来，考察不同群体如何承担风险、获得资源并参与公共决策。</w:t>
      </w:r>
    </w:p>
    <w:p w14:paraId="2A9B81E4">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w:t>
      </w:r>
    </w:p>
    <w:p w14:paraId="286C238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513D2ED">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643BDC60">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w:t>
      </w:r>
    </w:p>
    <w:p w14:paraId="42E41CC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2D760F2">
      <w:pPr>
        <w:pStyle w:val="23"/>
      </w:pPr>
      <w:r>
        <w:t>审核补充文献（条目级；已核验并分级；8条）：Weber M. Die protestantische Ethik und der Geist des Kapitalismus[J]. Archiv für Sozialwissenschaft und Sozialpolitik, 1904-1905, 20-21: 1-54, 1-110. 英译: Parsons T (trans.). The Protestant Ethic and the Spirit of Capitalism. London: Routledge, 1930/1992. ISBN 978-0-415-07607-7；Marx K, Engels F. Manifest der Kommunistischen Partei[M]. London: J. E. Burghard, 1848. 英译: Moore S (trans.). The Communist Manifesto. London: Penguin Classics, 2002. ISBN 978-0-14-044757-6；Geertz C. The Interpretation of Cultures: Selected Essays[M]. New York: Basic Books, 1973. ISBN 978-0-465-09719-7；Whyte W F. Street Corner Society: The Social Structure of an Italian Slum[M]. Chicago: University of Chicago Press, 1943. ISBN 978-0-226-89541-4；Mills C W. The Sociological Imagination[M]. New York: Oxford University Press, 1959. ISBN 978-0-19-513373-8；Richardson L. Writing: A Method of Inquiry[M]// Denzin N K, Lincoln Y S (eds.). Handbook of Qualitative Research. 2nd ed. Thousand Oaks: Sage, 2000: 923-948. ISBN 978-0-7619-1512-4；Ellis C. The Ethnographic I: A Methodological Novel about Autoethnography[M]. Walnut Creek: AltaMira Press, 2004. ISBN 978-0-7591-0233-6；Clifford J, Marcus G E (eds.). Writing Culture: The Poetics and Politics of Ethnography[M]. Berkeley: University of California Press, 1986. ISBN 978-0-520-05729-6</w:t>
      </w:r>
    </w:p>
    <w:bookmarkEnd w:id="113"/>
    <w:p w14:paraId="70E61967">
      <w:pPr>
        <w:pStyle w:val="6"/>
      </w:pPr>
      <w:bookmarkStart w:id="114" w:name="p091-社会学作为文化实践"/>
      <w:r>
        <w:t>V091 社会学作为文化实践</w:t>
      </w:r>
    </w:p>
    <w:p w14:paraId="6A539CEF">
      <w:pPr>
        <w:pStyle w:val="7"/>
      </w:pPr>
      <w:r>
        <w:t>T1 萌发期</w:t>
      </w:r>
    </w:p>
    <w:p w14:paraId="1609494C">
      <w:pPr>
        <w:pStyle w:val="23"/>
      </w:pPr>
      <w:r>
        <w:t>社会学作为文化实践（sociology as cultural practice）的思想根源可追溯于布迪厄（Bourdieu）的反思社会学传统。布迪厄在1970-80年代的一系列著作——如《学术人》（Homo Academicus, 1984）与《反思社会学导引》（Réflexivité sociologique, 与华康德 Wacquant 合著, 1992）——揭示了社会学本身就是一种文化实践——社会学的知识生产、学术评价与学科制度都是文化场域的一部分。社会学家不是超越文化的客观观察者，而是文化场域中的参与者。古尔德纳（Gouldner, 1970）的《西方社会学即将到来的危机》也蕴含了社会学作为文化实践的早期意识——社会学家应当反思自己的文化位置如何影响研究过程。</w:t>
      </w:r>
    </w:p>
    <w:p w14:paraId="3990A955">
      <w:pPr>
        <w:pStyle w:val="23"/>
        <w:keepNext/>
        <w:shd w:val="clear" w:color="auto" w:fill="D9EAF1"/>
        <w:spacing w:before="100" w:after="80" w:line="300" w:lineRule="auto"/>
        <w:ind w:left="360"/>
      </w:pPr>
      <w:r>
        <w:rPr>
          <w:b/>
          <w:color w:val="1F4E79"/>
          <w:sz w:val="19"/>
          <w:szCs w:val="19"/>
        </w:rPr>
        <w:t>观点—文献依据（2条）</w:t>
      </w:r>
    </w:p>
    <w:p w14:paraId="5B0B5A39">
      <w:pPr>
        <w:pStyle w:val="23"/>
        <w:keepNext/>
        <w:spacing w:before="40" w:after="20" w:line="300" w:lineRule="auto"/>
        <w:ind w:left="540"/>
      </w:pPr>
      <w:r>
        <w:rPr>
          <w:b/>
          <w:color w:val="276749"/>
          <w:sz w:val="19"/>
          <w:szCs w:val="19"/>
        </w:rPr>
        <w:t xml:space="preserve">P1｜[A] </w:t>
      </w:r>
      <w:r>
        <w:rPr>
          <w:color w:val="202020"/>
          <w:sz w:val="19"/>
          <w:szCs w:val="19"/>
        </w:rPr>
        <w:t>社会学作为文化实践（sociology as cultural practice）的思想根源可追溯于布迪厄（Bourdieu）的反思社会学传统。布迪厄在1970-80年代的一系列著作——如《学术人》（Homo Academicus, 1984）与《反思社会学导引》（Réflexivité sociologique, 与华康德 Wacquant 合著, 1992）——揭示了社会学本身就是一种文化实践——社会学的知识生产、学术评价与学科制度都是文化场域的一部分。</w:t>
      </w:r>
    </w:p>
    <w:p w14:paraId="6741A744">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Practice.；《学术人》；《反思社会学导引》</w:t>
      </w:r>
    </w:p>
    <w:p w14:paraId="6862734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6253EDB">
      <w:pPr>
        <w:pStyle w:val="23"/>
        <w:keepNext/>
        <w:spacing w:before="40" w:after="20" w:line="300" w:lineRule="auto"/>
        <w:ind w:left="540"/>
      </w:pPr>
      <w:r>
        <w:rPr>
          <w:b/>
          <w:color w:val="1F4E79"/>
          <w:sz w:val="19"/>
          <w:szCs w:val="19"/>
        </w:rPr>
        <w:t xml:space="preserve">P2｜[B] </w:t>
      </w:r>
      <w:r>
        <w:rPr>
          <w:color w:val="202020"/>
          <w:sz w:val="19"/>
          <w:szCs w:val="19"/>
        </w:rPr>
        <w:t>社会学家不是超越文化的客观观察者，而是文化场域中的参与者。古尔德纳（Gouldner, 1970）的《西方社会学即将到来的危机》也蕴含了社会学作为文化实践的早期意识——社会学家应当反思自己的文化位置如何影响研究过程。</w:t>
      </w:r>
    </w:p>
    <w:p w14:paraId="425C2482">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Analysis.；《西方社会学即将到来的危机》</w:t>
      </w:r>
    </w:p>
    <w:p w14:paraId="53B91F8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F4302EA">
      <w:pPr>
        <w:pStyle w:val="7"/>
      </w:pPr>
      <w:r>
        <w:t>T2 经典表述</w:t>
      </w:r>
    </w:p>
    <w:p w14:paraId="63CA8766">
      <w:pPr>
        <w:pStyle w:val="23"/>
      </w:pPr>
      <w:r>
        <w:t>20世纪80-90年代，社会学作为文化实践在社会学的社会学（sociology of sociology）、知识社会学（sociology of knowledge）与学术场域（academic field）研究中获得系统化。布迪厄的学术场域概念揭示了社会学知识生产的社会条件——学术声誉、期刊发表、资助获取等学术场域的运作逻辑如何影响社会学知识的类型与方向。拉图尔（Latour, 1987）的行动者网络理论（ANT）将知识生产视为一个由人类与非人类行动者共同构成的网络建构过程。富勒（Fuller, 1988）的社会认识论（social epistemology）将知识生产的社会条件系统化——知识不是发现的，而是建构的。</w:t>
      </w:r>
    </w:p>
    <w:p w14:paraId="4F7FE0CC">
      <w:pPr>
        <w:pStyle w:val="23"/>
        <w:keepNext/>
        <w:shd w:val="clear" w:color="auto" w:fill="D9EAF1"/>
        <w:spacing w:before="100" w:after="80" w:line="300" w:lineRule="auto"/>
        <w:ind w:left="360"/>
      </w:pPr>
      <w:r>
        <w:rPr>
          <w:b/>
          <w:color w:val="1F4E79"/>
          <w:sz w:val="19"/>
          <w:szCs w:val="19"/>
        </w:rPr>
        <w:t>观点—文献依据（2条）</w:t>
      </w:r>
    </w:p>
    <w:p w14:paraId="62A4FAFE">
      <w:pPr>
        <w:pStyle w:val="23"/>
        <w:keepNext/>
        <w:spacing w:before="40" w:after="20" w:line="300" w:lineRule="auto"/>
        <w:ind w:left="540"/>
      </w:pPr>
      <w:r>
        <w:rPr>
          <w:b/>
          <w:color w:val="276749"/>
          <w:sz w:val="19"/>
          <w:szCs w:val="19"/>
        </w:rPr>
        <w:t xml:space="preserve">P1｜[A] </w:t>
      </w:r>
      <w:r>
        <w:rPr>
          <w:color w:val="202020"/>
          <w:sz w:val="19"/>
          <w:szCs w:val="19"/>
        </w:rPr>
        <w:t>20世纪80-90年代，社会学作为文化实践在社会学的社会学（sociology of sociology）、知识社会学（sociology of knowledge）与学术场域（academic field）研究中获得系统化。布迪厄的学术场域概念揭示了社会学知识生产的社会条件——学术声誉、期刊发表、资助获取等学术场域的运作逻辑如何影响社会学知识的类型与方向。</w:t>
      </w:r>
    </w:p>
    <w:p w14:paraId="4EA88B8A">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w:t>
      </w:r>
    </w:p>
    <w:p w14:paraId="322DEB5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4A258D0">
      <w:pPr>
        <w:pStyle w:val="23"/>
        <w:keepNext/>
        <w:spacing w:before="40" w:after="20" w:line="300" w:lineRule="auto"/>
        <w:ind w:left="540"/>
      </w:pPr>
      <w:r>
        <w:rPr>
          <w:b/>
          <w:color w:val="276749"/>
          <w:sz w:val="19"/>
          <w:szCs w:val="19"/>
        </w:rPr>
        <w:t xml:space="preserve">P2｜[A] </w:t>
      </w:r>
      <w:r>
        <w:rPr>
          <w:color w:val="202020"/>
          <w:sz w:val="19"/>
          <w:szCs w:val="19"/>
        </w:rPr>
        <w:t>拉图尔（Latour, 1987）的行动者网络理论（ANT）将知识生产视为一个由人类与非人类行动者共同构成的网络建构过程。富勒（Fuller, 1988）的社会认识论（social epistemology）将知识生产的社会条件系统化——知识不是发现的，而是建构的。</w:t>
      </w:r>
    </w:p>
    <w:p w14:paraId="19E58C3A">
      <w:pPr>
        <w:pStyle w:val="23"/>
        <w:keepNext/>
        <w:spacing w:before="0" w:after="10" w:line="300" w:lineRule="auto"/>
        <w:ind w:left="720"/>
      </w:pPr>
      <w:r>
        <w:rPr>
          <w:b/>
          <w:color w:val="404040"/>
          <w:sz w:val="19"/>
          <w:szCs w:val="19"/>
        </w:rPr>
        <w:t>文献：</w:t>
      </w:r>
      <w:r>
        <w:rPr>
          <w:color w:val="404040"/>
          <w:sz w:val="19"/>
          <w:szCs w:val="19"/>
        </w:rPr>
        <w:t>Latour, B. (2005). Reassembling the Social.</w:t>
      </w:r>
    </w:p>
    <w:p w14:paraId="27E44E6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BD13A22">
      <w:pPr>
        <w:pStyle w:val="7"/>
      </w:pPr>
      <w:r>
        <w:t>T3 争辩与阐发</w:t>
      </w:r>
    </w:p>
    <w:p w14:paraId="522C5FB9">
      <w:pPr>
        <w:pStyle w:val="23"/>
      </w:pPr>
      <w:r>
        <w:t>21世纪初，社会学作为文化实践在公共社会学（public sociology）、参与式研究（participatory research）与去殖民化社会学（decolonizing sociology）中获得新发展。公共社会学（Burawoy, 2004）将社会学从学术实践扩展为公共文化实践——社会学家不仅是学术知识的生产者，还是公共文化的参与者。参与式研究将社会学从研究者-被研究者的二元关系转变为共同研究者的协作关系。去殖民化社会学要求社会学家反思学科的历史根源——社会学的许多经典概念与理论都是在殖民语境中产生的，是否需要从非西方视角重新建构社会学？同时，社会学作为文化实践也面临制度化（institutionalization）的挑战——学术制度（如终身教职、期刊发表）是否限制了社会学作为文化实践的创造力与批判性？</w:t>
      </w:r>
    </w:p>
    <w:p w14:paraId="117548EB">
      <w:pPr>
        <w:pStyle w:val="23"/>
        <w:keepNext/>
        <w:shd w:val="clear" w:color="auto" w:fill="D9EAF1"/>
        <w:spacing w:before="100" w:after="80" w:line="300" w:lineRule="auto"/>
        <w:ind w:left="360"/>
      </w:pPr>
      <w:r>
        <w:rPr>
          <w:b/>
          <w:color w:val="1F4E79"/>
          <w:sz w:val="19"/>
          <w:szCs w:val="19"/>
        </w:rPr>
        <w:t>观点—文献依据（3条）</w:t>
      </w:r>
    </w:p>
    <w:p w14:paraId="185079CA">
      <w:pPr>
        <w:pStyle w:val="23"/>
        <w:keepNext/>
        <w:spacing w:before="40" w:after="20" w:line="300" w:lineRule="auto"/>
        <w:ind w:left="540"/>
      </w:pPr>
      <w:r>
        <w:rPr>
          <w:b/>
          <w:color w:val="276749"/>
          <w:sz w:val="19"/>
          <w:szCs w:val="19"/>
        </w:rPr>
        <w:t xml:space="preserve">P1｜[A] </w:t>
      </w:r>
      <w:r>
        <w:rPr>
          <w:color w:val="202020"/>
          <w:sz w:val="19"/>
          <w:szCs w:val="19"/>
        </w:rPr>
        <w:t>21世纪初，社会学作为文化实践在公共社会学（public sociology）、参与式研究（participatory research）与去殖民化社会学（decolonizing sociology）中获得新发展。公共社会学（Burawoy, 2004）将社会学从学术实践扩展为公共文化实践——社会学家不仅是学术知识的生产者，还是公共文化的参与者。</w:t>
      </w:r>
    </w:p>
    <w:p w14:paraId="3A74A8C8">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6BA589D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8932865">
      <w:pPr>
        <w:pStyle w:val="23"/>
        <w:keepNext/>
        <w:spacing w:before="40" w:after="20" w:line="300" w:lineRule="auto"/>
        <w:ind w:left="540"/>
      </w:pPr>
      <w:r>
        <w:rPr>
          <w:b/>
          <w:color w:val="1F4E79"/>
          <w:sz w:val="19"/>
          <w:szCs w:val="19"/>
        </w:rPr>
        <w:t xml:space="preserve">P2｜[B] </w:t>
      </w:r>
      <w:r>
        <w:rPr>
          <w:color w:val="202020"/>
          <w:sz w:val="19"/>
          <w:szCs w:val="19"/>
        </w:rPr>
        <w:t>参与式研究将社会学从研究者-被研究者的二元关系转变为共同研究者的协作关系。去殖民化社会学要求社会学家反思学科的历史根源——社会学的许多经典概念与理论都是在殖民语境中产生的，是否需要从非西方视角重新建构社会学？</w:t>
      </w:r>
    </w:p>
    <w:p w14:paraId="7148013B">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01C8326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3A7BC45">
      <w:pPr>
        <w:pStyle w:val="23"/>
        <w:keepNext/>
        <w:spacing w:before="40" w:after="20" w:line="300" w:lineRule="auto"/>
        <w:ind w:left="540"/>
      </w:pPr>
      <w:r>
        <w:rPr>
          <w:b/>
          <w:color w:val="1F4E79"/>
          <w:sz w:val="19"/>
          <w:szCs w:val="19"/>
        </w:rPr>
        <w:t xml:space="preserve">P3｜[B] </w:t>
      </w:r>
      <w:r>
        <w:rPr>
          <w:color w:val="202020"/>
          <w:sz w:val="19"/>
          <w:szCs w:val="19"/>
        </w:rPr>
        <w:t>同时，社会学作为文化实践也面临制度化（institutionalization）的挑战——学术制度（如终身教职、期刊发表）是否限制了社会学作为文化实践的创造力与批判性？</w:t>
      </w:r>
    </w:p>
    <w:p w14:paraId="158EDCBC">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340CA03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FB55023">
      <w:pPr>
        <w:pStyle w:val="7"/>
      </w:pPr>
      <w:r>
        <w:t>T4 当代发展</w:t>
      </w:r>
    </w:p>
    <w:p w14:paraId="75BAF236">
      <w:pPr>
        <w:pStyle w:val="23"/>
      </w:pPr>
      <w:r>
        <w:t>当代关于社会学作为文化实践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4DF3A51">
      <w:pPr>
        <w:pStyle w:val="23"/>
        <w:keepNext/>
        <w:shd w:val="clear" w:color="auto" w:fill="D9EAF1"/>
        <w:spacing w:before="100" w:after="80" w:line="300" w:lineRule="auto"/>
        <w:ind w:left="360"/>
      </w:pPr>
      <w:r>
        <w:rPr>
          <w:b/>
          <w:color w:val="1F4E79"/>
          <w:sz w:val="19"/>
          <w:szCs w:val="19"/>
        </w:rPr>
        <w:t>观点—文献依据（2条）</w:t>
      </w:r>
    </w:p>
    <w:p w14:paraId="2D52E847">
      <w:pPr>
        <w:pStyle w:val="23"/>
        <w:keepNext/>
        <w:spacing w:before="40" w:after="20" w:line="300" w:lineRule="auto"/>
        <w:ind w:left="540"/>
      </w:pPr>
      <w:r>
        <w:rPr>
          <w:b/>
          <w:color w:val="8A5A00"/>
          <w:sz w:val="19"/>
          <w:szCs w:val="19"/>
        </w:rPr>
        <w:t xml:space="preserve">P1｜[C] </w:t>
      </w:r>
      <w:r>
        <w:rPr>
          <w:color w:val="202020"/>
          <w:sz w:val="19"/>
          <w:szCs w:val="19"/>
        </w:rPr>
        <w:t>当代关于社会学作为文化实践的讨论把规范论证同具体制度和经验后果结合起来，考察不同群体如何承担风险、获得资源并参与公共决策。</w:t>
      </w:r>
    </w:p>
    <w:p w14:paraId="2C432A20">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21A39AC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AAEBD69">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5A8F634">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020FD71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1F9DA16">
      <w:pPr>
        <w:pStyle w:val="23"/>
      </w:pPr>
      <w:r>
        <w:t>审核补充文献（条目级；已核验并分级；8条）：Bourdieu P, Wacquant L J D. Réponses: Pour une anthropologie réflexive[M]. Paris: Seuil, 1992. 英译: An Invitation to Reflexive Sociology. Chicago: University of Chicago Press, 1992. ISBN 978-0-226-06741-5；Bourdieu P (ed.). La Misère du monde[M]. Paris: Seuil, 1993. 英译: Ferguson P P et al. (trans.). The Weight of the World: Social Suffering in Contemporary Society. Stanford: Stanford University Press, 1999. ISBN 978-0-8047-3826-2；Gouldner A W. The Coming Crisis of Western Sociology[M]. New York: Basic Books, 1970. ISBN 978-0-465-01574-7；Mannheim K. Ideologie und Utopie[M]. Bonn: Friedrich Cohen, 1929. 英译: Wirth L, Shils E (trans.). Ideology and Utopia: An Introduction to the Sociology of Knowledge. New York: Harcourt, Brace &amp; World, 1936. ISBN 978-0-415-04422-3；Burawoy M. For Public Sociology[J]. American Sociological Review, 2005, 70(1): 4-28. DOI: 10.1177/000312240507000102；Connell R. Southern Theory: The Global Dynamics of Knowledge in Social Science[M]. Cambridge: Polity Press, 2007. ISBN 978-0-7456-3324-9；Spooner K. Academic Digital Labor: The Political Economy of Online Knowledge Production[M]// Moore P, Upchurch M, Whittaker X (eds.). Crews of the Capital: New Conceptions of Knowledge and Labor. London: Routledge, 2021. 另参: Zuboff S. The Age of Surveillance Capitalism[M]. New York: PublicAffairs, 2019. ISBN 978-1-61039-569-4；Open Science Collaboration. Estimating the Reproducibility of Psychological Science[J]. Science, 2015, 349(6251): aac4716. DOI: 10.1126/science.aac4716. 另参: Freese J, Peterson D. Replication in Social Science[J]. Annual Review of Sociology, 2017, 43: 147-165. DOI: 10.1146/annurev-soc-060116-053450</w:t>
      </w:r>
    </w:p>
    <w:bookmarkEnd w:id="107"/>
    <w:bookmarkEnd w:id="108"/>
    <w:bookmarkEnd w:id="114"/>
    <w:p w14:paraId="57496A43">
      <w:pPr>
        <w:pStyle w:val="4"/>
      </w:pPr>
      <w:bookmarkStart w:id="115" w:name="X5150f29d67e0c20eed2d825b501e2b735151aa1"/>
      <w:r>
        <w:t>XII. 社会学与技术时代（Sociology and the Technological Age）</w:t>
      </w:r>
    </w:p>
    <w:p w14:paraId="61F78302">
      <w:pPr>
        <w:pStyle w:val="5"/>
      </w:pPr>
      <w:bookmarkStart w:id="116" w:name="Xc57f7806b875f13658ebfa9167036d9dac45266"/>
      <w:r>
        <w:t>1. 技术批判与数字正义（Technological Critique and Digital Justice）</w:t>
      </w:r>
    </w:p>
    <w:p w14:paraId="72531D3F">
      <w:pPr>
        <w:pStyle w:val="6"/>
      </w:pPr>
      <w:bookmarkStart w:id="117" w:name="p092-社会学与数字技术"/>
      <w:r>
        <w:t>V092 社会学与数字技术</w:t>
      </w:r>
    </w:p>
    <w:p w14:paraId="21B4E0F7">
      <w:pPr>
        <w:pStyle w:val="7"/>
      </w:pPr>
      <w:r>
        <w:t>T1 萌发期</w:t>
      </w:r>
    </w:p>
    <w:p w14:paraId="3DE593CF">
      <w:pPr>
        <w:pStyle w:val="23"/>
      </w:pPr>
      <w:r>
        <w:t>社会学与数字技术的关联可追溯至20世纪90年代的互联网研究。卡斯特（Castells, 1996）的网络社会（network society）概念揭示了信息技术如何重塑社会结构——网络成为社会组织的基本形式。韦尔曼（Wellman, 2001）的网络化个人主义（networked individualism）揭示了互联网如何改变社会关系——从紧密的社区纽带转向松散的网络连接。早期社会学与数字技术的关联主要体现在互联网社会学（sociology of the internet）中——研究互联网对社会关系、社会认同与社会参与的影响。</w:t>
      </w:r>
    </w:p>
    <w:p w14:paraId="62A7751B">
      <w:pPr>
        <w:pStyle w:val="23"/>
        <w:keepNext/>
        <w:shd w:val="clear" w:color="auto" w:fill="D9EAF1"/>
        <w:spacing w:before="100" w:after="80" w:line="300" w:lineRule="auto"/>
        <w:ind w:left="360"/>
      </w:pPr>
      <w:r>
        <w:rPr>
          <w:b/>
          <w:color w:val="1F4E79"/>
          <w:sz w:val="19"/>
          <w:szCs w:val="19"/>
        </w:rPr>
        <w:t>观点—文献依据（2条）</w:t>
      </w:r>
    </w:p>
    <w:p w14:paraId="66187DFA">
      <w:pPr>
        <w:pStyle w:val="23"/>
        <w:keepNext/>
        <w:spacing w:before="40" w:after="20" w:line="300" w:lineRule="auto"/>
        <w:ind w:left="540"/>
      </w:pPr>
      <w:r>
        <w:rPr>
          <w:b/>
          <w:color w:val="276749"/>
          <w:sz w:val="19"/>
          <w:szCs w:val="19"/>
        </w:rPr>
        <w:t xml:space="preserve">P1｜[A] </w:t>
      </w:r>
      <w:r>
        <w:rPr>
          <w:color w:val="202020"/>
          <w:sz w:val="19"/>
          <w:szCs w:val="19"/>
        </w:rPr>
        <w:t>社会学与数字技术的关联可追溯至20世纪90年代的互联网研究。卡斯特（Castells, 1996）的网络社会（network society）概念揭示了信息技术如何重塑社会结构——网络成为社会组织的基本形式。</w:t>
      </w:r>
    </w:p>
    <w:p w14:paraId="3675B1F3">
      <w:pPr>
        <w:pStyle w:val="23"/>
        <w:keepNext/>
        <w:spacing w:before="0" w:after="10" w:line="300" w:lineRule="auto"/>
        <w:ind w:left="720"/>
      </w:pPr>
      <w:r>
        <w:rPr>
          <w:b/>
          <w:color w:val="404040"/>
          <w:sz w:val="19"/>
          <w:szCs w:val="19"/>
        </w:rPr>
        <w:t>文献：</w:t>
      </w:r>
      <w:r>
        <w:rPr>
          <w:color w:val="404040"/>
          <w:sz w:val="19"/>
          <w:szCs w:val="19"/>
        </w:rPr>
        <w:t>Castells, M. (1996). The Rise of the Network Society.</w:t>
      </w:r>
    </w:p>
    <w:p w14:paraId="643CA68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60A3C1C">
      <w:pPr>
        <w:pStyle w:val="23"/>
        <w:keepNext/>
        <w:spacing w:before="40" w:after="20" w:line="300" w:lineRule="auto"/>
        <w:ind w:left="540"/>
      </w:pPr>
      <w:r>
        <w:rPr>
          <w:b/>
          <w:color w:val="1F4E79"/>
          <w:sz w:val="19"/>
          <w:szCs w:val="19"/>
        </w:rPr>
        <w:t xml:space="preserve">P2｜[B] </w:t>
      </w:r>
      <w:r>
        <w:rPr>
          <w:color w:val="202020"/>
          <w:sz w:val="19"/>
          <w:szCs w:val="19"/>
        </w:rPr>
        <w:t>韦尔曼（Wellman, 2001）的网络化个人主义（networked individualism）揭示了互联网如何改变社会关系——从紧密的社区纽带转向松散的网络连接。早期社会学与数字技术的关联主要体现在互联网社会学（sociology of the internet）中——研究互联网对社会关系、社会认同与社会参与的影响。</w:t>
      </w:r>
    </w:p>
    <w:p w14:paraId="7DB2922C">
      <w:pPr>
        <w:pStyle w:val="23"/>
        <w:keepNext/>
        <w:spacing w:before="0" w:after="10" w:line="300" w:lineRule="auto"/>
        <w:ind w:left="720"/>
      </w:pPr>
      <w:r>
        <w:rPr>
          <w:b/>
          <w:color w:val="404040"/>
          <w:sz w:val="19"/>
          <w:szCs w:val="19"/>
        </w:rPr>
        <w:t>文献：</w:t>
      </w:r>
      <w:r>
        <w:rPr>
          <w:color w:val="404040"/>
          <w:sz w:val="19"/>
          <w:szCs w:val="19"/>
        </w:rPr>
        <w:t>Castells, M. (1996). The Rise of the Network Society.</w:t>
      </w:r>
    </w:p>
    <w:p w14:paraId="6BB20A6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8F22ED4">
      <w:pPr>
        <w:pStyle w:val="7"/>
      </w:pPr>
      <w:r>
        <w:t>T2 经典表述</w:t>
      </w:r>
    </w:p>
    <w:p w14:paraId="301E7E9D">
      <w:pPr>
        <w:pStyle w:val="23"/>
      </w:pPr>
      <w:r>
        <w:t>21世纪初，社会学与数字技术的关联在数字社会学（digital sociology）、社交媒体研究与数字不平等研究中获得系统化。数字社会学（Orton-Johnson &amp; Prior, 2013）将社会学的研究对象从线下社会扩展到线上社会——数字空间不仅是社会互动的新场域，还是社会结构的新维度。社交媒体研究揭示了数字技术对社会关系、公共舆论与政治参与的影响。数字不平等研究揭示了数字技术的获取、使用与收益的不平等分配——数字鸿沟（digital divide）不仅是技术接入的不平等，还是数字素养与数字收益的不平等。同时，大数据（big data）的出现为社会学研究提供了前所未有的数据资源，但也引发了关于隐私、伦理与方法论的讨论。</w:t>
      </w:r>
    </w:p>
    <w:p w14:paraId="0A8DA732">
      <w:pPr>
        <w:pStyle w:val="23"/>
        <w:keepNext/>
        <w:shd w:val="clear" w:color="auto" w:fill="D9EAF1"/>
        <w:spacing w:before="100" w:after="80" w:line="300" w:lineRule="auto"/>
        <w:ind w:left="360"/>
      </w:pPr>
      <w:r>
        <w:rPr>
          <w:b/>
          <w:color w:val="1F4E79"/>
          <w:sz w:val="19"/>
          <w:szCs w:val="19"/>
        </w:rPr>
        <w:t>观点—文献依据（3条）</w:t>
      </w:r>
    </w:p>
    <w:p w14:paraId="0B84C9BB">
      <w:pPr>
        <w:pStyle w:val="23"/>
        <w:keepNext/>
        <w:spacing w:before="40" w:after="20" w:line="300" w:lineRule="auto"/>
        <w:ind w:left="540"/>
      </w:pPr>
      <w:r>
        <w:rPr>
          <w:b/>
          <w:color w:val="8A5A00"/>
          <w:sz w:val="19"/>
          <w:szCs w:val="19"/>
        </w:rPr>
        <w:t xml:space="preserve">P1｜[C] </w:t>
      </w:r>
      <w:r>
        <w:rPr>
          <w:color w:val="202020"/>
          <w:sz w:val="19"/>
          <w:szCs w:val="19"/>
        </w:rPr>
        <w:t>21世纪初，社会学与数字技术的关联在数字社会学（digital sociology）、社交媒体研究与数字不平等研究中获得系统化。数字社会学（Orton-Johnson &amp; Prior, 2013）将社会学的研究对象从线下社会扩展到线上社会——数字空间不仅是社会互动的新场域，还是社会结构的新维度。</w:t>
      </w:r>
    </w:p>
    <w:p w14:paraId="1402294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1A9D94B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56C4B74">
      <w:pPr>
        <w:pStyle w:val="23"/>
        <w:keepNext/>
        <w:spacing w:before="40" w:after="20" w:line="300" w:lineRule="auto"/>
        <w:ind w:left="540"/>
      </w:pPr>
      <w:r>
        <w:rPr>
          <w:b/>
          <w:color w:val="8A5A00"/>
          <w:sz w:val="19"/>
          <w:szCs w:val="19"/>
        </w:rPr>
        <w:t xml:space="preserve">P2｜[C] </w:t>
      </w:r>
      <w:r>
        <w:rPr>
          <w:color w:val="202020"/>
          <w:sz w:val="19"/>
          <w:szCs w:val="19"/>
        </w:rPr>
        <w:t>社交媒体研究揭示了数字技术对社会关系、公共舆论与政治参与的影响。数字不平等研究揭示了数字技术的获取、使用与收益的不平等分配——数字鸿沟（digital divide）不仅是技术接入的不平等，还是数字素养与数字收益的不平等。</w:t>
      </w:r>
    </w:p>
    <w:p w14:paraId="31B7448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62FE26A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8C7DB42">
      <w:pPr>
        <w:pStyle w:val="23"/>
        <w:keepNext/>
        <w:spacing w:before="40" w:after="20" w:line="300" w:lineRule="auto"/>
        <w:ind w:left="540"/>
      </w:pPr>
      <w:r>
        <w:rPr>
          <w:b/>
          <w:color w:val="8A5A00"/>
          <w:sz w:val="19"/>
          <w:szCs w:val="19"/>
        </w:rPr>
        <w:t xml:space="preserve">P3｜[C] </w:t>
      </w:r>
      <w:r>
        <w:rPr>
          <w:color w:val="202020"/>
          <w:sz w:val="19"/>
          <w:szCs w:val="19"/>
        </w:rPr>
        <w:t>同时，大数据（big data）的出现为社会学研究提供了前所未有的数据资源，但也引发了关于隐私、伦理与方法论的讨论。</w:t>
      </w:r>
    </w:p>
    <w:p w14:paraId="4010AAB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2C9DA03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D4F2176">
      <w:pPr>
        <w:pStyle w:val="7"/>
      </w:pPr>
      <w:r>
        <w:t>T3 争辩与阐发</w:t>
      </w:r>
    </w:p>
    <w:p w14:paraId="1C1A1563">
      <w:pPr>
        <w:pStyle w:val="23"/>
      </w:pPr>
      <w:r>
        <w:t>21世纪10年代，社会学与数字技术的关联在平台社会学（platform sociology）、算法社会学（algorithmic sociology）与数据殖民主义（data colonialism）研究中获得深化。平台社会学（van Dijck, 2018; Srnicek, 2017）揭示了数字平台如何成为社会的基础设施——社交、经济、政治与文化活动越来越依赖于少数大型平台。算法社会学揭示了算法如何通过分类、排序与推荐来行使社会权力——算法治理（algorithmic governance）成为新的权力形式。库德里与梅希亚斯（Couldry &amp; Mejias, 2019）的数据殖民主义揭示了数据提取如何重复殖民主义的剥削逻辑——人类的生活经验被转化为可提取的数据资源。同时，数字异化（digital alienation）概念揭示了数字技术如何产生新的异化形式。</w:t>
      </w:r>
    </w:p>
    <w:p w14:paraId="1EEDE146">
      <w:pPr>
        <w:pStyle w:val="23"/>
        <w:keepNext/>
        <w:shd w:val="clear" w:color="auto" w:fill="D9EAF1"/>
        <w:spacing w:before="100" w:after="80" w:line="300" w:lineRule="auto"/>
        <w:ind w:left="360"/>
      </w:pPr>
      <w:r>
        <w:rPr>
          <w:b/>
          <w:color w:val="1F4E79"/>
          <w:sz w:val="19"/>
          <w:szCs w:val="19"/>
        </w:rPr>
        <w:t>观点—文献依据（3条）</w:t>
      </w:r>
    </w:p>
    <w:p w14:paraId="3F0AC892">
      <w:pPr>
        <w:pStyle w:val="23"/>
        <w:keepNext/>
        <w:spacing w:before="40" w:after="20" w:line="300" w:lineRule="auto"/>
        <w:ind w:left="540"/>
      </w:pPr>
      <w:r>
        <w:rPr>
          <w:b/>
          <w:color w:val="8A5A00"/>
          <w:sz w:val="19"/>
          <w:szCs w:val="19"/>
        </w:rPr>
        <w:t xml:space="preserve">P1｜[C] </w:t>
      </w:r>
      <w:r>
        <w:rPr>
          <w:color w:val="202020"/>
          <w:sz w:val="19"/>
          <w:szCs w:val="19"/>
        </w:rPr>
        <w:t>21世纪10年代，社会学与数字技术的关联在平台社会学（platform sociology）、算法社会学（algorithmic sociology）与数据殖民主义（data colonialism）研究中获得深化。平台社会学（van Dijck, 2018; Srnicek, 2017）揭示了数字平台如何成为社会的基础设施——社交、经济、政治与文化活动越来越依赖于少数大型平台。</w:t>
      </w:r>
    </w:p>
    <w:p w14:paraId="1D2DE92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504839F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7E21F18">
      <w:pPr>
        <w:pStyle w:val="23"/>
        <w:keepNext/>
        <w:spacing w:before="40" w:after="20" w:line="300" w:lineRule="auto"/>
        <w:ind w:left="540"/>
      </w:pPr>
      <w:r>
        <w:rPr>
          <w:b/>
          <w:color w:val="8A5A00"/>
          <w:sz w:val="19"/>
          <w:szCs w:val="19"/>
        </w:rPr>
        <w:t xml:space="preserve">P2｜[C] </w:t>
      </w:r>
      <w:r>
        <w:rPr>
          <w:color w:val="202020"/>
          <w:sz w:val="19"/>
          <w:szCs w:val="19"/>
        </w:rPr>
        <w:t>算法社会学揭示了算法如何通过分类、排序与推荐来行使社会权力——算法治理（algorithmic governance）成为新的权力形式。库德里与梅希亚斯（Couldry &amp; Mejias, 2019）的数据殖民主义揭示了数据提取如何重复殖民主义的剥削逻辑——人类的生活经验被转化为可提取的数据资源。</w:t>
      </w:r>
    </w:p>
    <w:p w14:paraId="388E36B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09558D1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77C66BA">
      <w:pPr>
        <w:pStyle w:val="23"/>
        <w:keepNext/>
        <w:spacing w:before="40" w:after="20" w:line="300" w:lineRule="auto"/>
        <w:ind w:left="540"/>
      </w:pPr>
      <w:r>
        <w:rPr>
          <w:b/>
          <w:color w:val="8A5A00"/>
          <w:sz w:val="19"/>
          <w:szCs w:val="19"/>
        </w:rPr>
        <w:t xml:space="preserve">P3｜[C] </w:t>
      </w:r>
      <w:r>
        <w:rPr>
          <w:color w:val="202020"/>
          <w:sz w:val="19"/>
          <w:szCs w:val="19"/>
        </w:rPr>
        <w:t>同时，数字异化（digital alienation）概念揭示了数字技术如何产生新的异化形式。</w:t>
      </w:r>
    </w:p>
    <w:p w14:paraId="41F445D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0B65648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22E7817">
      <w:pPr>
        <w:pStyle w:val="7"/>
      </w:pPr>
      <w:r>
        <w:t>T4 当代发展</w:t>
      </w:r>
    </w:p>
    <w:p w14:paraId="35877048">
      <w:pPr>
        <w:pStyle w:val="23"/>
      </w:pPr>
      <w:r>
        <w:t>当代关于社会学与数字技术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1B40A0D">
      <w:pPr>
        <w:pStyle w:val="23"/>
        <w:keepNext/>
        <w:shd w:val="clear" w:color="auto" w:fill="D9EAF1"/>
        <w:spacing w:before="100" w:after="80" w:line="300" w:lineRule="auto"/>
        <w:ind w:left="360"/>
      </w:pPr>
      <w:r>
        <w:rPr>
          <w:b/>
          <w:color w:val="1F4E79"/>
          <w:sz w:val="19"/>
          <w:szCs w:val="19"/>
        </w:rPr>
        <w:t>观点—文献依据（2条）</w:t>
      </w:r>
    </w:p>
    <w:p w14:paraId="53C854A5">
      <w:pPr>
        <w:pStyle w:val="23"/>
        <w:keepNext/>
        <w:spacing w:before="40" w:after="20" w:line="300" w:lineRule="auto"/>
        <w:ind w:left="540"/>
      </w:pPr>
      <w:r>
        <w:rPr>
          <w:b/>
          <w:color w:val="8A5A00"/>
          <w:sz w:val="19"/>
          <w:szCs w:val="19"/>
        </w:rPr>
        <w:t xml:space="preserve">P1｜[C] </w:t>
      </w:r>
      <w:r>
        <w:rPr>
          <w:color w:val="202020"/>
          <w:sz w:val="19"/>
          <w:szCs w:val="19"/>
        </w:rPr>
        <w:t>当代关于社会学与数字技术的讨论把规范论证同具体制度和经验后果结合起来，考察不同群体如何承担风险、获得资源并参与公共决策。</w:t>
      </w:r>
    </w:p>
    <w:p w14:paraId="39BCA224">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w:t>
      </w:r>
    </w:p>
    <w:p w14:paraId="627F241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FB86FF1">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C775C1C">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w:t>
      </w:r>
    </w:p>
    <w:p w14:paraId="2227B03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2DFA86F">
      <w:pPr>
        <w:pStyle w:val="23"/>
      </w:pPr>
      <w:r>
        <w:t>审核补充文献（条目级；已核验并分级；9条）：Castells M. The Rise of the Network Society[M]// The Information Age: Economy, Society and Culture. Vol. 1. Oxford: Blackwell, 1996. 2nd ed. 2010. ISBN 978-1-4051-9686-4；Castells M. The Rise of the Network Society[M]. Oxford: Blackwell, 1996: 407-459. (space of flows, timeless time)；Lupton D. Digital Sociology[M]. London: Routledge, 2015. ISBN 978-0-415-71879-0. 另参: Orton-Johnson K, Prior N (eds.). Digital Sociology: Critical Perspectives[M]. Basingstoke: Palgrave Macmillan, 2013. ISBN 978-0-230-27280-3；boyd d. It's Complicated: The Social Lives of Networked Teens[M]. New Haven: Yale University Press, 2014. ISBN 978-0-300-16631-6；Hargittai E. Second-Level Digital Divide: Differences in People's Online Skills[J]. First Monday, 2002, 7(4). DOI: 10.5210/fm.v7i4.942；Srnicek N. Platform Capitalism[M]. Cambridge: Polity Press, 2017. ISBN 978-1-5095-0487-9；O'Neil C. Weapons of Math Destruction: How Big Data Increases Inequality and Threatens Democracy[M]. New York: Crown, 2016. ISBN 978-0-553-41881-1；Couldry N, Mejias U A. The Costs of Connection: How Data Is Colonizing Human Life and Appropriating It for Capitalism[M]. Stanford: Stanford University Press, 2019. ISBN 978-1-5036-0974-7；United Nations Human Rights Council. Road Map for the Next Three Years: Report of the Secretary-General on Digital Cooperation[R]. A/HRC/48/65, 2021. [2026-07-19]. https://www.ohchr.org/en/documents/thematic-reports/ahrc4865-road-map-next-three-years-report-secretary-general</w:t>
      </w:r>
    </w:p>
    <w:bookmarkEnd w:id="117"/>
    <w:p w14:paraId="07079605">
      <w:pPr>
        <w:pStyle w:val="6"/>
      </w:pPr>
      <w:bookmarkStart w:id="118" w:name="p093-社会学与人工智能"/>
      <w:r>
        <w:t>V093 社会学与人工智能</w:t>
      </w:r>
    </w:p>
    <w:p w14:paraId="072C0458">
      <w:pPr>
        <w:pStyle w:val="7"/>
      </w:pPr>
      <w:r>
        <w:t>T1 萌发期</w:t>
      </w:r>
    </w:p>
    <w:p w14:paraId="564E85B8">
      <w:pPr>
        <w:pStyle w:val="23"/>
      </w:pPr>
      <w:r>
        <w:t>社会学与人工智能（AI）的关联可追溯至20世纪80年代的人工智能与社会（AI and society）研究。早期研究主要关注AI对就业、隐私与社会结构的影响。然而，21世纪10年代深度学习的突破性进展——尤其是大语言模型（LLM）的兴起——使AI从专业工具转变为通用技术，社会学与AI的关联获得了前所未有的紧迫性。社会学的核心贡献在于：揭示AI的社会建构性质——AI不是纯粹的技术产物，而是嵌入于社会结构、权力关系与文化价值中的社会实践。</w:t>
      </w:r>
    </w:p>
    <w:p w14:paraId="75A9BE4D">
      <w:pPr>
        <w:pStyle w:val="23"/>
        <w:keepNext/>
        <w:shd w:val="clear" w:color="auto" w:fill="D9EAF1"/>
        <w:spacing w:before="100" w:after="80" w:line="300" w:lineRule="auto"/>
        <w:ind w:left="360"/>
      </w:pPr>
      <w:r>
        <w:rPr>
          <w:b/>
          <w:color w:val="1F4E79"/>
          <w:sz w:val="19"/>
          <w:szCs w:val="19"/>
        </w:rPr>
        <w:t>观点—文献依据（2条）</w:t>
      </w:r>
    </w:p>
    <w:p w14:paraId="7A70B131">
      <w:pPr>
        <w:pStyle w:val="23"/>
        <w:keepNext/>
        <w:spacing w:before="40" w:after="20" w:line="300" w:lineRule="auto"/>
        <w:ind w:left="540"/>
      </w:pPr>
      <w:r>
        <w:rPr>
          <w:b/>
          <w:color w:val="8A5A00"/>
          <w:sz w:val="19"/>
          <w:szCs w:val="19"/>
        </w:rPr>
        <w:t xml:space="preserve">P1｜[C] </w:t>
      </w:r>
      <w:r>
        <w:rPr>
          <w:color w:val="202020"/>
          <w:sz w:val="19"/>
          <w:szCs w:val="19"/>
        </w:rPr>
        <w:t>社会学与人工智能（AI）的关联可追溯至20世纪80年代的人工智能与社会（AI and society）研究。早期研究主要关注AI对就业、隐私与社会结构的影响。</w:t>
      </w:r>
    </w:p>
    <w:p w14:paraId="6F85A909">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03AD6E6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C8CAD4A">
      <w:pPr>
        <w:pStyle w:val="23"/>
        <w:keepNext/>
        <w:spacing w:before="40" w:after="20" w:line="300" w:lineRule="auto"/>
        <w:ind w:left="540"/>
      </w:pPr>
      <w:r>
        <w:rPr>
          <w:b/>
          <w:color w:val="8A5A00"/>
          <w:sz w:val="19"/>
          <w:szCs w:val="19"/>
        </w:rPr>
        <w:t xml:space="preserve">P2｜[C] </w:t>
      </w:r>
      <w:r>
        <w:rPr>
          <w:color w:val="202020"/>
          <w:sz w:val="19"/>
          <w:szCs w:val="19"/>
        </w:rPr>
        <w:t>然而，21世纪10年代深度学习的突破性进展——尤其是大语言模型（LLM）的兴起——使AI从专业工具转变为通用技术，社会学与AI的关联获得了前所未有的紧迫性。社会学的核心贡献在于：揭示AI的社会建构性质——AI不是纯粹的技术产物，而是嵌入于社会结构、权力关系与文化价值中的社会实践。</w:t>
      </w:r>
    </w:p>
    <w:p w14:paraId="5696A342">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6343FC4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569C247">
      <w:pPr>
        <w:pStyle w:val="7"/>
      </w:pPr>
      <w:r>
        <w:t>T2 经典表述</w:t>
      </w:r>
    </w:p>
    <w:p w14:paraId="03A4F3F7">
      <w:pPr>
        <w:pStyle w:val="23"/>
      </w:pPr>
      <w:r>
        <w:t>21世纪10-20年代，社会学与人工智能的关联在算法偏见（algorithmic bias）、AI伦理（AI ethics）与AI与社会不平等（AI and social inequality）研究中获得系统化。算法偏见研究揭示了AI系统如何再生产现有的社会偏见——训练数据中的历史偏见被AI系统学习并放大。AI伦理研究涉及公平性、透明性、可问责性、隐私与安全等多维度。AI与社会不平等研究揭示了AI技术如何加剧社会不平等——AI的好处（如效率提升、便利性）主要流向优势群体，而AI的风险（如失业、监控）主要由弱势群体承担。同时，AI治理（AI governance）——如何建立AI的监管框架——成为社会学参与技术治理的重要领域。</w:t>
      </w:r>
    </w:p>
    <w:p w14:paraId="59298E25">
      <w:pPr>
        <w:pStyle w:val="23"/>
        <w:keepNext/>
        <w:shd w:val="clear" w:color="auto" w:fill="D9EAF1"/>
        <w:spacing w:before="100" w:after="80" w:line="300" w:lineRule="auto"/>
        <w:ind w:left="360"/>
      </w:pPr>
      <w:r>
        <w:rPr>
          <w:b/>
          <w:color w:val="1F4E79"/>
          <w:sz w:val="19"/>
          <w:szCs w:val="19"/>
        </w:rPr>
        <w:t>观点—文献依据（3条）</w:t>
      </w:r>
    </w:p>
    <w:p w14:paraId="169BF588">
      <w:pPr>
        <w:pStyle w:val="23"/>
        <w:keepNext/>
        <w:spacing w:before="40" w:after="20" w:line="300" w:lineRule="auto"/>
        <w:ind w:left="540"/>
      </w:pPr>
      <w:r>
        <w:rPr>
          <w:b/>
          <w:color w:val="8A5A00"/>
          <w:sz w:val="19"/>
          <w:szCs w:val="19"/>
        </w:rPr>
        <w:t xml:space="preserve">P1｜[C] </w:t>
      </w:r>
      <w:r>
        <w:rPr>
          <w:color w:val="202020"/>
          <w:sz w:val="19"/>
          <w:szCs w:val="19"/>
        </w:rPr>
        <w:t>21世纪10-20年代，社会学与人工智能的关联在算法偏见（algorithmic bias）、AI伦理（AI ethics）与AI与社会不平等（AI and social inequality）研究中获得系统化。算法偏见研究揭示了AI系统如何再生产现有的社会偏见——训练数据中的历史偏见被AI系统学习并放大。</w:t>
      </w:r>
    </w:p>
    <w:p w14:paraId="1D7D93F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2CC46D1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1F3861A">
      <w:pPr>
        <w:pStyle w:val="23"/>
        <w:keepNext/>
        <w:spacing w:before="40" w:after="20" w:line="300" w:lineRule="auto"/>
        <w:ind w:left="540"/>
      </w:pPr>
      <w:r>
        <w:rPr>
          <w:b/>
          <w:color w:val="8A5A00"/>
          <w:sz w:val="19"/>
          <w:szCs w:val="19"/>
        </w:rPr>
        <w:t xml:space="preserve">P2｜[C] </w:t>
      </w:r>
      <w:r>
        <w:rPr>
          <w:color w:val="202020"/>
          <w:sz w:val="19"/>
          <w:szCs w:val="19"/>
        </w:rPr>
        <w:t>AI伦理研究涉及公平性、透明性、可问责性、隐私与安全等多维度。AI与社会不平等研究揭示了AI技术如何加剧社会不平等——AI的好处（如效率提升、便利性）主要流向优势群体，而AI的风险（如失业、监控）主要由弱势群体承担。</w:t>
      </w:r>
    </w:p>
    <w:p w14:paraId="7A1809F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3F6748C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7825B42">
      <w:pPr>
        <w:pStyle w:val="23"/>
        <w:keepNext/>
        <w:spacing w:before="40" w:after="20" w:line="300" w:lineRule="auto"/>
        <w:ind w:left="540"/>
      </w:pPr>
      <w:r>
        <w:rPr>
          <w:b/>
          <w:color w:val="8A5A00"/>
          <w:sz w:val="19"/>
          <w:szCs w:val="19"/>
        </w:rPr>
        <w:t xml:space="preserve">P3｜[C] </w:t>
      </w:r>
      <w:r>
        <w:rPr>
          <w:color w:val="202020"/>
          <w:sz w:val="19"/>
          <w:szCs w:val="19"/>
        </w:rPr>
        <w:t>同时，AI治理（AI governance）——如何建立AI的监管框架——成为社会学参与技术治理的重要领域。</w:t>
      </w:r>
    </w:p>
    <w:p w14:paraId="354EBFB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36BA555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DAC8A82">
      <w:pPr>
        <w:pStyle w:val="7"/>
      </w:pPr>
      <w:r>
        <w:t>T3 争辩与阐发</w:t>
      </w:r>
    </w:p>
    <w:p w14:paraId="3DBE1741">
      <w:pPr>
        <w:pStyle w:val="23"/>
      </w:pPr>
      <w:r>
        <w:t>21世纪20年代，社会学与人工智能面临AI替代社会学家（AI replacing sociologists）、AI作为研究对象（AI as research object）与AI作为研究工具（AI as research tool）的三重挑战。AI替代社会学家——大语言模型是否能够替代社会学家进行数据分析、文献综述与理论建构？——挑战了社会学的学科身份。AI作为研究对象——AI如何改变社会结构、劳动市场与社会关系？——为社会学提供了新的研究对象。AI作为研究工具——AI如何辅助社会学研究（如文本分析、数据可视化、假设生成）？——为社会学研究提供了新的方法论工具。同时，AI认识论（AI epistemology）——AI生成的知识是否具有与人类生成的知识同等的认识论地位？——也成为社会学关注的核心议题。</w:t>
      </w:r>
    </w:p>
    <w:p w14:paraId="47E3F3DA">
      <w:pPr>
        <w:pStyle w:val="23"/>
        <w:keepNext/>
        <w:shd w:val="clear" w:color="auto" w:fill="D9EAF1"/>
        <w:spacing w:before="100" w:after="80" w:line="300" w:lineRule="auto"/>
        <w:ind w:left="360"/>
      </w:pPr>
      <w:r>
        <w:rPr>
          <w:b/>
          <w:color w:val="1F4E79"/>
          <w:sz w:val="19"/>
          <w:szCs w:val="19"/>
        </w:rPr>
        <w:t>观点—文献依据（3条）</w:t>
      </w:r>
    </w:p>
    <w:p w14:paraId="5FB60BB3">
      <w:pPr>
        <w:pStyle w:val="23"/>
        <w:keepNext/>
        <w:spacing w:before="40" w:after="20" w:line="300" w:lineRule="auto"/>
        <w:ind w:left="540"/>
      </w:pPr>
      <w:r>
        <w:rPr>
          <w:b/>
          <w:color w:val="8A5A00"/>
          <w:sz w:val="19"/>
          <w:szCs w:val="19"/>
        </w:rPr>
        <w:t xml:space="preserve">P1｜[C] </w:t>
      </w:r>
      <w:r>
        <w:rPr>
          <w:color w:val="202020"/>
          <w:sz w:val="19"/>
          <w:szCs w:val="19"/>
        </w:rPr>
        <w:t>21世纪20年代，社会学与人工智能面临AI替代社会学家（AI replacing sociologists）、AI作为研究对象（AI as research object）与AI作为研究工具（AI as research tool）的三重挑战。AI替代社会学家——大语言模型是否能够替代社会学家进行数据分析、文献综述与理论建构？——挑战了社会学的学科身份。</w:t>
      </w:r>
    </w:p>
    <w:p w14:paraId="7763EE1A">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w:t>
      </w:r>
    </w:p>
    <w:p w14:paraId="649BE1C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CA90550">
      <w:pPr>
        <w:pStyle w:val="23"/>
        <w:keepNext/>
        <w:spacing w:before="40" w:after="20" w:line="300" w:lineRule="auto"/>
        <w:ind w:left="540"/>
      </w:pPr>
      <w:r>
        <w:rPr>
          <w:b/>
          <w:color w:val="8A5A00"/>
          <w:sz w:val="19"/>
          <w:szCs w:val="19"/>
        </w:rPr>
        <w:t xml:space="preserve">P2｜[C] </w:t>
      </w:r>
      <w:r>
        <w:rPr>
          <w:color w:val="202020"/>
          <w:sz w:val="19"/>
          <w:szCs w:val="19"/>
        </w:rPr>
        <w:t>AI作为研究对象——AI如何改变社会结构、劳动市场与社会关系？——为社会学提供了新的研究对象。AI作为研究工具——AI如何辅助社会学研究（如文本分析、数据可视化、假设生成）？</w:t>
      </w:r>
    </w:p>
    <w:p w14:paraId="3CCEBC38">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w:t>
      </w:r>
    </w:p>
    <w:p w14:paraId="52C0016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5101C77">
      <w:pPr>
        <w:pStyle w:val="23"/>
        <w:keepNext/>
        <w:spacing w:before="40" w:after="20" w:line="300" w:lineRule="auto"/>
        <w:ind w:left="540"/>
      </w:pPr>
      <w:r>
        <w:rPr>
          <w:b/>
          <w:color w:val="8A5A00"/>
          <w:sz w:val="19"/>
          <w:szCs w:val="19"/>
        </w:rPr>
        <w:t xml:space="preserve">P3｜[C] </w:t>
      </w:r>
      <w:r>
        <w:rPr>
          <w:color w:val="202020"/>
          <w:sz w:val="19"/>
          <w:szCs w:val="19"/>
        </w:rPr>
        <w:t>——为社会学研究提供了新的方法论工具。同时，AI认识论（AI epistemology）——AI生成的知识是否具有与人类生成的知识同等的认识论地位？——也成为社会学关注的核心议题。</w:t>
      </w:r>
    </w:p>
    <w:p w14:paraId="6C6F0C77">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w:t>
      </w:r>
    </w:p>
    <w:p w14:paraId="491B881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84056C3">
      <w:pPr>
        <w:pStyle w:val="7"/>
      </w:pPr>
      <w:r>
        <w:t>T4 当代发展</w:t>
      </w:r>
    </w:p>
    <w:p w14:paraId="79361757">
      <w:pPr>
        <w:pStyle w:val="23"/>
      </w:pPr>
      <w:r>
        <w:t>当代关于社会学与人工智能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DC0C65A">
      <w:pPr>
        <w:pStyle w:val="23"/>
        <w:keepNext/>
        <w:shd w:val="clear" w:color="auto" w:fill="D9EAF1"/>
        <w:spacing w:before="100" w:after="80" w:line="300" w:lineRule="auto"/>
        <w:ind w:left="360"/>
      </w:pPr>
      <w:r>
        <w:rPr>
          <w:b/>
          <w:color w:val="1F4E79"/>
          <w:sz w:val="19"/>
          <w:szCs w:val="19"/>
        </w:rPr>
        <w:t>观点—文献依据（2条）</w:t>
      </w:r>
    </w:p>
    <w:p w14:paraId="080537E6">
      <w:pPr>
        <w:pStyle w:val="23"/>
        <w:keepNext/>
        <w:spacing w:before="40" w:after="20" w:line="300" w:lineRule="auto"/>
        <w:ind w:left="540"/>
      </w:pPr>
      <w:r>
        <w:rPr>
          <w:b/>
          <w:color w:val="8A5A00"/>
          <w:sz w:val="19"/>
          <w:szCs w:val="19"/>
        </w:rPr>
        <w:t xml:space="preserve">P1｜[C] </w:t>
      </w:r>
      <w:r>
        <w:rPr>
          <w:color w:val="202020"/>
          <w:sz w:val="19"/>
          <w:szCs w:val="19"/>
        </w:rPr>
        <w:t>当代关于社会学与人工智能的讨论把规范论证同具体制度和经验后果结合起来，考察不同群体如何承担风险、获得资源并参与公共决策。</w:t>
      </w:r>
    </w:p>
    <w:p w14:paraId="5A2A83ED">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w:t>
      </w:r>
    </w:p>
    <w:p w14:paraId="136BDF2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B1752A6">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2328E3F">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w:t>
      </w:r>
    </w:p>
    <w:p w14:paraId="1FBEE5D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26F9349">
      <w:pPr>
        <w:pStyle w:val="23"/>
      </w:pPr>
      <w:r>
        <w:t>审核补充文献（条目级；已核验并分级；7条）：Noble S U. Algorithms of Oppression: How Search Engines Reinforce Racism[M]. New York: NYU Press, 2018. ISBN 978-1-4798-3724-3；Benjamin R. Race after Technology: Abolitionist Tools for the New Jim Code[M]. Cambridge: Polity Press, 2019. ISBN 978-1-5095-2658-2；O'Neil C. Weapons of Math Destruction: How Big Data Increases Inequality and Threatens Democracy[M]. New York: Crown, 2016. ISBN 978-0-553-41881-1；Floridi L, Cowls J. A Unified Framework of Five Principles for AI in Society[J]. Harvard Data Science Review, 2019, 1(1). DOI: 10.1162/99608f92.8cd550d1；Turkle S. Alone Together: Why We Expect More from Technology and Less from Each Other[M]. New York: Basic Books, 2011. ISBN 978-0-465-01021-9；Bender E M, Gebru T, McMillan-Major A, Shmitchell S. On the Dangers of Stochastic Parrots: Can Language Models Be Too Big?[C]// Proceedings of the 2021 ACM Conference on Fairness, Accountability, and Transparency (FAccT '21). New York: ACM, 2021: 610-623. DOI: 10.1145/3442188.3445922；European Union. Regulation (EU) 2024/1689 of the European Parliament and of the Council of 13 June 2024 laying down harmonised rules on artificial intelligence (Artificial Intelligence Act)[R]. Official Journal of the European Union, L series, 2024. [2026-07-19]. https://eur-lex.europa.eu/eli/reg/2024/1689/oj</w:t>
      </w:r>
    </w:p>
    <w:bookmarkEnd w:id="118"/>
    <w:p w14:paraId="2DB13D76">
      <w:pPr>
        <w:pStyle w:val="6"/>
      </w:pPr>
      <w:bookmarkStart w:id="119" w:name="p094-社会学与生物技术伦理"/>
      <w:r>
        <w:t>V094 社会学与生物技术伦理</w:t>
      </w:r>
    </w:p>
    <w:p w14:paraId="4682978A">
      <w:pPr>
        <w:pStyle w:val="7"/>
      </w:pPr>
      <w:r>
        <w:t>T1 萌发期</w:t>
      </w:r>
    </w:p>
    <w:p w14:paraId="3E8972CB">
      <w:pPr>
        <w:pStyle w:val="23"/>
      </w:pPr>
      <w:r>
        <w:t>社会学与生物技术伦理的关联可追溯至20世纪70年代的生物伦理学（bioethics）运动。生物伦理学的兴起——由器官移植、人工生殖、基因工程等生物技术的发展所推动——使社会学家开始关注生物技术的社会与伦理维度。然而，早期生物伦理学主要由哲学家与神学家主导，社会学家的参与相对有限。社会学的核心贡献在于：揭示生物技术不是纯粹的技术问题，而是嵌入于社会结构、权力关系与文化价值中的社会实践。</w:t>
      </w:r>
    </w:p>
    <w:p w14:paraId="6DE1E85E">
      <w:pPr>
        <w:pStyle w:val="23"/>
        <w:keepNext/>
        <w:shd w:val="clear" w:color="auto" w:fill="D9EAF1"/>
        <w:spacing w:before="100" w:after="80" w:line="300" w:lineRule="auto"/>
        <w:ind w:left="360"/>
      </w:pPr>
      <w:r>
        <w:rPr>
          <w:b/>
          <w:color w:val="1F4E79"/>
          <w:sz w:val="19"/>
          <w:szCs w:val="19"/>
        </w:rPr>
        <w:t>观点—文献依据（2条）</w:t>
      </w:r>
    </w:p>
    <w:p w14:paraId="005CAB0C">
      <w:pPr>
        <w:pStyle w:val="23"/>
        <w:keepNext/>
        <w:spacing w:before="40" w:after="20" w:line="300" w:lineRule="auto"/>
        <w:ind w:left="540"/>
      </w:pPr>
      <w:r>
        <w:rPr>
          <w:b/>
          <w:color w:val="8A5A00"/>
          <w:sz w:val="19"/>
          <w:szCs w:val="19"/>
        </w:rPr>
        <w:t xml:space="preserve">P1｜[C] </w:t>
      </w:r>
      <w:r>
        <w:rPr>
          <w:color w:val="202020"/>
          <w:sz w:val="19"/>
          <w:szCs w:val="19"/>
        </w:rPr>
        <w:t>社会学与生物技术伦理的关联可追溯至20世纪70年代的生物伦理学（bioethics）运动。生物伦理学的兴起——由器官移植、人工生殖、基因工程等生物技术的发展所推动——使社会学家开始关注生物技术的社会与伦理维度。</w:t>
      </w:r>
    </w:p>
    <w:p w14:paraId="096D5C5C">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3DA7E3A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5FB6903">
      <w:pPr>
        <w:pStyle w:val="23"/>
        <w:keepNext/>
        <w:spacing w:before="40" w:after="20" w:line="300" w:lineRule="auto"/>
        <w:ind w:left="540"/>
      </w:pPr>
      <w:r>
        <w:rPr>
          <w:b/>
          <w:color w:val="8A5A00"/>
          <w:sz w:val="19"/>
          <w:szCs w:val="19"/>
        </w:rPr>
        <w:t xml:space="preserve">P2｜[C] </w:t>
      </w:r>
      <w:r>
        <w:rPr>
          <w:color w:val="202020"/>
          <w:sz w:val="19"/>
          <w:szCs w:val="19"/>
        </w:rPr>
        <w:t>然而，早期生物伦理学主要由哲学家与神学家主导，社会学家的参与相对有限。社会学的核心贡献在于：揭示生物技术不是纯粹的技术问题，而是嵌入于社会结构、权力关系与文化价值中的社会实践。</w:t>
      </w:r>
    </w:p>
    <w:p w14:paraId="7A465B6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2969FD0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B503A1D">
      <w:pPr>
        <w:pStyle w:val="7"/>
      </w:pPr>
      <w:r>
        <w:t>T2 经典表述</w:t>
      </w:r>
    </w:p>
    <w:p w14:paraId="5955E6DC">
      <w:pPr>
        <w:pStyle w:val="23"/>
      </w:pPr>
      <w:r>
        <w:t>20世纪90年代，社会学与生物技术伦理的关联在生物公民权（biological citizenship, Petryna, 2002）、基因化（geneticization, Lippman, 1991）与生物社会性（biosociality, Rabinow, 1996）研究中获得系统化。生物公民权概念揭示了生物技术如何创造新的公民身份与权利主张——如基因检测的消费者权利、临床试验的参与者权利。基因化概念揭示了基因话语如何渗透到日常生活的方方面面——从疾病解释到行为归因，越来越多的社会现象被基因化。生物社会性概念揭示了生物技术如何重塑社会身份——基因信息成为社会分类的新基础。同时，生物资本主义（biocapitalism, Rose, 2007）概念揭示了生物技术如何成为新的资本积累方式。</w:t>
      </w:r>
    </w:p>
    <w:p w14:paraId="5BF684C4">
      <w:pPr>
        <w:pStyle w:val="23"/>
        <w:keepNext/>
        <w:shd w:val="clear" w:color="auto" w:fill="D9EAF1"/>
        <w:spacing w:before="100" w:after="80" w:line="300" w:lineRule="auto"/>
        <w:ind w:left="360"/>
      </w:pPr>
      <w:r>
        <w:rPr>
          <w:b/>
          <w:color w:val="1F4E79"/>
          <w:sz w:val="19"/>
          <w:szCs w:val="19"/>
        </w:rPr>
        <w:t>观点—文献依据（3条）</w:t>
      </w:r>
    </w:p>
    <w:p w14:paraId="32300493">
      <w:pPr>
        <w:pStyle w:val="23"/>
        <w:keepNext/>
        <w:spacing w:before="40" w:after="20" w:line="300" w:lineRule="auto"/>
        <w:ind w:left="540"/>
      </w:pPr>
      <w:r>
        <w:rPr>
          <w:b/>
          <w:color w:val="8A5A00"/>
          <w:sz w:val="19"/>
          <w:szCs w:val="19"/>
        </w:rPr>
        <w:t xml:space="preserve">P1｜[C] </w:t>
      </w:r>
      <w:r>
        <w:rPr>
          <w:color w:val="202020"/>
          <w:sz w:val="19"/>
          <w:szCs w:val="19"/>
        </w:rPr>
        <w:t>20世纪90年代，社会学与生物技术伦理的关联在生物公民权（biological citizenship, Petryna, 2002）、基因化（geneticization, Lippman, 1991）与生物社会性（biosociality, Rabinow, 1996）研究中获得系统化。生物公民权概念揭示了生物技术如何创造新的公民身份与权利主张——如基因检测的消费者权利、临床试验的参与者权利。</w:t>
      </w:r>
    </w:p>
    <w:p w14:paraId="54959DE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6526DC1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7B53D3C">
      <w:pPr>
        <w:pStyle w:val="23"/>
        <w:keepNext/>
        <w:spacing w:before="40" w:after="20" w:line="300" w:lineRule="auto"/>
        <w:ind w:left="540"/>
      </w:pPr>
      <w:r>
        <w:rPr>
          <w:b/>
          <w:color w:val="8A5A00"/>
          <w:sz w:val="19"/>
          <w:szCs w:val="19"/>
        </w:rPr>
        <w:t xml:space="preserve">P2｜[C] </w:t>
      </w:r>
      <w:r>
        <w:rPr>
          <w:color w:val="202020"/>
          <w:sz w:val="19"/>
          <w:szCs w:val="19"/>
        </w:rPr>
        <w:t>基因化概念揭示了基因话语如何渗透到日常生活的方方面面——从疾病解释到行为归因，越来越多的社会现象被基因化。生物社会性概念揭示了生物技术如何重塑社会身份——基因信息成为社会分类的新基础。</w:t>
      </w:r>
    </w:p>
    <w:p w14:paraId="15BB694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03960F8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E8DB167">
      <w:pPr>
        <w:pStyle w:val="23"/>
        <w:keepNext/>
        <w:spacing w:before="40" w:after="20" w:line="300" w:lineRule="auto"/>
        <w:ind w:left="540"/>
      </w:pPr>
      <w:r>
        <w:rPr>
          <w:b/>
          <w:color w:val="8A5A00"/>
          <w:sz w:val="19"/>
          <w:szCs w:val="19"/>
        </w:rPr>
        <w:t xml:space="preserve">P3｜[C] </w:t>
      </w:r>
      <w:r>
        <w:rPr>
          <w:color w:val="202020"/>
          <w:sz w:val="19"/>
          <w:szCs w:val="19"/>
        </w:rPr>
        <w:t>同时，生物资本主义（biocapitalism, Rose, 2007）概念揭示了生物技术如何成为新的资本积累方式。</w:t>
      </w:r>
    </w:p>
    <w:p w14:paraId="4685D88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0DD3A70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AF76892">
      <w:pPr>
        <w:pStyle w:val="7"/>
      </w:pPr>
      <w:r>
        <w:t>T3 争辩与阐发</w:t>
      </w:r>
    </w:p>
    <w:p w14:paraId="7013EF6C">
      <w:pPr>
        <w:pStyle w:val="23"/>
      </w:pPr>
      <w:r>
        <w:t>21世纪初，社会学与生物技术伦理面临精准医学（precision medicine）、基因编辑（gene editing, CRISPR）与合成生物学（synthetic biology）的新挑战。精准医学——基于个体基因组信息的个性化医疗——引发了关于基因隐私、基因歧视与基因决定论的讨论。基因编辑（CRISPR-Cas9）——能够精确修改人类基因的技术——引发了关于设计婴儿（designer babies）、基因增强（genetic enhancement）与种系编辑（germline editing）的伦理争论。合成生物学——设计与创造新的生物系统——引发了关于生命定义、生物安全与生物恐怖主义的讨论。同时，生物伦理的社会学（sociology of bioethics）揭示了生物伦理学本身的社会建构性质——生物伦理决策不仅涉及伦理原则，还涉及权力关系、利益博弈与文化价值。</w:t>
      </w:r>
    </w:p>
    <w:p w14:paraId="41858E9A">
      <w:pPr>
        <w:pStyle w:val="23"/>
        <w:keepNext/>
        <w:shd w:val="clear" w:color="auto" w:fill="D9EAF1"/>
        <w:spacing w:before="100" w:after="80" w:line="300" w:lineRule="auto"/>
        <w:ind w:left="360"/>
      </w:pPr>
      <w:r>
        <w:rPr>
          <w:b/>
          <w:color w:val="1F4E79"/>
          <w:sz w:val="19"/>
          <w:szCs w:val="19"/>
        </w:rPr>
        <w:t>观点—文献依据（3条）</w:t>
      </w:r>
    </w:p>
    <w:p w14:paraId="44399A0C">
      <w:pPr>
        <w:pStyle w:val="23"/>
        <w:keepNext/>
        <w:spacing w:before="40" w:after="20" w:line="300" w:lineRule="auto"/>
        <w:ind w:left="540"/>
      </w:pPr>
      <w:r>
        <w:rPr>
          <w:b/>
          <w:color w:val="8A5A00"/>
          <w:sz w:val="19"/>
          <w:szCs w:val="19"/>
        </w:rPr>
        <w:t xml:space="preserve">P1｜[C] </w:t>
      </w:r>
      <w:r>
        <w:rPr>
          <w:color w:val="202020"/>
          <w:sz w:val="19"/>
          <w:szCs w:val="19"/>
        </w:rPr>
        <w:t>21世纪初，社会学与生物技术伦理面临精准医学（precision medicine）、基因编辑（gene editing, CRISPR）与合成生物学（synthetic biology）的新挑战。精准医学——基于个体基因组信息的个性化医疗——引发了关于基因隐私、基因歧视与基因决定论的讨论。</w:t>
      </w:r>
    </w:p>
    <w:p w14:paraId="647A5A62">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02BED3A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EB072A0">
      <w:pPr>
        <w:pStyle w:val="23"/>
        <w:keepNext/>
        <w:spacing w:before="40" w:after="20" w:line="300" w:lineRule="auto"/>
        <w:ind w:left="540"/>
      </w:pPr>
      <w:r>
        <w:rPr>
          <w:b/>
          <w:color w:val="8A5A00"/>
          <w:sz w:val="19"/>
          <w:szCs w:val="19"/>
        </w:rPr>
        <w:t xml:space="preserve">P2｜[C] </w:t>
      </w:r>
      <w:r>
        <w:rPr>
          <w:color w:val="202020"/>
          <w:sz w:val="19"/>
          <w:szCs w:val="19"/>
        </w:rPr>
        <w:t>基因编辑（CRISPR-Cas9）——能够精确修改人类基因的技术——引发了关于设计婴儿（designer babies）、基因增强（genetic enhancement）与种系编辑（germline editing）的伦理争论。合成生物学——设计与创造新的生物系统——引发了关于生命定义、生物安全与生物恐怖主义的讨论。</w:t>
      </w:r>
    </w:p>
    <w:p w14:paraId="40B07B4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1E50F7A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3FA073D">
      <w:pPr>
        <w:pStyle w:val="23"/>
        <w:keepNext/>
        <w:spacing w:before="40" w:after="20" w:line="300" w:lineRule="auto"/>
        <w:ind w:left="540"/>
      </w:pPr>
      <w:r>
        <w:rPr>
          <w:b/>
          <w:color w:val="8A5A00"/>
          <w:sz w:val="19"/>
          <w:szCs w:val="19"/>
        </w:rPr>
        <w:t xml:space="preserve">P3｜[C] </w:t>
      </w:r>
      <w:r>
        <w:rPr>
          <w:color w:val="202020"/>
          <w:sz w:val="19"/>
          <w:szCs w:val="19"/>
        </w:rPr>
        <w:t>同时，生物伦理的社会学（sociology of bioethics）揭示了生物伦理学本身的社会建构性质——生物伦理决策不仅涉及伦理原则，还涉及权力关系、利益博弈与文化价值。</w:t>
      </w:r>
    </w:p>
    <w:p w14:paraId="2B6206AC">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57B3132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9E998F9">
      <w:pPr>
        <w:pStyle w:val="7"/>
      </w:pPr>
      <w:r>
        <w:t>T4 当代发展</w:t>
      </w:r>
    </w:p>
    <w:p w14:paraId="3E33FE42">
      <w:pPr>
        <w:pStyle w:val="23"/>
      </w:pPr>
      <w:r>
        <w:t>当代关于社会学与生物技术伦理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E4DB6BD">
      <w:pPr>
        <w:pStyle w:val="23"/>
        <w:keepNext/>
        <w:shd w:val="clear" w:color="auto" w:fill="D9EAF1"/>
        <w:spacing w:before="100" w:after="80" w:line="300" w:lineRule="auto"/>
        <w:ind w:left="360"/>
      </w:pPr>
      <w:r>
        <w:rPr>
          <w:b/>
          <w:color w:val="1F4E79"/>
          <w:sz w:val="19"/>
          <w:szCs w:val="19"/>
        </w:rPr>
        <w:t>观点—文献依据（2条）</w:t>
      </w:r>
    </w:p>
    <w:p w14:paraId="58338770">
      <w:pPr>
        <w:pStyle w:val="23"/>
        <w:keepNext/>
        <w:spacing w:before="40" w:after="20" w:line="300" w:lineRule="auto"/>
        <w:ind w:left="540"/>
      </w:pPr>
      <w:r>
        <w:rPr>
          <w:b/>
          <w:color w:val="8A5A00"/>
          <w:sz w:val="19"/>
          <w:szCs w:val="19"/>
        </w:rPr>
        <w:t xml:space="preserve">P1｜[C] </w:t>
      </w:r>
      <w:r>
        <w:rPr>
          <w:color w:val="202020"/>
          <w:sz w:val="19"/>
          <w:szCs w:val="19"/>
        </w:rPr>
        <w:t>当代关于社会学与生物技术伦理的讨论把规范论证同具体制度和经验后果结合起来，考察不同群体如何承担风险、获得资源并参与公共决策。</w:t>
      </w:r>
    </w:p>
    <w:p w14:paraId="1FA10C54">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Ethics.；Noble, S. U. (2018). Algorithms of Oppression.；Floridi, L. et al. (2018). AI4People—An Ethical Framework for a Good AI Society.</w:t>
      </w:r>
    </w:p>
    <w:p w14:paraId="6A9912F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6D87B7E">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D3DB845">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Ethics.；Noble, S. U. (2018). Algorithms of Oppression.；Floridi, L. et al. (2018). AI4People—An Ethical Framework for a Good AI Society.</w:t>
      </w:r>
    </w:p>
    <w:p w14:paraId="4A20E87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AB8106E">
      <w:pPr>
        <w:pStyle w:val="23"/>
      </w:pPr>
      <w:r>
        <w:t>审核补充文献（条目级；已核验并分级；7条）：Beauchamp T L, Childress J F. Principles of Biomedical Ethics[M]. New York: Oxford University Press, 1979. 8th ed. 2019. ISBN 978-0-19-064087-3；Foucault M. La Volonté de savoir[M]// Histoire de la sexualité. Vol. 1. Paris: Gallimard, 1976. 英译: Hurley R (trans.). The History of Sexuality, Vol. 1: An Introduction. New York: Pantheon Books, 1978/Vintage, 1990. ISBN 978-0-679-72469-8；Petryna A. Life Exposed: Biological Citizens after Chernobyl[M]. Princeton: Princeton University Press, 2002. ISBN 978-0-691-09019-1；Rose N. The Politics of Life Itself: Biomedicine, Power, and Subjectivity in the Twenty-First Century[M]. Princeton: Princeton University Press, 2007. ISBN 978-0-691-12895-6；Cyranoski D, Ledford H. Genome-edited baby claim provokes international outcry[J]. Nature, 2018, 563(7733): 607-608. DOI: 10.1038/d41586-018-07545-0；Yuste R, Goering S, Arcas B A y, et al. Four ethical priorities for neurotechnologies and AI[J]. Nature, 2017, 551(7679): 159-163. DOI: 10.1038/551159a；Farahany N A. The Battle for Your Brain: Defending the Right to Think Freely in the Age of Neurotechnology[M]. New York: St. Martin's Press, 2023. ISBN 978-1-250-23127-5</w:t>
      </w:r>
    </w:p>
    <w:bookmarkEnd w:id="119"/>
    <w:p w14:paraId="671D4528">
      <w:pPr>
        <w:pStyle w:val="6"/>
      </w:pPr>
      <w:bookmarkStart w:id="120" w:name="p095-技术治理的社会学批判"/>
      <w:r>
        <w:t>V095 技术治理的社会学批判</w:t>
      </w:r>
    </w:p>
    <w:p w14:paraId="7A89919F">
      <w:pPr>
        <w:pStyle w:val="7"/>
      </w:pPr>
      <w:r>
        <w:t>T1 萌发期</w:t>
      </w:r>
    </w:p>
    <w:p w14:paraId="0DCB63AE">
      <w:pPr>
        <w:pStyle w:val="23"/>
      </w:pPr>
      <w:r>
        <w:t>技术治理（technological governance）的社会学批判可追溯至法兰克福学派的工具理性批判。霍克海默与阿多诺（Horkheimer &amp; Adorno, 1947）的《启蒙辩证法》揭示了工具理性如何从解放工具变为统治工具——技术不仅服务于人类的需求，还塑造了人类的需求与欲望。埃吕尔（Ellul, 1954）的《技术社会》进一步揭示了技术的自主性（autonomy）——技术不再受人类控制，而是按照自身的逻辑发展。早期技术治理的社会学批判主要关注大规模技术系统（如核能、工业化农业）的社会影响。</w:t>
      </w:r>
    </w:p>
    <w:p w14:paraId="0F9D469D">
      <w:pPr>
        <w:pStyle w:val="23"/>
        <w:keepNext/>
        <w:shd w:val="clear" w:color="auto" w:fill="D9EAF1"/>
        <w:spacing w:before="100" w:after="80" w:line="300" w:lineRule="auto"/>
        <w:ind w:left="360"/>
      </w:pPr>
      <w:r>
        <w:rPr>
          <w:b/>
          <w:color w:val="1F4E79"/>
          <w:sz w:val="19"/>
          <w:szCs w:val="19"/>
        </w:rPr>
        <w:t>观点—文献依据（2条）</w:t>
      </w:r>
    </w:p>
    <w:p w14:paraId="3C1FC874">
      <w:pPr>
        <w:pStyle w:val="23"/>
        <w:keepNext/>
        <w:spacing w:before="40" w:after="20" w:line="300" w:lineRule="auto"/>
        <w:ind w:left="540"/>
      </w:pPr>
      <w:r>
        <w:rPr>
          <w:b/>
          <w:color w:val="276749"/>
          <w:sz w:val="19"/>
          <w:szCs w:val="19"/>
        </w:rPr>
        <w:t xml:space="preserve">P1｜[A] </w:t>
      </w:r>
      <w:r>
        <w:rPr>
          <w:color w:val="202020"/>
          <w:sz w:val="19"/>
          <w:szCs w:val="19"/>
        </w:rPr>
        <w:t>技术治理（technological governance）的社会学批判可追溯至法兰克福学派的工具理性批判。霍克海默与阿多诺（Horkheimer &amp; Adorno, 1947）的《启蒙辩证法》揭示了工具理性如何从解放工具变为统治工具——技术不仅服务于人类的需求，还塑造了人类的需求与欲望。</w:t>
      </w:r>
    </w:p>
    <w:p w14:paraId="58E56897">
      <w:pPr>
        <w:pStyle w:val="23"/>
        <w:keepNext/>
        <w:spacing w:before="0" w:after="10" w:line="300" w:lineRule="auto"/>
        <w:ind w:left="720"/>
      </w:pPr>
      <w:r>
        <w:rPr>
          <w:b/>
          <w:color w:val="404040"/>
          <w:sz w:val="19"/>
          <w:szCs w:val="19"/>
        </w:rPr>
        <w:t>文献：</w:t>
      </w:r>
      <w:r>
        <w:rPr>
          <w:color w:val="404040"/>
          <w:sz w:val="19"/>
          <w:szCs w:val="19"/>
        </w:rPr>
        <w:t>Horkheimer, M., &amp; Adorno, T. W. (1944/2002). Dialectic of Enlightenment.；《启蒙辩证法》</w:t>
      </w:r>
    </w:p>
    <w:p w14:paraId="09D11C1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3FD1E51">
      <w:pPr>
        <w:pStyle w:val="23"/>
        <w:keepNext/>
        <w:spacing w:before="40" w:after="20" w:line="300" w:lineRule="auto"/>
        <w:ind w:left="540"/>
      </w:pPr>
      <w:r>
        <w:rPr>
          <w:b/>
          <w:color w:val="1F4E79"/>
          <w:sz w:val="19"/>
          <w:szCs w:val="19"/>
        </w:rPr>
        <w:t xml:space="preserve">P2｜[B] </w:t>
      </w:r>
      <w:r>
        <w:rPr>
          <w:color w:val="202020"/>
          <w:sz w:val="19"/>
          <w:szCs w:val="19"/>
        </w:rPr>
        <w:t>埃吕尔（Ellul, 1954）的《技术社会》进一步揭示了技术的自主性（autonomy）——技术不再受人类控制，而是按照自身的逻辑发展。早期技术治理的社会学批判主要关注大规模技术系统（如核能、工业化农业）的社会影响。</w:t>
      </w:r>
    </w:p>
    <w:p w14:paraId="07D9F50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1B3CCCC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2C608E1">
      <w:pPr>
        <w:pStyle w:val="7"/>
      </w:pPr>
      <w:r>
        <w:t>T2 经典表述</w:t>
      </w:r>
    </w:p>
    <w:p w14:paraId="0A7CB69B">
      <w:pPr>
        <w:pStyle w:val="23"/>
      </w:pPr>
      <w:r>
        <w:t>20世纪70-90年代，技术治理的社会学批判在技术决定论（technological determinism）批判、社会建构技术（social construction of technology, SCOT）与行动者网络理论（actor-network theory, ANT）中获得系统化。技术决定论批判揭示了技术决定社会的简化论——技术不是自主的力量，而是社会建构的产物。SCOT（Pinch &amp; Bijker, 1987）揭示了技术发展的社会过程——技术创新不是纯粹的理性过程，而是涉及多种社会行动者的协商与博弈。ANT（Latour, 1987）进一步将非人类行动者（如技术、自然）纳入分析框架——技术不是社会的背景，而是社会网络的参与者。同时，技术评估（technology assessment）作为政策工具被制度化——在技术推广之前评估其社会影响。</w:t>
      </w:r>
    </w:p>
    <w:p w14:paraId="66E714B1">
      <w:pPr>
        <w:pStyle w:val="23"/>
        <w:keepNext/>
        <w:shd w:val="clear" w:color="auto" w:fill="D9EAF1"/>
        <w:spacing w:before="100" w:after="80" w:line="300" w:lineRule="auto"/>
        <w:ind w:left="360"/>
      </w:pPr>
      <w:r>
        <w:rPr>
          <w:b/>
          <w:color w:val="1F4E79"/>
          <w:sz w:val="19"/>
          <w:szCs w:val="19"/>
        </w:rPr>
        <w:t>观点—文献依据（3条）</w:t>
      </w:r>
    </w:p>
    <w:p w14:paraId="22F8D596">
      <w:pPr>
        <w:pStyle w:val="23"/>
        <w:keepNext/>
        <w:spacing w:before="40" w:after="20" w:line="300" w:lineRule="auto"/>
        <w:ind w:left="540"/>
      </w:pPr>
      <w:r>
        <w:rPr>
          <w:b/>
          <w:color w:val="1F4E79"/>
          <w:sz w:val="19"/>
          <w:szCs w:val="19"/>
        </w:rPr>
        <w:t xml:space="preserve">P1｜[B] </w:t>
      </w:r>
      <w:r>
        <w:rPr>
          <w:color w:val="202020"/>
          <w:sz w:val="19"/>
          <w:szCs w:val="19"/>
        </w:rPr>
        <w:t>20世纪70-90年代，技术治理的社会学批判在技术决定论（technological determinism）批判、社会建构技术（social construction of technology, SCOT）与行动者网络理论（actor-network theory, ANT）中获得系统化。技术决定论批判揭示了技术决定社会的简化论——技术不是自主的力量，而是社会建构的产物。</w:t>
      </w:r>
    </w:p>
    <w:p w14:paraId="5D76269F">
      <w:pPr>
        <w:pStyle w:val="23"/>
        <w:keepNext/>
        <w:spacing w:before="0" w:after="10" w:line="300" w:lineRule="auto"/>
        <w:ind w:left="720"/>
      </w:pPr>
      <w:r>
        <w:rPr>
          <w:b/>
          <w:color w:val="404040"/>
          <w:sz w:val="19"/>
          <w:szCs w:val="19"/>
        </w:rPr>
        <w:t>文献：</w:t>
      </w:r>
      <w:r>
        <w:rPr>
          <w:color w:val="404040"/>
          <w:sz w:val="19"/>
          <w:szCs w:val="19"/>
        </w:rPr>
        <w:t>Latour, B. (2005). Reassembling the Social.</w:t>
      </w:r>
    </w:p>
    <w:p w14:paraId="24090A7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1470FD2">
      <w:pPr>
        <w:pStyle w:val="23"/>
        <w:keepNext/>
        <w:spacing w:before="40" w:after="20" w:line="300" w:lineRule="auto"/>
        <w:ind w:left="540"/>
      </w:pPr>
      <w:r>
        <w:rPr>
          <w:b/>
          <w:color w:val="276749"/>
          <w:sz w:val="19"/>
          <w:szCs w:val="19"/>
        </w:rPr>
        <w:t xml:space="preserve">P2｜[A] </w:t>
      </w:r>
      <w:r>
        <w:rPr>
          <w:color w:val="202020"/>
          <w:sz w:val="19"/>
          <w:szCs w:val="19"/>
        </w:rPr>
        <w:t>SCOT（Pinch &amp; Bijker, 1987）揭示了技术发展的社会过程——技术创新不是纯粹的理性过程，而是涉及多种社会行动者的协商与博弈。ANT（Latour, 1987）进一步将非人类行动者（如技术、自然）纳入分析框架——技术不是社会的背景，而是社会网络的参与者。</w:t>
      </w:r>
    </w:p>
    <w:p w14:paraId="3EA669FC">
      <w:pPr>
        <w:pStyle w:val="23"/>
        <w:keepNext/>
        <w:spacing w:before="0" w:after="10" w:line="300" w:lineRule="auto"/>
        <w:ind w:left="720"/>
      </w:pPr>
      <w:r>
        <w:rPr>
          <w:b/>
          <w:color w:val="404040"/>
          <w:sz w:val="19"/>
          <w:szCs w:val="19"/>
        </w:rPr>
        <w:t>文献：</w:t>
      </w:r>
      <w:r>
        <w:rPr>
          <w:color w:val="404040"/>
          <w:sz w:val="19"/>
          <w:szCs w:val="19"/>
        </w:rPr>
        <w:t>Latour, B. (2005). Reassembling the Social.</w:t>
      </w:r>
    </w:p>
    <w:p w14:paraId="6F7094A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DD0A5C6">
      <w:pPr>
        <w:pStyle w:val="23"/>
        <w:keepNext/>
        <w:spacing w:before="40" w:after="20" w:line="300" w:lineRule="auto"/>
        <w:ind w:left="540"/>
      </w:pPr>
      <w:r>
        <w:rPr>
          <w:b/>
          <w:color w:val="1F4E79"/>
          <w:sz w:val="19"/>
          <w:szCs w:val="19"/>
        </w:rPr>
        <w:t xml:space="preserve">P3｜[B] </w:t>
      </w:r>
      <w:r>
        <w:rPr>
          <w:color w:val="202020"/>
          <w:sz w:val="19"/>
          <w:szCs w:val="19"/>
        </w:rPr>
        <w:t>同时，技术评估（technology assessment）作为政策工具被制度化——在技术推广之前评估其社会影响。</w:t>
      </w:r>
    </w:p>
    <w:p w14:paraId="21E23658">
      <w:pPr>
        <w:pStyle w:val="23"/>
        <w:keepNext/>
        <w:spacing w:before="0" w:after="10" w:line="300" w:lineRule="auto"/>
        <w:ind w:left="720"/>
      </w:pPr>
      <w:r>
        <w:rPr>
          <w:b/>
          <w:color w:val="404040"/>
          <w:sz w:val="19"/>
          <w:szCs w:val="19"/>
        </w:rPr>
        <w:t>文献：</w:t>
      </w:r>
      <w:r>
        <w:rPr>
          <w:color w:val="404040"/>
          <w:sz w:val="19"/>
          <w:szCs w:val="19"/>
        </w:rPr>
        <w:t>Latour, B. (2005). Reassembling the Social.</w:t>
      </w:r>
    </w:p>
    <w:p w14:paraId="37DC677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836F507">
      <w:pPr>
        <w:pStyle w:val="7"/>
      </w:pPr>
      <w:r>
        <w:t>T3 争辩与阐发</w:t>
      </w:r>
    </w:p>
    <w:p w14:paraId="0FB14F90">
      <w:pPr>
        <w:pStyle w:val="23"/>
      </w:pPr>
      <w:r>
        <w:t>21世纪初，技术治理的社会学批判在算法治理（algorithmic governance）、平台治理（platform governance）与智慧城市（smart city）批判中获得新发展。算法治理批判揭示了算法如何通过分类、排序与推荐来行使社会权力——算法决策的黑箱（black box）性质使权力运作更加隐蔽。平台治理批判揭示了数字平台如何通过自我治理（self-governance）的声称来逃避公共监管——平台的社区准则与内容审核实际上是私权力对公共领域的侵入。智慧城市批判揭示了智慧城市的技术乌托邦如何掩盖社会不平等——智慧城市的技术基础设施可能加剧数字鸿沟与监控社会。同时，参与式技术设计（participatory technology design）主张将公民纳入技术治理过程——技术治理不应当是专家的专利，而应当是全社会的民主参与。</w:t>
      </w:r>
    </w:p>
    <w:p w14:paraId="47F37715">
      <w:pPr>
        <w:pStyle w:val="23"/>
        <w:keepNext/>
        <w:shd w:val="clear" w:color="auto" w:fill="D9EAF1"/>
        <w:spacing w:before="100" w:after="80" w:line="300" w:lineRule="auto"/>
        <w:ind w:left="360"/>
      </w:pPr>
      <w:r>
        <w:rPr>
          <w:b/>
          <w:color w:val="1F4E79"/>
          <w:sz w:val="19"/>
          <w:szCs w:val="19"/>
        </w:rPr>
        <w:t>观点—文献依据（3条）</w:t>
      </w:r>
    </w:p>
    <w:p w14:paraId="0024B74C">
      <w:pPr>
        <w:pStyle w:val="23"/>
        <w:keepNext/>
        <w:spacing w:before="40" w:after="20" w:line="300" w:lineRule="auto"/>
        <w:ind w:left="540"/>
      </w:pPr>
      <w:r>
        <w:rPr>
          <w:b/>
          <w:color w:val="8A5A00"/>
          <w:sz w:val="19"/>
          <w:szCs w:val="19"/>
        </w:rPr>
        <w:t xml:space="preserve">P1｜[C] </w:t>
      </w:r>
      <w:r>
        <w:rPr>
          <w:color w:val="202020"/>
          <w:sz w:val="19"/>
          <w:szCs w:val="19"/>
        </w:rPr>
        <w:t>21世纪初，技术治理的社会学批判在算法治理（algorithmic governance）、平台治理（platform governance）与智慧城市（smart city）批判中获得新发展。算法治理批判揭示了算法如何通过分类、排序与推荐来行使社会权力——算法决策的黑箱（black box）性质使权力运作更加隐蔽。</w:t>
      </w:r>
    </w:p>
    <w:p w14:paraId="5108913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BC5B39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F6A8D59">
      <w:pPr>
        <w:pStyle w:val="23"/>
        <w:keepNext/>
        <w:spacing w:before="40" w:after="20" w:line="300" w:lineRule="auto"/>
        <w:ind w:left="540"/>
      </w:pPr>
      <w:r>
        <w:rPr>
          <w:b/>
          <w:color w:val="8A5A00"/>
          <w:sz w:val="19"/>
          <w:szCs w:val="19"/>
        </w:rPr>
        <w:t xml:space="preserve">P2｜[C] </w:t>
      </w:r>
      <w:r>
        <w:rPr>
          <w:color w:val="202020"/>
          <w:sz w:val="19"/>
          <w:szCs w:val="19"/>
        </w:rPr>
        <w:t>平台治理批判揭示了数字平台如何通过自我治理（self-governance）的声称来逃避公共监管——平台的社区准则与内容审核实际上是私权力对公共领域的侵入。智慧城市批判揭示了智慧城市的技术乌托邦如何掩盖社会不平等——智慧城市的技术基础设施可能加剧数字鸿沟与监控社会。</w:t>
      </w:r>
    </w:p>
    <w:p w14:paraId="37F11B7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BB9874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A9BFB42">
      <w:pPr>
        <w:pStyle w:val="23"/>
        <w:keepNext/>
        <w:spacing w:before="40" w:after="20" w:line="300" w:lineRule="auto"/>
        <w:ind w:left="540"/>
      </w:pPr>
      <w:r>
        <w:rPr>
          <w:b/>
          <w:color w:val="8A5A00"/>
          <w:sz w:val="19"/>
          <w:szCs w:val="19"/>
        </w:rPr>
        <w:t xml:space="preserve">P3｜[C] </w:t>
      </w:r>
      <w:r>
        <w:rPr>
          <w:color w:val="202020"/>
          <w:sz w:val="19"/>
          <w:szCs w:val="19"/>
        </w:rPr>
        <w:t>同时，参与式技术设计（participatory technology design）主张将公民纳入技术治理过程——技术治理不应当是专家的专利，而应当是全社会的民主参与。</w:t>
      </w:r>
    </w:p>
    <w:p w14:paraId="3438ECF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7B88B0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CF85207">
      <w:pPr>
        <w:pStyle w:val="7"/>
      </w:pPr>
      <w:r>
        <w:t>T4 当代发展</w:t>
      </w:r>
    </w:p>
    <w:p w14:paraId="3DC86C82">
      <w:pPr>
        <w:pStyle w:val="23"/>
      </w:pPr>
      <w:r>
        <w:t>当代关于技术治理的社会学批判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61AB5DE">
      <w:pPr>
        <w:pStyle w:val="23"/>
        <w:keepNext/>
        <w:shd w:val="clear" w:color="auto" w:fill="D9EAF1"/>
        <w:spacing w:before="100" w:after="80" w:line="300" w:lineRule="auto"/>
        <w:ind w:left="360"/>
      </w:pPr>
      <w:r>
        <w:rPr>
          <w:b/>
          <w:color w:val="1F4E79"/>
          <w:sz w:val="19"/>
          <w:szCs w:val="19"/>
        </w:rPr>
        <w:t>观点—文献依据（2条）</w:t>
      </w:r>
    </w:p>
    <w:p w14:paraId="0BC75FF1">
      <w:pPr>
        <w:pStyle w:val="23"/>
        <w:keepNext/>
        <w:spacing w:before="40" w:after="20" w:line="300" w:lineRule="auto"/>
        <w:ind w:left="540"/>
      </w:pPr>
      <w:r>
        <w:rPr>
          <w:b/>
          <w:color w:val="8A5A00"/>
          <w:sz w:val="19"/>
          <w:szCs w:val="19"/>
        </w:rPr>
        <w:t xml:space="preserve">P1｜[C] </w:t>
      </w:r>
      <w:r>
        <w:rPr>
          <w:color w:val="202020"/>
          <w:sz w:val="19"/>
          <w:szCs w:val="19"/>
        </w:rPr>
        <w:t>当代关于技术治理的社会学批判的讨论把规范论证同具体制度和经验后果结合起来，考察不同群体如何承担风险、获得资源并参与公共决策。</w:t>
      </w:r>
    </w:p>
    <w:p w14:paraId="7D3A934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6CA0B95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95A31B6">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7AEB7C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534491A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B31314A">
      <w:pPr>
        <w:pStyle w:val="23"/>
      </w:pPr>
      <w:r>
        <w:t>审核补充文献（条目级；已核验并分级；9条）：Horkheimer M, Adorno T W. Dialektik der Aufklärung: Philosophische Fragmente[M]. Amsterdam: Querido, 1947. 英译: Jephcott E (trans.). Dialectic of Enlightenment: Philosophical Fragments. Stanford: Stanford University Press, 2002. ISBN 978-0-8047-3633-6；Marcuse H. One-Dimensional Man: Studies in the Ideology of Advanced Industrial Society[M]. Boston: Beacon Press, 1964. ISBN 978-0-8070-5041-5；Winner L. Do Artifacts Have Politics?[J]. Daedalus, 1980, 109(1): 121-136. 收入: The Whale and the Reactor: A Search for Limits in an Age of High Technology[M]. Chicago: University of Chicago Press, 1986: 19-39. ISBN 978-0-226-90211-1；Pinch T J, Bijker W E. The Social Construction of Facts and Artefacts: Or How the Sociology of Science and the Sociology of Technology Might Benefit Each Other[J]. Social Studies of Science, 1984, 14(3): 399-441. DOI: 10.1177/030631284014003004；Hughes T P. Networks of Power: Electrification in Western Society, 1880-1930[M]. Baltimore: Johns Hopkins University Press, 1983. ISBN 978-0-8018-2873-7；Kitchin R. The Data Revolution: Big Data, Open Data, Data Infrastructures and Their Consequences[M]. London: Sage, 2014. ISBN 978-1-4462-8747-7；Srnicek N. Platform Capitalism[M]. Cambridge: Polity Press, 2017. ISBN 978-1-5095-0487-9；Greenfield A. Radical Technologies: The Design of Everyday Life[M]. London: Verso, 2017. ISBN 978-1-78478-325-5；European Union. Regulation (EU) 2024/1689 of the European Parliament and of the Council of 13 June 2024 laying down harmonised rules on artificial intelligence (Artificial Intelligence Act)[R]. Official Journal of the European Union, L series, 2024. [2026-07-19]. https://eur-lex.europa.eu/eli/reg/2024/1689/oj</w:t>
      </w:r>
    </w:p>
    <w:bookmarkEnd w:id="120"/>
    <w:p w14:paraId="58FDB670">
      <w:pPr>
        <w:pStyle w:val="6"/>
      </w:pPr>
      <w:bookmarkStart w:id="121" w:name="p096-社会学与数字鸿沟"/>
      <w:r>
        <w:t>V096 社会学与数字鸿沟</w:t>
      </w:r>
    </w:p>
    <w:p w14:paraId="79C976D3">
      <w:pPr>
        <w:pStyle w:val="7"/>
      </w:pPr>
      <w:r>
        <w:t>T1 萌发期</w:t>
      </w:r>
    </w:p>
    <w:p w14:paraId="109B7D13">
      <w:pPr>
        <w:pStyle w:val="23"/>
      </w:pPr>
      <w:r>
        <w:t>社会学与数字鸿沟（digital divide）的关联可追溯至20世纪90年代中期。数字鸿沟概念由美国商务部（NTIA, 1995）首次提出，指不同群体在计算机与互联网接入方面的不平等。早期数字鸿沟研究主要关注接入鸿沟（access divide）——谁有互联网接入，谁没有？数字鸿沟被视为信息富人与信息穷人之间的新形式的社会不平等。社会学的核心贡献在于：将数字鸿沟从技术问题重新定义为社会不平等问题——数字鸿沟的根源在于社会不平等（收入、教育、种族、地理），而非技术本身。</w:t>
      </w:r>
    </w:p>
    <w:p w14:paraId="1205F709">
      <w:pPr>
        <w:pStyle w:val="23"/>
        <w:keepNext/>
        <w:shd w:val="clear" w:color="auto" w:fill="D9EAF1"/>
        <w:spacing w:before="100" w:after="80" w:line="300" w:lineRule="auto"/>
        <w:ind w:left="360"/>
      </w:pPr>
      <w:r>
        <w:rPr>
          <w:b/>
          <w:color w:val="1F4E79"/>
          <w:sz w:val="19"/>
          <w:szCs w:val="19"/>
        </w:rPr>
        <w:t>观点—文献依据（3条）</w:t>
      </w:r>
    </w:p>
    <w:p w14:paraId="415EC75A">
      <w:pPr>
        <w:pStyle w:val="23"/>
        <w:keepNext/>
        <w:spacing w:before="40" w:after="20" w:line="300" w:lineRule="auto"/>
        <w:ind w:left="540"/>
      </w:pPr>
      <w:r>
        <w:rPr>
          <w:b/>
          <w:color w:val="8A5A00"/>
          <w:sz w:val="19"/>
          <w:szCs w:val="19"/>
        </w:rPr>
        <w:t xml:space="preserve">P1｜[C] </w:t>
      </w:r>
      <w:r>
        <w:rPr>
          <w:color w:val="202020"/>
          <w:sz w:val="19"/>
          <w:szCs w:val="19"/>
        </w:rPr>
        <w:t>社会学与数字鸿沟（digital divide）的关联可追溯至20世纪90年代中期。数字鸿沟概念由美国商务部（NTIA, 1995）首次提出，指不同群体在计算机与互联网接入方面的不平等。</w:t>
      </w:r>
    </w:p>
    <w:p w14:paraId="2BE464F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Politics.；Mills, C. W. (1959). The Sociological Imagination.</w:t>
      </w:r>
    </w:p>
    <w:p w14:paraId="7D0DD7C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AC0DD59">
      <w:pPr>
        <w:pStyle w:val="23"/>
        <w:keepNext/>
        <w:spacing w:before="40" w:after="20" w:line="300" w:lineRule="auto"/>
        <w:ind w:left="540"/>
      </w:pPr>
      <w:r>
        <w:rPr>
          <w:b/>
          <w:color w:val="8A5A00"/>
          <w:sz w:val="19"/>
          <w:szCs w:val="19"/>
        </w:rPr>
        <w:t xml:space="preserve">P2｜[C] </w:t>
      </w:r>
      <w:r>
        <w:rPr>
          <w:color w:val="202020"/>
          <w:sz w:val="19"/>
          <w:szCs w:val="19"/>
        </w:rPr>
        <w:t>早期数字鸿沟研究主要关注接入鸿沟（access divide）——谁有互联网接入，谁没有？数字鸿沟被视为信息富人与信息穷人之间的新形式的社会不平等。</w:t>
      </w:r>
    </w:p>
    <w:p w14:paraId="02CB509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Politics.；Mills, C. W. (1959). The Sociological Imagination.</w:t>
      </w:r>
    </w:p>
    <w:p w14:paraId="255D517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0B692F5">
      <w:pPr>
        <w:pStyle w:val="23"/>
        <w:keepNext/>
        <w:spacing w:before="40" w:after="20" w:line="300" w:lineRule="auto"/>
        <w:ind w:left="540"/>
      </w:pPr>
      <w:r>
        <w:rPr>
          <w:b/>
          <w:color w:val="8A5A00"/>
          <w:sz w:val="19"/>
          <w:szCs w:val="19"/>
        </w:rPr>
        <w:t xml:space="preserve">P3｜[C] </w:t>
      </w:r>
      <w:r>
        <w:rPr>
          <w:color w:val="202020"/>
          <w:sz w:val="19"/>
          <w:szCs w:val="19"/>
        </w:rPr>
        <w:t>社会学的核心贡献在于：将数字鸿沟从技术问题重新定义为社会不平等问题——数字鸿沟的根源在于社会不平等（收入、教育、种族、地理），而非技术本身。</w:t>
      </w:r>
    </w:p>
    <w:p w14:paraId="728AAFB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Politics.；Mills, C. W. (1959). The Sociological Imagination.</w:t>
      </w:r>
    </w:p>
    <w:p w14:paraId="3B67C68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DCC1E98">
      <w:pPr>
        <w:pStyle w:val="7"/>
      </w:pPr>
      <w:r>
        <w:t>T2 经典表述</w:t>
      </w:r>
    </w:p>
    <w:p w14:paraId="37C7C0B4">
      <w:pPr>
        <w:pStyle w:val="23"/>
      </w:pPr>
      <w:r>
        <w:t>21世纪初，社会学与数字鸿沟的关联从接入鸿沟（first-level divide）扩展到使用鸿沟（second-level divide）与结果鸿沟（third-level divide）。接入鸿沟——是否拥有互联网接入——在许多国家已基本消除。使用鸿沟——不同群体如何使用互联网——成为新的关注点：优势群体倾向于创造性使用（如在线学习、创业），弱势群体倾向于娱乐性使用（如视频、游戏）。结果鸿沟——互联网使用产生了什么实际收益——进一步揭示了数字不平等的社会后果：数字技能高的群体获得了更多的教育、就业与社会参与机会。同时，数字资本（digital capital, Ragnedda, 2018）概念将数字鸿沟与布迪厄的资本理论结合——数字技能与数字设备是一种新型的资本形式。</w:t>
      </w:r>
    </w:p>
    <w:p w14:paraId="6C0106E7">
      <w:pPr>
        <w:pStyle w:val="23"/>
        <w:keepNext/>
        <w:shd w:val="clear" w:color="auto" w:fill="D9EAF1"/>
        <w:spacing w:before="100" w:after="80" w:line="300" w:lineRule="auto"/>
        <w:ind w:left="360"/>
      </w:pPr>
      <w:r>
        <w:rPr>
          <w:b/>
          <w:color w:val="1F4E79"/>
          <w:sz w:val="19"/>
          <w:szCs w:val="19"/>
        </w:rPr>
        <w:t>观点—文献依据（3条）</w:t>
      </w:r>
    </w:p>
    <w:p w14:paraId="1A2570EF">
      <w:pPr>
        <w:pStyle w:val="23"/>
        <w:keepNext/>
        <w:spacing w:before="40" w:after="20" w:line="300" w:lineRule="auto"/>
        <w:ind w:left="540"/>
      </w:pPr>
      <w:r>
        <w:rPr>
          <w:b/>
          <w:color w:val="1F4E79"/>
          <w:sz w:val="19"/>
          <w:szCs w:val="19"/>
        </w:rPr>
        <w:t xml:space="preserve">P1｜[B] </w:t>
      </w:r>
      <w:r>
        <w:rPr>
          <w:color w:val="202020"/>
          <w:sz w:val="19"/>
          <w:szCs w:val="19"/>
        </w:rPr>
        <w:t>21世纪初，社会学与数字鸿沟的关联从接入鸿沟（first-level divide）扩展到使用鸿沟（second-level divide）与结果鸿沟（third-level divide）。接入鸿沟——是否拥有互联网接入——在许多国家已基本消除。</w:t>
      </w:r>
    </w:p>
    <w:p w14:paraId="47596E73">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w:t>
      </w:r>
    </w:p>
    <w:p w14:paraId="65E118F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0CEACD7">
      <w:pPr>
        <w:pStyle w:val="23"/>
        <w:keepNext/>
        <w:spacing w:before="40" w:after="20" w:line="300" w:lineRule="auto"/>
        <w:ind w:left="540"/>
      </w:pPr>
      <w:r>
        <w:rPr>
          <w:b/>
          <w:color w:val="1F4E79"/>
          <w:sz w:val="19"/>
          <w:szCs w:val="19"/>
        </w:rPr>
        <w:t xml:space="preserve">P2｜[B] </w:t>
      </w:r>
      <w:r>
        <w:rPr>
          <w:color w:val="202020"/>
          <w:sz w:val="19"/>
          <w:szCs w:val="19"/>
        </w:rPr>
        <w:t>使用鸿沟——不同群体如何使用互联网——成为新的关注点：优势群体倾向于创造性使用（如在线学习、创业），弱势群体倾向于娱乐性使用（如视频、游戏）。结果鸿沟——互联网使用产生了什么实际收益——进一步揭示了数字不平等的社会后果：数字技能高的群体获得了更多的教育、就业与社会参与机会。</w:t>
      </w:r>
    </w:p>
    <w:p w14:paraId="272F911C">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w:t>
      </w:r>
    </w:p>
    <w:p w14:paraId="6796683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F559A7F">
      <w:pPr>
        <w:pStyle w:val="23"/>
        <w:keepNext/>
        <w:spacing w:before="40" w:after="20" w:line="300" w:lineRule="auto"/>
        <w:ind w:left="540"/>
      </w:pPr>
      <w:r>
        <w:rPr>
          <w:b/>
          <w:color w:val="276749"/>
          <w:sz w:val="19"/>
          <w:szCs w:val="19"/>
        </w:rPr>
        <w:t xml:space="preserve">P3｜[A] </w:t>
      </w:r>
      <w:r>
        <w:rPr>
          <w:color w:val="202020"/>
          <w:sz w:val="19"/>
          <w:szCs w:val="19"/>
        </w:rPr>
        <w:t>同时，数字资本（digital capital, Ragnedda, 2018）概念将数字鸿沟与布迪厄的资本理论结合——数字技能与数字设备是一种新型的资本形式。</w:t>
      </w:r>
    </w:p>
    <w:p w14:paraId="1A5CA8E6">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w:t>
      </w:r>
    </w:p>
    <w:p w14:paraId="77D8994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9863C85">
      <w:pPr>
        <w:pStyle w:val="7"/>
      </w:pPr>
      <w:r>
        <w:t>T3 争辩与阐发</w:t>
      </w:r>
    </w:p>
    <w:p w14:paraId="092EE1A0">
      <w:pPr>
        <w:pStyle w:val="23"/>
      </w:pPr>
      <w:r>
        <w:t>21世纪10年代，社会学与数字鸿沟的关联在算法鸿沟（algorithmic divide）、数据鸿沟（data divide）与AI鸿沟（AI divide）方面获得新发展。算法鸿沟——不同群体受算法决策影响的程度不同——弱势群体更可能受到算法偏见与算法歧视的影响。数据鸿沟——不同群体被数据化的程度不同——优势群体的行为被精细地数据化（用于个性化服务），弱势群体的需求则被数据化不足（导致服务缺失）。AI鸿沟——AI技术的获取、使用与收益的不平等分配——成为数字鸿沟的最新形态。同时，数字包容（digital inclusion）政策——通过基础设施投资、数字素养培训与可负担性措施来缩小数字鸿沟——成为社会政策的核心议题。</w:t>
      </w:r>
    </w:p>
    <w:p w14:paraId="01557A58">
      <w:pPr>
        <w:pStyle w:val="23"/>
        <w:keepNext/>
        <w:shd w:val="clear" w:color="auto" w:fill="D9EAF1"/>
        <w:spacing w:before="100" w:after="80" w:line="300" w:lineRule="auto"/>
        <w:ind w:left="360"/>
      </w:pPr>
      <w:r>
        <w:rPr>
          <w:b/>
          <w:color w:val="1F4E79"/>
          <w:sz w:val="19"/>
          <w:szCs w:val="19"/>
        </w:rPr>
        <w:t>观点—文献依据（3条）</w:t>
      </w:r>
    </w:p>
    <w:p w14:paraId="3C82BAA8">
      <w:pPr>
        <w:pStyle w:val="23"/>
        <w:keepNext/>
        <w:spacing w:before="40" w:after="20" w:line="300" w:lineRule="auto"/>
        <w:ind w:left="540"/>
      </w:pPr>
      <w:r>
        <w:rPr>
          <w:b/>
          <w:color w:val="8A5A00"/>
          <w:sz w:val="19"/>
          <w:szCs w:val="19"/>
        </w:rPr>
        <w:t xml:space="preserve">P1｜[C] </w:t>
      </w:r>
      <w:r>
        <w:rPr>
          <w:color w:val="202020"/>
          <w:sz w:val="19"/>
          <w:szCs w:val="19"/>
        </w:rPr>
        <w:t>21世纪10年代，社会学与数字鸿沟的关联在算法鸿沟（algorithmic divide）、数据鸿沟（data divide）与AI鸿沟（AI divide）方面获得新发展。算法鸿沟——不同群体受算法决策影响的程度不同——弱势群体更可能受到算法偏见与算法歧视的影响。</w:t>
      </w:r>
    </w:p>
    <w:p w14:paraId="38ADD51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436227A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5C24C41">
      <w:pPr>
        <w:pStyle w:val="23"/>
        <w:keepNext/>
        <w:spacing w:before="40" w:after="20" w:line="300" w:lineRule="auto"/>
        <w:ind w:left="540"/>
      </w:pPr>
      <w:r>
        <w:rPr>
          <w:b/>
          <w:color w:val="8A5A00"/>
          <w:sz w:val="19"/>
          <w:szCs w:val="19"/>
        </w:rPr>
        <w:t xml:space="preserve">P2｜[C] </w:t>
      </w:r>
      <w:r>
        <w:rPr>
          <w:color w:val="202020"/>
          <w:sz w:val="19"/>
          <w:szCs w:val="19"/>
        </w:rPr>
        <w:t>数据鸿沟——不同群体被数据化的程度不同——优势群体的行为被精细地数据化（用于个性化服务），弱势群体的需求则被数据化不足（导致服务缺失）。AI鸿沟——AI技术的获取、使用与收益的不平等分配——成为数字鸿沟的最新形态。</w:t>
      </w:r>
    </w:p>
    <w:p w14:paraId="5EED4DA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468D003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3375BCB">
      <w:pPr>
        <w:pStyle w:val="23"/>
        <w:keepNext/>
        <w:spacing w:before="40" w:after="20" w:line="300" w:lineRule="auto"/>
        <w:ind w:left="540"/>
      </w:pPr>
      <w:r>
        <w:rPr>
          <w:b/>
          <w:color w:val="8A5A00"/>
          <w:sz w:val="19"/>
          <w:szCs w:val="19"/>
        </w:rPr>
        <w:t xml:space="preserve">P3｜[C] </w:t>
      </w:r>
      <w:r>
        <w:rPr>
          <w:color w:val="202020"/>
          <w:sz w:val="19"/>
          <w:szCs w:val="19"/>
        </w:rPr>
        <w:t>同时，数字包容（digital inclusion）政策——通过基础设施投资、数字素养培训与可负担性措施来缩小数字鸿沟——成为社会政策的核心议题。</w:t>
      </w:r>
    </w:p>
    <w:p w14:paraId="716B8BB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7D262A0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D282BED">
      <w:pPr>
        <w:pStyle w:val="7"/>
      </w:pPr>
      <w:r>
        <w:t>T4 当代发展</w:t>
      </w:r>
    </w:p>
    <w:p w14:paraId="5996CDC8">
      <w:pPr>
        <w:pStyle w:val="23"/>
      </w:pPr>
      <w:r>
        <w:t>当代关于社会学与数字鸿沟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57A8A25B">
      <w:pPr>
        <w:pStyle w:val="23"/>
        <w:keepNext/>
        <w:shd w:val="clear" w:color="auto" w:fill="D9EAF1"/>
        <w:spacing w:before="100" w:after="80" w:line="300" w:lineRule="auto"/>
        <w:ind w:left="360"/>
      </w:pPr>
      <w:r>
        <w:rPr>
          <w:b/>
          <w:color w:val="1F4E79"/>
          <w:sz w:val="19"/>
          <w:szCs w:val="19"/>
        </w:rPr>
        <w:t>观点—文献依据（2条）</w:t>
      </w:r>
    </w:p>
    <w:p w14:paraId="50AE81F7">
      <w:pPr>
        <w:pStyle w:val="23"/>
        <w:keepNext/>
        <w:spacing w:before="40" w:after="20" w:line="300" w:lineRule="auto"/>
        <w:ind w:left="540"/>
      </w:pPr>
      <w:r>
        <w:rPr>
          <w:b/>
          <w:color w:val="8A5A00"/>
          <w:sz w:val="19"/>
          <w:szCs w:val="19"/>
        </w:rPr>
        <w:t xml:space="preserve">P1｜[C] </w:t>
      </w:r>
      <w:r>
        <w:rPr>
          <w:color w:val="202020"/>
          <w:sz w:val="19"/>
          <w:szCs w:val="19"/>
        </w:rPr>
        <w:t>当代关于社会学与数字鸿沟的讨论把规范论证同具体制度和经验后果结合起来，考察不同群体如何承担风险、获得资源并参与公共决策。</w:t>
      </w:r>
    </w:p>
    <w:p w14:paraId="3FD52CBB">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w:t>
      </w:r>
    </w:p>
    <w:p w14:paraId="792ED39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A13BA25">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6FD3A9E4">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w:t>
      </w:r>
    </w:p>
    <w:p w14:paraId="78F50F2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F95031C">
      <w:pPr>
        <w:pStyle w:val="23"/>
      </w:pPr>
      <w:r>
        <w:t>审核补充文献（条目级；已核验并分级；5条）：National Telecommunications and Information Administration (NTIA). Falling Through the Net: A Survey of the "Have Nots" in Rural and Urban America[R]. Washington, DC: U.S. Department of Commerce, 1995. 另参: Falling Through the Net: Defining the Digital Divide[R]. Washington, DC: NTIA, 1999. [2026-07-19]. https://www.ntia.gov/report/1999/falling-through-net-defining-digital-divide；Hargittai E. Second-Level Digital Divide: Differences in People's Online Skills[J]. First Monday, 2002, 7(4). DOI: 10.5210/fm.v7i4.942；Eubanks V. Automating Inequality: How High-Tech Tools Profile, Police, and Punish the Poor[M]. New York: St. Martin's Press, 2018. ISBN 978-1-4668-7238-7；Crawford K. Atlas of AI: Power, Politics, and the Planetary Costs of Artificial Intelligence[M]. New Haven: Yale University Press, 2021. ISBN 978-0-300-23756-2；Bulger M. The Cognitive Divide: Inequality in the Age of Artificial Intelligence[M]// Couldry N, Mejias U A (eds.). The Costs of Connection. Stanford: Stanford University Press, 2019. 另参: Pasquale F. The Black Box Society: The Secret Algorithms that Control Money and Information[M]. Cambridge, MA: Harvard University Press, 2015. ISBN 978-0-674-36827-9</w:t>
      </w:r>
    </w:p>
    <w:bookmarkEnd w:id="115"/>
    <w:bookmarkEnd w:id="116"/>
    <w:bookmarkEnd w:id="121"/>
    <w:p w14:paraId="5F781666">
      <w:pPr>
        <w:pStyle w:val="4"/>
      </w:pPr>
      <w:bookmarkStart w:id="122" w:name="Xebcee461b3835e1ed41238279a61437c7042e11"/>
      <w:r>
        <w:t>XIII. 社会学与历史使命（Sociology and Historical Mission）</w:t>
      </w:r>
    </w:p>
    <w:p w14:paraId="24B5E2FD">
      <w:pPr>
        <w:pStyle w:val="5"/>
      </w:pPr>
      <w:bookmarkStart w:id="123" w:name="X7c5ff3c3f7af061e3139da2fdedc8329a0c8130"/>
      <w:r>
        <w:t>1. 现代化、民族国家与人类未来（Modernization, Nation-State and Human Future）</w:t>
      </w:r>
    </w:p>
    <w:p w14:paraId="63FD258B">
      <w:pPr>
        <w:pStyle w:val="6"/>
      </w:pPr>
      <w:bookmarkStart w:id="124" w:name="p097-社会学与现代化进程"/>
      <w:r>
        <w:t>V097 社会学与现代化进程</w:t>
      </w:r>
    </w:p>
    <w:p w14:paraId="6502CFA1">
      <w:pPr>
        <w:pStyle w:val="7"/>
      </w:pPr>
      <w:r>
        <w:t>T1 萌发期</w:t>
      </w:r>
    </w:p>
    <w:p w14:paraId="48C8235A">
      <w:pPr>
        <w:pStyle w:val="23"/>
      </w:pPr>
      <w:r>
        <w:t>社会学与现代化进程的关联可追溯至19世纪的古典社会学传统。孔德（Comte）的三阶段定律（law of three stages）将人类历史划分为神学阶段、形而上学阶段与实证科学阶段——现代化就是从传统社会向科学理性社会的转变。马克思（Marx）的唯物史观将现代化理解为资本主义生产方式的确立与扩张。韦伯（Weber）的理性化（rationalization）理论将现代化理解为工具理性的全面扩张——从经济领域到政治、法律、宗教与文化领域。涂尔干（Durkheim）的社会分工论将现代化理解为从机械团结到有机团结的转变。早期社会学的现代化理论主要关注现代化的西方模式。</w:t>
      </w:r>
    </w:p>
    <w:p w14:paraId="10807D28">
      <w:pPr>
        <w:pStyle w:val="23"/>
        <w:keepNext/>
        <w:shd w:val="clear" w:color="auto" w:fill="D9EAF1"/>
        <w:spacing w:before="100" w:after="80" w:line="300" w:lineRule="auto"/>
        <w:ind w:left="360"/>
      </w:pPr>
      <w:r>
        <w:rPr>
          <w:b/>
          <w:color w:val="1F4E79"/>
          <w:sz w:val="19"/>
          <w:szCs w:val="19"/>
        </w:rPr>
        <w:t>观点—文献依据（3条）</w:t>
      </w:r>
    </w:p>
    <w:p w14:paraId="6848745B">
      <w:pPr>
        <w:pStyle w:val="23"/>
        <w:keepNext/>
        <w:spacing w:before="40" w:after="20" w:line="300" w:lineRule="auto"/>
        <w:ind w:left="540"/>
      </w:pPr>
      <w:r>
        <w:rPr>
          <w:b/>
          <w:color w:val="276749"/>
          <w:sz w:val="19"/>
          <w:szCs w:val="19"/>
        </w:rPr>
        <w:t xml:space="preserve">P1｜[A] </w:t>
      </w:r>
      <w:r>
        <w:rPr>
          <w:color w:val="202020"/>
          <w:sz w:val="19"/>
          <w:szCs w:val="19"/>
        </w:rPr>
        <w:t>社会学与现代化进程的关联可追溯至19世纪的古典社会学传统。孔德（Comte）的三阶段定律（law of three stages）将人类历史划分为神学阶段、形而上学阶段与实证科学阶段——现代化就是从传统社会向科学理性社会的转变。</w:t>
      </w:r>
    </w:p>
    <w:p w14:paraId="1B0744CD">
      <w:pPr>
        <w:pStyle w:val="23"/>
        <w:keepNext/>
        <w:spacing w:before="0" w:after="10" w:line="300" w:lineRule="auto"/>
        <w:ind w:left="720"/>
      </w:pPr>
      <w:r>
        <w:rPr>
          <w:b/>
          <w:color w:val="404040"/>
          <w:sz w:val="19"/>
          <w:szCs w:val="19"/>
        </w:rPr>
        <w:t>文献：</w:t>
      </w:r>
      <w:r>
        <w:rPr>
          <w:color w:val="404040"/>
          <w:sz w:val="19"/>
          <w:szCs w:val="19"/>
        </w:rPr>
        <w:t>Law, J. (2004). After Method.</w:t>
      </w:r>
    </w:p>
    <w:p w14:paraId="51AC3E1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6F10B9E">
      <w:pPr>
        <w:pStyle w:val="23"/>
        <w:keepNext/>
        <w:spacing w:before="40" w:after="20" w:line="300" w:lineRule="auto"/>
        <w:ind w:left="540"/>
      </w:pPr>
      <w:r>
        <w:rPr>
          <w:b/>
          <w:color w:val="276749"/>
          <w:sz w:val="19"/>
          <w:szCs w:val="19"/>
        </w:rPr>
        <w:t xml:space="preserve">P2｜[A] </w:t>
      </w:r>
      <w:r>
        <w:rPr>
          <w:color w:val="202020"/>
          <w:sz w:val="19"/>
          <w:szCs w:val="19"/>
        </w:rPr>
        <w:t>马克思（Marx）的唯物史观将现代化理解为资本主义生产方式的确立与扩张。韦伯（Weber）的理性化（rationalization）理论将现代化理解为工具理性的全面扩张——从经济领域到政治、法律、宗教与文化领域。</w:t>
      </w:r>
    </w:p>
    <w:p w14:paraId="2CF1F2F2">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w:t>
      </w:r>
    </w:p>
    <w:p w14:paraId="72C12E5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DDE6881">
      <w:pPr>
        <w:pStyle w:val="23"/>
        <w:keepNext/>
        <w:spacing w:before="40" w:after="20" w:line="300" w:lineRule="auto"/>
        <w:ind w:left="540"/>
      </w:pPr>
      <w:r>
        <w:rPr>
          <w:b/>
          <w:color w:val="276749"/>
          <w:sz w:val="19"/>
          <w:szCs w:val="19"/>
        </w:rPr>
        <w:t xml:space="preserve">P3｜[A] </w:t>
      </w:r>
      <w:r>
        <w:rPr>
          <w:color w:val="202020"/>
          <w:sz w:val="19"/>
          <w:szCs w:val="19"/>
        </w:rPr>
        <w:t>涂尔干（Durkheim）的社会分工论将现代化理解为从机械团结到有机团结的转变。早期社会学的现代化理论主要关注现代化的西方模式。</w:t>
      </w:r>
    </w:p>
    <w:p w14:paraId="3A0012E7">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w:t>
      </w:r>
    </w:p>
    <w:p w14:paraId="142F1D9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9278A31">
      <w:pPr>
        <w:pStyle w:val="7"/>
      </w:pPr>
      <w:r>
        <w:t>T2 经典表述</w:t>
      </w:r>
    </w:p>
    <w:p w14:paraId="3D46C096">
      <w:pPr>
        <w:pStyle w:val="23"/>
      </w:pPr>
      <w:r>
        <w:t>20世纪50-70年代，社会学与现代化进程的关联在现代化理论（modernization theory）中获得系统化。帕森斯（Parsons）的社会进化（social evolution）理论将现代化理解为社会结构从分化（differentiation）到包容（inclusion）再到价值概括化（value generalization）的过程。英克尔斯（Inkeles, 1974）的人的现代化（modernization of man）理论通过跨国调查测量了个体的现代化程度——现代人的特征包括：开放性、参与意识、效能感、时间观念与计划性。然而，现代化理论在1970-80年代受到严厉批评——现代化理论被指责为西方中心主义（Eurocentrism），将西方现代化路径普遍化为所有社会的必然道路。</w:t>
      </w:r>
    </w:p>
    <w:p w14:paraId="1EDDBCC8">
      <w:pPr>
        <w:pStyle w:val="23"/>
        <w:keepNext/>
        <w:shd w:val="clear" w:color="auto" w:fill="D9EAF1"/>
        <w:spacing w:before="100" w:after="80" w:line="300" w:lineRule="auto"/>
        <w:ind w:left="360"/>
      </w:pPr>
      <w:r>
        <w:rPr>
          <w:b/>
          <w:color w:val="1F4E79"/>
          <w:sz w:val="19"/>
          <w:szCs w:val="19"/>
        </w:rPr>
        <w:t>观点—文献依据（2条）</w:t>
      </w:r>
    </w:p>
    <w:p w14:paraId="2FC976B6">
      <w:pPr>
        <w:pStyle w:val="23"/>
        <w:keepNext/>
        <w:spacing w:before="40" w:after="20" w:line="300" w:lineRule="auto"/>
        <w:ind w:left="540"/>
      </w:pPr>
      <w:r>
        <w:rPr>
          <w:b/>
          <w:color w:val="276749"/>
          <w:sz w:val="19"/>
          <w:szCs w:val="19"/>
        </w:rPr>
        <w:t xml:space="preserve">P1｜[A] </w:t>
      </w:r>
      <w:r>
        <w:rPr>
          <w:color w:val="202020"/>
          <w:sz w:val="19"/>
          <w:szCs w:val="19"/>
        </w:rPr>
        <w:t>20世纪50-70年代，社会学与现代化进程的关联在现代化理论（modernization theory）中获得系统化。帕森斯（Parsons）的社会进化（social evolution）理论将现代化理解为社会结构从分化（differentiation）到包容（inclusion）再到价值概括化（value generalization）的过程。</w:t>
      </w:r>
    </w:p>
    <w:p w14:paraId="4E0C016A">
      <w:pPr>
        <w:pStyle w:val="23"/>
        <w:keepNext/>
        <w:spacing w:before="0" w:after="10" w:line="300" w:lineRule="auto"/>
        <w:ind w:left="720"/>
      </w:pPr>
      <w:r>
        <w:rPr>
          <w:b/>
          <w:color w:val="404040"/>
          <w:sz w:val="19"/>
          <w:szCs w:val="19"/>
        </w:rPr>
        <w:t>文献：</w:t>
      </w:r>
      <w:r>
        <w:rPr>
          <w:color w:val="404040"/>
          <w:sz w:val="19"/>
          <w:szCs w:val="19"/>
        </w:rPr>
        <w:t>Parsons, T. (1951). The Social System.</w:t>
      </w:r>
    </w:p>
    <w:p w14:paraId="777D7A7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2B8CA03">
      <w:pPr>
        <w:pStyle w:val="23"/>
        <w:keepNext/>
        <w:spacing w:before="40" w:after="20" w:line="300" w:lineRule="auto"/>
        <w:ind w:left="540"/>
      </w:pPr>
      <w:r>
        <w:rPr>
          <w:b/>
          <w:color w:val="1F4E79"/>
          <w:sz w:val="19"/>
          <w:szCs w:val="19"/>
        </w:rPr>
        <w:t xml:space="preserve">P2｜[B] </w:t>
      </w:r>
      <w:r>
        <w:rPr>
          <w:color w:val="202020"/>
          <w:sz w:val="19"/>
          <w:szCs w:val="19"/>
        </w:rPr>
        <w:t>英克尔斯（Inkeles, 1974）的人的现代化（modernization of man）理论通过跨国调查测量了个体的现代化程度——现代人的特征包括：开放性、参与意识、效能感、时间观念与计划性。然而，现代化理论在1970-80年代受到严厉批评——现代化理论被指责为西方中心主义（Eurocentrism），将西方现代化路径普遍化为所有社会的必然道路。</w:t>
      </w:r>
    </w:p>
    <w:p w14:paraId="1E8ACF3F">
      <w:pPr>
        <w:pStyle w:val="23"/>
        <w:keepNext/>
        <w:spacing w:before="0" w:after="10" w:line="300" w:lineRule="auto"/>
        <w:ind w:left="720"/>
      </w:pPr>
      <w:r>
        <w:rPr>
          <w:b/>
          <w:color w:val="404040"/>
          <w:sz w:val="19"/>
          <w:szCs w:val="19"/>
        </w:rPr>
        <w:t>文献：</w:t>
      </w:r>
      <w:r>
        <w:rPr>
          <w:color w:val="404040"/>
          <w:sz w:val="19"/>
          <w:szCs w:val="19"/>
        </w:rPr>
        <w:t>Parsons, T. (1951). The Social System.</w:t>
      </w:r>
    </w:p>
    <w:p w14:paraId="02CFD86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0CD194E">
      <w:pPr>
        <w:pStyle w:val="7"/>
      </w:pPr>
      <w:r>
        <w:t>T3 争辩与阐发</w:t>
      </w:r>
    </w:p>
    <w:p w14:paraId="78B5B3D0">
      <w:pPr>
        <w:pStyle w:val="23"/>
      </w:pPr>
      <w:r>
        <w:t>20世纪80-90年代，社会学与现代化进程的关联在反思性现代化（reflexive modernization, Beck, Giddens &amp; Lash, 1994）、多元现代化（multiple modernities, Eisenstadt, 2000）与去西方化现代化（de-Westernizing modernization）理论中获得新发展。反思性现代化理论揭示了现代化自身的后果——环境风险、全球化与个体化——成为现代化的新动力。多元现代化理论主张现代化不是单一道路，而是多条道路——不同文明可以发展出不同形式的现代性。去西方化现代化理论主张非西方社会可以基于自身的文化传统发展出独特的现代化路径。同时，后现代（postmodern）理论质疑了现代化的进步叙事——现代化是否必然带来人类的福祉提升？</w:t>
      </w:r>
    </w:p>
    <w:p w14:paraId="696B5FC7">
      <w:pPr>
        <w:pStyle w:val="23"/>
        <w:keepNext/>
        <w:shd w:val="clear" w:color="auto" w:fill="D9EAF1"/>
        <w:spacing w:before="100" w:after="80" w:line="300" w:lineRule="auto"/>
        <w:ind w:left="360"/>
      </w:pPr>
      <w:r>
        <w:rPr>
          <w:b/>
          <w:color w:val="1F4E79"/>
          <w:sz w:val="19"/>
          <w:szCs w:val="19"/>
        </w:rPr>
        <w:t>观点—文献依据（3条）</w:t>
      </w:r>
    </w:p>
    <w:p w14:paraId="20762840">
      <w:pPr>
        <w:pStyle w:val="23"/>
        <w:keepNext/>
        <w:spacing w:before="40" w:after="20" w:line="300" w:lineRule="auto"/>
        <w:ind w:left="540"/>
      </w:pPr>
      <w:r>
        <w:rPr>
          <w:b/>
          <w:color w:val="276749"/>
          <w:sz w:val="19"/>
          <w:szCs w:val="19"/>
        </w:rPr>
        <w:t xml:space="preserve">P1｜[A] </w:t>
      </w:r>
      <w:r>
        <w:rPr>
          <w:color w:val="202020"/>
          <w:sz w:val="19"/>
          <w:szCs w:val="19"/>
        </w:rPr>
        <w:t>20世纪80-90年代，社会学与现代化进程的关联在反思性现代化（reflexive modernization, Beck, Giddens &amp; Lash, 1994）、多元现代化（multiple modernities, Eisenstadt, 2000）与去西方化现代化（de-Westernizing modernization）理论中获得新发展。反思性现代化理论揭示了现代化自身的后果——环境风险、全球化与个体化——成为现代化的新动力。</w:t>
      </w:r>
    </w:p>
    <w:p w14:paraId="3F349B8F">
      <w:pPr>
        <w:pStyle w:val="23"/>
        <w:keepNext/>
        <w:spacing w:before="0" w:after="10" w:line="300" w:lineRule="auto"/>
        <w:ind w:left="720"/>
      </w:pPr>
      <w:r>
        <w:rPr>
          <w:b/>
          <w:color w:val="404040"/>
          <w:sz w:val="19"/>
          <w:szCs w:val="19"/>
        </w:rPr>
        <w:t>文献：</w:t>
      </w:r>
      <w:r>
        <w:rPr>
          <w:color w:val="404040"/>
          <w:sz w:val="19"/>
          <w:szCs w:val="19"/>
        </w:rPr>
        <w:t>Giddens, A. (1984). The Constitution of Society.；Beck, U. (1986/1992). Risk Society.</w:t>
      </w:r>
    </w:p>
    <w:p w14:paraId="7064113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F4C6687">
      <w:pPr>
        <w:pStyle w:val="23"/>
        <w:keepNext/>
        <w:spacing w:before="40" w:after="20" w:line="300" w:lineRule="auto"/>
        <w:ind w:left="540"/>
      </w:pPr>
      <w:r>
        <w:rPr>
          <w:b/>
          <w:color w:val="1F4E79"/>
          <w:sz w:val="19"/>
          <w:szCs w:val="19"/>
        </w:rPr>
        <w:t xml:space="preserve">P2｜[B] </w:t>
      </w:r>
      <w:r>
        <w:rPr>
          <w:color w:val="202020"/>
          <w:sz w:val="19"/>
          <w:szCs w:val="19"/>
        </w:rPr>
        <w:t>多元现代化理论主张现代化不是单一道路，而是多条道路——不同文明可以发展出不同形式的现代性。去西方化现代化理论主张非西方社会可以基于自身的文化传统发展出独特的现代化路径。</w:t>
      </w:r>
    </w:p>
    <w:p w14:paraId="1667A776">
      <w:pPr>
        <w:pStyle w:val="23"/>
        <w:keepNext/>
        <w:spacing w:before="0" w:after="10" w:line="300" w:lineRule="auto"/>
        <w:ind w:left="720"/>
      </w:pPr>
      <w:r>
        <w:rPr>
          <w:b/>
          <w:color w:val="404040"/>
          <w:sz w:val="19"/>
          <w:szCs w:val="19"/>
        </w:rPr>
        <w:t>文献：</w:t>
      </w:r>
      <w:r>
        <w:rPr>
          <w:color w:val="404040"/>
          <w:sz w:val="19"/>
          <w:szCs w:val="19"/>
        </w:rPr>
        <w:t>Giddens, A. (1984). The Constitution of Society.；Beck, U. (1986/1992). Risk Society.</w:t>
      </w:r>
    </w:p>
    <w:p w14:paraId="7B65D9D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BC753AB">
      <w:pPr>
        <w:pStyle w:val="23"/>
        <w:keepNext/>
        <w:spacing w:before="40" w:after="20" w:line="300" w:lineRule="auto"/>
        <w:ind w:left="540"/>
      </w:pPr>
      <w:r>
        <w:rPr>
          <w:b/>
          <w:color w:val="1F4E79"/>
          <w:sz w:val="19"/>
          <w:szCs w:val="19"/>
        </w:rPr>
        <w:t xml:space="preserve">P3｜[B] </w:t>
      </w:r>
      <w:r>
        <w:rPr>
          <w:color w:val="202020"/>
          <w:sz w:val="19"/>
          <w:szCs w:val="19"/>
        </w:rPr>
        <w:t>同时，后现代（postmodern）理论质疑了现代化的进步叙事——现代化是否必然带来人类的福祉提升？</w:t>
      </w:r>
    </w:p>
    <w:p w14:paraId="2CB9AD11">
      <w:pPr>
        <w:pStyle w:val="23"/>
        <w:keepNext/>
        <w:spacing w:before="0" w:after="10" w:line="300" w:lineRule="auto"/>
        <w:ind w:left="720"/>
      </w:pPr>
      <w:r>
        <w:rPr>
          <w:b/>
          <w:color w:val="404040"/>
          <w:sz w:val="19"/>
          <w:szCs w:val="19"/>
        </w:rPr>
        <w:t>文献：</w:t>
      </w:r>
      <w:r>
        <w:rPr>
          <w:color w:val="404040"/>
          <w:sz w:val="19"/>
          <w:szCs w:val="19"/>
        </w:rPr>
        <w:t>Giddens, A. (1984). The Constitution of Society.；Beck, U. (1986/1992). Risk Society.</w:t>
      </w:r>
    </w:p>
    <w:p w14:paraId="20C79C1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E918060">
      <w:pPr>
        <w:pStyle w:val="7"/>
      </w:pPr>
      <w:r>
        <w:t>T4 当代发展</w:t>
      </w:r>
    </w:p>
    <w:p w14:paraId="34C89EC0">
      <w:pPr>
        <w:pStyle w:val="23"/>
      </w:pPr>
      <w:r>
        <w:t>21世纪社会学与现代化进程的关联在数字现代化（digital modernization）、全球现代化（global modernization）与生态现代化（ecological modernization）方面获得新发展。数字现代化——数字技术如何重塑现代化进程——为社会学的现代化研究提供了新维度。全球现代化——现代化不再是民族国家的内部过程，而是全球互动的结果——要求社会学的现代化研究超越民族国家框架。生态现代化——现代化必须与生态可持续性兼容——挑战了传统现代化理论的增长至上假设。同时，中国式现代化（Chinese modernization）概念——中国基于自身文化传统与发展经验提出的现代化路径——为多元现代化理论提供了新的经验案例。社会学与现代化进程的关联价值从描述现代化转向诊断现代化的社会后果——现代化带来了经济增长与技术进步，但也带来了不平等、环境破坏与意义丧失等社会代价。</w:t>
      </w:r>
    </w:p>
    <w:p w14:paraId="438A126C">
      <w:pPr>
        <w:pStyle w:val="23"/>
        <w:keepNext/>
        <w:shd w:val="clear" w:color="auto" w:fill="D9EAF1"/>
        <w:spacing w:before="100" w:after="80" w:line="300" w:lineRule="auto"/>
        <w:ind w:left="360"/>
      </w:pPr>
      <w:r>
        <w:rPr>
          <w:b/>
          <w:color w:val="1F4E79"/>
          <w:sz w:val="19"/>
          <w:szCs w:val="19"/>
        </w:rPr>
        <w:t>观点—文献依据（3条）</w:t>
      </w:r>
    </w:p>
    <w:p w14:paraId="1D5A475B">
      <w:pPr>
        <w:pStyle w:val="23"/>
        <w:keepNext/>
        <w:spacing w:before="40" w:after="20" w:line="300" w:lineRule="auto"/>
        <w:ind w:left="540"/>
      </w:pPr>
      <w:r>
        <w:rPr>
          <w:b/>
          <w:color w:val="1F4E79"/>
          <w:sz w:val="19"/>
          <w:szCs w:val="19"/>
        </w:rPr>
        <w:t xml:space="preserve">P1｜[B] </w:t>
      </w:r>
      <w:r>
        <w:rPr>
          <w:color w:val="202020"/>
          <w:sz w:val="19"/>
          <w:szCs w:val="19"/>
        </w:rPr>
        <w:t>21世纪社会学与现代化进程的关联在数字现代化（digital modernization）、全球现代化（global modernization）与生态现代化（ecological modernization）方面获得新发展。数字现代化——数字技术如何重塑现代化进程——为社会学的现代化研究提供了新维度。</w:t>
      </w:r>
    </w:p>
    <w:p w14:paraId="42C9A37B">
      <w:pPr>
        <w:pStyle w:val="23"/>
        <w:keepNext/>
        <w:spacing w:before="0" w:after="10" w:line="300" w:lineRule="auto"/>
        <w:ind w:left="720"/>
      </w:pPr>
      <w:r>
        <w:rPr>
          <w:b/>
          <w:color w:val="404040"/>
          <w:sz w:val="19"/>
          <w:szCs w:val="19"/>
        </w:rPr>
        <w:t>文献：</w:t>
      </w:r>
      <w:r>
        <w:rPr>
          <w:color w:val="404040"/>
          <w:sz w:val="19"/>
          <w:szCs w:val="19"/>
        </w:rPr>
        <w:t>Hine, C. (2015). Ethnography for the Internet.</w:t>
      </w:r>
    </w:p>
    <w:p w14:paraId="7C523E2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5E8B2E6">
      <w:pPr>
        <w:pStyle w:val="23"/>
        <w:keepNext/>
        <w:spacing w:before="40" w:after="20" w:line="300" w:lineRule="auto"/>
        <w:ind w:left="540"/>
      </w:pPr>
      <w:r>
        <w:rPr>
          <w:b/>
          <w:color w:val="1F4E79"/>
          <w:sz w:val="19"/>
          <w:szCs w:val="19"/>
        </w:rPr>
        <w:t xml:space="preserve">P2｜[B] </w:t>
      </w:r>
      <w:r>
        <w:rPr>
          <w:color w:val="202020"/>
          <w:sz w:val="19"/>
          <w:szCs w:val="19"/>
        </w:rPr>
        <w:t>全球现代化——现代化不再是民族国家的内部过程，而是全球互动的结果——要求社会学的现代化研究超越民族国家框架。生态现代化——现代化必须与生态可持续性兼容——挑战了传统现代化理论的增长至上假设。</w:t>
      </w:r>
    </w:p>
    <w:p w14:paraId="1DF7FD4F">
      <w:pPr>
        <w:pStyle w:val="23"/>
        <w:keepNext/>
        <w:spacing w:before="0" w:after="10" w:line="300" w:lineRule="auto"/>
        <w:ind w:left="720"/>
      </w:pPr>
      <w:r>
        <w:rPr>
          <w:b/>
          <w:color w:val="404040"/>
          <w:sz w:val="19"/>
          <w:szCs w:val="19"/>
        </w:rPr>
        <w:t>文献：</w:t>
      </w:r>
      <w:r>
        <w:rPr>
          <w:color w:val="404040"/>
          <w:sz w:val="19"/>
          <w:szCs w:val="19"/>
        </w:rPr>
        <w:t>Hine, C. (2015). Ethnography for the Internet.</w:t>
      </w:r>
    </w:p>
    <w:p w14:paraId="103CB54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430CE56">
      <w:pPr>
        <w:pStyle w:val="23"/>
        <w:keepNext/>
        <w:spacing w:before="40" w:after="20" w:line="300" w:lineRule="auto"/>
        <w:ind w:left="540"/>
      </w:pPr>
      <w:r>
        <w:rPr>
          <w:b/>
          <w:color w:val="276749"/>
          <w:sz w:val="19"/>
          <w:szCs w:val="19"/>
        </w:rPr>
        <w:t xml:space="preserve">P3｜[A] </w:t>
      </w:r>
      <w:r>
        <w:rPr>
          <w:color w:val="202020"/>
          <w:sz w:val="19"/>
          <w:szCs w:val="19"/>
        </w:rPr>
        <w:t>同时，中国式现代化（Chinese modernization）概念——中国基于自身文化传统与发展经验提出的现代化路径——为多元现代化理论提供了新的经验案例。社会学与现代化进程的关联价值从描述现代化转向诊断现代化的社会后果——现代化带来了经济增长与技术进步，但也带来了不平等、环境破坏与意义丧失等社会代价。</w:t>
      </w:r>
    </w:p>
    <w:p w14:paraId="29B3B321">
      <w:pPr>
        <w:pStyle w:val="23"/>
        <w:keepNext/>
        <w:spacing w:before="0" w:after="10" w:line="300" w:lineRule="auto"/>
        <w:ind w:left="720"/>
      </w:pPr>
      <w:r>
        <w:rPr>
          <w:b/>
          <w:color w:val="404040"/>
          <w:sz w:val="19"/>
          <w:szCs w:val="19"/>
        </w:rPr>
        <w:t>文献：</w:t>
      </w:r>
      <w:r>
        <w:rPr>
          <w:color w:val="404040"/>
          <w:sz w:val="19"/>
          <w:szCs w:val="19"/>
        </w:rPr>
        <w:t>Hine, C. (2015). Ethnography for the Internet.</w:t>
      </w:r>
    </w:p>
    <w:p w14:paraId="0CDE0B6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92E2479">
      <w:pPr>
        <w:pStyle w:val="23"/>
      </w:pPr>
      <w:r>
        <w:t>审核补充文献（条目级；已核验并分级；10条）：Comte A. Cours de philosophie positive[M]. Paris: Bachelier, 1830-1842. 6 vols. 英译: Harriet Martineau (trans.). The Positive Philosophy of Auguste Comte. London: Trübner, 1853. [2026-07-19]. https://archive.org/details/positivephilosop01comt；Durkheim É. De la division du travail social: étude sur l'organisation des sociétés supérieures[M]. Paris: Félix Alcan, 1893. 英译: Halls W D (trans.). The Division of Labour in Society. Basingstoke: Macmillan, 1984. ISBN 978-0-333-34049-2；Tönnies F. Gemeinschaft und Gesellschaft: Abhandlung des Communismus und des Socialismus als empirischer Culturformen[M]. Leipzig: Fues's Verlag, 1887. 英译: Loomis C P (ed. and trans.). Community and Society (Gemeinschaft und Gesellschaft). East Lansing: Michigan State University Press, 1957. ISBN 978-0-87013-206-8；Parsons T. Societies: Evolutionary and Comparative Perspectives[M]. Englewood Cliffs: Prentice-Hall, 1966. ISBN 978-0-13-822306-5；Rostow W W. The Stages of Economic Growth: A Non-Communist Manifesto[M]. Cambridge: Cambridge University Press, 1960. 3rd ed. 1991. ISBN 978-0-521-40928-5；Inkeles A, Smith D H. Becoming Modern: Individual Change in Six Developing Countries[M]. Cambridge, MA: Harvard University Press, 1974. ISBN 978-0-674-49934-8. DOI: 10.4159/harvard.9780674499348；Beck U. Risikogesellschaft: Auf dem Weg in eine andere Moderne[M]. Frankfurt am Main: Suhrkamp, 1986. 英译: Ritter M (trans.). Risk Society: Towards a New Modernity. London: Sage, 1992. ISBN 978-0-8039-8346-5；Eisenstadt S N (ed.). Multiple Modernities[J]. Daedalus, 2000, 129(1): 1-29. [2026-07-19]. https://www.jstor.org/stable/20042991；Frank A G. Capitalism and Underdevelopment in Latin America: Historical Studies of Chile and Brazil[M]. New York: Monthly Review Press, 1967. ISBN 978-0-85345-314-5；Castells M. The Rise of the Network Society[M]// The Information Age: Economy, Society and Culture. Vol. 1. Oxford: Blackwell, 1996. 2nd ed. 2010. ISBN 978-1-4051-9686-4</w:t>
      </w:r>
    </w:p>
    <w:bookmarkEnd w:id="124"/>
    <w:p w14:paraId="7585018A">
      <w:pPr>
        <w:pStyle w:val="6"/>
      </w:pPr>
      <w:bookmarkStart w:id="125" w:name="p098-社会学与民族国家建设"/>
      <w:r>
        <w:t>V098 社会学与民族国家建设</w:t>
      </w:r>
    </w:p>
    <w:p w14:paraId="5A461197">
      <w:pPr>
        <w:pStyle w:val="7"/>
      </w:pPr>
      <w:r>
        <w:t>T1 萌发期</w:t>
      </w:r>
    </w:p>
    <w:p w14:paraId="3783C547">
      <w:pPr>
        <w:pStyle w:val="23"/>
      </w:pPr>
      <w:r>
        <w:t>社会学与民族国家建设的关联可追溯至19世纪末的社会学与政治学交叉研究。韦伯（Weber, 1919）的民族国家（national state）概念将民族国家定义为在特定领土内成功垄断合法暴力使用权的政治组织。韦伯的民族国家理论揭示了民族国家建设的核心要素：官僚制、理性法律、公民身份与民族认同。同时，涂尔干（Durkheim, 1893）的社会团结理论也蕴含着民族国家建设的维度——现代民族国家需要通过教育、法律与公民仪式来建构社会团结。早期社会学的民族国家建设研究主要关注欧洲的民族国家形成过程。</w:t>
      </w:r>
    </w:p>
    <w:p w14:paraId="65DFD4C0">
      <w:pPr>
        <w:pStyle w:val="23"/>
        <w:keepNext/>
        <w:shd w:val="clear" w:color="auto" w:fill="D9EAF1"/>
        <w:spacing w:before="100" w:after="80" w:line="300" w:lineRule="auto"/>
        <w:ind w:left="360"/>
      </w:pPr>
      <w:r>
        <w:rPr>
          <w:b/>
          <w:color w:val="1F4E79"/>
          <w:sz w:val="19"/>
          <w:szCs w:val="19"/>
        </w:rPr>
        <w:t>观点—文献依据（3条）</w:t>
      </w:r>
    </w:p>
    <w:p w14:paraId="3654725B">
      <w:pPr>
        <w:pStyle w:val="23"/>
        <w:keepNext/>
        <w:spacing w:before="40" w:after="20" w:line="300" w:lineRule="auto"/>
        <w:ind w:left="540"/>
      </w:pPr>
      <w:r>
        <w:rPr>
          <w:b/>
          <w:color w:val="276749"/>
          <w:sz w:val="19"/>
          <w:szCs w:val="19"/>
        </w:rPr>
        <w:t xml:space="preserve">P1｜[A] </w:t>
      </w:r>
      <w:r>
        <w:rPr>
          <w:color w:val="202020"/>
          <w:sz w:val="19"/>
          <w:szCs w:val="19"/>
        </w:rPr>
        <w:t>社会学与民族国家建设的关联可追溯至19世纪末的社会学与政治学交叉研究。韦伯（Weber, 1919）的民族国家（national state）概念将民族国家定义为在特定领土内成功垄断合法暴力使用权的政治组织。</w:t>
      </w:r>
    </w:p>
    <w:p w14:paraId="080C1603">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3FEB752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C19EAA3">
      <w:pPr>
        <w:pStyle w:val="23"/>
        <w:keepNext/>
        <w:spacing w:before="40" w:after="20" w:line="300" w:lineRule="auto"/>
        <w:ind w:left="540"/>
      </w:pPr>
      <w:r>
        <w:rPr>
          <w:b/>
          <w:color w:val="276749"/>
          <w:sz w:val="19"/>
          <w:szCs w:val="19"/>
        </w:rPr>
        <w:t xml:space="preserve">P2｜[A] </w:t>
      </w:r>
      <w:r>
        <w:rPr>
          <w:color w:val="202020"/>
          <w:sz w:val="19"/>
          <w:szCs w:val="19"/>
        </w:rPr>
        <w:t>韦伯的民族国家理论揭示了民族国家建设的核心要素：官僚制、理性法律、公民身份与民族认同。同时，涂尔干（Durkheim, 1893）的社会团结理论也蕴含着民族国家建设的维度——现代民族国家需要通过教育、法律与公民仪式来建构社会团结。</w:t>
      </w:r>
    </w:p>
    <w:p w14:paraId="531AEF18">
      <w:pPr>
        <w:pStyle w:val="23"/>
        <w:keepNext/>
        <w:spacing w:before="0" w:after="10" w:line="300" w:lineRule="auto"/>
        <w:ind w:left="720"/>
      </w:pPr>
      <w:r>
        <w:rPr>
          <w:b/>
          <w:color w:val="404040"/>
          <w:sz w:val="19"/>
          <w:szCs w:val="19"/>
        </w:rPr>
        <w:t>文献：</w:t>
      </w:r>
      <w:r>
        <w:rPr>
          <w:color w:val="404040"/>
          <w:sz w:val="19"/>
          <w:szCs w:val="19"/>
        </w:rPr>
        <w:t>Weber, M. (1922/1978). Economy and Society.；Durkheim, É. (1895/1982). The Rules of Sociological Method.；Durkheim, É. (1912/1995). The Elementary Forms of Religious Life.</w:t>
      </w:r>
    </w:p>
    <w:p w14:paraId="11B2D9F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4B53FAA">
      <w:pPr>
        <w:pStyle w:val="23"/>
        <w:keepNext/>
        <w:spacing w:before="40" w:after="20" w:line="300" w:lineRule="auto"/>
        <w:ind w:left="540"/>
      </w:pPr>
      <w:r>
        <w:rPr>
          <w:b/>
          <w:color w:val="1F4E79"/>
          <w:sz w:val="19"/>
          <w:szCs w:val="19"/>
        </w:rPr>
        <w:t xml:space="preserve">P3｜[B] </w:t>
      </w:r>
      <w:r>
        <w:rPr>
          <w:color w:val="202020"/>
          <w:sz w:val="19"/>
          <w:szCs w:val="19"/>
        </w:rPr>
        <w:t>早期社会学的民族国家建设研究主要关注欧洲的民族国家形成过程。</w:t>
      </w:r>
    </w:p>
    <w:p w14:paraId="5238A0DF">
      <w:pPr>
        <w:pStyle w:val="23"/>
        <w:keepNext/>
        <w:spacing w:before="0" w:after="10" w:line="300" w:lineRule="auto"/>
        <w:ind w:left="720"/>
      </w:pPr>
      <w:r>
        <w:rPr>
          <w:b/>
          <w:color w:val="404040"/>
          <w:sz w:val="19"/>
          <w:szCs w:val="19"/>
        </w:rPr>
        <w:t>文献：</w:t>
      </w:r>
      <w:r>
        <w:rPr>
          <w:color w:val="404040"/>
          <w:sz w:val="19"/>
          <w:szCs w:val="19"/>
        </w:rPr>
        <w:t>Weber, M. (1922/1978). Economy and Society.；Durkheim, É. (1895/1982). The Rules of Sociological Method.；Durkheim, É. (1912/1995). The Elementary Forms of Religious Life.</w:t>
      </w:r>
    </w:p>
    <w:p w14:paraId="25AA152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1B18D17">
      <w:pPr>
        <w:pStyle w:val="7"/>
      </w:pPr>
      <w:r>
        <w:t>T2 经典表述</w:t>
      </w:r>
    </w:p>
    <w:p w14:paraId="69613B3D">
      <w:pPr>
        <w:pStyle w:val="23"/>
      </w:pPr>
      <w:r>
        <w:t>20世纪60-80年代，社会学与民族国家建设的关联在国家能力（state capacity）、国家自主性（state autonomy）与民族主义（nationalism）研究中获得系统化。蒂利（Tilly, 1975）的战争缔造国家，国家缔造战争（war made the state, and the state made war）理论揭示了欧洲民族国家形成的军事动力。斯考切波（Skocpol, 1979）的国家自主性概念揭示了国家不仅是阶级斗争的场域，还是具有自主行动能力的行动者。安德森（Anderson, 1983）的想象的共同体（imagined communities）揭示了民族主义的文化建构性质——民族不是自然存在的共同体，而是通过印刷资本主义等文化媒介想象出来的。同时，公民民族主义（civic nationalism）与族裔民族主义（ethnic nationalism）的区分也为民族国家建设研究提供了分析框架。</w:t>
      </w:r>
    </w:p>
    <w:p w14:paraId="0C20713B">
      <w:pPr>
        <w:pStyle w:val="23"/>
        <w:keepNext/>
        <w:shd w:val="clear" w:color="auto" w:fill="D9EAF1"/>
        <w:spacing w:before="100" w:after="80" w:line="300" w:lineRule="auto"/>
        <w:ind w:left="360"/>
      </w:pPr>
      <w:r>
        <w:rPr>
          <w:b/>
          <w:color w:val="1F4E79"/>
          <w:sz w:val="19"/>
          <w:szCs w:val="19"/>
        </w:rPr>
        <w:t>观点—文献依据（3条）</w:t>
      </w:r>
    </w:p>
    <w:p w14:paraId="46BFB6FB">
      <w:pPr>
        <w:pStyle w:val="23"/>
        <w:keepNext/>
        <w:spacing w:before="40" w:after="20" w:line="300" w:lineRule="auto"/>
        <w:ind w:left="540"/>
      </w:pPr>
      <w:r>
        <w:rPr>
          <w:b/>
          <w:color w:val="276749"/>
          <w:sz w:val="19"/>
          <w:szCs w:val="19"/>
        </w:rPr>
        <w:t xml:space="preserve">P1｜[A] </w:t>
      </w:r>
      <w:r>
        <w:rPr>
          <w:color w:val="202020"/>
          <w:sz w:val="19"/>
          <w:szCs w:val="19"/>
        </w:rPr>
        <w:t>20世纪60-80年代，社会学与民族国家建设的关联在国家能力（state capacity）、国家自主性（state autonomy）与民族主义（nationalism）研究中获得系统化。蒂利（Tilly, 1975）的战争缔造国家，国家缔造战争（war made the state, and the state made war）理论揭示了欧洲民族国家形成的军事动力。</w:t>
      </w:r>
    </w:p>
    <w:p w14:paraId="2B984453">
      <w:pPr>
        <w:pStyle w:val="23"/>
        <w:keepNext/>
        <w:spacing w:before="0" w:after="10" w:line="300" w:lineRule="auto"/>
        <w:ind w:left="720"/>
      </w:pPr>
      <w:r>
        <w:rPr>
          <w:b/>
          <w:color w:val="404040"/>
          <w:sz w:val="19"/>
          <w:szCs w:val="19"/>
        </w:rPr>
        <w:t>文献：</w:t>
      </w:r>
      <w:r>
        <w:rPr>
          <w:color w:val="404040"/>
          <w:sz w:val="19"/>
          <w:szCs w:val="19"/>
        </w:rPr>
        <w:t>Tilly, C. (1978). From Mobilization to Revolution.</w:t>
      </w:r>
    </w:p>
    <w:p w14:paraId="5D8874D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5926EDE">
      <w:pPr>
        <w:pStyle w:val="23"/>
        <w:keepNext/>
        <w:spacing w:before="40" w:after="20" w:line="300" w:lineRule="auto"/>
        <w:ind w:left="540"/>
      </w:pPr>
      <w:r>
        <w:rPr>
          <w:b/>
          <w:color w:val="276749"/>
          <w:sz w:val="19"/>
          <w:szCs w:val="19"/>
        </w:rPr>
        <w:t xml:space="preserve">P2｜[A] </w:t>
      </w:r>
      <w:r>
        <w:rPr>
          <w:color w:val="202020"/>
          <w:sz w:val="19"/>
          <w:szCs w:val="19"/>
        </w:rPr>
        <w:t>斯考切波（Skocpol, 1979）的国家自主性概念揭示了国家不仅是阶级斗争的场域，还是具有自主行动能力的行动者。安德森（Anderson, 1983）的想象的共同体（imagined communities）揭示了民族主义的文化建构性质——民族不是自然存在的共同体，而是通过印刷资本主义等文化媒介想象出来的。</w:t>
      </w:r>
    </w:p>
    <w:p w14:paraId="793B1AC6">
      <w:pPr>
        <w:pStyle w:val="23"/>
        <w:keepNext/>
        <w:spacing w:before="0" w:after="10" w:line="300" w:lineRule="auto"/>
        <w:ind w:left="720"/>
      </w:pPr>
      <w:r>
        <w:rPr>
          <w:b/>
          <w:color w:val="404040"/>
          <w:sz w:val="19"/>
          <w:szCs w:val="19"/>
        </w:rPr>
        <w:t>文献：</w:t>
      </w:r>
      <w:r>
        <w:rPr>
          <w:color w:val="404040"/>
          <w:sz w:val="19"/>
          <w:szCs w:val="19"/>
        </w:rPr>
        <w:t>Skocpol, T. (1979). States and Social Revolutions.</w:t>
      </w:r>
    </w:p>
    <w:p w14:paraId="56BB774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9D506E2">
      <w:pPr>
        <w:pStyle w:val="23"/>
        <w:keepNext/>
        <w:spacing w:before="40" w:after="20" w:line="300" w:lineRule="auto"/>
        <w:ind w:left="540"/>
      </w:pPr>
      <w:r>
        <w:rPr>
          <w:b/>
          <w:color w:val="1F4E79"/>
          <w:sz w:val="19"/>
          <w:szCs w:val="19"/>
        </w:rPr>
        <w:t xml:space="preserve">P3｜[B] </w:t>
      </w:r>
      <w:r>
        <w:rPr>
          <w:color w:val="202020"/>
          <w:sz w:val="19"/>
          <w:szCs w:val="19"/>
        </w:rPr>
        <w:t>同时，公民民族主义（civic nationalism）与族裔民族主义（ethnic nationalism）的区分也为民族国家建设研究提供了分析框架。</w:t>
      </w:r>
    </w:p>
    <w:p w14:paraId="5BD8E24E">
      <w:pPr>
        <w:pStyle w:val="23"/>
        <w:keepNext/>
        <w:spacing w:before="0" w:after="10" w:line="300" w:lineRule="auto"/>
        <w:ind w:left="720"/>
      </w:pPr>
      <w:r>
        <w:rPr>
          <w:b/>
          <w:color w:val="404040"/>
          <w:sz w:val="19"/>
          <w:szCs w:val="19"/>
        </w:rPr>
        <w:t>文献：</w:t>
      </w:r>
      <w:r>
        <w:rPr>
          <w:color w:val="404040"/>
          <w:sz w:val="19"/>
          <w:szCs w:val="19"/>
        </w:rPr>
        <w:t>Tilly, C. (1978). From Mobilization to Revolution.；Skocpol, T. (1979). States and Social Revolutions.</w:t>
      </w:r>
    </w:p>
    <w:p w14:paraId="57314BA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C9CF3B4">
      <w:pPr>
        <w:pStyle w:val="7"/>
      </w:pPr>
      <w:r>
        <w:t>T3 争辩与阐发</w:t>
      </w:r>
    </w:p>
    <w:p w14:paraId="564A09C5">
      <w:pPr>
        <w:pStyle w:val="23"/>
      </w:pPr>
      <w:r>
        <w:t>20世纪90年代，社会学与民族国家建设的关联在全球化与国家（globalization and the state）、失败国家（failed states）与跨国主义（transnationalism）研究中面临新挑战。全球化——经济全球化、文化全球化与信息全球化——挑战了民族国家的主权与治理能力。失败国家——国家丧失基本治理能力的现象——在索马里、阿富汗、海地等国引发了关于国家建设失败的讨论。跨国主义——跨国移民、跨国社会运动与跨国公民身份——挑战了民族国家的领土边界与公民身份制度。同时，国家回归（state return）理论主张全球化并未削弱国家权力，而是改变了国家权力的行使方式——国家从直接生产者转变为元治理者（meta-governor）。</w:t>
      </w:r>
    </w:p>
    <w:p w14:paraId="2E584B82">
      <w:pPr>
        <w:pStyle w:val="23"/>
        <w:keepNext/>
        <w:shd w:val="clear" w:color="auto" w:fill="D9EAF1"/>
        <w:spacing w:before="100" w:after="80" w:line="300" w:lineRule="auto"/>
        <w:ind w:left="360"/>
      </w:pPr>
      <w:r>
        <w:rPr>
          <w:b/>
          <w:color w:val="1F4E79"/>
          <w:sz w:val="19"/>
          <w:szCs w:val="19"/>
        </w:rPr>
        <w:t>观点—文献依据（3条）</w:t>
      </w:r>
    </w:p>
    <w:p w14:paraId="0E93574F">
      <w:pPr>
        <w:pStyle w:val="23"/>
        <w:keepNext/>
        <w:spacing w:before="40" w:after="20" w:line="300" w:lineRule="auto"/>
        <w:ind w:left="540"/>
      </w:pPr>
      <w:r>
        <w:rPr>
          <w:b/>
          <w:color w:val="8A5A00"/>
          <w:sz w:val="19"/>
          <w:szCs w:val="19"/>
        </w:rPr>
        <w:t xml:space="preserve">P1｜[C] </w:t>
      </w:r>
      <w:r>
        <w:rPr>
          <w:color w:val="202020"/>
          <w:sz w:val="19"/>
          <w:szCs w:val="19"/>
        </w:rPr>
        <w:t>20世纪90年代，社会学与民族国家建设的关联在全球化与国家（globalization and the state）、失败国家（failed states）与跨国主义（transnationalism）研究中面临新挑战。全球化——经济全球化、文化全球化与信息全球化——挑战了民族国家的主权与治理能力。</w:t>
      </w:r>
    </w:p>
    <w:p w14:paraId="254D950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A738DA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9BCF3C5">
      <w:pPr>
        <w:pStyle w:val="23"/>
        <w:keepNext/>
        <w:spacing w:before="40" w:after="20" w:line="300" w:lineRule="auto"/>
        <w:ind w:left="540"/>
      </w:pPr>
      <w:r>
        <w:rPr>
          <w:b/>
          <w:color w:val="8A5A00"/>
          <w:sz w:val="19"/>
          <w:szCs w:val="19"/>
        </w:rPr>
        <w:t xml:space="preserve">P2｜[C] </w:t>
      </w:r>
      <w:r>
        <w:rPr>
          <w:color w:val="202020"/>
          <w:sz w:val="19"/>
          <w:szCs w:val="19"/>
        </w:rPr>
        <w:t>失败国家——国家丧失基本治理能力的现象——在索马里、阿富汗、海地等国引发了关于国家建设失败的讨论。跨国主义——跨国移民、跨国社会运动与跨国公民身份——挑战了民族国家的领土边界与公民身份制度。</w:t>
      </w:r>
    </w:p>
    <w:p w14:paraId="2E4B22D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65E02C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7DB9BD4">
      <w:pPr>
        <w:pStyle w:val="23"/>
        <w:keepNext/>
        <w:spacing w:before="40" w:after="20" w:line="300" w:lineRule="auto"/>
        <w:ind w:left="540"/>
      </w:pPr>
      <w:r>
        <w:rPr>
          <w:b/>
          <w:color w:val="8A5A00"/>
          <w:sz w:val="19"/>
          <w:szCs w:val="19"/>
        </w:rPr>
        <w:t xml:space="preserve">P3｜[C] </w:t>
      </w:r>
      <w:r>
        <w:rPr>
          <w:color w:val="202020"/>
          <w:sz w:val="19"/>
          <w:szCs w:val="19"/>
        </w:rPr>
        <w:t>同时，国家回归（state return）理论主张全球化并未削弱国家权力，而是改变了国家权力的行使方式——国家从直接生产者转变为元治理者（meta-governor）。</w:t>
      </w:r>
    </w:p>
    <w:p w14:paraId="7005BDC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3416DF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B483235">
      <w:pPr>
        <w:pStyle w:val="7"/>
      </w:pPr>
      <w:r>
        <w:t>T4 当代发展</w:t>
      </w:r>
    </w:p>
    <w:p w14:paraId="415A8333">
      <w:pPr>
        <w:pStyle w:val="23"/>
      </w:pPr>
      <w:r>
        <w:t>当代关于社会学与民族国家建设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595AB3F1">
      <w:pPr>
        <w:pStyle w:val="23"/>
        <w:keepNext/>
        <w:shd w:val="clear" w:color="auto" w:fill="D9EAF1"/>
        <w:spacing w:before="100" w:after="80" w:line="300" w:lineRule="auto"/>
        <w:ind w:left="360"/>
      </w:pPr>
      <w:r>
        <w:rPr>
          <w:b/>
          <w:color w:val="1F4E79"/>
          <w:sz w:val="19"/>
          <w:szCs w:val="19"/>
        </w:rPr>
        <w:t>观点—文献依据（2条）</w:t>
      </w:r>
    </w:p>
    <w:p w14:paraId="6840E91C">
      <w:pPr>
        <w:pStyle w:val="23"/>
        <w:keepNext/>
        <w:spacing w:before="40" w:after="20" w:line="300" w:lineRule="auto"/>
        <w:ind w:left="540"/>
      </w:pPr>
      <w:r>
        <w:rPr>
          <w:b/>
          <w:color w:val="8A5A00"/>
          <w:sz w:val="19"/>
          <w:szCs w:val="19"/>
        </w:rPr>
        <w:t xml:space="preserve">P1｜[C] </w:t>
      </w:r>
      <w:r>
        <w:rPr>
          <w:color w:val="202020"/>
          <w:sz w:val="19"/>
          <w:szCs w:val="19"/>
        </w:rPr>
        <w:t>当代关于社会学与民族国家建设的讨论把规范论证同具体制度和经验后果结合起来，考察不同群体如何承担风险、获得资源并参与公共决策。</w:t>
      </w:r>
    </w:p>
    <w:p w14:paraId="2A3AE17F">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Analysis.；Mann, M. (1986). The Sources of Social Power, Volume I.；Skocpol, T. (1979). States and Social Revolutions.</w:t>
      </w:r>
    </w:p>
    <w:p w14:paraId="4C0188E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29E099F">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1DC339F">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Analysis.；Mann, M. (1986). The Sources of Social Power, Volume I.；Skocpol, T. (1979). States and Social Revolutions.</w:t>
      </w:r>
    </w:p>
    <w:p w14:paraId="16942AC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162E338">
      <w:pPr>
        <w:pStyle w:val="23"/>
      </w:pPr>
      <w:r>
        <w:t>审核补充文献（条目级；已核验并分级；9条）：Weber M. Politik als Beruf[M]// Gesammelte politische Schriften. München: Drei Masken Verlag, 1921: 396-450. 英译: Gerth H H, Mills C W (trans.). Politics as a Vocation[M]// From Max Weber: Essays in Sociology. New York: Oxford University Press, 1946: 77-128. 另参: Wirtschaft und Gesellschaft[M]. Tübingen: J. C. B. Mohr, 1922；Marx K, Engels F. Manifest der Kommunistischen Partei[M]. London: J. E. Burghard, 1848. 英译: Moore S (trans.). The Communist Manifesto. London: Penguin Classics, 2002. ISBN 978-0-14-044-757-6；Skocpol T. States and Social Revolutions: A Comparative Analysis of France, Russia, and China[M]. Cambridge: Cambridge University Press, 1979. ISBN 978-0-521-29499-7；Anderson B. Imagined Communities: Reflections on the Origin and Spread of Nationalism[M]. London: Verso, 1983. Rev. ed. 2006. ISBN 978-1-84467-445-9；Gellner E. Nations and Nationalism[M]. Oxford: Basil Blackwell, 1983. ISBN 978-0-631-13006-4；Held D, McGrew A, Goldblatt D, Perraton J. Global Transformations: Politics, Economics and Culture[M]. Cambridge: Polity Press, 1999. ISBN 978-0-7456-1499-1；Glick Schiller N, Basch L, Blanc-Szanton C. Transnationalism: A New Analytic Framework for Understanding Migration[J]. Annals of the New York Academy of Sciences, 1992, 645(1): 1-24. DOI: 10.1111/j.1749-6632.1992.tb33484.x. 收入: Glick Schiller N, Basch L, Blanc-Szanton C (eds.). Towards a Transnational Perspective on Migration[M]. New York: New York Academy of Sciences, 1992. ISBN 978-0-89766-767-7；Margetts H, Dunleavy P. The Second Wave of Digital-Era Governance: A Quasi-Paradigm for Government on the Web[J]. Philosophical Transactions of the Royal Society A, 2013, 371(1987): 20120382. DOI: 10.1098/rsta.2012.0382；Mudde C. The Populist Zeitgeist[J]. Government and Opposition, 2004, 39(4): 541-563. DOI: 10.1111/j.1477-7053.2004.00135.x</w:t>
      </w:r>
    </w:p>
    <w:bookmarkEnd w:id="125"/>
    <w:p w14:paraId="51470333">
      <w:pPr>
        <w:pStyle w:val="6"/>
      </w:pPr>
      <w:bookmarkStart w:id="126" w:name="p099-社会学与中国发展道路"/>
      <w:r>
        <w:t>V099 社会学与中国发展道路</w:t>
      </w:r>
    </w:p>
    <w:p w14:paraId="148AE308">
      <w:pPr>
        <w:pStyle w:val="7"/>
      </w:pPr>
      <w:r>
        <w:t>T1 萌发期</w:t>
      </w:r>
    </w:p>
    <w:p w14:paraId="40C9D8A0">
      <w:pPr>
        <w:pStyle w:val="23"/>
      </w:pPr>
      <w:r>
        <w:t>社会学与中国发展道路的关联可追溯至20世纪初的中国社会学传统。严复（Yan Fu）将西方社会学引入中国，开启了社会学的本土化进程。20世纪20-30年代，中国社会学界围绕中国现代化与中国农村问题展开了系统研究。费孝通（Fei Xiaotong, 1939）的《乡土中国》是最早从社会学视角分析中国社会结构的经典著作——差序格局（chaxu geju）概念揭示了中国社会关系的独特结构。然而，1952年社会学在中国被取消，直到1979年才恢复。中国社会学的恢复与发展与中国改革开放进程同步推进。</w:t>
      </w:r>
    </w:p>
    <w:p w14:paraId="1435D274">
      <w:pPr>
        <w:pStyle w:val="23"/>
        <w:keepNext/>
        <w:shd w:val="clear" w:color="auto" w:fill="D9EAF1"/>
        <w:spacing w:before="100" w:after="80" w:line="300" w:lineRule="auto"/>
        <w:ind w:left="360"/>
      </w:pPr>
      <w:r>
        <w:rPr>
          <w:b/>
          <w:color w:val="1F4E79"/>
          <w:sz w:val="19"/>
          <w:szCs w:val="19"/>
        </w:rPr>
        <w:t>观点—文献依据（3条）</w:t>
      </w:r>
    </w:p>
    <w:p w14:paraId="18503379">
      <w:pPr>
        <w:pStyle w:val="23"/>
        <w:keepNext/>
        <w:spacing w:before="40" w:after="20" w:line="300" w:lineRule="auto"/>
        <w:ind w:left="540"/>
      </w:pPr>
      <w:r>
        <w:rPr>
          <w:b/>
          <w:color w:val="1F4E79"/>
          <w:sz w:val="19"/>
          <w:szCs w:val="19"/>
        </w:rPr>
        <w:t xml:space="preserve">P1｜[B] </w:t>
      </w:r>
      <w:r>
        <w:rPr>
          <w:color w:val="202020"/>
          <w:sz w:val="19"/>
          <w:szCs w:val="19"/>
        </w:rPr>
        <w:t>社会学与中国发展道路的关联可追溯至20世纪初的中国社会学传统。严复（Yan Fu）将西方社会学引入中国，开启了社会学的本土化进程。</w:t>
      </w:r>
    </w:p>
    <w:p w14:paraId="0832BC3C">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Society.；《乡土中国》</w:t>
      </w:r>
    </w:p>
    <w:p w14:paraId="464B86F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AD01382">
      <w:pPr>
        <w:pStyle w:val="23"/>
        <w:keepNext/>
        <w:spacing w:before="40" w:after="20" w:line="300" w:lineRule="auto"/>
        <w:ind w:left="540"/>
      </w:pPr>
      <w:r>
        <w:rPr>
          <w:b/>
          <w:color w:val="276749"/>
          <w:sz w:val="19"/>
          <w:szCs w:val="19"/>
        </w:rPr>
        <w:t xml:space="preserve">P2｜[A] </w:t>
      </w:r>
      <w:r>
        <w:rPr>
          <w:color w:val="202020"/>
          <w:sz w:val="19"/>
          <w:szCs w:val="19"/>
        </w:rPr>
        <w:t>20世纪20-30年代，中国社会学界围绕中国现代化与中国农村问题展开了系统研究。费孝通（Fei Xiaotong, 1939）的《乡土中国》是最早从社会学视角分析中国社会结构的经典著作——差序格局（chaxu geju）概念揭示了中国社会关系的独特结构。</w:t>
      </w:r>
    </w:p>
    <w:p w14:paraId="5719F1D4">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Society.；《乡土中国》</w:t>
      </w:r>
    </w:p>
    <w:p w14:paraId="6E0AB49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4A8603C">
      <w:pPr>
        <w:pStyle w:val="23"/>
        <w:keepNext/>
        <w:spacing w:before="40" w:after="20" w:line="300" w:lineRule="auto"/>
        <w:ind w:left="540"/>
      </w:pPr>
      <w:r>
        <w:rPr>
          <w:b/>
          <w:color w:val="1F4E79"/>
          <w:sz w:val="19"/>
          <w:szCs w:val="19"/>
        </w:rPr>
        <w:t xml:space="preserve">P3｜[B] </w:t>
      </w:r>
      <w:r>
        <w:rPr>
          <w:color w:val="202020"/>
          <w:sz w:val="19"/>
          <w:szCs w:val="19"/>
        </w:rPr>
        <w:t>然而，1952年社会学在中国被取消，直到1979年才恢复。中国社会学的恢复与发展与中国改革开放进程同步推进。</w:t>
      </w:r>
    </w:p>
    <w:p w14:paraId="7C74D4C3">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Society.；《乡土中国》</w:t>
      </w:r>
    </w:p>
    <w:p w14:paraId="2D7F458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032A5C4">
      <w:pPr>
        <w:pStyle w:val="7"/>
      </w:pPr>
      <w:r>
        <w:t>T2 经典表述</w:t>
      </w:r>
    </w:p>
    <w:p w14:paraId="17593837">
      <w:pPr>
        <w:pStyle w:val="23"/>
      </w:pPr>
      <w:r>
        <w:t>20世纪80-90年代，社会学与中国发展道路的关联在中国社会转型（social transformation of China）研究中获得系统化。中国社会转型的核心特征包括：从计划经济向市场经济转型、从农业社会向工业社会转型、从封闭社会向开放社会转型、从总体性社会向分化社会转型。孙立平（Sun Liping, 2003）的断裂社会（fractured society）概念揭示了中国社会转型中的结构性断裂——经济增长的利益并未惠及所有社会群体。李培林（Li Peilin）的社会分层研究揭示了中国社会不平等的结构与趋势。同时，中国模式（China model）的讨论——中国的发展道路是否构成一种独特的现代化模式？——成为国际社会学界的热点议题。</w:t>
      </w:r>
    </w:p>
    <w:p w14:paraId="12B35EA0">
      <w:pPr>
        <w:pStyle w:val="23"/>
        <w:keepNext/>
        <w:shd w:val="clear" w:color="auto" w:fill="D9EAF1"/>
        <w:spacing w:before="100" w:after="80" w:line="300" w:lineRule="auto"/>
        <w:ind w:left="360"/>
      </w:pPr>
      <w:r>
        <w:rPr>
          <w:b/>
          <w:color w:val="1F4E79"/>
          <w:sz w:val="19"/>
          <w:szCs w:val="19"/>
        </w:rPr>
        <w:t>观点—文献依据（3条）</w:t>
      </w:r>
    </w:p>
    <w:p w14:paraId="5511FBA9">
      <w:pPr>
        <w:pStyle w:val="23"/>
        <w:keepNext/>
        <w:spacing w:before="40" w:after="20" w:line="300" w:lineRule="auto"/>
        <w:ind w:left="540"/>
      </w:pPr>
      <w:r>
        <w:rPr>
          <w:b/>
          <w:color w:val="8A5A00"/>
          <w:sz w:val="19"/>
          <w:szCs w:val="19"/>
        </w:rPr>
        <w:t xml:space="preserve">P1｜[C] </w:t>
      </w:r>
      <w:r>
        <w:rPr>
          <w:color w:val="202020"/>
          <w:sz w:val="19"/>
          <w:szCs w:val="19"/>
        </w:rPr>
        <w:t>20世纪80-90年代，社会学与中国发展道路的关联在中国社会转型（social transformation of China）研究中获得系统化。中国社会转型的核心特征包括：从计划经济向市场经济转型、从农业社会向工业社会转型、从封闭社会向开放社会转型、从总体性社会向分化社会转型。</w:t>
      </w:r>
    </w:p>
    <w:p w14:paraId="5301E6B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76009EA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0486755">
      <w:pPr>
        <w:pStyle w:val="23"/>
        <w:keepNext/>
        <w:spacing w:before="40" w:after="20" w:line="300" w:lineRule="auto"/>
        <w:ind w:left="540"/>
      </w:pPr>
      <w:r>
        <w:rPr>
          <w:b/>
          <w:color w:val="8A5A00"/>
          <w:sz w:val="19"/>
          <w:szCs w:val="19"/>
        </w:rPr>
        <w:t xml:space="preserve">P2｜[C] </w:t>
      </w:r>
      <w:r>
        <w:rPr>
          <w:color w:val="202020"/>
          <w:sz w:val="19"/>
          <w:szCs w:val="19"/>
        </w:rPr>
        <w:t>孙立平（Sun Liping, 2003）的断裂社会（fractured society）概念揭示了中国社会转型中的结构性断裂——经济增长的利益并未惠及所有社会群体。李培林（Li Peilin）的社会分层研究揭示了中国社会不平等的结构与趋势。</w:t>
      </w:r>
    </w:p>
    <w:p w14:paraId="5B54AAB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5DD0BA8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84E2056">
      <w:pPr>
        <w:pStyle w:val="23"/>
        <w:keepNext/>
        <w:spacing w:before="40" w:after="20" w:line="300" w:lineRule="auto"/>
        <w:ind w:left="540"/>
      </w:pPr>
      <w:r>
        <w:rPr>
          <w:b/>
          <w:color w:val="8A5A00"/>
          <w:sz w:val="19"/>
          <w:szCs w:val="19"/>
        </w:rPr>
        <w:t xml:space="preserve">P3｜[C] </w:t>
      </w:r>
      <w:r>
        <w:rPr>
          <w:color w:val="202020"/>
          <w:sz w:val="19"/>
          <w:szCs w:val="19"/>
        </w:rPr>
        <w:t>同时，中国模式（China model）的讨论——中国的发展道路是否构成一种独特的现代化模式？——成为国际社会学界的热点议题。</w:t>
      </w:r>
    </w:p>
    <w:p w14:paraId="534FB6F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74E5E90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FFB36A4">
      <w:pPr>
        <w:pStyle w:val="7"/>
      </w:pPr>
      <w:r>
        <w:t>T3 争辩与阐发</w:t>
      </w:r>
    </w:p>
    <w:p w14:paraId="609FB6F5">
      <w:pPr>
        <w:pStyle w:val="23"/>
      </w:pPr>
      <w:r>
        <w:t>21世纪10年代，社会学与中国发展道路的关联在共同富裕（common prosperity）、社会治理现代化（modernization of social governance）与一带一路（Belt and Road Initiative）研究中获得新发展。共同富裕——缩小收入差距、促进社会公平——成为中国发展道路的核心价值目标。社会治理现代化——从社会管理（social management）向社会治理（social governance）的转变——体现了中国发展道路从国家中心向社会参与的转向。一带一路——中国主导的全球基础设施投资倡议——为中国发展道路的全球化维度提供了实践框架。同时，中国社会学本土化（indigenization of Chinese sociology）的讨论——如何建立基于中国社会经验的社会学理论——也成为中国社会学界的重要议题。</w:t>
      </w:r>
    </w:p>
    <w:p w14:paraId="75A07DA8">
      <w:pPr>
        <w:pStyle w:val="23"/>
        <w:keepNext/>
        <w:shd w:val="clear" w:color="auto" w:fill="D9EAF1"/>
        <w:spacing w:before="100" w:after="80" w:line="300" w:lineRule="auto"/>
        <w:ind w:left="360"/>
      </w:pPr>
      <w:r>
        <w:rPr>
          <w:b/>
          <w:color w:val="1F4E79"/>
          <w:sz w:val="19"/>
          <w:szCs w:val="19"/>
        </w:rPr>
        <w:t>观点—文献依据（3条）</w:t>
      </w:r>
    </w:p>
    <w:p w14:paraId="0E3282B2">
      <w:pPr>
        <w:pStyle w:val="23"/>
        <w:keepNext/>
        <w:spacing w:before="40" w:after="20" w:line="300" w:lineRule="auto"/>
        <w:ind w:left="540"/>
      </w:pPr>
      <w:r>
        <w:rPr>
          <w:b/>
          <w:color w:val="1F4E79"/>
          <w:sz w:val="19"/>
          <w:szCs w:val="19"/>
        </w:rPr>
        <w:t xml:space="preserve">P1｜[B] </w:t>
      </w:r>
      <w:r>
        <w:rPr>
          <w:color w:val="202020"/>
          <w:sz w:val="19"/>
          <w:szCs w:val="19"/>
        </w:rPr>
        <w:t>21世纪10年代，社会学与中国发展道路的关联在共同富裕（common prosperity）、社会治理现代化（modernization of social governance）与一带一路（Belt and Road Initiative）研究中获得新发展。共同富裕——缩小收入差距、促进社会公平——成为中国发展道路的核心价值目标。</w:t>
      </w:r>
    </w:p>
    <w:p w14:paraId="1F09A360">
      <w:pPr>
        <w:pStyle w:val="23"/>
        <w:keepNext/>
        <w:spacing w:before="0" w:after="10" w:line="300" w:lineRule="auto"/>
        <w:ind w:left="720"/>
      </w:pPr>
      <w:r>
        <w:rPr>
          <w:b/>
          <w:color w:val="404040"/>
          <w:sz w:val="19"/>
          <w:szCs w:val="19"/>
        </w:rPr>
        <w:t>文献：</w:t>
      </w:r>
      <w:r>
        <w:rPr>
          <w:color w:val="404040"/>
          <w:sz w:val="19"/>
          <w:szCs w:val="19"/>
        </w:rPr>
        <w:t>Hine, C. (2015). Ethnography for the Internet.</w:t>
      </w:r>
    </w:p>
    <w:p w14:paraId="38CF673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03E09F2">
      <w:pPr>
        <w:pStyle w:val="23"/>
        <w:keepNext/>
        <w:spacing w:before="40" w:after="20" w:line="300" w:lineRule="auto"/>
        <w:ind w:left="540"/>
      </w:pPr>
      <w:r>
        <w:rPr>
          <w:b/>
          <w:color w:val="1F4E79"/>
          <w:sz w:val="19"/>
          <w:szCs w:val="19"/>
        </w:rPr>
        <w:t xml:space="preserve">P2｜[B] </w:t>
      </w:r>
      <w:r>
        <w:rPr>
          <w:color w:val="202020"/>
          <w:sz w:val="19"/>
          <w:szCs w:val="19"/>
        </w:rPr>
        <w:t>社会治理现代化——从社会管理（social management）向社会治理（social governance）的转变——体现了中国发展道路从国家中心向社会参与的转向。一带一路——中国主导的全球基础设施投资倡议——为中国发展道路的全球化维度提供了实践框架。</w:t>
      </w:r>
    </w:p>
    <w:p w14:paraId="702EEC63">
      <w:pPr>
        <w:pStyle w:val="23"/>
        <w:keepNext/>
        <w:spacing w:before="0" w:after="10" w:line="300" w:lineRule="auto"/>
        <w:ind w:left="720"/>
      </w:pPr>
      <w:r>
        <w:rPr>
          <w:b/>
          <w:color w:val="404040"/>
          <w:sz w:val="19"/>
          <w:szCs w:val="19"/>
        </w:rPr>
        <w:t>文献：</w:t>
      </w:r>
      <w:r>
        <w:rPr>
          <w:color w:val="404040"/>
          <w:sz w:val="19"/>
          <w:szCs w:val="19"/>
        </w:rPr>
        <w:t>Hine, C. (2015). Ethnography for the Internet.</w:t>
      </w:r>
    </w:p>
    <w:p w14:paraId="24E6E94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A728D37">
      <w:pPr>
        <w:pStyle w:val="23"/>
        <w:keepNext/>
        <w:spacing w:before="40" w:after="20" w:line="300" w:lineRule="auto"/>
        <w:ind w:left="540"/>
      </w:pPr>
      <w:r>
        <w:rPr>
          <w:b/>
          <w:color w:val="276749"/>
          <w:sz w:val="19"/>
          <w:szCs w:val="19"/>
        </w:rPr>
        <w:t xml:space="preserve">P3｜[A] </w:t>
      </w:r>
      <w:r>
        <w:rPr>
          <w:color w:val="202020"/>
          <w:sz w:val="19"/>
          <w:szCs w:val="19"/>
        </w:rPr>
        <w:t>同时，中国社会学本土化（indigenization of Chinese sociology）的讨论——如何建立基于中国社会经验的社会学理论——也成为中国社会学界的重要议题。</w:t>
      </w:r>
    </w:p>
    <w:p w14:paraId="46145A2A">
      <w:pPr>
        <w:pStyle w:val="23"/>
        <w:keepNext/>
        <w:spacing w:before="0" w:after="10" w:line="300" w:lineRule="auto"/>
        <w:ind w:left="720"/>
      </w:pPr>
      <w:r>
        <w:rPr>
          <w:b/>
          <w:color w:val="404040"/>
          <w:sz w:val="19"/>
          <w:szCs w:val="19"/>
        </w:rPr>
        <w:t>文献：</w:t>
      </w:r>
      <w:r>
        <w:rPr>
          <w:color w:val="404040"/>
          <w:sz w:val="19"/>
          <w:szCs w:val="19"/>
        </w:rPr>
        <w:t>Hine, C. (2015). Ethnography for the Internet.</w:t>
      </w:r>
    </w:p>
    <w:p w14:paraId="77E1303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C965646">
      <w:pPr>
        <w:pStyle w:val="7"/>
      </w:pPr>
      <w:r>
        <w:t>T4 当代发展</w:t>
      </w:r>
    </w:p>
    <w:p w14:paraId="3A0E22BA">
      <w:pPr>
        <w:pStyle w:val="23"/>
      </w:pPr>
      <w:r>
        <w:t>21世纪20年代，社会学与中国发展道路的关联在中国式现代化（Chinese modernization）、数字中国（digital China）与全球南方（Global South）方面获得新发展。中国式现代化——中国基于自身文化传统与发展经验提出的现代化路径——包括人口规模巨大、全体人民共同富裕、物质文明与精神文明相协调、人与自然和谐共生、走和平发展道路五个特征。数字中国——数字技术在中国的广泛应用——为中国发展道路提供了技术基础，但也引发了关于数字监控与公民权利的讨论。全球南方——中国作为全球南方国家的代表——为中国发展道路的国际传播提供了话语框架。同时，比较现代化研究（comparative modernization studies）——将中国发展道路与其他发展中国家的现代化路径进行比较——为社会学的现代化理论提供了新的经验基础。社会学与中国发展道路的关联价值从描述中国经验转向参与中国发展道路的理论建构——社会学的价值不仅在于理解中国，还在于从中国经验中提炼出具有普遍意义的理论洞见。</w:t>
      </w:r>
    </w:p>
    <w:p w14:paraId="2F3B66BF">
      <w:pPr>
        <w:pStyle w:val="23"/>
        <w:keepNext/>
        <w:shd w:val="clear" w:color="auto" w:fill="D9EAF1"/>
        <w:spacing w:before="100" w:after="80" w:line="300" w:lineRule="auto"/>
        <w:ind w:left="360"/>
      </w:pPr>
      <w:r>
        <w:rPr>
          <w:b/>
          <w:color w:val="1F4E79"/>
          <w:sz w:val="19"/>
          <w:szCs w:val="19"/>
        </w:rPr>
        <w:t>观点—文献依据（3条）</w:t>
      </w:r>
    </w:p>
    <w:p w14:paraId="153BE775">
      <w:pPr>
        <w:pStyle w:val="23"/>
        <w:keepNext/>
        <w:spacing w:before="40" w:after="20" w:line="300" w:lineRule="auto"/>
        <w:ind w:left="540"/>
      </w:pPr>
      <w:r>
        <w:rPr>
          <w:b/>
          <w:color w:val="276749"/>
          <w:sz w:val="19"/>
          <w:szCs w:val="19"/>
        </w:rPr>
        <w:t xml:space="preserve">P1｜[A] </w:t>
      </w:r>
      <w:r>
        <w:rPr>
          <w:color w:val="202020"/>
          <w:sz w:val="19"/>
          <w:szCs w:val="19"/>
        </w:rPr>
        <w:t>21世纪20年代，社会学与中国发展道路的关联在中国式现代化（Chinese modernization）、数字中国（digital China）与全球南方（Global South）方面获得新发展。中国式现代化——中国基于自身文化传统与发展经验提出的现代化路径——包括人口规模巨大、全体人民共同富裕、物质文明与精神文明相协调、人与自然和谐共生、走和平发展道路五个特征。</w:t>
      </w:r>
    </w:p>
    <w:p w14:paraId="66D67818">
      <w:pPr>
        <w:pStyle w:val="23"/>
        <w:keepNext/>
        <w:spacing w:before="0" w:after="10" w:line="300" w:lineRule="auto"/>
        <w:ind w:left="720"/>
      </w:pPr>
      <w:r>
        <w:rPr>
          <w:b/>
          <w:color w:val="404040"/>
          <w:sz w:val="19"/>
          <w:szCs w:val="19"/>
        </w:rPr>
        <w:t>文献：</w:t>
      </w:r>
      <w:r>
        <w:rPr>
          <w:color w:val="404040"/>
          <w:sz w:val="19"/>
          <w:szCs w:val="19"/>
        </w:rPr>
        <w:t>Hine, C. (2015). Ethnography for the Internet.</w:t>
      </w:r>
    </w:p>
    <w:p w14:paraId="28590D0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07B0507">
      <w:pPr>
        <w:pStyle w:val="23"/>
        <w:keepNext/>
        <w:spacing w:before="40" w:after="20" w:line="300" w:lineRule="auto"/>
        <w:ind w:left="540"/>
      </w:pPr>
      <w:r>
        <w:rPr>
          <w:b/>
          <w:color w:val="1F4E79"/>
          <w:sz w:val="19"/>
          <w:szCs w:val="19"/>
        </w:rPr>
        <w:t xml:space="preserve">P2｜[B] </w:t>
      </w:r>
      <w:r>
        <w:rPr>
          <w:color w:val="202020"/>
          <w:sz w:val="19"/>
          <w:szCs w:val="19"/>
        </w:rPr>
        <w:t>数字中国——数字技术在中国的广泛应用——为中国发展道路提供了技术基础，但也引发了关于数字监控与公民权利的讨论。全球南方——中国作为全球南方国家的代表——为中国发展道路的国际传播提供了话语框架。</w:t>
      </w:r>
    </w:p>
    <w:p w14:paraId="60FF5D9E">
      <w:pPr>
        <w:pStyle w:val="23"/>
        <w:keepNext/>
        <w:spacing w:before="0" w:after="10" w:line="300" w:lineRule="auto"/>
        <w:ind w:left="720"/>
      </w:pPr>
      <w:r>
        <w:rPr>
          <w:b/>
          <w:color w:val="404040"/>
          <w:sz w:val="19"/>
          <w:szCs w:val="19"/>
        </w:rPr>
        <w:t>文献：</w:t>
      </w:r>
      <w:r>
        <w:rPr>
          <w:color w:val="404040"/>
          <w:sz w:val="19"/>
          <w:szCs w:val="19"/>
        </w:rPr>
        <w:t>Hine, C. (2015). Ethnography for the Internet.</w:t>
      </w:r>
    </w:p>
    <w:p w14:paraId="7C3B9B6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FEFBB26">
      <w:pPr>
        <w:pStyle w:val="23"/>
        <w:keepNext/>
        <w:spacing w:before="40" w:after="20" w:line="300" w:lineRule="auto"/>
        <w:ind w:left="540"/>
      </w:pPr>
      <w:r>
        <w:rPr>
          <w:b/>
          <w:color w:val="1F4E79"/>
          <w:sz w:val="19"/>
          <w:szCs w:val="19"/>
        </w:rPr>
        <w:t xml:space="preserve">P3｜[B] </w:t>
      </w:r>
      <w:r>
        <w:rPr>
          <w:color w:val="202020"/>
          <w:sz w:val="19"/>
          <w:szCs w:val="19"/>
        </w:rPr>
        <w:t>同时，比较现代化研究（comparative modernization studies）——将中国发展道路与其他发展中国家的现代化路径进行比较——为社会学的现代化理论提供了新的经验基础。社会学与中国发展道路的关联价值从描述中国经验转向参与中国发展道路的理论建构——社会学的价值不仅在于理解中国，还在于从中国经验中提炼出具有普遍意义的理论洞见。</w:t>
      </w:r>
    </w:p>
    <w:p w14:paraId="37607CBD">
      <w:pPr>
        <w:pStyle w:val="23"/>
        <w:keepNext/>
        <w:spacing w:before="0" w:after="10" w:line="300" w:lineRule="auto"/>
        <w:ind w:left="720"/>
      </w:pPr>
      <w:r>
        <w:rPr>
          <w:b/>
          <w:color w:val="404040"/>
          <w:sz w:val="19"/>
          <w:szCs w:val="19"/>
        </w:rPr>
        <w:t>文献：</w:t>
      </w:r>
      <w:r>
        <w:rPr>
          <w:color w:val="404040"/>
          <w:sz w:val="19"/>
          <w:szCs w:val="19"/>
        </w:rPr>
        <w:t>Hine, C. (2015). Ethnography for the Internet.</w:t>
      </w:r>
    </w:p>
    <w:p w14:paraId="7871C32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270345E">
      <w:pPr>
        <w:pStyle w:val="23"/>
      </w:pPr>
      <w:r>
        <w:t>审核补充文献（条目级；已核验并分级；9条）：严复. 群学肄言[M]. 上海: 文明编译书局, 1903. (Spencer H. The Study of Sociology 之中译). 另参: 严复. 原强[M]// 王栻 (编). 严复集. 北京: 中华书局, 1986: 5-32；费孝通. 乡土中国[M]. 上海: 观察社, 1948. 北京: 北京大学出版社, 1998 重刊. ISBN 978-7-301-03869-7. 英译: Hamilton G G, Wang Z (trans.). From the Soil: The Foundations of Chinese Society. Berkeley: University of California Press, 1992. ISBN 978-0-520-07796-9；梁漱溟. 乡村建设理论[M]. 山东: 山东乡村建设研究院, 1937. 北京: 商务印书馆, 2011 重刊. ISBN 978-7-100-08306-2；孙立平. 断裂: 20世纪90年代以来的中国社会[M]. 北京: 社会科学文献出版社, 2003. ISBN 978-7-80149-907-3；李培林, 张翼, 赵延东, 梁栋. 社会冲突与阶级意识: 当代中国社会矛盾研究[M]. 北京: 社会科学文献出版社, 2005. ISBN 978-7-80190-502-5；Nee V. A Theory of Market Transition: From Redistribution to Markets in State Socialism[J]. American Sociological Review, 1989, 54(5): 663-681. DOI: 10.2307/2117747；李实, 史泰丽, 魏众, 邓曲恒 (编). 中国收入分配格局的最新变化[M]. 北京: 中国财政经济出版社, 2017. ISBN 978-7-5095-4945-2. 另参: Xie Y, Zhou X. Income Inequality in Today's China[J]. Proceedings of the National Academy of Sciences, 2014, 111(19): 6928-6933. DOI: 10.1073/pnas.1403158111；习近平. 高举中国特色社会主义伟大旗帜 为全面建设社会主义现代化国家而团结奋斗——在中国共产党第二十次全国代表大会上的报告[R]. 北京: 人民出版社, 2022. ISBN 978-7-01-025473-5. [2026-07-19]. http://www.gov.cn/xinwen/2022-10/25/content_5721685.htm；邱泽奇, 刘世定. 技术应用与社会的互动——以中国互联网发展为例[J]. 社会学研究, 2008, 23(4): 1-22. 另参: 邱泽奇. 技术与社会的互动——一种数字化生产视角[J]. 社会学研究, 2020, 35(2): 1-22</w:t>
      </w:r>
    </w:p>
    <w:bookmarkEnd w:id="126"/>
    <w:p w14:paraId="399DC4D5">
      <w:pPr>
        <w:pStyle w:val="6"/>
      </w:pPr>
      <w:bookmarkStart w:id="127" w:name="p100-社会学与后殖民解放"/>
      <w:r>
        <w:t>V100 社会学与后殖民解放</w:t>
      </w:r>
    </w:p>
    <w:p w14:paraId="354F906E">
      <w:pPr>
        <w:pStyle w:val="7"/>
      </w:pPr>
      <w:r>
        <w:t>T1 萌发期</w:t>
      </w:r>
    </w:p>
    <w:p w14:paraId="3B1CC933">
      <w:pPr>
        <w:pStyle w:val="23"/>
      </w:pPr>
      <w:r>
        <w:t>社会学与后殖民解放的关联可追溯至20世纪中叶的去殖民化运动。法农（Fanon, 1961）的《大地上的受苦者》揭示了殖民主义对被殖民者心理的深刻伤害——殖民不仅是经济剥削，还是精神奴役。法农主张通过暴力革命来打破殖民主义的心理枷锁——净化（cleansing）是被殖民者获得解放的必要步骤。然而，早期后殖民理论主要关注政治解放（独立建国），而非知识解放（去殖民化知识）。社会学的后殖民解放关注的是：社会学的知识体系本身是否隐含着殖民主义遗产？</w:t>
      </w:r>
    </w:p>
    <w:p w14:paraId="2A2BD30E">
      <w:pPr>
        <w:pStyle w:val="23"/>
        <w:keepNext/>
        <w:shd w:val="clear" w:color="auto" w:fill="D9EAF1"/>
        <w:spacing w:before="100" w:after="80" w:line="300" w:lineRule="auto"/>
        <w:ind w:left="360"/>
      </w:pPr>
      <w:r>
        <w:rPr>
          <w:b/>
          <w:color w:val="1F4E79"/>
          <w:sz w:val="19"/>
          <w:szCs w:val="19"/>
        </w:rPr>
        <w:t>观点—文献依据（3条）</w:t>
      </w:r>
    </w:p>
    <w:p w14:paraId="6EFD446E">
      <w:pPr>
        <w:pStyle w:val="23"/>
        <w:keepNext/>
        <w:spacing w:before="40" w:after="20" w:line="300" w:lineRule="auto"/>
        <w:ind w:left="540"/>
      </w:pPr>
      <w:r>
        <w:rPr>
          <w:b/>
          <w:color w:val="276749"/>
          <w:sz w:val="19"/>
          <w:szCs w:val="19"/>
        </w:rPr>
        <w:t xml:space="preserve">P1｜[A] </w:t>
      </w:r>
      <w:r>
        <w:rPr>
          <w:color w:val="202020"/>
          <w:sz w:val="19"/>
          <w:szCs w:val="19"/>
        </w:rPr>
        <w:t>社会学与后殖民解放的关联可追溯至20世纪中叶的去殖民化运动。法农（Fanon, 1961）的《大地上的受苦者》揭示了殖民主义对被殖民者心理的深刻伤害——殖民不仅是经济剥削，还是精神奴役。</w:t>
      </w:r>
    </w:p>
    <w:p w14:paraId="185B5C1E">
      <w:pPr>
        <w:pStyle w:val="23"/>
        <w:keepNext/>
        <w:spacing w:before="0" w:after="10" w:line="300" w:lineRule="auto"/>
        <w:ind w:left="720"/>
      </w:pPr>
      <w:r>
        <w:rPr>
          <w:b/>
          <w:color w:val="404040"/>
          <w:sz w:val="19"/>
          <w:szCs w:val="19"/>
        </w:rPr>
        <w:t>文献：</w:t>
      </w:r>
      <w:r>
        <w:rPr>
          <w:color w:val="404040"/>
          <w:sz w:val="19"/>
          <w:szCs w:val="19"/>
        </w:rPr>
        <w:t>Fanon, F. (1961/1963). The Wretched of the Earth.；《大地上的受苦者》</w:t>
      </w:r>
    </w:p>
    <w:p w14:paraId="3C0EE02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CFA676B">
      <w:pPr>
        <w:pStyle w:val="23"/>
        <w:keepNext/>
        <w:spacing w:before="40" w:after="20" w:line="300" w:lineRule="auto"/>
        <w:ind w:left="540"/>
      </w:pPr>
      <w:r>
        <w:rPr>
          <w:b/>
          <w:color w:val="276749"/>
          <w:sz w:val="19"/>
          <w:szCs w:val="19"/>
        </w:rPr>
        <w:t xml:space="preserve">P2｜[A] </w:t>
      </w:r>
      <w:r>
        <w:rPr>
          <w:color w:val="202020"/>
          <w:sz w:val="19"/>
          <w:szCs w:val="19"/>
        </w:rPr>
        <w:t>法农主张通过暴力革命来打破殖民主义的心理枷锁——净化（cleansing）是被殖民者获得解放的必要步骤。然而，早期后殖民理论主要关注政治解放（独立建国），而非知识解放（去殖民化知识）。</w:t>
      </w:r>
    </w:p>
    <w:p w14:paraId="19F54A2A">
      <w:pPr>
        <w:pStyle w:val="23"/>
        <w:keepNext/>
        <w:spacing w:before="0" w:after="10" w:line="300" w:lineRule="auto"/>
        <w:ind w:left="720"/>
      </w:pPr>
      <w:r>
        <w:rPr>
          <w:b/>
          <w:color w:val="404040"/>
          <w:sz w:val="19"/>
          <w:szCs w:val="19"/>
        </w:rPr>
        <w:t>文献：</w:t>
      </w:r>
      <w:r>
        <w:rPr>
          <w:color w:val="404040"/>
          <w:sz w:val="19"/>
          <w:szCs w:val="19"/>
        </w:rPr>
        <w:t>Fanon, F. (1961/1963). The Wretched of the Earth.</w:t>
      </w:r>
    </w:p>
    <w:p w14:paraId="4BAD0A2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1069FD0">
      <w:pPr>
        <w:pStyle w:val="23"/>
        <w:keepNext/>
        <w:spacing w:before="40" w:after="20" w:line="300" w:lineRule="auto"/>
        <w:ind w:left="540"/>
      </w:pPr>
      <w:r>
        <w:rPr>
          <w:b/>
          <w:color w:val="1F4E79"/>
          <w:sz w:val="19"/>
          <w:szCs w:val="19"/>
        </w:rPr>
        <w:t xml:space="preserve">P3｜[B] </w:t>
      </w:r>
      <w:r>
        <w:rPr>
          <w:color w:val="202020"/>
          <w:sz w:val="19"/>
          <w:szCs w:val="19"/>
        </w:rPr>
        <w:t>社会学的后殖民解放关注的是：社会学的知识体系本身是否隐含着殖民主义遗产？</w:t>
      </w:r>
    </w:p>
    <w:p w14:paraId="3A054719">
      <w:pPr>
        <w:pStyle w:val="23"/>
        <w:keepNext/>
        <w:spacing w:before="0" w:after="10" w:line="300" w:lineRule="auto"/>
        <w:ind w:left="720"/>
      </w:pPr>
      <w:r>
        <w:rPr>
          <w:b/>
          <w:color w:val="404040"/>
          <w:sz w:val="19"/>
          <w:szCs w:val="19"/>
        </w:rPr>
        <w:t>文献：</w:t>
      </w:r>
      <w:r>
        <w:rPr>
          <w:color w:val="404040"/>
          <w:sz w:val="19"/>
          <w:szCs w:val="19"/>
        </w:rPr>
        <w:t>Fanon, F. (1961/1963). The Wretched of the Earth.；《大地上的受苦者》</w:t>
      </w:r>
    </w:p>
    <w:p w14:paraId="5C0EFBF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9CBF0ED">
      <w:pPr>
        <w:pStyle w:val="7"/>
      </w:pPr>
      <w:r>
        <w:t>T2 经典表述</w:t>
      </w:r>
    </w:p>
    <w:p w14:paraId="36DFFA8B">
      <w:pPr>
        <w:pStyle w:val="23"/>
      </w:pPr>
      <w:r>
        <w:t>20世纪70-90年代，社会学与后殖民解放的关联在后殖民理论（postcolonial theory）、底层研究（subaltern studies）与去殖民化社会学（decolonizing sociology）中获得系统化。萨义德（Said, 1978）的《东方主义》揭示了西方知识体系如何通过东方主义来建构殖民统治的合法性——东方不是客观存在的地理实体，而是西方想象的他者。古哈（Guha, 1982）的底层研究（Subaltern Studies）揭示了被殖民者的历史如何被殖民者的历史叙事所掩盖——底层人民不是被动的受害者，而是有意识的行动者。斯皮瓦克（Spivak, 1988）的底层能说话吗？（Can the Subaltern Speak?）进一步揭示了知识生产中的权力关系——底层人民的声音是否能够通过学术知识体系被听见？</w:t>
      </w:r>
    </w:p>
    <w:p w14:paraId="3595F802">
      <w:pPr>
        <w:pStyle w:val="23"/>
        <w:keepNext/>
        <w:shd w:val="clear" w:color="auto" w:fill="D9EAF1"/>
        <w:spacing w:before="100" w:after="80" w:line="300" w:lineRule="auto"/>
        <w:ind w:left="360"/>
      </w:pPr>
      <w:r>
        <w:rPr>
          <w:b/>
          <w:color w:val="1F4E79"/>
          <w:sz w:val="19"/>
          <w:szCs w:val="19"/>
        </w:rPr>
        <w:t>观点—文献依据（3条）</w:t>
      </w:r>
    </w:p>
    <w:p w14:paraId="3A1158BC">
      <w:pPr>
        <w:pStyle w:val="23"/>
        <w:keepNext/>
        <w:spacing w:before="40" w:after="20" w:line="300" w:lineRule="auto"/>
        <w:ind w:left="540"/>
      </w:pPr>
      <w:r>
        <w:rPr>
          <w:b/>
          <w:color w:val="276749"/>
          <w:sz w:val="19"/>
          <w:szCs w:val="19"/>
        </w:rPr>
        <w:t xml:space="preserve">P1｜[A] </w:t>
      </w:r>
      <w:r>
        <w:rPr>
          <w:color w:val="202020"/>
          <w:sz w:val="19"/>
          <w:szCs w:val="19"/>
        </w:rPr>
        <w:t>20世纪70-90年代，社会学与后殖民解放的关联在后殖民理论（postcolonial theory）、底层研究（subaltern studies）与去殖民化社会学（decolonizing sociology）中获得系统化。萨义德（Said, 1978）的《东方主义》揭示了西方知识体系如何通过东方主义来建构殖民统治的合法性——东方不是客观存在的地理实体，而是西方想象的他者。</w:t>
      </w:r>
    </w:p>
    <w:p w14:paraId="65FB69B6">
      <w:pPr>
        <w:pStyle w:val="23"/>
        <w:keepNext/>
        <w:spacing w:before="0" w:after="10" w:line="300" w:lineRule="auto"/>
        <w:ind w:left="720"/>
      </w:pPr>
      <w:r>
        <w:rPr>
          <w:b/>
          <w:color w:val="404040"/>
          <w:sz w:val="19"/>
          <w:szCs w:val="19"/>
        </w:rPr>
        <w:t>文献：</w:t>
      </w:r>
      <w:r>
        <w:rPr>
          <w:color w:val="404040"/>
          <w:sz w:val="19"/>
          <w:szCs w:val="19"/>
        </w:rPr>
        <w:t>Said, E. W. (1978). Orientalism.；《东方主义》</w:t>
      </w:r>
    </w:p>
    <w:p w14:paraId="613B939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950BAD5">
      <w:pPr>
        <w:pStyle w:val="23"/>
        <w:keepNext/>
        <w:spacing w:before="40" w:after="20" w:line="300" w:lineRule="auto"/>
        <w:ind w:left="540"/>
      </w:pPr>
      <w:r>
        <w:rPr>
          <w:b/>
          <w:color w:val="276749"/>
          <w:sz w:val="19"/>
          <w:szCs w:val="19"/>
        </w:rPr>
        <w:t xml:space="preserve">P2｜[A] </w:t>
      </w:r>
      <w:r>
        <w:rPr>
          <w:color w:val="202020"/>
          <w:sz w:val="19"/>
          <w:szCs w:val="19"/>
        </w:rPr>
        <w:t>古哈（Guha, 1982）的底层研究（Subaltern Studies）揭示了被殖民者的历史如何被殖民者的历史叙事所掩盖——底层人民不是被动的受害者，而是有意识的行动者。斯皮瓦克（Spivak, 1988）的底层能说话吗？</w:t>
      </w:r>
    </w:p>
    <w:p w14:paraId="1A0849B9">
      <w:pPr>
        <w:pStyle w:val="23"/>
        <w:keepNext/>
        <w:spacing w:before="0" w:after="10" w:line="300" w:lineRule="auto"/>
        <w:ind w:left="720"/>
      </w:pPr>
      <w:r>
        <w:rPr>
          <w:b/>
          <w:color w:val="404040"/>
          <w:sz w:val="19"/>
          <w:szCs w:val="19"/>
        </w:rPr>
        <w:t>文献：</w:t>
      </w:r>
      <w:r>
        <w:rPr>
          <w:color w:val="404040"/>
          <w:sz w:val="19"/>
          <w:szCs w:val="19"/>
        </w:rPr>
        <w:t>Spivak, G. C. (1988). Can the Subaltern Speak?</w:t>
      </w:r>
    </w:p>
    <w:p w14:paraId="13952B2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6EEF859">
      <w:pPr>
        <w:pStyle w:val="23"/>
        <w:keepNext/>
        <w:spacing w:before="40" w:after="20" w:line="300" w:lineRule="auto"/>
        <w:ind w:left="540"/>
      </w:pPr>
      <w:r>
        <w:rPr>
          <w:b/>
          <w:color w:val="1F4E79"/>
          <w:sz w:val="19"/>
          <w:szCs w:val="19"/>
        </w:rPr>
        <w:t xml:space="preserve">P3｜[B] </w:t>
      </w:r>
      <w:r>
        <w:rPr>
          <w:color w:val="202020"/>
          <w:sz w:val="19"/>
          <w:szCs w:val="19"/>
        </w:rPr>
        <w:t>（Can the Subaltern Speak?）进一步揭示了知识生产中的权力关系——底层人民的声音是否能够通过学术知识体系被听见？</w:t>
      </w:r>
    </w:p>
    <w:p w14:paraId="6E0E94EB">
      <w:pPr>
        <w:pStyle w:val="23"/>
        <w:keepNext/>
        <w:spacing w:before="0" w:after="10" w:line="300" w:lineRule="auto"/>
        <w:ind w:left="720"/>
      </w:pPr>
      <w:r>
        <w:rPr>
          <w:b/>
          <w:color w:val="404040"/>
          <w:sz w:val="19"/>
          <w:szCs w:val="19"/>
        </w:rPr>
        <w:t>文献：</w:t>
      </w:r>
      <w:r>
        <w:rPr>
          <w:color w:val="404040"/>
          <w:sz w:val="19"/>
          <w:szCs w:val="19"/>
        </w:rPr>
        <w:t>Said, E. W. (1978). Orientalism.；Spivak, G. C. (1988). Can the Subaltern Speak?；《东方主义》</w:t>
      </w:r>
    </w:p>
    <w:p w14:paraId="254BE57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1F0A6F1">
      <w:pPr>
        <w:pStyle w:val="7"/>
      </w:pPr>
      <w:r>
        <w:t>T3 争辩与阐发</w:t>
      </w:r>
    </w:p>
    <w:p w14:paraId="1B30E3CA">
      <w:pPr>
        <w:pStyle w:val="23"/>
      </w:pPr>
      <w:r>
        <w:t>21世纪初，社会学与后殖民解放的关联在去殖民化方法论（decolonizing methodology）、认知正义（epistemic justice）与全球知识不平等（global knowledge inequality）研究中获得深化。去殖民化方法论（Smith, 1999; Chilisa, 2012）主张研究方法本身需要去殖民化——西方的研究方法（如RCT、问卷调查）并非普适的金标准，而是嵌入于西方文化语境中的知识实践。认知正义（Santos, 2014）主张不同知识传统（包括本土知识、传统知识）应当获得平等的认识论地位——认知不正义（epistemic injustice）是全球不平等的重要维度。全球知识不平等——西方学术机构在全球知识生产中的主导地位——使非西方的知识传统被边缘化。同时，去殖民化课程（decolonizing the curriculum）运动要求重新审视大学课程中的殖民主义遗产。</w:t>
      </w:r>
    </w:p>
    <w:p w14:paraId="51F72483">
      <w:pPr>
        <w:pStyle w:val="23"/>
        <w:keepNext/>
        <w:shd w:val="clear" w:color="auto" w:fill="D9EAF1"/>
        <w:spacing w:before="100" w:after="80" w:line="300" w:lineRule="auto"/>
        <w:ind w:left="360"/>
      </w:pPr>
      <w:r>
        <w:rPr>
          <w:b/>
          <w:color w:val="1F4E79"/>
          <w:sz w:val="19"/>
          <w:szCs w:val="19"/>
        </w:rPr>
        <w:t>观点—文献依据（3条）</w:t>
      </w:r>
    </w:p>
    <w:p w14:paraId="330E29F3">
      <w:pPr>
        <w:pStyle w:val="23"/>
        <w:keepNext/>
        <w:spacing w:before="40" w:after="20" w:line="300" w:lineRule="auto"/>
        <w:ind w:left="540"/>
      </w:pPr>
      <w:r>
        <w:rPr>
          <w:b/>
          <w:color w:val="8A5A00"/>
          <w:sz w:val="19"/>
          <w:szCs w:val="19"/>
        </w:rPr>
        <w:t xml:space="preserve">P1｜[C] </w:t>
      </w:r>
      <w:r>
        <w:rPr>
          <w:color w:val="202020"/>
          <w:sz w:val="19"/>
          <w:szCs w:val="19"/>
        </w:rPr>
        <w:t>21世纪初，社会学与后殖民解放的关联在去殖民化方法论（decolonizing methodology）、认知正义（epistemic justice）与全球知识不平等（global knowledge inequality）研究中获得深化。去殖民化方法论（Smith, 1999; Chilisa, 2012）主张研究方法本身需要去殖民化——西方的研究方法（如RCT、问卷调查）并非普适的金标准，而是嵌入于西方文化语境中的知识实践。</w:t>
      </w:r>
    </w:p>
    <w:p w14:paraId="175EA56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D3174B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BEAC154">
      <w:pPr>
        <w:pStyle w:val="23"/>
        <w:keepNext/>
        <w:spacing w:before="40" w:after="20" w:line="300" w:lineRule="auto"/>
        <w:ind w:left="540"/>
      </w:pPr>
      <w:r>
        <w:rPr>
          <w:b/>
          <w:color w:val="8A5A00"/>
          <w:sz w:val="19"/>
          <w:szCs w:val="19"/>
        </w:rPr>
        <w:t xml:space="preserve">P2｜[C] </w:t>
      </w:r>
      <w:r>
        <w:rPr>
          <w:color w:val="202020"/>
          <w:sz w:val="19"/>
          <w:szCs w:val="19"/>
        </w:rPr>
        <w:t>认知正义（Santos, 2014）主张不同知识传统（包括本土知识、传统知识）应当获得平等的认识论地位——认知不正义（epistemic injustice）是全球不平等的重要维度。全球知识不平等——西方学术机构在全球知识生产中的主导地位——使非西方的知识传统被边缘化。</w:t>
      </w:r>
    </w:p>
    <w:p w14:paraId="1D6774E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F8353F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7746873">
      <w:pPr>
        <w:pStyle w:val="23"/>
        <w:keepNext/>
        <w:spacing w:before="40" w:after="20" w:line="300" w:lineRule="auto"/>
        <w:ind w:left="540"/>
      </w:pPr>
      <w:r>
        <w:rPr>
          <w:b/>
          <w:color w:val="8A5A00"/>
          <w:sz w:val="19"/>
          <w:szCs w:val="19"/>
        </w:rPr>
        <w:t xml:space="preserve">P3｜[C] </w:t>
      </w:r>
      <w:r>
        <w:rPr>
          <w:color w:val="202020"/>
          <w:sz w:val="19"/>
          <w:szCs w:val="19"/>
        </w:rPr>
        <w:t>同时，去殖民化课程（decolonizing the curriculum）运动要求重新审视大学课程中的殖民主义遗产。</w:t>
      </w:r>
    </w:p>
    <w:p w14:paraId="7C00F44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6867A2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D511656">
      <w:pPr>
        <w:pStyle w:val="7"/>
      </w:pPr>
      <w:r>
        <w:t>T4 当代发展</w:t>
      </w:r>
    </w:p>
    <w:p w14:paraId="5047EE83">
      <w:pPr>
        <w:pStyle w:val="23"/>
      </w:pPr>
      <w:r>
        <w:t>当代关于社会学与后殖民解放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6681B5CA">
      <w:pPr>
        <w:pStyle w:val="23"/>
        <w:keepNext/>
        <w:shd w:val="clear" w:color="auto" w:fill="D9EAF1"/>
        <w:spacing w:before="100" w:after="80" w:line="300" w:lineRule="auto"/>
        <w:ind w:left="360"/>
      </w:pPr>
      <w:r>
        <w:rPr>
          <w:b/>
          <w:color w:val="1F4E79"/>
          <w:sz w:val="19"/>
          <w:szCs w:val="19"/>
        </w:rPr>
        <w:t>观点—文献依据（2条）</w:t>
      </w:r>
    </w:p>
    <w:p w14:paraId="75014736">
      <w:pPr>
        <w:pStyle w:val="23"/>
        <w:keepNext/>
        <w:spacing w:before="40" w:after="20" w:line="300" w:lineRule="auto"/>
        <w:ind w:left="540"/>
      </w:pPr>
      <w:r>
        <w:rPr>
          <w:b/>
          <w:color w:val="8A5A00"/>
          <w:sz w:val="19"/>
          <w:szCs w:val="19"/>
        </w:rPr>
        <w:t xml:space="preserve">P1｜[C] </w:t>
      </w:r>
      <w:r>
        <w:rPr>
          <w:color w:val="202020"/>
          <w:sz w:val="19"/>
          <w:szCs w:val="19"/>
        </w:rPr>
        <w:t>当代关于社会学与后殖民解放的讨论把规范论证同具体制度和经验后果结合起来，考察不同群体如何承担风险、获得资源并参与公共决策。</w:t>
      </w:r>
    </w:p>
    <w:p w14:paraId="4FE4666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Action.；Pogge, T. (2002). World Poverty and Human Rights.；Said, E. W. (1978). Orientalism.</w:t>
      </w:r>
    </w:p>
    <w:p w14:paraId="706C1D6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3A95E98">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90D3231">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Action.；Pogge, T. (2002). World Poverty and Human Rights.；Said, E. W. (1978). Orientalism.</w:t>
      </w:r>
    </w:p>
    <w:p w14:paraId="74F35A1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CD81673">
      <w:pPr>
        <w:pStyle w:val="23"/>
      </w:pPr>
      <w:r>
        <w:t>审核补充文献（条目级；已核验并分级；8条）：Fanon F. Les Damnés de la terre[M]. Paris: François Maspero, 1961. 英译: Philcox R (trans.). The Wretched of the Earth. New York: Grove Press, 2004/2021 60th anniversary ed. ISBN 978-0-8021-5863-5；Fanon F. Peau noire, masques blancs[M]. Paris: Éditions du Seuil, 1952. 英译: Philcox R (trans.). Black Skin, White Masks. New York: Grove Press, 2008. ISBN 978-0-8021-4300-5；Said E W. Orientalism[M]. New York: Pantheon Books, 1978. ISBN 978-0-394-42314-5；Spivak G C. Can the Subaltern Speak?[M]// Nelson C, Grossberg L (eds.). Marxism and the Interpretation of Culture. Urbana: University of Illinois Press, 1988: 271-313. ISBN 978-0-252-01246-0. 修订版: Morris R (ed.). Can the Subaltern Speak?: Reflections on the History of an Idea[M]. New York: Columbia University Press, 2010. ISBN 978-0-231-14383-5；Guha R. Elementary Aspects of Peasant Insurgency in Colonial India[M]. Delhi: Oxford University Press, 1983. ISBN 978-0-19-561410-7. 另参: Guha R, Spivak G C (eds.). Selected Subaltern Studies[M]. New York: Oxford University Press, 1988. ISBN 978-0-19-505289-1；Smith L T. Decolonizing Methodologies: Research and Indigenous Peoples[M]. London: Zed Books, 1999. 3rd ed. 2021. London: Bloomsbury Academic. ISBN 978-1-3502-5762-5；Fricker M. Epistemic Injustice: Power and the Ethics of Knowing[M]. Oxford: Oxford University Press, 2007. ISBN 978-0-19-823790-7；Connell R. Southern Theory: The Global Dynamics of Knowledge in Social Science[M]. Cambridge: Polity Press, 2007. ISBN 978-0-7456-3324-9</w:t>
      </w:r>
    </w:p>
    <w:bookmarkEnd w:id="127"/>
    <w:p w14:paraId="7E6A9AB8">
      <w:pPr>
        <w:pStyle w:val="6"/>
      </w:pPr>
      <w:bookmarkStart w:id="128" w:name="p101-社会学与人类未来展望"/>
      <w:r>
        <w:t>V101 社会学与人类未来展望</w:t>
      </w:r>
    </w:p>
    <w:p w14:paraId="43CF1858">
      <w:pPr>
        <w:pStyle w:val="7"/>
      </w:pPr>
      <w:r>
        <w:t>T1 萌发期</w:t>
      </w:r>
    </w:p>
    <w:p w14:paraId="2F17D15B">
      <w:pPr>
        <w:pStyle w:val="23"/>
      </w:pPr>
      <w:r>
        <w:t>社会学与人类未来展望的关联可追溯于20世纪初的社会思想传统。韦伯（Weber）的铁笼（stahlhartes Gehäuse）隐喻揭示了理性化的阴暗面——工具理性的全面扩张可能导致人类自由的丧失。这一悲观展望与马克思的共产主义理想——自由人的联合体——形成了鲜明对比。早期社会学对人类未来的展望主要围绕两个方向：乐观的进步主义（孔德、斯宾塞）与悲观的批判主义（韦伯、涂尔干）。然而，两次世界大战与极权主义政权使20世纪上半叶的社会学未来展望更加悲观。</w:t>
      </w:r>
    </w:p>
    <w:p w14:paraId="08849649">
      <w:pPr>
        <w:pStyle w:val="23"/>
        <w:keepNext/>
        <w:shd w:val="clear" w:color="auto" w:fill="D9EAF1"/>
        <w:spacing w:before="100" w:after="80" w:line="300" w:lineRule="auto"/>
        <w:ind w:left="360"/>
      </w:pPr>
      <w:r>
        <w:rPr>
          <w:b/>
          <w:color w:val="1F4E79"/>
          <w:sz w:val="19"/>
          <w:szCs w:val="19"/>
        </w:rPr>
        <w:t>观点—文献依据（3条）</w:t>
      </w:r>
    </w:p>
    <w:p w14:paraId="274A378E">
      <w:pPr>
        <w:pStyle w:val="23"/>
        <w:keepNext/>
        <w:spacing w:before="40" w:after="20" w:line="300" w:lineRule="auto"/>
        <w:ind w:left="540"/>
      </w:pPr>
      <w:r>
        <w:rPr>
          <w:b/>
          <w:color w:val="276749"/>
          <w:sz w:val="19"/>
          <w:szCs w:val="19"/>
        </w:rPr>
        <w:t xml:space="preserve">P1｜[A] </w:t>
      </w:r>
      <w:r>
        <w:rPr>
          <w:color w:val="202020"/>
          <w:sz w:val="19"/>
          <w:szCs w:val="19"/>
        </w:rPr>
        <w:t>社会学与人类未来展望的关联可追溯于20世纪初的社会思想传统。韦伯（Weber）的铁笼（stahlhartes Gehäuse）隐喻揭示了理性化的阴暗面——工具理性的全面扩张可能导致人类自由的丧失。</w:t>
      </w:r>
    </w:p>
    <w:p w14:paraId="4E495F30">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6B61A47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850C19E">
      <w:pPr>
        <w:pStyle w:val="23"/>
        <w:keepNext/>
        <w:spacing w:before="40" w:after="20" w:line="300" w:lineRule="auto"/>
        <w:ind w:left="540"/>
      </w:pPr>
      <w:r>
        <w:rPr>
          <w:b/>
          <w:color w:val="276749"/>
          <w:sz w:val="19"/>
          <w:szCs w:val="19"/>
        </w:rPr>
        <w:t xml:space="preserve">P2｜[A] </w:t>
      </w:r>
      <w:r>
        <w:rPr>
          <w:color w:val="202020"/>
          <w:sz w:val="19"/>
          <w:szCs w:val="19"/>
        </w:rPr>
        <w:t>这一悲观展望与马克思的共产主义理想——自由人的联合体——形成了鲜明对比。早期社会学对人类未来的展望主要围绕两个方向：乐观的进步主义（孔德、斯宾塞）与悲观的批判主义（韦伯、涂尔干）。</w:t>
      </w:r>
    </w:p>
    <w:p w14:paraId="6066E0E0">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Society.；Durkheim, É. (1895/1982). The Rules of Sociological Method.</w:t>
      </w:r>
    </w:p>
    <w:p w14:paraId="0369ABE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9129A2B">
      <w:pPr>
        <w:pStyle w:val="23"/>
        <w:keepNext/>
        <w:spacing w:before="40" w:after="20" w:line="300" w:lineRule="auto"/>
        <w:ind w:left="540"/>
      </w:pPr>
      <w:r>
        <w:rPr>
          <w:b/>
          <w:color w:val="1F4E79"/>
          <w:sz w:val="19"/>
          <w:szCs w:val="19"/>
        </w:rPr>
        <w:t xml:space="preserve">P3｜[B] </w:t>
      </w:r>
      <w:r>
        <w:rPr>
          <w:color w:val="202020"/>
          <w:sz w:val="19"/>
          <w:szCs w:val="19"/>
        </w:rPr>
        <w:t>然而，两次世界大战与极权主义政权使20世纪上半叶的社会学未来展望更加悲观。</w:t>
      </w:r>
    </w:p>
    <w:p w14:paraId="4CD3062E">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Society.；Durkheim, É. (1895/1982). The Rules of Sociological Method.</w:t>
      </w:r>
    </w:p>
    <w:p w14:paraId="42995DF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64317F8">
      <w:pPr>
        <w:pStyle w:val="7"/>
      </w:pPr>
      <w:r>
        <w:t>T2 经典表述</w:t>
      </w:r>
    </w:p>
    <w:p w14:paraId="175A1512">
      <w:pPr>
        <w:pStyle w:val="23"/>
      </w:pPr>
      <w:r>
        <w:t>20世纪60-80年代，社会学与人类未来展望的关联在后工业社会（post-industrial society, Bell, 1973）、风险社会（risk society, Beck, 1992）与后现代社会（postmodern society, Lyotard, 1979）理论中获得系统化。贝尔的后工业社会理论描绘了一个以服务业、知识经济与专业技术阶级为主导的未来社会图景。贝克的风险社会理论揭示了现代化自身的后果——环境风险、金融风险与技术风险——成为人类未来的核心挑战。利奥塔的后现代社会理论质疑了进步与解放的宏大叙事——人类未来不再是线性进步的故事，而是多元、碎片与不确定的。同时，世界模型（world models, Club of Rome, 1972）——如《增长的极限》——首次用系统动力学方法模拟了人类未来的多种情景。</w:t>
      </w:r>
    </w:p>
    <w:p w14:paraId="661C5C24">
      <w:pPr>
        <w:pStyle w:val="23"/>
        <w:keepNext/>
        <w:shd w:val="clear" w:color="auto" w:fill="D9EAF1"/>
        <w:spacing w:before="100" w:after="80" w:line="300" w:lineRule="auto"/>
        <w:ind w:left="360"/>
      </w:pPr>
      <w:r>
        <w:rPr>
          <w:b/>
          <w:color w:val="1F4E79"/>
          <w:sz w:val="19"/>
          <w:szCs w:val="19"/>
        </w:rPr>
        <w:t>观点—文献依据（3条）</w:t>
      </w:r>
    </w:p>
    <w:p w14:paraId="4C8E6B6F">
      <w:pPr>
        <w:pStyle w:val="23"/>
        <w:keepNext/>
        <w:spacing w:before="40" w:after="20" w:line="300" w:lineRule="auto"/>
        <w:ind w:left="540"/>
      </w:pPr>
      <w:r>
        <w:rPr>
          <w:b/>
          <w:color w:val="276749"/>
          <w:sz w:val="19"/>
          <w:szCs w:val="19"/>
        </w:rPr>
        <w:t xml:space="preserve">P1｜[A] </w:t>
      </w:r>
      <w:r>
        <w:rPr>
          <w:color w:val="202020"/>
          <w:sz w:val="19"/>
          <w:szCs w:val="19"/>
        </w:rPr>
        <w:t>20世纪60-80年代，社会学与人类未来展望的关联在后工业社会（post-industrial society, Bell, 1973）、风险社会（risk society, Beck, 1992）与后现代社会（postmodern society, Lyotard, 1979）理论中获得系统化。贝尔的后工业社会理论描绘了一个以服务业、知识经济与专业技术阶级为主导的未来社会图景。</w:t>
      </w:r>
    </w:p>
    <w:p w14:paraId="589A977B">
      <w:pPr>
        <w:pStyle w:val="23"/>
        <w:keepNext/>
        <w:spacing w:before="0" w:after="10" w:line="300" w:lineRule="auto"/>
        <w:ind w:left="720"/>
      </w:pPr>
      <w:r>
        <w:rPr>
          <w:b/>
          <w:color w:val="404040"/>
          <w:sz w:val="19"/>
          <w:szCs w:val="19"/>
        </w:rPr>
        <w:t>文献：</w:t>
      </w:r>
      <w:r>
        <w:rPr>
          <w:color w:val="404040"/>
          <w:sz w:val="19"/>
          <w:szCs w:val="19"/>
        </w:rPr>
        <w:t>Beck, U. (1986/1992). Risk Society.</w:t>
      </w:r>
    </w:p>
    <w:p w14:paraId="24C5922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ED0030F">
      <w:pPr>
        <w:pStyle w:val="23"/>
        <w:keepNext/>
        <w:spacing w:before="40" w:after="20" w:line="300" w:lineRule="auto"/>
        <w:ind w:left="540"/>
      </w:pPr>
      <w:r>
        <w:rPr>
          <w:b/>
          <w:color w:val="276749"/>
          <w:sz w:val="19"/>
          <w:szCs w:val="19"/>
        </w:rPr>
        <w:t xml:space="preserve">P2｜[A] </w:t>
      </w:r>
      <w:r>
        <w:rPr>
          <w:color w:val="202020"/>
          <w:sz w:val="19"/>
          <w:szCs w:val="19"/>
        </w:rPr>
        <w:t>贝克的风险社会理论揭示了现代化自身的后果——环境风险、金融风险与技术风险——成为人类未来的核心挑战。利奥塔的后现代社会理论质疑了进步与解放的宏大叙事——人类未来不再是线性进步的故事，而是多元、碎片与不确定的。</w:t>
      </w:r>
    </w:p>
    <w:p w14:paraId="729D930B">
      <w:pPr>
        <w:pStyle w:val="23"/>
        <w:keepNext/>
        <w:spacing w:before="0" w:after="10" w:line="300" w:lineRule="auto"/>
        <w:ind w:left="720"/>
      </w:pPr>
      <w:r>
        <w:rPr>
          <w:b/>
          <w:color w:val="404040"/>
          <w:sz w:val="19"/>
          <w:szCs w:val="19"/>
        </w:rPr>
        <w:t>文献：</w:t>
      </w:r>
      <w:r>
        <w:rPr>
          <w:color w:val="404040"/>
          <w:sz w:val="19"/>
          <w:szCs w:val="19"/>
        </w:rPr>
        <w:t>Beck, U. (1986/1992). Risk Society.</w:t>
      </w:r>
    </w:p>
    <w:p w14:paraId="0B12B0E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EE13ECE">
      <w:pPr>
        <w:pStyle w:val="23"/>
        <w:keepNext/>
        <w:spacing w:before="40" w:after="20" w:line="300" w:lineRule="auto"/>
        <w:ind w:left="540"/>
      </w:pPr>
      <w:r>
        <w:rPr>
          <w:b/>
          <w:color w:val="1F4E79"/>
          <w:sz w:val="19"/>
          <w:szCs w:val="19"/>
        </w:rPr>
        <w:t xml:space="preserve">P3｜[B] </w:t>
      </w:r>
      <w:r>
        <w:rPr>
          <w:color w:val="202020"/>
          <w:sz w:val="19"/>
          <w:szCs w:val="19"/>
        </w:rPr>
        <w:t>同时，世界模型（world models, Club of Rome, 1972）——如《增长的极限》——首次用系统动力学方法模拟了人类未来的多种情景。</w:t>
      </w:r>
    </w:p>
    <w:p w14:paraId="17EC9E9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Action.；World Commission on Environment and Development. (1987). Our Common Future.；Gardiner, S. M. (2011). A Perfect Moral Storm.</w:t>
      </w:r>
    </w:p>
    <w:p w14:paraId="139255D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2B91BF2">
      <w:pPr>
        <w:pStyle w:val="7"/>
      </w:pPr>
      <w:r>
        <w:t>T3 争辩与阐发</w:t>
      </w:r>
    </w:p>
    <w:p w14:paraId="4A3F976D">
      <w:pPr>
        <w:pStyle w:val="23"/>
      </w:pPr>
      <w:r>
        <w:t>21世纪初，社会学与人类未来展望的关联在人类世（Anthropocene）、技术奇点（technological singularity）与文明崩溃（civilizational collapse）研究中面临新的紧迫性。人类世概念——人类活动已成为地球系统变化的主要驱动力——要求社会学重新审视人类与自然的关系。技术奇点——AI超越人类智能的时间点——引发了关于人类未来的根本性讨论：AI将解放人类还是取代人类？文明崩溃——罗马俱乐部、贾雷德·戴蒙德（Diamond, 2005）等的研究揭示了文明崩溃的历史模式——当代文明是否面临崩溃的风险？同时，积极未来学（positive futures studies）与规范未来学（normative futures studies）主张社会学家不仅应当预测未来，还应当参与塑造未来——想要的未来（preferred futures）与可能的未来（possible futures）之间的张力成为社会学未来展望的核心。</w:t>
      </w:r>
    </w:p>
    <w:p w14:paraId="64D4B71D">
      <w:pPr>
        <w:pStyle w:val="23"/>
        <w:keepNext/>
        <w:shd w:val="clear" w:color="auto" w:fill="D9EAF1"/>
        <w:spacing w:before="100" w:after="80" w:line="300" w:lineRule="auto"/>
        <w:ind w:left="360"/>
      </w:pPr>
      <w:r>
        <w:rPr>
          <w:b/>
          <w:color w:val="1F4E79"/>
          <w:sz w:val="19"/>
          <w:szCs w:val="19"/>
        </w:rPr>
        <w:t>观点—文献依据（3条）</w:t>
      </w:r>
    </w:p>
    <w:p w14:paraId="1D3C0E75">
      <w:pPr>
        <w:pStyle w:val="23"/>
        <w:keepNext/>
        <w:spacing w:before="40" w:after="20" w:line="300" w:lineRule="auto"/>
        <w:ind w:left="540"/>
      </w:pPr>
      <w:r>
        <w:rPr>
          <w:b/>
          <w:color w:val="8A5A00"/>
          <w:sz w:val="19"/>
          <w:szCs w:val="19"/>
        </w:rPr>
        <w:t xml:space="preserve">P1｜[C] </w:t>
      </w:r>
      <w:r>
        <w:rPr>
          <w:color w:val="202020"/>
          <w:sz w:val="19"/>
          <w:szCs w:val="19"/>
        </w:rPr>
        <w:t>21世纪初，社会学与人类未来展望的关联在人类世（Anthropocene）、技术奇点（technological singularity）与文明崩溃（civilizational collapse）研究中面临新的紧迫性。人类世概念——人类活动已成为地球系统变化的主要驱动力——要求社会学重新审视人类与自然的关系。</w:t>
      </w:r>
    </w:p>
    <w:p w14:paraId="0CBFBD2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239F894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6AD75BB">
      <w:pPr>
        <w:pStyle w:val="23"/>
        <w:keepNext/>
        <w:spacing w:before="40" w:after="20" w:line="300" w:lineRule="auto"/>
        <w:ind w:left="540"/>
      </w:pPr>
      <w:r>
        <w:rPr>
          <w:b/>
          <w:color w:val="8A5A00"/>
          <w:sz w:val="19"/>
          <w:szCs w:val="19"/>
        </w:rPr>
        <w:t xml:space="preserve">P2｜[C] </w:t>
      </w:r>
      <w:r>
        <w:rPr>
          <w:color w:val="202020"/>
          <w:sz w:val="19"/>
          <w:szCs w:val="19"/>
        </w:rPr>
        <w:t>技术奇点——AI超越人类智能的时间点——引发了关于人类未来的根本性讨论：AI将解放人类还是取代人类？文明崩溃——罗马俱乐部、贾雷德·戴蒙德（Diamond, 2005）等的研究揭示了文明崩溃的历史模式——当代文明是否面临崩溃的风险？</w:t>
      </w:r>
    </w:p>
    <w:p w14:paraId="1E6F0E2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45291D1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511A7C7">
      <w:pPr>
        <w:pStyle w:val="23"/>
        <w:keepNext/>
        <w:spacing w:before="40" w:after="20" w:line="300" w:lineRule="auto"/>
        <w:ind w:left="540"/>
      </w:pPr>
      <w:r>
        <w:rPr>
          <w:b/>
          <w:color w:val="8A5A00"/>
          <w:sz w:val="19"/>
          <w:szCs w:val="19"/>
        </w:rPr>
        <w:t xml:space="preserve">P3｜[C] </w:t>
      </w:r>
      <w:r>
        <w:rPr>
          <w:color w:val="202020"/>
          <w:sz w:val="19"/>
          <w:szCs w:val="19"/>
        </w:rPr>
        <w:t>同时，积极未来学（positive futures studies）与规范未来学（normative futures studies）主张社会学家不仅应当预测未来，还应当参与塑造未来——想要的未来（preferred futures）与可能的未来（possible futures）之间的张力成为社会学未来展望的核心。</w:t>
      </w:r>
    </w:p>
    <w:p w14:paraId="18200E6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0E60E00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DFBAAD3">
      <w:pPr>
        <w:pStyle w:val="7"/>
      </w:pPr>
      <w:r>
        <w:t>T4 当代发展</w:t>
      </w:r>
    </w:p>
    <w:p w14:paraId="300AE22C">
      <w:pPr>
        <w:pStyle w:val="23"/>
      </w:pPr>
      <w:r>
        <w:t>当代关于社会学与人类未来展望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5785F83D">
      <w:pPr>
        <w:pStyle w:val="23"/>
        <w:keepNext/>
        <w:shd w:val="clear" w:color="auto" w:fill="D9EAF1"/>
        <w:spacing w:before="100" w:after="80" w:line="300" w:lineRule="auto"/>
        <w:ind w:left="360"/>
      </w:pPr>
      <w:r>
        <w:rPr>
          <w:b/>
          <w:color w:val="1F4E79"/>
          <w:sz w:val="19"/>
          <w:szCs w:val="19"/>
        </w:rPr>
        <w:t>观点—文献依据（2条）</w:t>
      </w:r>
    </w:p>
    <w:p w14:paraId="2EC094FC">
      <w:pPr>
        <w:pStyle w:val="23"/>
        <w:keepNext/>
        <w:spacing w:before="40" w:after="20" w:line="300" w:lineRule="auto"/>
        <w:ind w:left="540"/>
      </w:pPr>
      <w:r>
        <w:rPr>
          <w:b/>
          <w:color w:val="8A5A00"/>
          <w:sz w:val="19"/>
          <w:szCs w:val="19"/>
        </w:rPr>
        <w:t xml:space="preserve">P1｜[C] </w:t>
      </w:r>
      <w:r>
        <w:rPr>
          <w:color w:val="202020"/>
          <w:sz w:val="19"/>
          <w:szCs w:val="19"/>
        </w:rPr>
        <w:t>当代关于社会学与人类未来展望的讨论把规范论证同具体制度和经验后果结合起来，考察不同群体如何承担风险、获得资源并参与公共决策。</w:t>
      </w:r>
    </w:p>
    <w:p w14:paraId="1E6776EC">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3D25A0B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E1A3AC4">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1C362A9">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724F1DA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13FC1BA">
      <w:pPr>
        <w:pStyle w:val="23"/>
      </w:pPr>
      <w:r>
        <w:t>审核补充文献（条目级；已核验并分级；10条）：Weber M. Die protestantische Ethik und der Geist des Kapitalismus[J]. Archiv für Sozialwissenschaft und Sozialpolitik, 1904-1905, 20-21: 1-54, 1-110. 英译: Parsons T (trans.). The Protestant Ethic and the Spirit of Capitalism. London: Routledge, 1930/1992. ISBN 978-0-415-07607-7；Marx K. Ökonomisch-philosophische Manuskripte aus dem Jahre 1844[M]. 首版: Marx-Engels-Gesamtausgabe, Erste Abteilung, Band 3. Berlin: Marx-Engels-Verlag, 1932. 英译: Milligan M (trans.). Economic and Philosophic Manuscripts of 1844. Moscow: Foreign Languages Publishing House, 1961. [2026-07-19]. https://www.marxists.org/archive/marx/works/1844/manuscripts/preface.htm；Bell D. The Coming of Post-Industrial Society: A Venture in Social Forecasting[M]. New York: Basic Books, 1973. ISBN 978-0-465-01281-5；Beck U. Risikogesellschaft: Auf dem Weg in eine andere Moderne[M]. Frankfurt am Main: Suhrkamp, 1986. 英译: Ritter M (trans.). Risk Society: Towards a New Modernity. London: Sage, 1992. ISBN 978-0-8039-8346-5；Giddens A. The Consequences of Modernity[M]. Cambridge: Polity Press, 1990. ISBN 978-0-7456-0923-2；Habermas J. Der philosophische Diskurs der Moderne: Zwölf Vorlesungen[M]. Frankfurt am Main: Suhrkamp, 1985. 英译: Lawrence F (trans.). The Philosophical Discourse of Modernity: Twelve Lectures. Cambridge: MIT Press, 1987. ISBN 978-0-262-08166-6；Crutzen P J. Geology of Mankind[J]. Nature, 2002, 415(6867): 23-23. DOI: 10.1038/415023a. 另参: Steffen W, Crutzen P J, McNeill J R. The Anthropocene: Are Humans Now Overwhelming the Great Forces of Nature?[J]. Ambio, 2007, 36(8): 614-621. DOI: 10.1579/0044-7447(2007)36[614:TAHNO T]2.0.CO;2；Diamond J. Collapse: How Societies Choose to Fail or Succeed[M]. New York: Viking, 2005. Rev. ed. 2011. ISBN 978-0-14-311700-1；Future of Life Institute. Pause Giant AI Experiments: An Open Letter[R]. 2023-03-22. [2026-07-19]. https://futureoflife.org/open-letter/pause-giant-ai-experiments/. 签名者包括Yoshua Bengio, Stuart Russell, Elon Musk, Steve Wozniak等。；Intergovernmental Panel on Climate Change (IPCC). Climate Change 2021: The Physical Science Basis. Contribution of Working Group I to the Sixth Assessment Report of the Intergovernmental Panel on Climate Change[R]. Cambridge: Cambridge University Press, 2021. DOI: 10.1017/9781009157896. 另参: IPCC. AR6 Synthesis Report: Climate Change 2023[R]. Geneva: IPCC, 2023. [2026-07-19]. https://www.ipcc.ch/report/ar6/syr/</w:t>
      </w:r>
    </w:p>
    <w:bookmarkEnd w:id="122"/>
    <w:bookmarkEnd w:id="123"/>
    <w:bookmarkEnd w:id="128"/>
    <w:p w14:paraId="1CBB289B">
      <w:pPr>
        <w:pStyle w:val="4"/>
      </w:pPr>
      <w:bookmarkStart w:id="129" w:name="X1e093e4aa25d0a4458dd23ab17accf4dac6083a"/>
      <w:r>
        <w:t>XIV. 社会学的领域价值（Domain-Specific Value of Sociology）</w:t>
      </w:r>
    </w:p>
    <w:p w14:paraId="105B8265">
      <w:pPr>
        <w:pStyle w:val="5"/>
      </w:pPr>
      <w:bookmarkStart w:id="130" w:name="Xc67017f579c412bbfbd6befd79bf1a679bc96d2"/>
      <w:r>
        <w:t>1. 核心社会领域的价值贡献（Value Contributions in Core Social Domains）</w:t>
      </w:r>
    </w:p>
    <w:p w14:paraId="29C69424">
      <w:pPr>
        <w:pStyle w:val="6"/>
      </w:pPr>
      <w:bookmarkStart w:id="131" w:name="p102-社会学与宗教价值"/>
      <w:r>
        <w:t>V102 社会学与宗教价值</w:t>
      </w:r>
    </w:p>
    <w:p w14:paraId="70323DD2">
      <w:pPr>
        <w:pStyle w:val="7"/>
      </w:pPr>
      <w:r>
        <w:t>T1 萌发期</w:t>
      </w:r>
    </w:p>
    <w:p w14:paraId="31ED7B64">
      <w:pPr>
        <w:pStyle w:val="23"/>
      </w:pPr>
      <w:r>
        <w:t>社会学对宗教的分析价值可追溯至19世纪的古典社会学传统。马克思（Marx）将宗教定位为人民的鸦片——宗教通过承诺来世的幸福来缓解现世的苦难，从而维护统治秩序。韦伯（Weber）的《新教伦理与资本主义精神》（1905）揭示了宗教信念如何塑造经济行为——加尔文教的预定论（predestination）产生了世俗禁欲主义（worldly asceticism），从而促进了资本主义的发展。涂尔干（Durkheim, 1912）的《宗教生活的基本形式》将宗教定义为神圣事物（sacred things）的集体表征——宗教的本质功能是强化社会团结。早期社会学的宗教分析主要关注宗教的社会功能——宗教被视为社会整合与合法化的工具。</w:t>
      </w:r>
    </w:p>
    <w:p w14:paraId="0883E0B2">
      <w:pPr>
        <w:pStyle w:val="23"/>
        <w:keepNext/>
        <w:shd w:val="clear" w:color="auto" w:fill="D9EAF1"/>
        <w:spacing w:before="100" w:after="80" w:line="300" w:lineRule="auto"/>
        <w:ind w:left="360"/>
      </w:pPr>
      <w:r>
        <w:rPr>
          <w:b/>
          <w:color w:val="1F4E79"/>
          <w:sz w:val="19"/>
          <w:szCs w:val="19"/>
        </w:rPr>
        <w:t>观点—文献依据（3条）</w:t>
      </w:r>
    </w:p>
    <w:p w14:paraId="19696A77">
      <w:pPr>
        <w:pStyle w:val="23"/>
        <w:keepNext/>
        <w:spacing w:before="40" w:after="20" w:line="300" w:lineRule="auto"/>
        <w:ind w:left="540"/>
      </w:pPr>
      <w:r>
        <w:rPr>
          <w:b/>
          <w:color w:val="276749"/>
          <w:sz w:val="19"/>
          <w:szCs w:val="19"/>
        </w:rPr>
        <w:t xml:space="preserve">P1｜[A] </w:t>
      </w:r>
      <w:r>
        <w:rPr>
          <w:color w:val="202020"/>
          <w:sz w:val="19"/>
          <w:szCs w:val="19"/>
        </w:rPr>
        <w:t>社会学对宗教的分析价值可追溯至19世纪的古典社会学传统。马克思（Marx）将宗教定位为人民的鸦片——宗教通过承诺来世的幸福来缓解现世的苦难，从而维护统治秩序。</w:t>
      </w:r>
    </w:p>
    <w:p w14:paraId="0D6C765A">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1C7C886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68788B4">
      <w:pPr>
        <w:pStyle w:val="23"/>
        <w:keepNext/>
        <w:spacing w:before="40" w:after="20" w:line="300" w:lineRule="auto"/>
        <w:ind w:left="540"/>
      </w:pPr>
      <w:r>
        <w:rPr>
          <w:b/>
          <w:color w:val="276749"/>
          <w:sz w:val="19"/>
          <w:szCs w:val="19"/>
        </w:rPr>
        <w:t xml:space="preserve">P2｜[A] </w:t>
      </w:r>
      <w:r>
        <w:rPr>
          <w:color w:val="202020"/>
          <w:sz w:val="19"/>
          <w:szCs w:val="19"/>
        </w:rPr>
        <w:t>韦伯（Weber）的《新教伦理与资本主义精神》（1905）揭示了宗教信念如何塑造经济行为——加尔文教的预定论（predestination）产生了世俗禁欲主义（worldly asceticism），从而促进了资本主义的发展。涂尔干（Durkheim, 1912）的《宗教生活的基本形式》将宗教定义为神圣事物（sacred things）的集体表征——宗教的本质功能是强化社会团结。</w:t>
      </w:r>
    </w:p>
    <w:p w14:paraId="3D5C09FF">
      <w:pPr>
        <w:pStyle w:val="23"/>
        <w:keepNext/>
        <w:spacing w:before="0" w:after="10" w:line="300" w:lineRule="auto"/>
        <w:ind w:left="720"/>
      </w:pPr>
      <w:r>
        <w:rPr>
          <w:b/>
          <w:color w:val="404040"/>
          <w:sz w:val="19"/>
          <w:szCs w:val="19"/>
        </w:rPr>
        <w:t>文献：</w:t>
      </w:r>
      <w:r>
        <w:rPr>
          <w:color w:val="404040"/>
          <w:sz w:val="19"/>
          <w:szCs w:val="19"/>
        </w:rPr>
        <w:t>Weber, M. (1922/1978). Economy and Society.；Durkheim, É. (1895/1982). The Rules of Sociological Method.；Durkheim, É. (1912/1995). The Elementary Forms of Religious Life.；《新教伦理与资本主义精神》</w:t>
      </w:r>
    </w:p>
    <w:p w14:paraId="22EE27B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D296269">
      <w:pPr>
        <w:pStyle w:val="23"/>
        <w:keepNext/>
        <w:spacing w:before="40" w:after="20" w:line="300" w:lineRule="auto"/>
        <w:ind w:left="540"/>
      </w:pPr>
      <w:r>
        <w:rPr>
          <w:b/>
          <w:color w:val="1F4E79"/>
          <w:sz w:val="19"/>
          <w:szCs w:val="19"/>
        </w:rPr>
        <w:t xml:space="preserve">P3｜[B] </w:t>
      </w:r>
      <w:r>
        <w:rPr>
          <w:color w:val="202020"/>
          <w:sz w:val="19"/>
          <w:szCs w:val="19"/>
        </w:rPr>
        <w:t>早期社会学的宗教分析主要关注宗教的社会功能——宗教被视为社会整合与合法化的工具。</w:t>
      </w:r>
    </w:p>
    <w:p w14:paraId="1875D00E">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Society.；Durkheim, É. (1895/1982). The Rules of Sociological Method.</w:t>
      </w:r>
    </w:p>
    <w:p w14:paraId="1AC39C8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14ED880">
      <w:pPr>
        <w:pStyle w:val="7"/>
      </w:pPr>
      <w:r>
        <w:t>T2 经典表述</w:t>
      </w:r>
    </w:p>
    <w:p w14:paraId="312947C6">
      <w:pPr>
        <w:pStyle w:val="23"/>
      </w:pPr>
      <w:r>
        <w:t>20世纪中叶，社会学对宗教的分析在世俗化理论（secularization theory）与宗教社会学中获得系统化。世俗化理论（如 Berger, 1967; Wilson, 1966）主张现代化将导致宗教的衰落——科学理性、功能分化与多元主义将削弱宗教的社会影响力。贝拉（Bellah, 1967）的公民宗教（civil religion）概念揭示了宗教符号与仪式如何渗透到公民生活中——即使正式宗教参与下降，宗教的象征体系仍然在公共生活中发挥作用。同时，宗教社会学作为独立领域在1960-70年代获得制度化——宗教信仰、宗教参与、宗教组织与宗教变迁成为系统的研究议题。斯塔克与芬克（Stark &amp; Finke, 2000）的宗教经济模型（religious economy model）将宗教市场类比于经济市场——宗教组织的兴衰取决于其市场竞争力。</w:t>
      </w:r>
    </w:p>
    <w:p w14:paraId="1D48E6C7">
      <w:pPr>
        <w:pStyle w:val="23"/>
        <w:keepNext/>
        <w:shd w:val="clear" w:color="auto" w:fill="D9EAF1"/>
        <w:spacing w:before="100" w:after="80" w:line="300" w:lineRule="auto"/>
        <w:ind w:left="360"/>
      </w:pPr>
      <w:r>
        <w:rPr>
          <w:b/>
          <w:color w:val="1F4E79"/>
          <w:sz w:val="19"/>
          <w:szCs w:val="19"/>
        </w:rPr>
        <w:t>观点—文献依据（3条）</w:t>
      </w:r>
    </w:p>
    <w:p w14:paraId="01CD99BE">
      <w:pPr>
        <w:pStyle w:val="23"/>
        <w:keepNext/>
        <w:spacing w:before="40" w:after="20" w:line="300" w:lineRule="auto"/>
        <w:ind w:left="540"/>
      </w:pPr>
      <w:r>
        <w:rPr>
          <w:b/>
          <w:color w:val="8A5A00"/>
          <w:sz w:val="19"/>
          <w:szCs w:val="19"/>
        </w:rPr>
        <w:t xml:space="preserve">P1｜[C] </w:t>
      </w:r>
      <w:r>
        <w:rPr>
          <w:color w:val="202020"/>
          <w:sz w:val="19"/>
          <w:szCs w:val="19"/>
        </w:rPr>
        <w:t>20世纪中叶，社会学对宗教的分析在世俗化理论（secularization theory）与宗教社会学中获得系统化。世俗化理论（如 Berger, 1967; Wilson, 1966）主张现代化将导致宗教的衰落——科学理性、功能分化与多元主义将削弱宗教的社会影响力。</w:t>
      </w:r>
    </w:p>
    <w:p w14:paraId="1BC6116F">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Sphere.；Weiss, C. H. (1979). The Many Meanings of Research Utilization.；Pawson, R. (2006). Evidence-Based Policy.</w:t>
      </w:r>
    </w:p>
    <w:p w14:paraId="2A4C3EA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1C455D4">
      <w:pPr>
        <w:pStyle w:val="23"/>
        <w:keepNext/>
        <w:spacing w:before="40" w:after="20" w:line="300" w:lineRule="auto"/>
        <w:ind w:left="540"/>
      </w:pPr>
      <w:r>
        <w:rPr>
          <w:b/>
          <w:color w:val="8A5A00"/>
          <w:sz w:val="19"/>
          <w:szCs w:val="19"/>
        </w:rPr>
        <w:t xml:space="preserve">P2｜[C] </w:t>
      </w:r>
      <w:r>
        <w:rPr>
          <w:color w:val="202020"/>
          <w:sz w:val="19"/>
          <w:szCs w:val="19"/>
        </w:rPr>
        <w:t>贝拉（Bellah, 1967）的公民宗教（civil religion）概念揭示了宗教符号与仪式如何渗透到公民生活中——即使正式宗教参与下降，宗教的象征体系仍然在公共生活中发挥作用。同时，宗教社会学作为独立领域在1960-70年代获得制度化——宗教信仰、宗教参与、宗教组织与宗教变迁成为系统的研究议题。</w:t>
      </w:r>
    </w:p>
    <w:p w14:paraId="0B6F94A8">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Sphere.；Weiss, C. H. (1979). The Many Meanings of Research Utilization.；Pawson, R. (2006). Evidence-Based Policy.</w:t>
      </w:r>
    </w:p>
    <w:p w14:paraId="09EE51C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3BF4B3D">
      <w:pPr>
        <w:pStyle w:val="23"/>
        <w:keepNext/>
        <w:spacing w:before="40" w:after="20" w:line="300" w:lineRule="auto"/>
        <w:ind w:left="540"/>
      </w:pPr>
      <w:r>
        <w:rPr>
          <w:b/>
          <w:color w:val="8A5A00"/>
          <w:sz w:val="19"/>
          <w:szCs w:val="19"/>
        </w:rPr>
        <w:t xml:space="preserve">P3｜[C] </w:t>
      </w:r>
      <w:r>
        <w:rPr>
          <w:color w:val="202020"/>
          <w:sz w:val="19"/>
          <w:szCs w:val="19"/>
        </w:rPr>
        <w:t>斯塔克与芬克（Stark &amp; Finke, 2000）的宗教经济模型（religious economy model）将宗教市场类比于经济市场——宗教组织的兴衰取决于其市场竞争力。</w:t>
      </w:r>
    </w:p>
    <w:p w14:paraId="1BC1406D">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Sphere.；Weiss, C. H. (1979). The Many Meanings of Research Utilization.；Pawson, R. (2006). Evidence-Based Policy.</w:t>
      </w:r>
    </w:p>
    <w:p w14:paraId="2CED08F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B9A9FE9">
      <w:pPr>
        <w:pStyle w:val="7"/>
      </w:pPr>
      <w:r>
        <w:t>T3 争辩与阐发</w:t>
      </w:r>
    </w:p>
    <w:p w14:paraId="53BF3609">
      <w:pPr>
        <w:pStyle w:val="23"/>
      </w:pPr>
      <w:r>
        <w:t>20世纪80-90年代，社会学对宗教的分析面临宗教复兴（religious revival）对世俗化理论的挑战。1980年代以来的全球宗教复兴——美国福音派的崛起、伊斯兰复兴运动、拉美五旬节派的扩张——直接挑战了世俗化理论的核心假设。贝格（Berger, 1999）公开承认了自己早期世俗化理论的错误——世界远未世俗化。卡萨诺瓦（Casanova, 1994）的《公共宗教》揭示了宗教如何从私人领域重新进入公共领域——宗教不仅是个人信仰，还是公共讨论与政治行动的重要力量。同时，多元宗教性（religious pluralism）——不同宗教在同一社会空间中的共存与互动——成为宗教社会学的新议题。宗教冲突（如北爱尔兰、巴尔干、中东）也揭示了宗教作为社会分裂力量的阴暗面。</w:t>
      </w:r>
    </w:p>
    <w:p w14:paraId="25A8F49D">
      <w:pPr>
        <w:pStyle w:val="23"/>
        <w:keepNext/>
        <w:shd w:val="clear" w:color="auto" w:fill="D9EAF1"/>
        <w:spacing w:before="100" w:after="80" w:line="300" w:lineRule="auto"/>
        <w:ind w:left="360"/>
      </w:pPr>
      <w:r>
        <w:rPr>
          <w:b/>
          <w:color w:val="1F4E79"/>
          <w:sz w:val="19"/>
          <w:szCs w:val="19"/>
        </w:rPr>
        <w:t>观点—文献依据（3条）</w:t>
      </w:r>
    </w:p>
    <w:p w14:paraId="34165396">
      <w:pPr>
        <w:pStyle w:val="23"/>
        <w:keepNext/>
        <w:spacing w:before="40" w:after="20" w:line="300" w:lineRule="auto"/>
        <w:ind w:left="540"/>
      </w:pPr>
      <w:r>
        <w:rPr>
          <w:b/>
          <w:color w:val="1F4E79"/>
          <w:sz w:val="19"/>
          <w:szCs w:val="19"/>
        </w:rPr>
        <w:t xml:space="preserve">P1｜[B] </w:t>
      </w:r>
      <w:r>
        <w:rPr>
          <w:color w:val="202020"/>
          <w:sz w:val="19"/>
          <w:szCs w:val="19"/>
        </w:rPr>
        <w:t>20世纪80-90年代，社会学对宗教的分析面临宗教复兴（religious revival）对世俗化理论的挑战。1980年代以来的全球宗教复兴——美国福音派的崛起、伊斯兰复兴运动、拉美五旬节派的扩张——直接挑战了世俗化理论的核心假设。</w:t>
      </w:r>
    </w:p>
    <w:p w14:paraId="2445250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3D9BA15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4D961FB">
      <w:pPr>
        <w:pStyle w:val="23"/>
        <w:keepNext/>
        <w:spacing w:before="40" w:after="20" w:line="300" w:lineRule="auto"/>
        <w:ind w:left="540"/>
      </w:pPr>
      <w:r>
        <w:rPr>
          <w:b/>
          <w:color w:val="1F4E79"/>
          <w:sz w:val="19"/>
          <w:szCs w:val="19"/>
        </w:rPr>
        <w:t xml:space="preserve">P2｜[B] </w:t>
      </w:r>
      <w:r>
        <w:rPr>
          <w:color w:val="202020"/>
          <w:sz w:val="19"/>
          <w:szCs w:val="19"/>
        </w:rPr>
        <w:t>贝格（Berger, 1999）公开承认了自己早期世俗化理论的错误——世界远未世俗化。卡萨诺瓦（Casanova, 1994）的《公共宗教》揭示了宗教如何从私人领域重新进入公共领域——宗教不仅是个人信仰，还是公共讨论与政治行动的重要力量。</w:t>
      </w:r>
    </w:p>
    <w:p w14:paraId="4412F29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2A4104C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EBE4C29">
      <w:pPr>
        <w:pStyle w:val="23"/>
        <w:keepNext/>
        <w:spacing w:before="40" w:after="20" w:line="300" w:lineRule="auto"/>
        <w:ind w:left="540"/>
      </w:pPr>
      <w:r>
        <w:rPr>
          <w:b/>
          <w:color w:val="1F4E79"/>
          <w:sz w:val="19"/>
          <w:szCs w:val="19"/>
        </w:rPr>
        <w:t xml:space="preserve">P3｜[B] </w:t>
      </w:r>
      <w:r>
        <w:rPr>
          <w:color w:val="202020"/>
          <w:sz w:val="19"/>
          <w:szCs w:val="19"/>
        </w:rPr>
        <w:t>同时，多元宗教性（religious pluralism）——不同宗教在同一社会空间中的共存与互动——成为宗教社会学的新议题。宗教冲突（如北爱尔兰、巴尔干、中东）也揭示了宗教作为社会分裂力量的阴暗面。</w:t>
      </w:r>
    </w:p>
    <w:p w14:paraId="0FE263A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5CD0839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34FC70D">
      <w:pPr>
        <w:pStyle w:val="7"/>
      </w:pPr>
      <w:r>
        <w:t>T4 当代发展</w:t>
      </w:r>
    </w:p>
    <w:p w14:paraId="7BDE9EBD">
      <w:pPr>
        <w:pStyle w:val="23"/>
      </w:pPr>
      <w:r>
        <w:t>当代关于社会学与宗教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6C1CE9EA">
      <w:pPr>
        <w:pStyle w:val="23"/>
        <w:keepNext/>
        <w:shd w:val="clear" w:color="auto" w:fill="D9EAF1"/>
        <w:spacing w:before="100" w:after="80" w:line="300" w:lineRule="auto"/>
        <w:ind w:left="360"/>
      </w:pPr>
      <w:r>
        <w:rPr>
          <w:b/>
          <w:color w:val="1F4E79"/>
          <w:sz w:val="19"/>
          <w:szCs w:val="19"/>
        </w:rPr>
        <w:t>观点—文献依据（2条）</w:t>
      </w:r>
    </w:p>
    <w:p w14:paraId="0FB04E80">
      <w:pPr>
        <w:pStyle w:val="23"/>
        <w:keepNext/>
        <w:spacing w:before="40" w:after="20" w:line="300" w:lineRule="auto"/>
        <w:ind w:left="540"/>
      </w:pPr>
      <w:r>
        <w:rPr>
          <w:b/>
          <w:color w:val="8A5A00"/>
          <w:sz w:val="19"/>
          <w:szCs w:val="19"/>
        </w:rPr>
        <w:t xml:space="preserve">P1｜[C] </w:t>
      </w:r>
      <w:r>
        <w:rPr>
          <w:color w:val="202020"/>
          <w:sz w:val="19"/>
          <w:szCs w:val="19"/>
        </w:rPr>
        <w:t>当代关于社会学与宗教价值的讨论把规范论证同具体制度和经验后果结合起来，考察不同群体如何承担风险、获得资源并参与公共决策。</w:t>
      </w:r>
    </w:p>
    <w:p w14:paraId="6AA1D093">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Analysis.；Durkheim, É. (1912/1995). The Elementary Forms of Religious Life.；Weber, M. (1904-1905/2002). The Protestant Ethic and the Spirit of Capitalism.</w:t>
      </w:r>
    </w:p>
    <w:p w14:paraId="5E10264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2281110">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C1C2DB0">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Analysis.；Durkheim, É. (1912/1995). The Elementary Forms of Religious Life.；Weber, M. (1904-1905/2002). The Protestant Ethic and the Spirit of Capitalism.</w:t>
      </w:r>
    </w:p>
    <w:p w14:paraId="6A416A6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0FBCA70">
      <w:pPr>
        <w:pStyle w:val="23"/>
      </w:pPr>
      <w:r>
        <w:t>审核补充文献（条目级；已核验并分级；10条）：Marx K. Zur Kritik der Hegelschen Rechtsphilosophie. Einleitung[J]. Deutsch-Französische Jahrbücher, 1844: 71-85. 英译: O'Malley J (trans.). A Contribution to the Critique of Hegel's Philosophy of Right. Cambridge: Cambridge University Press, 1970/1977. ISBN 978-0-521-21864-4；Weber M. Die protestantische Ethik und der Geist des Kapitalismus[J]. Archiv für Sozialwissenschaft und Sozialpolitik, 1904-1905, 20-21: 1-54, 1-110. 英译: Parsons T (trans.). The Protestant Ethic and the Spirit of Capitalism. London: Routledge, 1930/1992. ISBN 978-0-415-07607-7；Durkheim É. Les Formes élémentaires de la vie religieuse: le système totémique en Australie[M]. Paris: Félix Alcan, 1912. 英译: Fields K E (trans.). The Elementary Forms of Religious Life. New York: Free Press, 1995. ISBN 978-0-02-907937-9；Wilson B R. Religion in Secular Society: A Sociological Comment[M]. London: C. A. Watts, 1966. ISBN 978-0-7100-0278-3；Berger P L. The Sacred Canopy: Elements of a Sociological Theory of Religion[M]. Garden City: Doubleday, 1967. ISBN 978-0-385-07305-1；Casanova J. Public Religions in the Modern World[M]. Chicago: University of Chicago Press, 1994. ISBN 978-0-226-09535-7；Stark R, Bainbridge W S. A Theory of Religion[M]. New York: Peter Lang, 1987. ISBN 978-0-8204-0390-9. 另参: Stark R, Finke R. Acts of Faith: Explaining the Human Side of Religion[M]. Berkeley: University of California Press, 2000. ISBN 978-0-520-22201-1；Berger P L (ed.). The Desecularization of the World: Resurgent Religion and World Politics[M]. Washington, DC: Ethics and Public Policy Center/Eerdmans, 1999. ISBN 978-0-8028-4491-0；Helland C. Online-Religion/Religion-Online[M]// Hadden J K, Cowan D E (eds.). Religion on the Internet: Research Prospects and Promises. New York: JAI/Elsevier, 2000: 205-224. ISBN 978-0-7623-0248-5；Fuller R C. Spiritual, but Not Religious: Understanding Unchurched America[M]. New York: Oxford University Press, 2001. ISBN 978-0-19-514680-7</w:t>
      </w:r>
    </w:p>
    <w:bookmarkEnd w:id="131"/>
    <w:p w14:paraId="369ABD49">
      <w:pPr>
        <w:pStyle w:val="6"/>
      </w:pPr>
      <w:bookmarkStart w:id="132" w:name="p103-社会学与家庭亲密关系价值"/>
      <w:r>
        <w:t>V103 社会学与家庭/亲密关系价值</w:t>
      </w:r>
    </w:p>
    <w:p w14:paraId="56B4E632">
      <w:pPr>
        <w:pStyle w:val="7"/>
      </w:pPr>
      <w:r>
        <w:t>T1 萌发期</w:t>
      </w:r>
    </w:p>
    <w:p w14:paraId="0873D09B">
      <w:pPr>
        <w:pStyle w:val="23"/>
      </w:pPr>
      <w:r>
        <w:t>社会学对家庭与亲密关系的分析价值可追溯至19世纪的古典社会学传统。恩格斯（Engels, 1884）的《家庭、私有制和国家的起源》从历史唯物主义角度分析了家庭形式的变迁——从母系制到父系制的转变与私有制的出现密切相关。韦伯（Weber）对家庭与权威关系的研究揭示了父权制家庭如何为官僚制权威提供原型。涂尔干（Durkheim）对家庭与自杀率关系的研究揭示了家庭纽带的社会保护功能。然而，早期社会学的家庭研究主要将家庭视为社会的基本单位——家庭的功能是社会化、经济生产与情感支持，而非独立的研究对象。</w:t>
      </w:r>
    </w:p>
    <w:p w14:paraId="4DF504D3">
      <w:pPr>
        <w:pStyle w:val="23"/>
        <w:keepNext/>
        <w:shd w:val="clear" w:color="auto" w:fill="D9EAF1"/>
        <w:spacing w:before="100" w:after="80" w:line="300" w:lineRule="auto"/>
        <w:ind w:left="360"/>
      </w:pPr>
      <w:r>
        <w:rPr>
          <w:b/>
          <w:color w:val="1F4E79"/>
          <w:sz w:val="19"/>
          <w:szCs w:val="19"/>
        </w:rPr>
        <w:t>观点—文献依据（3条）</w:t>
      </w:r>
    </w:p>
    <w:p w14:paraId="01DB8AF9">
      <w:pPr>
        <w:pStyle w:val="23"/>
        <w:keepNext/>
        <w:spacing w:before="40" w:after="20" w:line="300" w:lineRule="auto"/>
        <w:ind w:left="540"/>
      </w:pPr>
      <w:r>
        <w:rPr>
          <w:b/>
          <w:color w:val="276749"/>
          <w:sz w:val="19"/>
          <w:szCs w:val="19"/>
        </w:rPr>
        <w:t xml:space="preserve">P1｜[A] </w:t>
      </w:r>
      <w:r>
        <w:rPr>
          <w:color w:val="202020"/>
          <w:sz w:val="19"/>
          <w:szCs w:val="19"/>
        </w:rPr>
        <w:t>社会学对家庭与亲密关系的分析价值可追溯至19世纪的古典社会学传统。恩格斯（Engels, 1884）的《家庭、私有制和国家的起源》从历史唯物主义角度分析了家庭形式的变迁——从母系制到父系制的转变与私有制的出现密切相关。</w:t>
      </w:r>
    </w:p>
    <w:p w14:paraId="6832EDAF">
      <w:pPr>
        <w:pStyle w:val="23"/>
        <w:keepNext/>
        <w:spacing w:before="0" w:after="10" w:line="300" w:lineRule="auto"/>
        <w:ind w:left="720"/>
      </w:pPr>
      <w:r>
        <w:rPr>
          <w:b/>
          <w:color w:val="404040"/>
          <w:sz w:val="19"/>
          <w:szCs w:val="19"/>
        </w:rPr>
        <w:t>文献：</w:t>
      </w:r>
      <w:r>
        <w:rPr>
          <w:color w:val="404040"/>
          <w:sz w:val="19"/>
          <w:szCs w:val="19"/>
        </w:rPr>
        <w:t>Engels, F. (1893). Letter to Franz Mehring, 14 July 1893.；《家庭、私有制和国家的起源》</w:t>
      </w:r>
    </w:p>
    <w:p w14:paraId="2708C24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85BD735">
      <w:pPr>
        <w:pStyle w:val="23"/>
        <w:keepNext/>
        <w:spacing w:before="40" w:after="20" w:line="300" w:lineRule="auto"/>
        <w:ind w:left="540"/>
      </w:pPr>
      <w:r>
        <w:rPr>
          <w:b/>
          <w:color w:val="276749"/>
          <w:sz w:val="19"/>
          <w:szCs w:val="19"/>
        </w:rPr>
        <w:t xml:space="preserve">P2｜[A] </w:t>
      </w:r>
      <w:r>
        <w:rPr>
          <w:color w:val="202020"/>
          <w:sz w:val="19"/>
          <w:szCs w:val="19"/>
        </w:rPr>
        <w:t>韦伯（Weber）对家庭与权威关系的研究揭示了父权制家庭如何为官僚制权威提供原型。涂尔干（Durkheim）对家庭与自杀率关系的研究揭示了家庭纽带的社会保护功能。</w:t>
      </w:r>
    </w:p>
    <w:p w14:paraId="79E37056">
      <w:pPr>
        <w:pStyle w:val="23"/>
        <w:keepNext/>
        <w:spacing w:before="0" w:after="10" w:line="300" w:lineRule="auto"/>
        <w:ind w:left="720"/>
      </w:pPr>
      <w:r>
        <w:rPr>
          <w:b/>
          <w:color w:val="404040"/>
          <w:sz w:val="19"/>
          <w:szCs w:val="19"/>
        </w:rPr>
        <w:t>文献：</w:t>
      </w:r>
      <w:r>
        <w:rPr>
          <w:color w:val="404040"/>
          <w:sz w:val="19"/>
          <w:szCs w:val="19"/>
        </w:rPr>
        <w:t>Weber, M. (1922/1978). Economy and Society.；Durkheim, É. (1895/1982). The Rules of Sociological Method.；Durkheim, É. (1912/1995). The Elementary Forms of Religious Life.</w:t>
      </w:r>
    </w:p>
    <w:p w14:paraId="6DCF5AA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5FEF423">
      <w:pPr>
        <w:pStyle w:val="23"/>
        <w:keepNext/>
        <w:spacing w:before="40" w:after="20" w:line="300" w:lineRule="auto"/>
        <w:ind w:left="540"/>
      </w:pPr>
      <w:r>
        <w:rPr>
          <w:b/>
          <w:color w:val="1F4E79"/>
          <w:sz w:val="19"/>
          <w:szCs w:val="19"/>
        </w:rPr>
        <w:t xml:space="preserve">P3｜[B] </w:t>
      </w:r>
      <w:r>
        <w:rPr>
          <w:color w:val="202020"/>
          <w:sz w:val="19"/>
          <w:szCs w:val="19"/>
        </w:rPr>
        <w:t>然而，早期社会学的家庭研究主要将家庭视为社会的基本单位——家庭的功能是社会化、经济生产与情感支持，而非独立的研究对象。</w:t>
      </w:r>
    </w:p>
    <w:p w14:paraId="4773C0D7">
      <w:pPr>
        <w:pStyle w:val="23"/>
        <w:keepNext/>
        <w:spacing w:before="0" w:after="10" w:line="300" w:lineRule="auto"/>
        <w:ind w:left="720"/>
      </w:pPr>
      <w:r>
        <w:rPr>
          <w:b/>
          <w:color w:val="404040"/>
          <w:sz w:val="19"/>
          <w:szCs w:val="19"/>
        </w:rPr>
        <w:t>文献：</w:t>
      </w:r>
      <w:r>
        <w:rPr>
          <w:color w:val="404040"/>
          <w:sz w:val="19"/>
          <w:szCs w:val="19"/>
        </w:rPr>
        <w:t>Engels, F. (1893). Letter to Franz Mehring, 14 July 1893.；Weber, M. (1922/1978). Economy and Society.；Durkheim, É. (1895/1982). The Rules of Sociological Method.；Durkheim, É. (1912/1995). The Elementary Forms of Religious Life.</w:t>
      </w:r>
    </w:p>
    <w:p w14:paraId="70EDD7E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5BC4F26">
      <w:pPr>
        <w:pStyle w:val="7"/>
      </w:pPr>
      <w:r>
        <w:t>T2 经典表述</w:t>
      </w:r>
    </w:p>
    <w:p w14:paraId="0582CA58">
      <w:pPr>
        <w:pStyle w:val="23"/>
      </w:pPr>
      <w:r>
        <w:t>20世纪中叶，社会学对家庭与亲密关系的分析在家庭现代化理论、性别角色研究与家庭政策研究中获得系统化。帕森斯（Parsons, 1955）的孤立核心家庭（isolated nuclear family）理论将现代家庭定义为功能专门化的小型单位——家庭的功能从生产转向消费与社会化。性别角色（gender roles）研究——如帕森斯与贝尔斯（Parsons &amp; Bales, 1955）的工具性-表达性角色分工——揭示了家庭内部的性别不平等。家庭政策研究——如蒂特马斯（Titmuss, 1958）的家庭政策分析——揭示了社会政策如何塑造家庭结构与家庭关系。同时，社会变迁与家庭研究揭示了工业化、城市化与女性就业如何改变家庭结构——离婚率上升、生育率下降、非婚同居增加。</w:t>
      </w:r>
    </w:p>
    <w:p w14:paraId="7B07D6DC">
      <w:pPr>
        <w:pStyle w:val="23"/>
        <w:keepNext/>
        <w:shd w:val="clear" w:color="auto" w:fill="D9EAF1"/>
        <w:spacing w:before="100" w:after="80" w:line="300" w:lineRule="auto"/>
        <w:ind w:left="360"/>
      </w:pPr>
      <w:r>
        <w:rPr>
          <w:b/>
          <w:color w:val="1F4E79"/>
          <w:sz w:val="19"/>
          <w:szCs w:val="19"/>
        </w:rPr>
        <w:t>观点—文献依据（3条）</w:t>
      </w:r>
    </w:p>
    <w:p w14:paraId="3D44CBC9">
      <w:pPr>
        <w:pStyle w:val="23"/>
        <w:keepNext/>
        <w:spacing w:before="40" w:after="20" w:line="300" w:lineRule="auto"/>
        <w:ind w:left="540"/>
      </w:pPr>
      <w:r>
        <w:rPr>
          <w:b/>
          <w:color w:val="276749"/>
          <w:sz w:val="19"/>
          <w:szCs w:val="19"/>
        </w:rPr>
        <w:t xml:space="preserve">P1｜[A] </w:t>
      </w:r>
      <w:r>
        <w:rPr>
          <w:color w:val="202020"/>
          <w:sz w:val="19"/>
          <w:szCs w:val="19"/>
        </w:rPr>
        <w:t>20世纪中叶，社会学对家庭与亲密关系的分析在家庭现代化理论、性别角色研究与家庭政策研究中获得系统化。帕森斯（Parsons, 1955）的孤立核心家庭（isolated nuclear family）理论将现代家庭定义为功能专门化的小型单位——家庭的功能从生产转向消费与社会化。</w:t>
      </w:r>
    </w:p>
    <w:p w14:paraId="0B3114B7">
      <w:pPr>
        <w:pStyle w:val="23"/>
        <w:keepNext/>
        <w:spacing w:before="0" w:after="10" w:line="300" w:lineRule="auto"/>
        <w:ind w:left="720"/>
      </w:pPr>
      <w:r>
        <w:rPr>
          <w:b/>
          <w:color w:val="404040"/>
          <w:sz w:val="19"/>
          <w:szCs w:val="19"/>
        </w:rPr>
        <w:t>文献：</w:t>
      </w:r>
      <w:r>
        <w:rPr>
          <w:color w:val="404040"/>
          <w:sz w:val="19"/>
          <w:szCs w:val="19"/>
        </w:rPr>
        <w:t>Parsons, T. (1951). The Social System.</w:t>
      </w:r>
    </w:p>
    <w:p w14:paraId="5F9DF67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B3C1858">
      <w:pPr>
        <w:pStyle w:val="23"/>
        <w:keepNext/>
        <w:spacing w:before="40" w:after="20" w:line="300" w:lineRule="auto"/>
        <w:ind w:left="540"/>
      </w:pPr>
      <w:r>
        <w:rPr>
          <w:b/>
          <w:color w:val="276749"/>
          <w:sz w:val="19"/>
          <w:szCs w:val="19"/>
        </w:rPr>
        <w:t xml:space="preserve">P2｜[A] </w:t>
      </w:r>
      <w:r>
        <w:rPr>
          <w:color w:val="202020"/>
          <w:sz w:val="19"/>
          <w:szCs w:val="19"/>
        </w:rPr>
        <w:t>性别角色（gender roles）研究——如帕森斯与贝尔斯（Parsons &amp; Bales, 1955）的工具性-表达性角色分工——揭示了家庭内部的性别不平等。家庭政策研究——如蒂特马斯（Titmuss, 1958）的家庭政策分析——揭示了社会政策如何塑造家庭结构与家庭关系。</w:t>
      </w:r>
    </w:p>
    <w:p w14:paraId="23B997D7">
      <w:pPr>
        <w:pStyle w:val="23"/>
        <w:keepNext/>
        <w:spacing w:before="0" w:after="10" w:line="300" w:lineRule="auto"/>
        <w:ind w:left="720"/>
      </w:pPr>
      <w:r>
        <w:rPr>
          <w:b/>
          <w:color w:val="404040"/>
          <w:sz w:val="19"/>
          <w:szCs w:val="19"/>
        </w:rPr>
        <w:t>文献：</w:t>
      </w:r>
      <w:r>
        <w:rPr>
          <w:color w:val="404040"/>
          <w:sz w:val="19"/>
          <w:szCs w:val="19"/>
        </w:rPr>
        <w:t>Parsons, T. (1951). The Social System.</w:t>
      </w:r>
    </w:p>
    <w:p w14:paraId="33D1C7E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1DE00F2">
      <w:pPr>
        <w:pStyle w:val="23"/>
        <w:keepNext/>
        <w:spacing w:before="40" w:after="20" w:line="300" w:lineRule="auto"/>
        <w:ind w:left="540"/>
      </w:pPr>
      <w:r>
        <w:rPr>
          <w:b/>
          <w:color w:val="1F4E79"/>
          <w:sz w:val="19"/>
          <w:szCs w:val="19"/>
        </w:rPr>
        <w:t xml:space="preserve">P3｜[B] </w:t>
      </w:r>
      <w:r>
        <w:rPr>
          <w:color w:val="202020"/>
          <w:sz w:val="19"/>
          <w:szCs w:val="19"/>
        </w:rPr>
        <w:t>同时，社会变迁与家庭研究揭示了工业化、城市化与女性就业如何改变家庭结构——离婚率上升、生育率下降、非婚同居增加。</w:t>
      </w:r>
    </w:p>
    <w:p w14:paraId="53893F39">
      <w:pPr>
        <w:pStyle w:val="23"/>
        <w:keepNext/>
        <w:spacing w:before="0" w:after="10" w:line="300" w:lineRule="auto"/>
        <w:ind w:left="720"/>
      </w:pPr>
      <w:r>
        <w:rPr>
          <w:b/>
          <w:color w:val="404040"/>
          <w:sz w:val="19"/>
          <w:szCs w:val="19"/>
        </w:rPr>
        <w:t>文献：</w:t>
      </w:r>
      <w:r>
        <w:rPr>
          <w:color w:val="404040"/>
          <w:sz w:val="19"/>
          <w:szCs w:val="19"/>
        </w:rPr>
        <w:t>Parsons, T. (1951). The Social System.</w:t>
      </w:r>
    </w:p>
    <w:p w14:paraId="246BF49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299DDB3">
      <w:pPr>
        <w:pStyle w:val="7"/>
      </w:pPr>
      <w:r>
        <w:t>T3 争辩与阐发</w:t>
      </w:r>
    </w:p>
    <w:p w14:paraId="19562A2E">
      <w:pPr>
        <w:pStyle w:val="23"/>
      </w:pPr>
      <w:r>
        <w:t>20世纪80-90年代，社会学对家庭与亲密关系的分析在亲密关系革命（intimate revolution, Giddens, 1992）、家庭多元化（family diversity）与照料劳动（care work）研究中获得突破性进展。吉登斯（Giddens, 1992）的《亲密关系的变革》揭示了现代亲密关系的纯粹关系（pure relationship）特征——亲密关系不再基于经济需要或外部规范，而是基于双方的情感满足。家庭多元化研究揭示了家庭形式的多样化——单亲家庭、重组家庭、同性家庭、跨国家庭等非传统家庭形式日益普遍。照料劳动研究（如 Hochschild, 1989）揭示了家庭照料劳动的性别不平等分配——第二轮班（second shift）概念揭示了职业女性在下班后仍承担大部分家务劳动。同时，全球化与家庭研究揭示了全球化如何影响家庭——跨国婚姻、移民家庭与全球照料链（global care chains）成为新议题。</w:t>
      </w:r>
    </w:p>
    <w:p w14:paraId="1B2A6CDE">
      <w:pPr>
        <w:pStyle w:val="23"/>
        <w:keepNext/>
        <w:shd w:val="clear" w:color="auto" w:fill="D9EAF1"/>
        <w:spacing w:before="100" w:after="80" w:line="300" w:lineRule="auto"/>
        <w:ind w:left="360"/>
      </w:pPr>
      <w:r>
        <w:rPr>
          <w:b/>
          <w:color w:val="1F4E79"/>
          <w:sz w:val="19"/>
          <w:szCs w:val="19"/>
        </w:rPr>
        <w:t>观点—文献依据（3条）</w:t>
      </w:r>
    </w:p>
    <w:p w14:paraId="744E6931">
      <w:pPr>
        <w:pStyle w:val="23"/>
        <w:keepNext/>
        <w:spacing w:before="40" w:after="20" w:line="300" w:lineRule="auto"/>
        <w:ind w:left="540"/>
      </w:pPr>
      <w:r>
        <w:rPr>
          <w:b/>
          <w:color w:val="276749"/>
          <w:sz w:val="19"/>
          <w:szCs w:val="19"/>
        </w:rPr>
        <w:t xml:space="preserve">P1｜[A] </w:t>
      </w:r>
      <w:r>
        <w:rPr>
          <w:color w:val="202020"/>
          <w:sz w:val="19"/>
          <w:szCs w:val="19"/>
        </w:rPr>
        <w:t>20世纪80-90年代，社会学对家庭与亲密关系的分析在亲密关系革命（intimate revolution, Giddens, 1992）、家庭多元化（family diversity）与照料劳动（care work）研究中获得突破性进展。吉登斯（Giddens, 1992）的《亲密关系的变革》揭示了现代亲密关系的纯粹关系（pure relationship）特征——亲密关系不再基于经济需要或外部规范，而是基于双方的情感满足。</w:t>
      </w:r>
    </w:p>
    <w:p w14:paraId="2CE110A1">
      <w:pPr>
        <w:pStyle w:val="23"/>
        <w:keepNext/>
        <w:spacing w:before="0" w:after="10" w:line="300" w:lineRule="auto"/>
        <w:ind w:left="720"/>
      </w:pPr>
      <w:r>
        <w:rPr>
          <w:b/>
          <w:color w:val="404040"/>
          <w:sz w:val="19"/>
          <w:szCs w:val="19"/>
        </w:rPr>
        <w:t>文献：</w:t>
      </w:r>
      <w:r>
        <w:rPr>
          <w:color w:val="404040"/>
          <w:sz w:val="19"/>
          <w:szCs w:val="19"/>
        </w:rPr>
        <w:t>Giddens, A. (1984). The Constitution of Society.；《亲密关系的变革》</w:t>
      </w:r>
    </w:p>
    <w:p w14:paraId="62A719D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0876137">
      <w:pPr>
        <w:pStyle w:val="23"/>
        <w:keepNext/>
        <w:spacing w:before="40" w:after="20" w:line="300" w:lineRule="auto"/>
        <w:ind w:left="540"/>
      </w:pPr>
      <w:r>
        <w:rPr>
          <w:b/>
          <w:color w:val="276749"/>
          <w:sz w:val="19"/>
          <w:szCs w:val="19"/>
        </w:rPr>
        <w:t xml:space="preserve">P2｜[A] </w:t>
      </w:r>
      <w:r>
        <w:rPr>
          <w:color w:val="202020"/>
          <w:sz w:val="19"/>
          <w:szCs w:val="19"/>
        </w:rPr>
        <w:t>家庭多元化研究揭示了家庭形式的多样化——单亲家庭、重组家庭、同性家庭、跨国家庭等非传统家庭形式日益普遍。照料劳动研究（如 Hochschild, 1989）揭示了家庭照料劳动的性别不平等分配——第二轮班（second shift）概念揭示了职业女性在下班后仍承担大部分家务劳动。</w:t>
      </w:r>
    </w:p>
    <w:p w14:paraId="68D2968B">
      <w:pPr>
        <w:pStyle w:val="23"/>
        <w:keepNext/>
        <w:spacing w:before="0" w:after="10" w:line="300" w:lineRule="auto"/>
        <w:ind w:left="720"/>
      </w:pPr>
      <w:r>
        <w:rPr>
          <w:b/>
          <w:color w:val="404040"/>
          <w:sz w:val="19"/>
          <w:szCs w:val="19"/>
        </w:rPr>
        <w:t>文献：</w:t>
      </w:r>
      <w:r>
        <w:rPr>
          <w:color w:val="404040"/>
          <w:sz w:val="19"/>
          <w:szCs w:val="19"/>
        </w:rPr>
        <w:t>Hochschild, A. R. (1983). The Managed Heart.</w:t>
      </w:r>
    </w:p>
    <w:p w14:paraId="44B42A0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D61FBA1">
      <w:pPr>
        <w:pStyle w:val="23"/>
        <w:keepNext/>
        <w:spacing w:before="40" w:after="20" w:line="300" w:lineRule="auto"/>
        <w:ind w:left="540"/>
      </w:pPr>
      <w:r>
        <w:rPr>
          <w:b/>
          <w:color w:val="1F4E79"/>
          <w:sz w:val="19"/>
          <w:szCs w:val="19"/>
        </w:rPr>
        <w:t xml:space="preserve">P3｜[B] </w:t>
      </w:r>
      <w:r>
        <w:rPr>
          <w:color w:val="202020"/>
          <w:sz w:val="19"/>
          <w:szCs w:val="19"/>
        </w:rPr>
        <w:t>同时，全球化与家庭研究揭示了全球化如何影响家庭——跨国婚姻、移民家庭与全球照料链（global care chains）成为新议题。</w:t>
      </w:r>
    </w:p>
    <w:p w14:paraId="43FB0DB2">
      <w:pPr>
        <w:pStyle w:val="23"/>
        <w:keepNext/>
        <w:spacing w:before="0" w:after="10" w:line="300" w:lineRule="auto"/>
        <w:ind w:left="720"/>
      </w:pPr>
      <w:r>
        <w:rPr>
          <w:b/>
          <w:color w:val="404040"/>
          <w:sz w:val="19"/>
          <w:szCs w:val="19"/>
        </w:rPr>
        <w:t>文献：</w:t>
      </w:r>
      <w:r>
        <w:rPr>
          <w:color w:val="404040"/>
          <w:sz w:val="19"/>
          <w:szCs w:val="19"/>
        </w:rPr>
        <w:t>Giddens, A. (1984). The Constitution of Society.；Hochschild, A. R. (1983). The Managed Heart.；《亲密关系的变革》</w:t>
      </w:r>
    </w:p>
    <w:p w14:paraId="36544A0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EF165ED">
      <w:pPr>
        <w:pStyle w:val="7"/>
      </w:pPr>
      <w:r>
        <w:t>T4 当代发展</w:t>
      </w:r>
    </w:p>
    <w:p w14:paraId="3B72381A">
      <w:pPr>
        <w:pStyle w:val="23"/>
      </w:pPr>
      <w:r>
        <w:t>当代关于社会学与家庭/亲密关系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23EA039">
      <w:pPr>
        <w:pStyle w:val="23"/>
        <w:keepNext/>
        <w:shd w:val="clear" w:color="auto" w:fill="D9EAF1"/>
        <w:spacing w:before="100" w:after="80" w:line="300" w:lineRule="auto"/>
        <w:ind w:left="360"/>
      </w:pPr>
      <w:r>
        <w:rPr>
          <w:b/>
          <w:color w:val="1F4E79"/>
          <w:sz w:val="19"/>
          <w:szCs w:val="19"/>
        </w:rPr>
        <w:t>观点—文献依据（2条）</w:t>
      </w:r>
    </w:p>
    <w:p w14:paraId="3574C607">
      <w:pPr>
        <w:pStyle w:val="23"/>
        <w:keepNext/>
        <w:spacing w:before="40" w:after="20" w:line="300" w:lineRule="auto"/>
        <w:ind w:left="540"/>
      </w:pPr>
      <w:r>
        <w:rPr>
          <w:b/>
          <w:color w:val="8A5A00"/>
          <w:sz w:val="19"/>
          <w:szCs w:val="19"/>
        </w:rPr>
        <w:t xml:space="preserve">P1｜[C] </w:t>
      </w:r>
      <w:r>
        <w:rPr>
          <w:color w:val="202020"/>
          <w:sz w:val="19"/>
          <w:szCs w:val="19"/>
        </w:rPr>
        <w:t>当代关于社会学与家庭/亲密关系价值的讨论把规范论证同具体制度和经验后果结合起来，考察不同群体如何承担风险、获得资源并参与公共决策。</w:t>
      </w:r>
    </w:p>
    <w:p w14:paraId="3C2B1FAD">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Analysis.；Hochschild, A. R. (1983). The Managed Heart.；Collins, R. (2004). Interaction Ritual Chains.</w:t>
      </w:r>
    </w:p>
    <w:p w14:paraId="0C7FC5B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13CBA29">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1FBA37A3">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Analysis.；Hochschild, A. R. (1983). The Managed Heart.；Collins, R. (2004). Interaction Ritual Chains.</w:t>
      </w:r>
    </w:p>
    <w:p w14:paraId="2C07ED3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D25C4A3">
      <w:pPr>
        <w:pStyle w:val="23"/>
      </w:pPr>
      <w:r>
        <w:t>审核补充文献（条目级；已核验并分级；10条）：Engels F. Der Ursprung der Familie, des Privateigenthums und des Staats: Im Anschluss an Lewis H. Morgan's Forschungen[M]. Hottingen-Zürich: J. Schweizer, 1884. 英译: West A (trans.). The Origin of the Family, Private Property and the State. Chicago: Charles H. Kerr, 1902. [2026-07-19]. https://www.marxists.org/archive/marx/works/1884/origin-family/；Simmel G. Philosophische Kultur: Gesammelte Essais[M]. Leipzig: Werner Klinkhardt, 1911. 英译选: Whimster S (ed.). The Culture of Philosophy[M]// Frisby D, Featherstone M (eds.). Simmel on Culture. London: Sage, 1997: 55-100. ISBN 978-0-8039-7916-8；Parsons T, Bales R F (eds.). Family, Socialization and Interaction Process[M]. Glencoe: Free Press, 1955. ISBN 978-0-02-924260-5；Goode W J. World Revolution and Family Patterns[M]. New York: Free Press, 1963. ISBN 978-0-02-844460-1；Mead M. Male and Female: A Study of the Sexes in a Changing World[M]. New York: William Morrow, 1949. ISBN 978-0-688-06095-8；Giddens A. The Transformation of Intimacy: Sexuality, Love and Eroticism in Modern Societies[M]. Cambridge: Polity Press, 1992. ISBN 978-0-7456-0996-6；Stacey J. Brave New Families: Stories of Domestic Upheaval in Late Twentieth Century America[M]. New York: Basic Books, 1990. ISBN 978-0-465-00765-3；Hochschild A R, Machung A. The Second Shift: Working Parents and the Revolution at Home[M]. New York: Viking, 1989. Rev. ed. 2003. ISBN 978-0-14-200292-6；Jamieson L. Intimacy as a Concept: Explaining Social Change in the Context of Globalisation or Another Form of Ethnocentrism?[J]. Sociological Research Online, 2011, 16(4): 1-13. DOI: 10.5153/sro.2497. 另参: Chambers D. Social Media and Personal Relationships: Online Intimacies and Networked Friendship[M]. Basingstoke: Palgrave Macmillan, 2013. ISBN 978-0-230-29852-0；Franklin S. Biological Relatives: IVF, Stem Cells, and the Future of Kinship[M]. Durham: Duke University Press, 2013. ISBN 978-0-8223-5444-3. 另参: Haraway D J. Staying with the Trouble: Making Kin in the Chthulucene[M]. Durham: Duke University Press, 2016. ISBN 978-0-8223-6224-1</w:t>
      </w:r>
    </w:p>
    <w:bookmarkEnd w:id="132"/>
    <w:p w14:paraId="3B70DBA1">
      <w:pPr>
        <w:pStyle w:val="6"/>
      </w:pPr>
      <w:bookmarkStart w:id="133" w:name="p104-社会学与城市化空间正义"/>
      <w:r>
        <w:t>V104 社会学与城市化/空间正义</w:t>
      </w:r>
    </w:p>
    <w:p w14:paraId="0F0EC851">
      <w:pPr>
        <w:pStyle w:val="7"/>
      </w:pPr>
      <w:r>
        <w:t>T1 萌发期</w:t>
      </w:r>
    </w:p>
    <w:p w14:paraId="55A08723">
      <w:pPr>
        <w:pStyle w:val="23"/>
      </w:pPr>
      <w:r>
        <w:t>社会学对城市化与空间正义的分析价值可追溯至19世纪末的城市社会学传统。恩格斯（Engels, 1845）的《英国工人阶级状况》揭示了工业城市化如何产生恶劣的居住条件与社会不平等。韦伯（Weber）对城市的研究揭示了城市作为经济、政治与文化中心的独特社会功能。芝加哥学派（1920s-1930s）开创了系统的城市社会学研究——帕克（Park）的城市生态学（urban ecology）将城市视为一个有机的生态系统，伯吉斯（Burgess, 1925）的同心圆模型（concentric zone model）揭示了城市空间的社会分化。早期社会学的城市化研究主要关注城市化进程中的社会问题——贫困、犯罪、种族隔离与社会失序。</w:t>
      </w:r>
    </w:p>
    <w:p w14:paraId="1B4613B0">
      <w:pPr>
        <w:pStyle w:val="23"/>
        <w:keepNext/>
        <w:shd w:val="clear" w:color="auto" w:fill="D9EAF1"/>
        <w:spacing w:before="100" w:after="80" w:line="300" w:lineRule="auto"/>
        <w:ind w:left="360"/>
      </w:pPr>
      <w:r>
        <w:rPr>
          <w:b/>
          <w:color w:val="1F4E79"/>
          <w:sz w:val="19"/>
          <w:szCs w:val="19"/>
        </w:rPr>
        <w:t>观点—文献依据（3条）</w:t>
      </w:r>
    </w:p>
    <w:p w14:paraId="467AFA2D">
      <w:pPr>
        <w:pStyle w:val="23"/>
        <w:keepNext/>
        <w:spacing w:before="40" w:after="20" w:line="300" w:lineRule="auto"/>
        <w:ind w:left="540"/>
      </w:pPr>
      <w:r>
        <w:rPr>
          <w:b/>
          <w:color w:val="276749"/>
          <w:sz w:val="19"/>
          <w:szCs w:val="19"/>
        </w:rPr>
        <w:t xml:space="preserve">P1｜[A] </w:t>
      </w:r>
      <w:r>
        <w:rPr>
          <w:color w:val="202020"/>
          <w:sz w:val="19"/>
          <w:szCs w:val="19"/>
        </w:rPr>
        <w:t>社会学对城市化与空间正义的分析价值可追溯至19世纪末的城市社会学传统。恩格斯（Engels, 1845）的《英国工人阶级状况》揭示了工业城市化如何产生恶劣的居住条件与社会不平等。</w:t>
      </w:r>
    </w:p>
    <w:p w14:paraId="04262F88">
      <w:pPr>
        <w:pStyle w:val="23"/>
        <w:keepNext/>
        <w:spacing w:before="0" w:after="10" w:line="300" w:lineRule="auto"/>
        <w:ind w:left="720"/>
      </w:pPr>
      <w:r>
        <w:rPr>
          <w:b/>
          <w:color w:val="404040"/>
          <w:sz w:val="19"/>
          <w:szCs w:val="19"/>
        </w:rPr>
        <w:t>文献：</w:t>
      </w:r>
      <w:r>
        <w:rPr>
          <w:color w:val="404040"/>
          <w:sz w:val="19"/>
          <w:szCs w:val="19"/>
        </w:rPr>
        <w:t>Engels, F. (1893). Letter to Franz Mehring, 14 July 1893.；《英国工人阶级状况》</w:t>
      </w:r>
    </w:p>
    <w:p w14:paraId="1F70B5E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F6B0B10">
      <w:pPr>
        <w:pStyle w:val="23"/>
        <w:keepNext/>
        <w:spacing w:before="40" w:after="20" w:line="300" w:lineRule="auto"/>
        <w:ind w:left="540"/>
      </w:pPr>
      <w:r>
        <w:rPr>
          <w:b/>
          <w:color w:val="276749"/>
          <w:sz w:val="19"/>
          <w:szCs w:val="19"/>
        </w:rPr>
        <w:t xml:space="preserve">P2｜[A] </w:t>
      </w:r>
      <w:r>
        <w:rPr>
          <w:color w:val="202020"/>
          <w:sz w:val="19"/>
          <w:szCs w:val="19"/>
        </w:rPr>
        <w:t>韦伯（Weber）对城市的研究揭示了城市作为经济、政治与文化中心的独特社会功能。芝加哥学派（1920s-1930s）开创了系统的城市社会学研究——帕克（Park）的城市生态学（urban ecology）将城市视为一个有机的生态系统，伯吉斯（Burgess, 1925）的同心圆模型（concentric zone model）揭示了城市空间的社会分化。</w:t>
      </w:r>
    </w:p>
    <w:p w14:paraId="7FEB7420">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25EE852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BB444C4">
      <w:pPr>
        <w:pStyle w:val="23"/>
        <w:keepNext/>
        <w:spacing w:before="40" w:after="20" w:line="300" w:lineRule="auto"/>
        <w:ind w:left="540"/>
      </w:pPr>
      <w:r>
        <w:rPr>
          <w:b/>
          <w:color w:val="1F4E79"/>
          <w:sz w:val="19"/>
          <w:szCs w:val="19"/>
        </w:rPr>
        <w:t xml:space="preserve">P3｜[B] </w:t>
      </w:r>
      <w:r>
        <w:rPr>
          <w:color w:val="202020"/>
          <w:sz w:val="19"/>
          <w:szCs w:val="19"/>
        </w:rPr>
        <w:t>早期社会学的城市化研究主要关注城市化进程中的社会问题——贫困、犯罪、种族隔离与社会失序。</w:t>
      </w:r>
    </w:p>
    <w:p w14:paraId="0F37784A">
      <w:pPr>
        <w:pStyle w:val="23"/>
        <w:keepNext/>
        <w:spacing w:before="0" w:after="10" w:line="300" w:lineRule="auto"/>
        <w:ind w:left="720"/>
      </w:pPr>
      <w:r>
        <w:rPr>
          <w:b/>
          <w:color w:val="404040"/>
          <w:sz w:val="19"/>
          <w:szCs w:val="19"/>
        </w:rPr>
        <w:t>文献：</w:t>
      </w:r>
      <w:r>
        <w:rPr>
          <w:color w:val="404040"/>
          <w:sz w:val="19"/>
          <w:szCs w:val="19"/>
        </w:rPr>
        <w:t>Engels, F. (1893). Letter to Franz Mehring, 14 July 1893.；Weber, M. (1922/1978). Economy and Society.；《英国工人阶级状况》</w:t>
      </w:r>
    </w:p>
    <w:p w14:paraId="5D66694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3619816">
      <w:pPr>
        <w:pStyle w:val="7"/>
      </w:pPr>
      <w:r>
        <w:t>T2 经典表述</w:t>
      </w:r>
    </w:p>
    <w:p w14:paraId="12C0F10B">
      <w:pPr>
        <w:pStyle w:val="23"/>
      </w:pPr>
      <w:r>
        <w:t>20世纪60-80年代，社会学对城市化与空间正义的分析在城市政治经济学、空间生产理论与环境正义研究中获得系统化。哈维（Harvey, 1973）的社会正义与城市（Social Justice and the City）将马克思主义政治经济学引入城市研究——城市空间的生产与分配是阶级斗争的核心场域。列斐伏尔（Lefebvre, 1974）的空间生产（production of space）理论揭示了空间不是中性的容器，而是社会关系的产物——空间是社会的产物。卡斯特尔（Castells, 1977）的城市问题（The Urban Question）从结构马克思主义角度分析了城市社会运动——城市不仅是居住空间，还是政治斗争的场域。同时，环境正义（environmental justice）运动揭示了环境污染与空间不平等的关联——弱势群体不成比例地居住在污染环境中。</w:t>
      </w:r>
    </w:p>
    <w:p w14:paraId="04755410">
      <w:pPr>
        <w:pStyle w:val="23"/>
        <w:keepNext/>
        <w:shd w:val="clear" w:color="auto" w:fill="D9EAF1"/>
        <w:spacing w:before="100" w:after="80" w:line="300" w:lineRule="auto"/>
        <w:ind w:left="360"/>
      </w:pPr>
      <w:r>
        <w:rPr>
          <w:b/>
          <w:color w:val="1F4E79"/>
          <w:sz w:val="19"/>
          <w:szCs w:val="19"/>
        </w:rPr>
        <w:t>观点—文献依据（3条）</w:t>
      </w:r>
    </w:p>
    <w:p w14:paraId="1FB8540D">
      <w:pPr>
        <w:pStyle w:val="23"/>
        <w:keepNext/>
        <w:spacing w:before="40" w:after="20" w:line="300" w:lineRule="auto"/>
        <w:ind w:left="540"/>
      </w:pPr>
      <w:r>
        <w:rPr>
          <w:b/>
          <w:color w:val="276749"/>
          <w:sz w:val="19"/>
          <w:szCs w:val="19"/>
        </w:rPr>
        <w:t xml:space="preserve">P1｜[A] </w:t>
      </w:r>
      <w:r>
        <w:rPr>
          <w:color w:val="202020"/>
          <w:sz w:val="19"/>
          <w:szCs w:val="19"/>
        </w:rPr>
        <w:t>20世纪60-80年代，社会学对城市化与空间正义的分析在城市政治经济学、空间生产理论与环境正义研究中获得系统化。哈维（Harvey, 1973）的社会正义与城市（Social Justice and the City）将马克思主义政治经济学引入城市研究——城市空间的生产与分配是阶级斗争的核心场域。</w:t>
      </w:r>
    </w:p>
    <w:p w14:paraId="6D71C60C">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I.；Harvey, D. (2003). The New Imperialism.</w:t>
      </w:r>
    </w:p>
    <w:p w14:paraId="1CCA129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54329CB">
      <w:pPr>
        <w:pStyle w:val="23"/>
        <w:keepNext/>
        <w:spacing w:before="40" w:after="20" w:line="300" w:lineRule="auto"/>
        <w:ind w:left="540"/>
      </w:pPr>
      <w:r>
        <w:rPr>
          <w:b/>
          <w:color w:val="276749"/>
          <w:sz w:val="19"/>
          <w:szCs w:val="19"/>
        </w:rPr>
        <w:t xml:space="preserve">P2｜[A] </w:t>
      </w:r>
      <w:r>
        <w:rPr>
          <w:color w:val="202020"/>
          <w:sz w:val="19"/>
          <w:szCs w:val="19"/>
        </w:rPr>
        <w:t>列斐伏尔（Lefebvre, 1974）的空间生产（production of space）理论揭示了空间不是中性的容器，而是社会关系的产物——空间是社会的产物。卡斯特尔（Castells, 1977）的城市问题（The Urban Question）从结构马克思主义角度分析了城市社会运动——城市不仅是居住空间，还是政治斗争的场域。</w:t>
      </w:r>
    </w:p>
    <w:p w14:paraId="10E1E70B">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I.；Castells, M. (1996). The Rise of the Network Society.；Lefebvre, H. (1974/1991). The Production of Space.</w:t>
      </w:r>
    </w:p>
    <w:p w14:paraId="7D52B39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8BDA760">
      <w:pPr>
        <w:pStyle w:val="23"/>
        <w:keepNext/>
        <w:spacing w:before="40" w:after="20" w:line="300" w:lineRule="auto"/>
        <w:ind w:left="540"/>
      </w:pPr>
      <w:r>
        <w:rPr>
          <w:b/>
          <w:color w:val="1F4E79"/>
          <w:sz w:val="19"/>
          <w:szCs w:val="19"/>
        </w:rPr>
        <w:t xml:space="preserve">P3｜[B] </w:t>
      </w:r>
      <w:r>
        <w:rPr>
          <w:color w:val="202020"/>
          <w:sz w:val="19"/>
          <w:szCs w:val="19"/>
        </w:rPr>
        <w:t>同时，环境正义（environmental justice）运动揭示了环境污染与空间不平等的关联——弱势群体不成比例地居住在污染环境中。</w:t>
      </w:r>
    </w:p>
    <w:p w14:paraId="1A65B7E6">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I.；Harvey, D. (2003). The New Imperialism.；Castells, M. (1996). The Rise of the Network Society.</w:t>
      </w:r>
    </w:p>
    <w:p w14:paraId="0BB5A13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ED2DD15">
      <w:pPr>
        <w:pStyle w:val="7"/>
      </w:pPr>
      <w:r>
        <w:t>T3 争辩与阐发</w:t>
      </w:r>
    </w:p>
    <w:p w14:paraId="4246F8A6">
      <w:pPr>
        <w:pStyle w:val="23"/>
      </w:pPr>
      <w:r>
        <w:t>20世纪90年代，社会学对城市化与空间正义的分析在全球化城市（global city, Sassen, 1991）、空间正义（spatial justice, Soja, 2010）与城市权利（right to the city, Lefebvre, 1968; Harvey, 2008）研究中获得新发展。萨森（Sassen）的全球化城市概念揭示了全球化如何重塑城市空间——纽约、伦敦、东京等全球化城市成为全球经济指挥中心，但也加剧了城市内部的空间不平等。索贾（Soja）的空间正义概念将正义的分析从分配维度扩展到空间维度——空间不平等不仅是经济不平等的结果，还是经济不平等的再生产机制。城市权利运动——市民有权参与城市空间的规划、使用与管理——将空间正义从学术概念转化为社会运动。同时，绅士化（gentrification）研究揭示了城市更新如何导致低收入居民的被迫迁移——城市改善的受益者与受害者往往不是同一群人。</w:t>
      </w:r>
    </w:p>
    <w:p w14:paraId="6D73586E">
      <w:pPr>
        <w:pStyle w:val="23"/>
        <w:keepNext/>
        <w:shd w:val="clear" w:color="auto" w:fill="D9EAF1"/>
        <w:spacing w:before="100" w:after="80" w:line="300" w:lineRule="auto"/>
        <w:ind w:left="360"/>
      </w:pPr>
      <w:r>
        <w:rPr>
          <w:b/>
          <w:color w:val="1F4E79"/>
          <w:sz w:val="19"/>
          <w:szCs w:val="19"/>
        </w:rPr>
        <w:t>观点—文献依据（3条）</w:t>
      </w:r>
    </w:p>
    <w:p w14:paraId="67A54F49">
      <w:pPr>
        <w:pStyle w:val="23"/>
        <w:keepNext/>
        <w:spacing w:before="40" w:after="20" w:line="300" w:lineRule="auto"/>
        <w:ind w:left="540"/>
      </w:pPr>
      <w:r>
        <w:rPr>
          <w:b/>
          <w:color w:val="276749"/>
          <w:sz w:val="19"/>
          <w:szCs w:val="19"/>
        </w:rPr>
        <w:t xml:space="preserve">P1｜[A] </w:t>
      </w:r>
      <w:r>
        <w:rPr>
          <w:color w:val="202020"/>
          <w:sz w:val="19"/>
          <w:szCs w:val="19"/>
        </w:rPr>
        <w:t>20世纪90年代，社会学对城市化与空间正义的分析在全球化城市（global city, Sassen, 1991）、空间正义（spatial justice, Soja, 2010）与城市权利（right to the city, Lefebvre, 1968; Harvey, 2008）研究中获得新发展。萨森（Sassen）的全球化城市概念揭示了全球化如何重塑城市空间——纽约、伦敦、东京等全球化城市成为全球经济指挥中心，但也加剧了城市内部的空间不平等。</w:t>
      </w:r>
    </w:p>
    <w:p w14:paraId="38470CD3">
      <w:pPr>
        <w:pStyle w:val="23"/>
        <w:keepNext/>
        <w:spacing w:before="0" w:after="10" w:line="300" w:lineRule="auto"/>
        <w:ind w:left="720"/>
      </w:pPr>
      <w:r>
        <w:rPr>
          <w:b/>
          <w:color w:val="404040"/>
          <w:sz w:val="19"/>
          <w:szCs w:val="19"/>
        </w:rPr>
        <w:t>文献：</w:t>
      </w:r>
      <w:r>
        <w:rPr>
          <w:color w:val="404040"/>
          <w:sz w:val="19"/>
          <w:szCs w:val="19"/>
        </w:rPr>
        <w:t>Harvey, D. (2003). The New Imperialism.；Sassen, S. (1991). The Global City.；Lefebvre, H. (1974/1991). The Production of Space.</w:t>
      </w:r>
    </w:p>
    <w:p w14:paraId="6393B29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646E6D8">
      <w:pPr>
        <w:pStyle w:val="23"/>
        <w:keepNext/>
        <w:spacing w:before="40" w:after="20" w:line="300" w:lineRule="auto"/>
        <w:ind w:left="540"/>
      </w:pPr>
      <w:r>
        <w:rPr>
          <w:b/>
          <w:color w:val="1F4E79"/>
          <w:sz w:val="19"/>
          <w:szCs w:val="19"/>
        </w:rPr>
        <w:t xml:space="preserve">P2｜[B] </w:t>
      </w:r>
      <w:r>
        <w:rPr>
          <w:color w:val="202020"/>
          <w:sz w:val="19"/>
          <w:szCs w:val="19"/>
        </w:rPr>
        <w:t>索贾（Soja）的空间正义概念将正义的分析从分配维度扩展到空间维度——空间不平等不仅是经济不平等的结果，还是经济不平等的再生产机制。城市权利运动——市民有权参与城市空间的规划、使用与管理——将空间正义从学术概念转化为社会运动。</w:t>
      </w:r>
    </w:p>
    <w:p w14:paraId="045425A7">
      <w:pPr>
        <w:pStyle w:val="23"/>
        <w:keepNext/>
        <w:spacing w:before="0" w:after="10" w:line="300" w:lineRule="auto"/>
        <w:ind w:left="720"/>
      </w:pPr>
      <w:r>
        <w:rPr>
          <w:b/>
          <w:color w:val="404040"/>
          <w:sz w:val="19"/>
          <w:szCs w:val="19"/>
        </w:rPr>
        <w:t>文献：</w:t>
      </w:r>
      <w:r>
        <w:rPr>
          <w:color w:val="404040"/>
          <w:sz w:val="19"/>
          <w:szCs w:val="19"/>
        </w:rPr>
        <w:t>Harvey, D. (2003). The New Imperialism.；Sassen, S. (1991). The Global City.；Lefebvre, H. (1974/1991). The Production of Space.</w:t>
      </w:r>
    </w:p>
    <w:p w14:paraId="0744DD5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20D9277">
      <w:pPr>
        <w:pStyle w:val="23"/>
        <w:keepNext/>
        <w:spacing w:before="40" w:after="20" w:line="300" w:lineRule="auto"/>
        <w:ind w:left="540"/>
      </w:pPr>
      <w:r>
        <w:rPr>
          <w:b/>
          <w:color w:val="1F4E79"/>
          <w:sz w:val="19"/>
          <w:szCs w:val="19"/>
        </w:rPr>
        <w:t xml:space="preserve">P3｜[B] </w:t>
      </w:r>
      <w:r>
        <w:rPr>
          <w:color w:val="202020"/>
          <w:sz w:val="19"/>
          <w:szCs w:val="19"/>
        </w:rPr>
        <w:t>同时，绅士化（gentrification）研究揭示了城市更新如何导致低收入居民的被迫迁移——城市改善的受益者与受害者往往不是同一群人。</w:t>
      </w:r>
    </w:p>
    <w:p w14:paraId="513E3E88">
      <w:pPr>
        <w:pStyle w:val="23"/>
        <w:keepNext/>
        <w:spacing w:before="0" w:after="10" w:line="300" w:lineRule="auto"/>
        <w:ind w:left="720"/>
      </w:pPr>
      <w:r>
        <w:rPr>
          <w:b/>
          <w:color w:val="404040"/>
          <w:sz w:val="19"/>
          <w:szCs w:val="19"/>
        </w:rPr>
        <w:t>文献：</w:t>
      </w:r>
      <w:r>
        <w:rPr>
          <w:color w:val="404040"/>
          <w:sz w:val="19"/>
          <w:szCs w:val="19"/>
        </w:rPr>
        <w:t>Harvey, D. (2003). The New Imperialism.；Sassen, S. (1991). The Global City.；Lefebvre, H. (1974/1991). The Production of Space.</w:t>
      </w:r>
    </w:p>
    <w:p w14:paraId="011BF6E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8057FDA">
      <w:pPr>
        <w:pStyle w:val="7"/>
      </w:pPr>
      <w:r>
        <w:t>T4 当代发展</w:t>
      </w:r>
    </w:p>
    <w:p w14:paraId="7BC45BFF">
      <w:pPr>
        <w:pStyle w:val="23"/>
      </w:pPr>
      <w:r>
        <w:t>当代关于社会学与城市化/空间正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28448A7">
      <w:pPr>
        <w:pStyle w:val="23"/>
        <w:keepNext/>
        <w:shd w:val="clear" w:color="auto" w:fill="D9EAF1"/>
        <w:spacing w:before="100" w:after="80" w:line="300" w:lineRule="auto"/>
        <w:ind w:left="360"/>
      </w:pPr>
      <w:r>
        <w:rPr>
          <w:b/>
          <w:color w:val="1F4E79"/>
          <w:sz w:val="19"/>
          <w:szCs w:val="19"/>
        </w:rPr>
        <w:t>观点—文献依据（2条）</w:t>
      </w:r>
    </w:p>
    <w:p w14:paraId="6826117D">
      <w:pPr>
        <w:pStyle w:val="23"/>
        <w:keepNext/>
        <w:spacing w:before="40" w:after="20" w:line="300" w:lineRule="auto"/>
        <w:ind w:left="540"/>
      </w:pPr>
      <w:r>
        <w:rPr>
          <w:b/>
          <w:color w:val="8A5A00"/>
          <w:sz w:val="19"/>
          <w:szCs w:val="19"/>
        </w:rPr>
        <w:t xml:space="preserve">P1｜[C] </w:t>
      </w:r>
      <w:r>
        <w:rPr>
          <w:color w:val="202020"/>
          <w:sz w:val="19"/>
          <w:szCs w:val="19"/>
        </w:rPr>
        <w:t>当代关于社会学与城市化/空间正义的讨论把规范论证同具体制度和经验后果结合起来，考察不同群体如何承担风险、获得资源并参与公共决策。</w:t>
      </w:r>
    </w:p>
    <w:p w14:paraId="6AAF4F7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3AFA60D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942EB85">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76DF75C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3500C7D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BC59C5B">
      <w:pPr>
        <w:pStyle w:val="23"/>
      </w:pPr>
      <w:r>
        <w:t>审核补充文献（条目级；已核验并分级；10条）：Engels F. Die Lage der arbeitenden Klasse in England: Nach eigner Anschauung und authentischen Quellen[M]. Leipzig: Otto Wigand, 1845. 英译: Henderson W O, Chaloner W H (trans.). The Condition of the Working Class in England. Stanford: Stanford University Press, 1958. ISBN 978-0-8047-0541-6. [2026-07-19]. https://www.marxists.org/archive/marx/works/1845/condition-working-class/；Park R E, Burgess E W, McKenzie R D. The City[M]. Chicago: University of Chicago Press, 1925. ISBN 978-0-226-46331-4. 收入: Park R E, Burgess E W, McKenzie R D (eds.). The City: Suggestions for Investigation of Human Behavior in the Urban Environment. Rev. ed. 1967. ISBN 978-0-226-46331-4；Harvey D. Social Justice and the City[M]. Baltimore: Johns Hopkins University Press, 1973. Rev. ed. Athens: University of Georgia Press, 2009. ISBN 978-0-8203-3403-5；Lefebvre H. La Production de l'espace[M]. Paris: Éditions Anthropos, 1974. 英译: Nicholson-Smith D (trans.). The Production of Space. Oxford: Blackwell, 1991. ISBN 978-0-631-14048-4；First National People of Color Environmental Leadership Summit. Principles of Environmental Justice[Z]. Washington, DC, 1991-10-27. [2026-07-19]. https://www.ejnet.org/ej/principles.html；Sassen S. The Global City: New York, London, Tokyo[M]. Princeton: Princeton University Press, 1991. 2nd ed. 2001. ISBN 978-0-691-07063-6；Soja E W. Seeking Spatial Justice[M]. Minneapolis: University of Minnesota Press, 2010. ISBN 978-0-8166-6658-4；Davis M. Planet of Slums[M]. London: Verso, 2006. ISBN 978-1-84467-022-2；Townsend A M. Smart Cities: Big Data, Civic Hackers, and the Quest for a New Utopia[M]. New York: W. W. Norton, 2013. ISBN 978-0-393-08287-6. 另参: Greenfield A. Against the Smart City[M]. New York: Do Projects, 2013；Graham S, Marvin S. Splintering Urbanism: Networked Infrastructures, Technological Mobilities and the Urban Condition[M]. London: Routledge, 2001. ISBN 978-0-415-18964-4. 另参: Tufekci Z. Big Questions for Social Media Big Data: Representativeness, Validity and Other Methodological Pitfalls[J]. ICWSM, 2014, 8(1): 505-514. DOI: 10.1609/icwsm.v8i1.14517</w:t>
      </w:r>
    </w:p>
    <w:bookmarkEnd w:id="133"/>
    <w:p w14:paraId="46EEB500">
      <w:pPr>
        <w:pStyle w:val="6"/>
      </w:pPr>
      <w:bookmarkStart w:id="134" w:name="p105-社会学与劳动工作价值"/>
      <w:r>
        <w:t>V105 社会学与劳动/工作价值</w:t>
      </w:r>
    </w:p>
    <w:p w14:paraId="35C63B7A">
      <w:pPr>
        <w:pStyle w:val="7"/>
      </w:pPr>
      <w:r>
        <w:t>T1 萌发期</w:t>
      </w:r>
    </w:p>
    <w:p w14:paraId="33854F4B">
      <w:pPr>
        <w:pStyle w:val="23"/>
      </w:pPr>
      <w:r>
        <w:t>社会学对劳动与工作的分析价值可追溯至马克思的劳动理论。马克思（Marx, 1867）的《资本论》系统分析了资本主义劳动过程——劳动力的商品化、剩余价值的榨取与劳动异化是资本主义生产方式的核心特征。马克思的劳动价值论揭示了劳动是价值的唯一源泉——资本利润来源于对劳动者剩余价值的剥削。韦伯（Weber）的官僚制理论也蕴含着对劳动的分析——现代官僚制中的劳动是高度理性化与非人格化的。涂尔干（Durkheim, 1893）的《社会分工论》从社会团结的角度分析了劳动分工——分工的异常形式（anomic division of labor, forced division of labor）是社会问题的根源。早期社会学的劳动分析主要聚焦于工业劳动与阶级关系。</w:t>
      </w:r>
    </w:p>
    <w:p w14:paraId="5E15EFEF">
      <w:pPr>
        <w:pStyle w:val="23"/>
        <w:keepNext/>
        <w:shd w:val="clear" w:color="auto" w:fill="D9EAF1"/>
        <w:spacing w:before="100" w:after="80" w:line="300" w:lineRule="auto"/>
        <w:ind w:left="360"/>
      </w:pPr>
      <w:r>
        <w:rPr>
          <w:b/>
          <w:color w:val="1F4E79"/>
          <w:sz w:val="19"/>
          <w:szCs w:val="19"/>
        </w:rPr>
        <w:t>观点—文献依据（3条）</w:t>
      </w:r>
    </w:p>
    <w:p w14:paraId="1FE0F73A">
      <w:pPr>
        <w:pStyle w:val="23"/>
        <w:keepNext/>
        <w:spacing w:before="40" w:after="20" w:line="300" w:lineRule="auto"/>
        <w:ind w:left="540"/>
      </w:pPr>
      <w:r>
        <w:rPr>
          <w:b/>
          <w:color w:val="276749"/>
          <w:sz w:val="19"/>
          <w:szCs w:val="19"/>
        </w:rPr>
        <w:t xml:space="preserve">P1｜[A] </w:t>
      </w:r>
      <w:r>
        <w:rPr>
          <w:color w:val="202020"/>
          <w:sz w:val="19"/>
          <w:szCs w:val="19"/>
        </w:rPr>
        <w:t>社会学对劳动与工作的分析价值可追溯至马克思的劳动理论。马克思（Marx, 1867）的《资本论》系统分析了资本主义劳动过程——劳动力的商品化、剩余价值的榨取与劳动异化是资本主义生产方式的核心特征。</w:t>
      </w:r>
    </w:p>
    <w:p w14:paraId="16BE7A0B">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I.；《资本论》</w:t>
      </w:r>
    </w:p>
    <w:p w14:paraId="4E0B22D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B410A2C">
      <w:pPr>
        <w:pStyle w:val="23"/>
        <w:keepNext/>
        <w:spacing w:before="40" w:after="20" w:line="300" w:lineRule="auto"/>
        <w:ind w:left="540"/>
      </w:pPr>
      <w:r>
        <w:rPr>
          <w:b/>
          <w:color w:val="276749"/>
          <w:sz w:val="19"/>
          <w:szCs w:val="19"/>
        </w:rPr>
        <w:t xml:space="preserve">P2｜[A] </w:t>
      </w:r>
      <w:r>
        <w:rPr>
          <w:color w:val="202020"/>
          <w:sz w:val="19"/>
          <w:szCs w:val="19"/>
        </w:rPr>
        <w:t>马克思的劳动价值论揭示了劳动是价值的唯一源泉——资本利润来源于对劳动者剩余价值的剥削。韦伯（Weber）的官僚制理论也蕴含着对劳动的分析——现代官僚制中的劳动是高度理性化与非人格化的。</w:t>
      </w:r>
    </w:p>
    <w:p w14:paraId="130C76DD">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w:t>
      </w:r>
    </w:p>
    <w:p w14:paraId="5B1D38A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9911943">
      <w:pPr>
        <w:pStyle w:val="23"/>
        <w:keepNext/>
        <w:spacing w:before="40" w:after="20" w:line="300" w:lineRule="auto"/>
        <w:ind w:left="540"/>
      </w:pPr>
      <w:r>
        <w:rPr>
          <w:b/>
          <w:color w:val="276749"/>
          <w:sz w:val="19"/>
          <w:szCs w:val="19"/>
        </w:rPr>
        <w:t xml:space="preserve">P3｜[A] </w:t>
      </w:r>
      <w:r>
        <w:rPr>
          <w:color w:val="202020"/>
          <w:sz w:val="19"/>
          <w:szCs w:val="19"/>
        </w:rPr>
        <w:t>涂尔干（Durkheim, 1893）的《社会分工论》从社会团结的角度分析了劳动分工——分工的异常形式（anomic division of labor, forced division of labor）是社会问题的根源。早期社会学的劳动分析主要聚焦于工业劳动与阶级关系。</w:t>
      </w:r>
    </w:p>
    <w:p w14:paraId="2AAC3D80">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Life.；《社会分工论》</w:t>
      </w:r>
    </w:p>
    <w:p w14:paraId="0526E55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B9442CE">
      <w:pPr>
        <w:pStyle w:val="7"/>
      </w:pPr>
      <w:r>
        <w:t>T2 经典表述</w:t>
      </w:r>
    </w:p>
    <w:p w14:paraId="458FB11A">
      <w:pPr>
        <w:pStyle w:val="23"/>
      </w:pPr>
      <w:r>
        <w:t>20世纪中叶，社会学对劳动与工作的分析在劳动过程理论（labor process theory）、产业关系研究与后工业社会理论中获得系统化。布雷弗曼（Braverman, 1974）的《劳动与垄断资本》复兴了马克思的劳动过程分析——劳动过程的去技能化（deskilling）是资本主义控制劳动的核心策略。布洛维（Burawoy, 1979）的制造同意（manufacturing consent）揭示了资本主义劳动场所如何通过游戏（games）与内部国家（internal state）来获得工人的自愿服从。贝尔（Bell, 1973）的后工业社会理论预言了从制造业向服务业的转型——知识工作与服务工作将成为后工业社会的主要劳动形式。同时，劳动力市场分割（labor market segmentation, Doeringer &amp; Piore, 1971）理论揭示了劳动力市场的结构性不平等——一级市场（高工资、高保障）与二级市场（低工资、低保障）之间的分割再生产了阶级不平等。</w:t>
      </w:r>
    </w:p>
    <w:p w14:paraId="389D1597">
      <w:pPr>
        <w:pStyle w:val="23"/>
        <w:keepNext/>
        <w:shd w:val="clear" w:color="auto" w:fill="D9EAF1"/>
        <w:spacing w:before="100" w:after="80" w:line="300" w:lineRule="auto"/>
        <w:ind w:left="360"/>
      </w:pPr>
      <w:r>
        <w:rPr>
          <w:b/>
          <w:color w:val="1F4E79"/>
          <w:sz w:val="19"/>
          <w:szCs w:val="19"/>
        </w:rPr>
        <w:t>观点—文献依据（3条）</w:t>
      </w:r>
    </w:p>
    <w:p w14:paraId="67977FA6">
      <w:pPr>
        <w:pStyle w:val="23"/>
        <w:keepNext/>
        <w:spacing w:before="40" w:after="20" w:line="300" w:lineRule="auto"/>
        <w:ind w:left="540"/>
      </w:pPr>
      <w:r>
        <w:rPr>
          <w:b/>
          <w:color w:val="276749"/>
          <w:sz w:val="19"/>
          <w:szCs w:val="19"/>
        </w:rPr>
        <w:t xml:space="preserve">P1｜[A] </w:t>
      </w:r>
      <w:r>
        <w:rPr>
          <w:color w:val="202020"/>
          <w:sz w:val="19"/>
          <w:szCs w:val="19"/>
        </w:rPr>
        <w:t>20世纪中叶，社会学对劳动与工作的分析在劳动过程理论（labor process theory）、产业关系研究与后工业社会理论中获得系统化。布雷弗曼（Braverman, 1974）的《劳动与垄断资本》复兴了马克思的劳动过程分析——劳动过程的去技能化（deskilling）是资本主义控制劳动的核心策略。</w:t>
      </w:r>
    </w:p>
    <w:p w14:paraId="7FE2CE9E">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I.；《劳动与垄断资本》</w:t>
      </w:r>
    </w:p>
    <w:p w14:paraId="1CC75E4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1D79438">
      <w:pPr>
        <w:pStyle w:val="23"/>
        <w:keepNext/>
        <w:spacing w:before="40" w:after="20" w:line="300" w:lineRule="auto"/>
        <w:ind w:left="540"/>
      </w:pPr>
      <w:r>
        <w:rPr>
          <w:b/>
          <w:color w:val="276749"/>
          <w:sz w:val="19"/>
          <w:szCs w:val="19"/>
        </w:rPr>
        <w:t xml:space="preserve">P2｜[A] </w:t>
      </w:r>
      <w:r>
        <w:rPr>
          <w:color w:val="202020"/>
          <w:sz w:val="19"/>
          <w:szCs w:val="19"/>
        </w:rPr>
        <w:t>布洛维（Burawoy, 1979）的制造同意（manufacturing consent）揭示了资本主义劳动场所如何通过游戏（games）与内部国家（internal state）来获得工人的自愿服从。贝尔（Bell, 1973）的后工业社会理论预言了从制造业向服务业的转型——知识工作与服务工作将成为后工业社会的主要劳动形式。</w:t>
      </w:r>
    </w:p>
    <w:p w14:paraId="785AB8B8">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32A253E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D16F2B6">
      <w:pPr>
        <w:pStyle w:val="23"/>
        <w:keepNext/>
        <w:spacing w:before="40" w:after="20" w:line="300" w:lineRule="auto"/>
        <w:ind w:left="540"/>
      </w:pPr>
      <w:r>
        <w:rPr>
          <w:b/>
          <w:color w:val="1F4E79"/>
          <w:sz w:val="19"/>
          <w:szCs w:val="19"/>
        </w:rPr>
        <w:t xml:space="preserve">P3｜[B] </w:t>
      </w:r>
      <w:r>
        <w:rPr>
          <w:color w:val="202020"/>
          <w:sz w:val="19"/>
          <w:szCs w:val="19"/>
        </w:rPr>
        <w:t>同时，劳动力市场分割（labor market segmentation, Doeringer &amp; Piore, 1971）理论揭示了劳动力市场的结构性不平等——一级市场（高工资、高保障）与二级市场（低工资、低保障）之间的分割再生产了阶级不平等。</w:t>
      </w:r>
    </w:p>
    <w:p w14:paraId="3B9B44EF">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I.；《劳动与垄断资本》；Burawoy, M. (2005). For Public Sociology. American Sociological Review, 70, 4-28.</w:t>
      </w:r>
    </w:p>
    <w:p w14:paraId="3A73E2E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E261EB9">
      <w:pPr>
        <w:pStyle w:val="7"/>
      </w:pPr>
      <w:r>
        <w:t>T3 争辩与阐发</w:t>
      </w:r>
    </w:p>
    <w:p w14:paraId="206C8679">
      <w:pPr>
        <w:pStyle w:val="23"/>
      </w:pPr>
      <w:r>
        <w:t>20世纪90年代，社会学对劳动与工作的分析在弹性工作（flexible work）、情感劳动（emotional labor）与全球化与劳动（globalization and labor）研究中获得新发展。弹性工作——非标准就业（临时工、兼职、外包）的兴起——挑战了标准就业关系的稳定性。霍克希尔德（Hochschild, 1983）的情感劳动概念揭示了服务业劳动者不仅出卖体力与脑力，还出卖情感——空姐、服务员、护理工等职业要求劳动者管理自己的情绪以符合组织要求。全球化与劳动研究揭示了全球供应链如何将劳动条件竞次（race to the bottom）——跨国公司将生产转移到劳动力成本最低的国家。同时，无酬劳动（unpaid labor）研究揭示了家庭照料劳动、志愿者劳动与社区劳动的经济价值——这些劳动虽然不产生市场收入，但对经济运转与社会再生产至关重要。</w:t>
      </w:r>
    </w:p>
    <w:p w14:paraId="252CEE25">
      <w:pPr>
        <w:pStyle w:val="23"/>
        <w:keepNext/>
        <w:shd w:val="clear" w:color="auto" w:fill="D9EAF1"/>
        <w:spacing w:before="100" w:after="80" w:line="300" w:lineRule="auto"/>
        <w:ind w:left="360"/>
      </w:pPr>
      <w:r>
        <w:rPr>
          <w:b/>
          <w:color w:val="1F4E79"/>
          <w:sz w:val="19"/>
          <w:szCs w:val="19"/>
        </w:rPr>
        <w:t>观点—文献依据（3条）</w:t>
      </w:r>
    </w:p>
    <w:p w14:paraId="7B189CCC">
      <w:pPr>
        <w:pStyle w:val="23"/>
        <w:keepNext/>
        <w:spacing w:before="40" w:after="20" w:line="300" w:lineRule="auto"/>
        <w:ind w:left="540"/>
      </w:pPr>
      <w:r>
        <w:rPr>
          <w:b/>
          <w:color w:val="1F4E79"/>
          <w:sz w:val="19"/>
          <w:szCs w:val="19"/>
        </w:rPr>
        <w:t xml:space="preserve">P1｜[B] </w:t>
      </w:r>
      <w:r>
        <w:rPr>
          <w:color w:val="202020"/>
          <w:sz w:val="19"/>
          <w:szCs w:val="19"/>
        </w:rPr>
        <w:t>20世纪90年代，社会学对劳动与工作的分析在弹性工作（flexible work）、情感劳动（emotional labor）与全球化与劳动（globalization and labor）研究中获得新发展。弹性工作——非标准就业（临时工、兼职、外包）的兴起——挑战了标准就业关系的稳定性。</w:t>
      </w:r>
    </w:p>
    <w:p w14:paraId="0AD987AC">
      <w:pPr>
        <w:pStyle w:val="23"/>
        <w:keepNext/>
        <w:spacing w:before="0" w:after="10" w:line="300" w:lineRule="auto"/>
        <w:ind w:left="720"/>
      </w:pPr>
      <w:r>
        <w:rPr>
          <w:b/>
          <w:color w:val="404040"/>
          <w:sz w:val="19"/>
          <w:szCs w:val="19"/>
        </w:rPr>
        <w:t>文献：</w:t>
      </w:r>
      <w:r>
        <w:rPr>
          <w:color w:val="404040"/>
          <w:sz w:val="19"/>
          <w:szCs w:val="19"/>
        </w:rPr>
        <w:t>Hochschild, A. R. (1983). The Managed Heart.</w:t>
      </w:r>
    </w:p>
    <w:p w14:paraId="3AE13CA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37E7706">
      <w:pPr>
        <w:pStyle w:val="23"/>
        <w:keepNext/>
        <w:spacing w:before="40" w:after="20" w:line="300" w:lineRule="auto"/>
        <w:ind w:left="540"/>
      </w:pPr>
      <w:r>
        <w:rPr>
          <w:b/>
          <w:color w:val="276749"/>
          <w:sz w:val="19"/>
          <w:szCs w:val="19"/>
        </w:rPr>
        <w:t xml:space="preserve">P2｜[A] </w:t>
      </w:r>
      <w:r>
        <w:rPr>
          <w:color w:val="202020"/>
          <w:sz w:val="19"/>
          <w:szCs w:val="19"/>
        </w:rPr>
        <w:t>霍克希尔德（Hochschild, 1983）的情感劳动概念揭示了服务业劳动者不仅出卖体力与脑力，还出卖情感——空姐、服务员、护理工等职业要求劳动者管理自己的情绪以符合组织要求。全球化与劳动研究揭示了全球供应链如何将劳动条件竞次（race to the bottom）——跨国公司将生产转移到劳动力成本最低的国家。</w:t>
      </w:r>
    </w:p>
    <w:p w14:paraId="197EAB7D">
      <w:pPr>
        <w:pStyle w:val="23"/>
        <w:keepNext/>
        <w:spacing w:before="0" w:after="10" w:line="300" w:lineRule="auto"/>
        <w:ind w:left="720"/>
      </w:pPr>
      <w:r>
        <w:rPr>
          <w:b/>
          <w:color w:val="404040"/>
          <w:sz w:val="19"/>
          <w:szCs w:val="19"/>
        </w:rPr>
        <w:t>文献：</w:t>
      </w:r>
      <w:r>
        <w:rPr>
          <w:color w:val="404040"/>
          <w:sz w:val="19"/>
          <w:szCs w:val="19"/>
        </w:rPr>
        <w:t>Hochschild, A. R. (1983). The Managed Heart.</w:t>
      </w:r>
    </w:p>
    <w:p w14:paraId="4DA7CF1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4F5590A">
      <w:pPr>
        <w:pStyle w:val="23"/>
        <w:keepNext/>
        <w:spacing w:before="40" w:after="20" w:line="300" w:lineRule="auto"/>
        <w:ind w:left="540"/>
      </w:pPr>
      <w:r>
        <w:rPr>
          <w:b/>
          <w:color w:val="1F4E79"/>
          <w:sz w:val="19"/>
          <w:szCs w:val="19"/>
        </w:rPr>
        <w:t xml:space="preserve">P3｜[B] </w:t>
      </w:r>
      <w:r>
        <w:rPr>
          <w:color w:val="202020"/>
          <w:sz w:val="19"/>
          <w:szCs w:val="19"/>
        </w:rPr>
        <w:t>同时，无酬劳动（unpaid labor）研究揭示了家庭照料劳动、志愿者劳动与社区劳动的经济价值——这些劳动虽然不产生市场收入，但对经济运转与社会再生产至关重要。</w:t>
      </w:r>
    </w:p>
    <w:p w14:paraId="31E5069A">
      <w:pPr>
        <w:pStyle w:val="23"/>
        <w:keepNext/>
        <w:spacing w:before="0" w:after="10" w:line="300" w:lineRule="auto"/>
        <w:ind w:left="720"/>
      </w:pPr>
      <w:r>
        <w:rPr>
          <w:b/>
          <w:color w:val="404040"/>
          <w:sz w:val="19"/>
          <w:szCs w:val="19"/>
        </w:rPr>
        <w:t>文献：</w:t>
      </w:r>
      <w:r>
        <w:rPr>
          <w:color w:val="404040"/>
          <w:sz w:val="19"/>
          <w:szCs w:val="19"/>
        </w:rPr>
        <w:t>Hochschild, A. R. (1983). The Managed Heart.</w:t>
      </w:r>
    </w:p>
    <w:p w14:paraId="6ACE0D1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E6C4DDA">
      <w:pPr>
        <w:pStyle w:val="7"/>
      </w:pPr>
      <w:r>
        <w:t>T4 当代发展</w:t>
      </w:r>
    </w:p>
    <w:p w14:paraId="797FC58D">
      <w:pPr>
        <w:pStyle w:val="23"/>
      </w:pPr>
      <w:r>
        <w:t>当代关于社会学与劳动/工作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151B44B">
      <w:pPr>
        <w:pStyle w:val="23"/>
        <w:keepNext/>
        <w:shd w:val="clear" w:color="auto" w:fill="D9EAF1"/>
        <w:spacing w:before="100" w:after="80" w:line="300" w:lineRule="auto"/>
        <w:ind w:left="360"/>
      </w:pPr>
      <w:r>
        <w:rPr>
          <w:b/>
          <w:color w:val="1F4E79"/>
          <w:sz w:val="19"/>
          <w:szCs w:val="19"/>
        </w:rPr>
        <w:t>观点—文献依据（2条）</w:t>
      </w:r>
    </w:p>
    <w:p w14:paraId="26E1BE1F">
      <w:pPr>
        <w:pStyle w:val="23"/>
        <w:keepNext/>
        <w:spacing w:before="40" w:after="20" w:line="300" w:lineRule="auto"/>
        <w:ind w:left="540"/>
      </w:pPr>
      <w:r>
        <w:rPr>
          <w:b/>
          <w:color w:val="8A5A00"/>
          <w:sz w:val="19"/>
          <w:szCs w:val="19"/>
        </w:rPr>
        <w:t xml:space="preserve">P1｜[C] </w:t>
      </w:r>
      <w:r>
        <w:rPr>
          <w:color w:val="202020"/>
          <w:sz w:val="19"/>
          <w:szCs w:val="19"/>
        </w:rPr>
        <w:t>当代关于社会学与劳动/工作价值的讨论把规范论证同具体制度和经验后果结合起来，考察不同群体如何承担风险、获得资源并参与公共决策。</w:t>
      </w:r>
    </w:p>
    <w:p w14:paraId="2B2B7CC6">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Analysis.；Polanyi, K. (1944). The Great Transformation.；Granovetter, M. (1985). Economic Action and Social Structure: The Problem of Embeddedness.</w:t>
      </w:r>
    </w:p>
    <w:p w14:paraId="71D1A71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01D694C">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48145A0">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Analysis.；Polanyi, K. (1944). The Great Transformation.；Granovetter, M. (1985). Economic Action and Social Structure: The Problem of Embeddedness.</w:t>
      </w:r>
    </w:p>
    <w:p w14:paraId="3AD953E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5D70574">
      <w:pPr>
        <w:pStyle w:val="23"/>
      </w:pPr>
      <w:r>
        <w:t>审核补充文献（条目级；已核验并分级；8条）：Marx K. Das Kapital: Kritik der politischen Ökonomie, Band I[M]. Hamburg: Otto Meissner, 1867. 英译: Fowkes B (trans.). Capital: A Critique of Political Economy, Vol. 1. London: Penguin, 1976. ISBN 978-0-14-044568-8；Weber M. Die protestantische Ethik und der Geist des Kapitalismus[J]. Archiv für Sozialwissenschaft und Sozialpolitik, 1904-1905, 20-21: 1-54, 1-110. 英译: Parsons T (trans.). The Protestant Ethic and the Spirit of Capitalism. London: Routledge, 1930/1992. ISBN 978-0-415-07607-7；Durkheim É. De la division du travail social: étude sur l'organisation des sociétés supérieures[M]. Paris: Félix Alcan, 1893. 英译: Halls W D (trans.). The Division of Labour in Society. Basingstoke: Macmillan, 1984. ISBN 978-0-333-34049-2；Braverman H. Labor and Monopoly Capital: The Degradation of Work in the Twentieth Century[M]. New York: Monthly Review Press, 1974. ISBN 978-0-85345-940-3；Bell D. The Coming of Post-Industrial Society: A Venture in Social Forecasting[M]. New York: Basic Books, 1973. ISBN 978-0-465-01281-5；Hochschild A R. The Managed Heart: Commercialization of Human Feeling[M]. Berkeley: University of California Press, 1983. ISBN 978-0-520-05454-7；Wood A J, Graham M, Lehdonvirta V, Hjorth I. Good Gig, Bad Gig: Autonomy and Algorithmic Control in the Global Gig Economy[J]. Work, Employment and Society, 2019, 33(1): 56-75. DOI: 10.1177/0950017018785616；Autor D H. Why Are There Still So Many Jobs? The History and Future of Workplace Automation[J]. Journal of Economic Perspectives, 2015, 29(3): 3-30. DOI: 10.1257/jep.29.3.3</w:t>
      </w:r>
    </w:p>
    <w:bookmarkEnd w:id="134"/>
    <w:p w14:paraId="1A8CAF0C">
      <w:pPr>
        <w:pStyle w:val="6"/>
      </w:pPr>
      <w:bookmarkStart w:id="135" w:name="p106-社会学与消费文化价值"/>
      <w:r>
        <w:t>V106 社会学与消费文化价值</w:t>
      </w:r>
    </w:p>
    <w:p w14:paraId="38563B85">
      <w:pPr>
        <w:pStyle w:val="7"/>
      </w:pPr>
      <w:r>
        <w:t>T1 萌发期</w:t>
      </w:r>
    </w:p>
    <w:p w14:paraId="6BA6B4FF">
      <w:pPr>
        <w:pStyle w:val="23"/>
      </w:pPr>
      <w:r>
        <w:t>社会学对消费文化的分析价值可追溯至韦伯（Weber）与凡勃伦（Veblen, 1899）。凡勃伦的《有闲阶级论》是最早系统分析消费的社会学著作——炫耀性消费（conspicuous consumption）概念揭示了消费行为的社会象征功能：消费不仅是满足需求的经济行为，还是展示社会地位的文化行为。韦伯的新教伦理研究也蕴含着对消费的分析——加尔文教的世俗禁欲主义促进了资本积累而非奢侈消费。齐美尔（Simmel, 1900）的《货币哲学》揭示了货币经济如何改变消费文化——货币作为一般等价物使消费选择更加抽象化与个性化。早期社会学的消费分析主要关注消费的社会功能——消费如何再生产社会分层与文化差异。</w:t>
      </w:r>
    </w:p>
    <w:p w14:paraId="1E19A6A4">
      <w:pPr>
        <w:pStyle w:val="23"/>
        <w:keepNext/>
        <w:shd w:val="clear" w:color="auto" w:fill="D9EAF1"/>
        <w:spacing w:before="100" w:after="80" w:line="300" w:lineRule="auto"/>
        <w:ind w:left="360"/>
      </w:pPr>
      <w:r>
        <w:rPr>
          <w:b/>
          <w:color w:val="1F4E79"/>
          <w:sz w:val="19"/>
          <w:szCs w:val="19"/>
        </w:rPr>
        <w:t>观点—文献依据（3条）</w:t>
      </w:r>
    </w:p>
    <w:p w14:paraId="51551B51">
      <w:pPr>
        <w:pStyle w:val="23"/>
        <w:keepNext/>
        <w:spacing w:before="40" w:after="20" w:line="300" w:lineRule="auto"/>
        <w:ind w:left="540"/>
      </w:pPr>
      <w:r>
        <w:rPr>
          <w:b/>
          <w:color w:val="276749"/>
          <w:sz w:val="19"/>
          <w:szCs w:val="19"/>
        </w:rPr>
        <w:t xml:space="preserve">P1｜[A] </w:t>
      </w:r>
      <w:r>
        <w:rPr>
          <w:color w:val="202020"/>
          <w:sz w:val="19"/>
          <w:szCs w:val="19"/>
        </w:rPr>
        <w:t>社会学对消费文化的分析价值可追溯至韦伯（Weber）与凡勃伦（Veblen, 1899）。凡勃伦的《有闲阶级论》是最早系统分析消费的社会学著作——炫耀性消费（conspicuous consumption）概念揭示了消费行为的社会象征功能：消费不仅是满足需求的经济行为，还是展示社会地位的文化行为。</w:t>
      </w:r>
    </w:p>
    <w:p w14:paraId="21D2C500">
      <w:pPr>
        <w:pStyle w:val="23"/>
        <w:keepNext/>
        <w:spacing w:before="0" w:after="10" w:line="300" w:lineRule="auto"/>
        <w:ind w:left="720"/>
      </w:pPr>
      <w:r>
        <w:rPr>
          <w:b/>
          <w:color w:val="404040"/>
          <w:sz w:val="19"/>
          <w:szCs w:val="19"/>
        </w:rPr>
        <w:t>文献：</w:t>
      </w:r>
      <w:r>
        <w:rPr>
          <w:color w:val="404040"/>
          <w:sz w:val="19"/>
          <w:szCs w:val="19"/>
        </w:rPr>
        <w:t>Weber, M. (1922/1978). Economy and Society.；《有闲阶级论》</w:t>
      </w:r>
    </w:p>
    <w:p w14:paraId="5778A8C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99CA30C">
      <w:pPr>
        <w:pStyle w:val="23"/>
        <w:keepNext/>
        <w:spacing w:before="40" w:after="20" w:line="300" w:lineRule="auto"/>
        <w:ind w:left="540"/>
      </w:pPr>
      <w:r>
        <w:rPr>
          <w:b/>
          <w:color w:val="276749"/>
          <w:sz w:val="19"/>
          <w:szCs w:val="19"/>
        </w:rPr>
        <w:t xml:space="preserve">P2｜[A] </w:t>
      </w:r>
      <w:r>
        <w:rPr>
          <w:color w:val="202020"/>
          <w:sz w:val="19"/>
          <w:szCs w:val="19"/>
        </w:rPr>
        <w:t>韦伯的新教伦理研究也蕴含着对消费的分析——加尔文教的世俗禁欲主义促进了资本积累而非奢侈消费。齐美尔（Simmel, 1900）的《货币哲学》揭示了货币经济如何改变消费文化——货币作为一般等价物使消费选择更加抽象化与个性化。</w:t>
      </w:r>
    </w:p>
    <w:p w14:paraId="60CD87DF">
      <w:pPr>
        <w:pStyle w:val="23"/>
        <w:keepNext/>
        <w:spacing w:before="0" w:after="10" w:line="300" w:lineRule="auto"/>
        <w:ind w:left="720"/>
      </w:pPr>
      <w:r>
        <w:rPr>
          <w:b/>
          <w:color w:val="404040"/>
          <w:sz w:val="19"/>
          <w:szCs w:val="19"/>
        </w:rPr>
        <w:t>文献：</w:t>
      </w:r>
      <w:r>
        <w:rPr>
          <w:color w:val="404040"/>
          <w:sz w:val="19"/>
          <w:szCs w:val="19"/>
        </w:rPr>
        <w:t>Weber, M. (1922/1978). Economy and Society.；Simmel, G. (1908/2009). Sociology: Inquiries into the Construction of Social Forms.；《货币哲学》</w:t>
      </w:r>
    </w:p>
    <w:p w14:paraId="61EA5A1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94C3975">
      <w:pPr>
        <w:pStyle w:val="23"/>
        <w:keepNext/>
        <w:spacing w:before="40" w:after="20" w:line="300" w:lineRule="auto"/>
        <w:ind w:left="540"/>
      </w:pPr>
      <w:r>
        <w:rPr>
          <w:b/>
          <w:color w:val="1F4E79"/>
          <w:sz w:val="19"/>
          <w:szCs w:val="19"/>
        </w:rPr>
        <w:t xml:space="preserve">P3｜[B] </w:t>
      </w:r>
      <w:r>
        <w:rPr>
          <w:color w:val="202020"/>
          <w:sz w:val="19"/>
          <w:szCs w:val="19"/>
        </w:rPr>
        <w:t>早期社会学的消费分析主要关注消费的社会功能——消费如何再生产社会分层与文化差异。</w:t>
      </w:r>
    </w:p>
    <w:p w14:paraId="58663DA1">
      <w:pPr>
        <w:pStyle w:val="23"/>
        <w:keepNext/>
        <w:spacing w:before="0" w:after="10" w:line="300" w:lineRule="auto"/>
        <w:ind w:left="720"/>
      </w:pPr>
      <w:r>
        <w:rPr>
          <w:b/>
          <w:color w:val="404040"/>
          <w:sz w:val="19"/>
          <w:szCs w:val="19"/>
        </w:rPr>
        <w:t>文献：</w:t>
      </w:r>
      <w:r>
        <w:rPr>
          <w:color w:val="404040"/>
          <w:sz w:val="19"/>
          <w:szCs w:val="19"/>
        </w:rPr>
        <w:t>Weber, M. (1922/1978). Economy and Society.；Simmel, G. (1908/2009). Sociology: Inquiries into the Construction of Social Forms.；《有闲阶级论》；《货币哲学》</w:t>
      </w:r>
    </w:p>
    <w:p w14:paraId="5EB8A71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BD6DC7A">
      <w:pPr>
        <w:pStyle w:val="7"/>
      </w:pPr>
      <w:r>
        <w:t>T2 经典表述</w:t>
      </w:r>
    </w:p>
    <w:p w14:paraId="24E6330C">
      <w:pPr>
        <w:pStyle w:val="23"/>
      </w:pPr>
      <w:r>
        <w:t>20世纪70-80年代，社会学对消费文化的分析在消费社会理论（consumer society theory）、符号消费（symbolic consumption）与消费批判中获得系统化。鲍德里亚（Baudrillard, 1970）的《消费社会》揭示了消费社会的核心特征——消费不再是对使用价值的满足，而是对符号价值的追求；人们消费的不是物品本身，而是物品所代表的社会意义。布迪厄（Bourdieu, 1979）的《区分》揭示了文化消费如何再生产阶级不平等——审美偏好、文化品味与生活方式是阶级地位的标志；文化资本（cultural capital）通过消费实践来传递与再生产。同时，法兰克福学派的文化工业（culture industry）批判揭示了大众消费如何被资本操纵——虚假需求（false needs）被创造出来以维持消费资本主义。消费社会理论揭示了消费从经济行为转变为文化实践与身份建构的核心场域。</w:t>
      </w:r>
    </w:p>
    <w:p w14:paraId="6E87D599">
      <w:pPr>
        <w:pStyle w:val="23"/>
        <w:keepNext/>
        <w:shd w:val="clear" w:color="auto" w:fill="D9EAF1"/>
        <w:spacing w:before="100" w:after="80" w:line="300" w:lineRule="auto"/>
        <w:ind w:left="360"/>
      </w:pPr>
      <w:r>
        <w:rPr>
          <w:b/>
          <w:color w:val="1F4E79"/>
          <w:sz w:val="19"/>
          <w:szCs w:val="19"/>
        </w:rPr>
        <w:t>观点—文献依据（3条）</w:t>
      </w:r>
    </w:p>
    <w:p w14:paraId="6ACD74DC">
      <w:pPr>
        <w:pStyle w:val="23"/>
        <w:keepNext/>
        <w:spacing w:before="40" w:after="20" w:line="300" w:lineRule="auto"/>
        <w:ind w:left="540"/>
      </w:pPr>
      <w:r>
        <w:rPr>
          <w:b/>
          <w:color w:val="1F4E79"/>
          <w:sz w:val="19"/>
          <w:szCs w:val="19"/>
        </w:rPr>
        <w:t xml:space="preserve">P1｜[B] </w:t>
      </w:r>
      <w:r>
        <w:rPr>
          <w:color w:val="202020"/>
          <w:sz w:val="19"/>
          <w:szCs w:val="19"/>
        </w:rPr>
        <w:t>20世纪70-80年代，社会学对消费文化的分析在消费社会理论（consumer society theory）、符号消费（symbolic consumption）与消费批判中获得系统化。鲍德里亚（Baudrillard, 1970）的《消费社会》揭示了消费社会的核心特征——消费不再是对使用价值的满足，而是对符号价值的追求；人们消费的不是物品本身，而是物品所代表的社会意义。</w:t>
      </w:r>
    </w:p>
    <w:p w14:paraId="4E2776B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2A7ECE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EC2226C">
      <w:pPr>
        <w:pStyle w:val="23"/>
        <w:keepNext/>
        <w:spacing w:before="40" w:after="20" w:line="300" w:lineRule="auto"/>
        <w:ind w:left="540"/>
      </w:pPr>
      <w:r>
        <w:rPr>
          <w:b/>
          <w:color w:val="276749"/>
          <w:sz w:val="19"/>
          <w:szCs w:val="19"/>
        </w:rPr>
        <w:t xml:space="preserve">P2｜[A] </w:t>
      </w:r>
      <w:r>
        <w:rPr>
          <w:color w:val="202020"/>
          <w:sz w:val="19"/>
          <w:szCs w:val="19"/>
        </w:rPr>
        <w:t>布迪厄（Bourdieu, 1979）的《区分》揭示了文化消费如何再生产阶级不平等——审美偏好、文化品味与生活方式是阶级地位的标志；文化资本（cultural capital）通过消费实践来传递与再生产。同时，法兰克福学派的文化工业（culture industry）批判揭示了大众消费如何被资本操纵——虚假需求（false needs）被创造出来以维持消费资本主义。</w:t>
      </w:r>
    </w:p>
    <w:p w14:paraId="3C817820">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Practice.；《区分》</w:t>
      </w:r>
    </w:p>
    <w:p w14:paraId="00BC3B9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EF28AFE">
      <w:pPr>
        <w:pStyle w:val="23"/>
        <w:keepNext/>
        <w:spacing w:before="40" w:after="20" w:line="300" w:lineRule="auto"/>
        <w:ind w:left="540"/>
      </w:pPr>
      <w:r>
        <w:rPr>
          <w:b/>
          <w:color w:val="1F4E79"/>
          <w:sz w:val="19"/>
          <w:szCs w:val="19"/>
        </w:rPr>
        <w:t xml:space="preserve">P3｜[B] </w:t>
      </w:r>
      <w:r>
        <w:rPr>
          <w:color w:val="202020"/>
          <w:sz w:val="19"/>
          <w:szCs w:val="19"/>
        </w:rPr>
        <w:t>消费社会理论揭示了消费从经济行为转变为文化实践与身份建构的核心场域。</w:t>
      </w:r>
    </w:p>
    <w:p w14:paraId="1A6137E6">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Practice.；《消费社会》；《区分》</w:t>
      </w:r>
    </w:p>
    <w:p w14:paraId="640D478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ACE5949">
      <w:pPr>
        <w:pStyle w:val="7"/>
      </w:pPr>
      <w:r>
        <w:t>T3 争辩与阐发</w:t>
      </w:r>
    </w:p>
    <w:p w14:paraId="03420DCE">
      <w:pPr>
        <w:pStyle w:val="23"/>
      </w:pPr>
      <w:r>
        <w:t>20世纪90年代，社会学对消费文化的分析在全球化消费（global consumption）、伦理消费（ethical consumption）与消费与身份（consumption and identity）研究中获得新发展。全球化消费——全球品牌、全球供应链与全球消费文化的扩散——挑战了消费文化的民族国家边界。伦理消费——公平贸易、有机食品、环保消费——揭示了消费者通过消费选择来表达道德立场与政治诉求的可能性。消费与身份研究揭示了消费实践如何建构个人与群体身份——亚文化消费（如朋克、嘻哈、二次元）通过特定的消费模式来建构群体认同。同时，反消费主义（anti-consumerism）运动——如不消费日（Buy Nothing Day）、极简主义（minimalism）——挑战了消费社会的核心价值。消费不平等（consumption inequality）研究揭示了消费差距的扩大——富裕阶层的消费模式与低收入阶层的消费模式之间的鸿沟日益扩大。</w:t>
      </w:r>
    </w:p>
    <w:p w14:paraId="0F14DC8E">
      <w:pPr>
        <w:pStyle w:val="23"/>
        <w:keepNext/>
        <w:shd w:val="clear" w:color="auto" w:fill="D9EAF1"/>
        <w:spacing w:before="100" w:after="80" w:line="300" w:lineRule="auto"/>
        <w:ind w:left="360"/>
      </w:pPr>
      <w:r>
        <w:rPr>
          <w:b/>
          <w:color w:val="1F4E79"/>
          <w:sz w:val="19"/>
          <w:szCs w:val="19"/>
        </w:rPr>
        <w:t>观点—文献依据（3条）</w:t>
      </w:r>
    </w:p>
    <w:p w14:paraId="30B4751E">
      <w:pPr>
        <w:pStyle w:val="23"/>
        <w:keepNext/>
        <w:spacing w:before="40" w:after="20" w:line="300" w:lineRule="auto"/>
        <w:ind w:left="540"/>
      </w:pPr>
      <w:r>
        <w:rPr>
          <w:b/>
          <w:color w:val="8A5A00"/>
          <w:sz w:val="19"/>
          <w:szCs w:val="19"/>
        </w:rPr>
        <w:t xml:space="preserve">P1｜[C] </w:t>
      </w:r>
      <w:r>
        <w:rPr>
          <w:color w:val="202020"/>
          <w:sz w:val="19"/>
          <w:szCs w:val="19"/>
        </w:rPr>
        <w:t>20世纪90年代，社会学对消费文化的分析在全球化消费（global consumption）、伦理消费（ethical consumption）与消费与身份（consumption and identity）研究中获得新发展。全球化消费——全球品牌、全球供应链与全球消费文化的扩散——挑战了消费文化的民族国家边界。</w:t>
      </w:r>
    </w:p>
    <w:p w14:paraId="48523B5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7846A42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A8288B5">
      <w:pPr>
        <w:pStyle w:val="23"/>
        <w:keepNext/>
        <w:spacing w:before="40" w:after="20" w:line="300" w:lineRule="auto"/>
        <w:ind w:left="540"/>
      </w:pPr>
      <w:r>
        <w:rPr>
          <w:b/>
          <w:color w:val="8A5A00"/>
          <w:sz w:val="19"/>
          <w:szCs w:val="19"/>
        </w:rPr>
        <w:t xml:space="preserve">P2｜[C] </w:t>
      </w:r>
      <w:r>
        <w:rPr>
          <w:color w:val="202020"/>
          <w:sz w:val="19"/>
          <w:szCs w:val="19"/>
        </w:rPr>
        <w:t>伦理消费——公平贸易、有机食品、环保消费——揭示了消费者通过消费选择来表达道德立场与政治诉求的可能性。消费与身份研究揭示了消费实践如何建构个人与群体身份——亚文化消费（如朋克、嘻哈、二次元）通过特定的消费模式来建构群体认同。</w:t>
      </w:r>
    </w:p>
    <w:p w14:paraId="3DEDAAE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472C1FF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BDAA6DB">
      <w:pPr>
        <w:pStyle w:val="23"/>
        <w:keepNext/>
        <w:spacing w:before="40" w:after="20" w:line="300" w:lineRule="auto"/>
        <w:ind w:left="540"/>
      </w:pPr>
      <w:r>
        <w:rPr>
          <w:b/>
          <w:color w:val="8A5A00"/>
          <w:sz w:val="19"/>
          <w:szCs w:val="19"/>
        </w:rPr>
        <w:t xml:space="preserve">P3｜[C] </w:t>
      </w:r>
      <w:r>
        <w:rPr>
          <w:color w:val="202020"/>
          <w:sz w:val="19"/>
          <w:szCs w:val="19"/>
        </w:rPr>
        <w:t>同时，反消费主义（anti-consumerism）运动——如不消费日（Buy Nothing Day）、极简主义（minimalism）——挑战了消费社会的核心价值。消费不平等（consumption inequality）研究揭示了消费差距的扩大——富裕阶层的消费模式与低收入阶层的消费模式之间的鸿沟日益扩大。</w:t>
      </w:r>
    </w:p>
    <w:p w14:paraId="7B0E2F1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406C50A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1FCD45E">
      <w:pPr>
        <w:pStyle w:val="7"/>
      </w:pPr>
      <w:r>
        <w:t>T4 当代发展</w:t>
      </w:r>
    </w:p>
    <w:p w14:paraId="58F58C8D">
      <w:pPr>
        <w:pStyle w:val="23"/>
      </w:pPr>
      <w:r>
        <w:t>当代关于社会学与消费文化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0E85292">
      <w:pPr>
        <w:pStyle w:val="23"/>
        <w:keepNext/>
        <w:shd w:val="clear" w:color="auto" w:fill="D9EAF1"/>
        <w:spacing w:before="100" w:after="80" w:line="300" w:lineRule="auto"/>
        <w:ind w:left="360"/>
      </w:pPr>
      <w:r>
        <w:rPr>
          <w:b/>
          <w:color w:val="1F4E79"/>
          <w:sz w:val="19"/>
          <w:szCs w:val="19"/>
        </w:rPr>
        <w:t>观点—文献依据（2条）</w:t>
      </w:r>
    </w:p>
    <w:p w14:paraId="18B44971">
      <w:pPr>
        <w:pStyle w:val="23"/>
        <w:keepNext/>
        <w:spacing w:before="40" w:after="20" w:line="300" w:lineRule="auto"/>
        <w:ind w:left="540"/>
      </w:pPr>
      <w:r>
        <w:rPr>
          <w:b/>
          <w:color w:val="8A5A00"/>
          <w:sz w:val="19"/>
          <w:szCs w:val="19"/>
        </w:rPr>
        <w:t xml:space="preserve">P1｜[C] </w:t>
      </w:r>
      <w:r>
        <w:rPr>
          <w:color w:val="202020"/>
          <w:sz w:val="19"/>
          <w:szCs w:val="19"/>
        </w:rPr>
        <w:t>当代关于社会学与消费文化价值的讨论把规范论证同具体制度和经验后果结合起来，考察不同群体如何承担风险、获得资源并参与公共决策。</w:t>
      </w:r>
    </w:p>
    <w:p w14:paraId="6D6A3198">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Analysis.；Polanyi, K. (1944). The Great Transformation.；Granovetter, M. (1985). Economic Action and Social Structure: The Problem of Embeddedness.</w:t>
      </w:r>
    </w:p>
    <w:p w14:paraId="21561FD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55006AB">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A5D9E3F">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Analysis.；Polanyi, K. (1944). The Great Transformation.；Granovetter, M. (1985). Economic Action and Social Structure: The Problem of Embeddedness.</w:t>
      </w:r>
    </w:p>
    <w:p w14:paraId="6A563D7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FEFB38F">
      <w:pPr>
        <w:pStyle w:val="23"/>
      </w:pPr>
      <w:r>
        <w:t>审核补充文献（条目级；已核验并分级；7条）：Veblen T. The Theory of the Leisure Class: An Economic Study of Institutions[M]. New York: Macmillan, 1899. Rev. ed. Oxford: Oxford University Press, 2007. ISBN 978-0-19-955258-0. [2026-07-19]. https://www.gutenberg.org/ebooks/833；Simmel G. Fashion[J]. International Quarterly, 1904, 10: 130-155. 收入: Levine D N (ed.). Georg Simmel on Individuality and Social Forms. Chicago: University of Chicago Press, 1971: 294-323. ISBN 978-0-226-75769-3；Baudrillard J. La Société de consommation: ses mythes, ses structures[M]. Paris: Gallimard, 1970. 英译: Turner C (trans.). The Consumer Society: Myths and Structures. London: Sage, 1998/2017. ISBN 978-1-4739-8238-3；Bourdieu P. La Distinction: Critique sociale du jugement[M]. Paris: Les Éditions de Minuit, 1979. 英译: Nice R (trans.). Distinction: A Social Critique of the Judgement of Taste. Cambridge, MA: Harvard University Press, 1984. ISBN 978-0-674-21277-0；Douglas M, Isherwood B. The World of Goods: Towards an Anthropology of Consumption[M]. New York: Basic Books, 1979. ISBN 978-0-465-09242-6；Ritzer G. The McDonaldization of Society[M]. Thousand Oaks: Pine Forge Press, 1993. 9th ed. 2019. ISBN 978-1-5443-2691-6；Zuboff S. The Age of Surveillance Capitalism: The Fight for a Human Future at the New Frontier of Power[M]. New York: PublicAffairs, 2019. ISBN 978-1-61039-569-4</w:t>
      </w:r>
    </w:p>
    <w:bookmarkEnd w:id="135"/>
    <w:p w14:paraId="4F40D185">
      <w:pPr>
        <w:pStyle w:val="6"/>
      </w:pPr>
      <w:bookmarkStart w:id="136" w:name="p107-社会学与犯罪越轨价值"/>
      <w:r>
        <w:t>V107 社会学与犯罪/越轨价值</w:t>
      </w:r>
    </w:p>
    <w:p w14:paraId="4A999E71">
      <w:pPr>
        <w:pStyle w:val="7"/>
      </w:pPr>
      <w:r>
        <w:t>T1 萌发期</w:t>
      </w:r>
    </w:p>
    <w:p w14:paraId="7F991FF8">
      <w:pPr>
        <w:pStyle w:val="23"/>
      </w:pPr>
      <w:r>
        <w:t>社会学对犯罪与越轨的分析价值可追溯至19世纪末的犯罪社会学传统。涂尔干（Durkheim, 1893, 1895）的犯罪社会学开创了从社会学角度分析犯罪与越轨的传统。涂尔干的两个核心洞见是：（1）犯罪是正常的社会现象——每个社会都有犯罪，犯罪的存在证明了社会规范的存在；（2）犯罪具有社会功能——犯罪通过集体谴责来强化社会团结。涂尔干的失范（anomie）概念——社会规范崩溃导致的行为失序——为犯罪与越轨的社会学分析提供了核心概念。早期社会学的犯罪分析主要关注犯罪的社会原因——贫困、社会失序与城市化被视为犯罪的主要驱动因素。</w:t>
      </w:r>
    </w:p>
    <w:p w14:paraId="7F520846">
      <w:pPr>
        <w:pStyle w:val="23"/>
        <w:keepNext/>
        <w:shd w:val="clear" w:color="auto" w:fill="D9EAF1"/>
        <w:spacing w:before="100" w:after="80" w:line="300" w:lineRule="auto"/>
        <w:ind w:left="360"/>
      </w:pPr>
      <w:r>
        <w:rPr>
          <w:b/>
          <w:color w:val="1F4E79"/>
          <w:sz w:val="19"/>
          <w:szCs w:val="19"/>
        </w:rPr>
        <w:t>观点—文献依据（3条）</w:t>
      </w:r>
    </w:p>
    <w:p w14:paraId="3AE9FC66">
      <w:pPr>
        <w:pStyle w:val="23"/>
        <w:keepNext/>
        <w:spacing w:before="40" w:after="20" w:line="300" w:lineRule="auto"/>
        <w:ind w:left="540"/>
      </w:pPr>
      <w:r>
        <w:rPr>
          <w:b/>
          <w:color w:val="276749"/>
          <w:sz w:val="19"/>
          <w:szCs w:val="19"/>
        </w:rPr>
        <w:t xml:space="preserve">P1｜[A] </w:t>
      </w:r>
      <w:r>
        <w:rPr>
          <w:color w:val="202020"/>
          <w:sz w:val="19"/>
          <w:szCs w:val="19"/>
        </w:rPr>
        <w:t>社会学对犯罪与越轨的分析价值可追溯至19世纪末的犯罪社会学传统。涂尔干（Durkheim, 1893, 1895）的犯罪社会学开创了从社会学角度分析犯罪与越轨的传统。</w:t>
      </w:r>
    </w:p>
    <w:p w14:paraId="4786178E">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w:t>
      </w:r>
    </w:p>
    <w:p w14:paraId="664BC9A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4F331F4">
      <w:pPr>
        <w:pStyle w:val="23"/>
        <w:keepNext/>
        <w:spacing w:before="40" w:after="20" w:line="300" w:lineRule="auto"/>
        <w:ind w:left="540"/>
      </w:pPr>
      <w:r>
        <w:rPr>
          <w:b/>
          <w:color w:val="276749"/>
          <w:sz w:val="19"/>
          <w:szCs w:val="19"/>
        </w:rPr>
        <w:t xml:space="preserve">P2｜[A] </w:t>
      </w:r>
      <w:r>
        <w:rPr>
          <w:color w:val="202020"/>
          <w:sz w:val="19"/>
          <w:szCs w:val="19"/>
        </w:rPr>
        <w:t>涂尔干的两个核心洞见是：（1）犯罪是正常的社会现象——每个社会都有犯罪，犯罪的存在证明了社会规范的存在；（2）犯罪具有社会功能——犯罪通过集体谴责来强化社会团结。涂尔干的失范（anomie）概念——社会规范崩溃导致的行为失序——为犯罪与越轨的社会学分析提供了核心概念。</w:t>
      </w:r>
    </w:p>
    <w:p w14:paraId="61D76E95">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w:t>
      </w:r>
    </w:p>
    <w:p w14:paraId="36144AD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2616B93">
      <w:pPr>
        <w:pStyle w:val="23"/>
        <w:keepNext/>
        <w:spacing w:before="40" w:after="20" w:line="300" w:lineRule="auto"/>
        <w:ind w:left="540"/>
      </w:pPr>
      <w:r>
        <w:rPr>
          <w:b/>
          <w:color w:val="1F4E79"/>
          <w:sz w:val="19"/>
          <w:szCs w:val="19"/>
        </w:rPr>
        <w:t xml:space="preserve">P3｜[B] </w:t>
      </w:r>
      <w:r>
        <w:rPr>
          <w:color w:val="202020"/>
          <w:sz w:val="19"/>
          <w:szCs w:val="19"/>
        </w:rPr>
        <w:t>早期社会学的犯罪分析主要关注犯罪的社会原因——贫困、社会失序与城市化被视为犯罪的主要驱动因素。</w:t>
      </w:r>
    </w:p>
    <w:p w14:paraId="56AD1A0B">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w:t>
      </w:r>
    </w:p>
    <w:p w14:paraId="3914483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8A0C7E3">
      <w:pPr>
        <w:pStyle w:val="7"/>
      </w:pPr>
      <w:r>
        <w:t>T2 经典表述</w:t>
      </w:r>
    </w:p>
    <w:p w14:paraId="1F189A01">
      <w:pPr>
        <w:pStyle w:val="23"/>
      </w:pPr>
      <w:r>
        <w:t>20世纪60-80年代，社会学对犯罪与越轨的分析在标签理论（labeling theory）、冲突理论与控制理论中获得系统化。贝克尔（Becker, 1963）的越轨的社会学（Outsiders）开创了标签理论——越轨不是行为本身的属性，而是社会反应的产物；越轨是被标签为越轨的人。标签理论的核心洞见是：社会控制机构（如警察、法院、学校）的标签化实践可能产生自我实现预言——被标签为犯罪者的人更可能继续犯罪。冲突理论（如 Quinney, 1970）揭示了犯罪定义的阶级性——刑法保护的是统治阶级的利益，工人阶级的行为更可能被定义为犯罪。控制理论（Hirschi, 1969）从反面提出了为什么不犯罪的问题——社会纽带（依恋、承诺、参与、信念）的强度决定了个体是否犯罪。</w:t>
      </w:r>
    </w:p>
    <w:p w14:paraId="00C65A76">
      <w:pPr>
        <w:pStyle w:val="23"/>
        <w:keepNext/>
        <w:shd w:val="clear" w:color="auto" w:fill="D9EAF1"/>
        <w:spacing w:before="100" w:after="80" w:line="300" w:lineRule="auto"/>
        <w:ind w:left="360"/>
      </w:pPr>
      <w:r>
        <w:rPr>
          <w:b/>
          <w:color w:val="1F4E79"/>
          <w:sz w:val="19"/>
          <w:szCs w:val="19"/>
        </w:rPr>
        <w:t>观点—文献依据（3条）</w:t>
      </w:r>
    </w:p>
    <w:p w14:paraId="44C57F71">
      <w:pPr>
        <w:pStyle w:val="23"/>
        <w:keepNext/>
        <w:spacing w:before="40" w:after="20" w:line="300" w:lineRule="auto"/>
        <w:ind w:left="540"/>
      </w:pPr>
      <w:r>
        <w:rPr>
          <w:b/>
          <w:color w:val="276749"/>
          <w:sz w:val="19"/>
          <w:szCs w:val="19"/>
        </w:rPr>
        <w:t xml:space="preserve">P1｜[A] </w:t>
      </w:r>
      <w:r>
        <w:rPr>
          <w:color w:val="202020"/>
          <w:sz w:val="19"/>
          <w:szCs w:val="19"/>
        </w:rPr>
        <w:t>20世纪60-80年代，社会学对犯罪与越轨的分析在标签理论（labeling theory）、冲突理论与控制理论中获得系统化。贝克尔（Becker, 1963）的越轨的社会学（Outsiders）开创了标签理论——越轨不是行为本身的属性，而是社会反应的产物；越轨是被标签为越轨的人。</w:t>
      </w:r>
    </w:p>
    <w:p w14:paraId="2115CC76">
      <w:pPr>
        <w:pStyle w:val="23"/>
        <w:keepNext/>
        <w:spacing w:before="0" w:after="10" w:line="300" w:lineRule="auto"/>
        <w:ind w:left="720"/>
      </w:pPr>
      <w:r>
        <w:rPr>
          <w:b/>
          <w:color w:val="404040"/>
          <w:sz w:val="19"/>
          <w:szCs w:val="19"/>
        </w:rPr>
        <w:t>文献：</w:t>
      </w:r>
      <w:r>
        <w:rPr>
          <w:color w:val="404040"/>
          <w:sz w:val="19"/>
          <w:szCs w:val="19"/>
        </w:rPr>
        <w:t>Beck, U. (1986/1992). Risk Society.</w:t>
      </w:r>
    </w:p>
    <w:p w14:paraId="50E8218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6A061E7">
      <w:pPr>
        <w:pStyle w:val="23"/>
        <w:keepNext/>
        <w:spacing w:before="40" w:after="20" w:line="300" w:lineRule="auto"/>
        <w:ind w:left="540"/>
      </w:pPr>
      <w:r>
        <w:rPr>
          <w:b/>
          <w:color w:val="1F4E79"/>
          <w:sz w:val="19"/>
          <w:szCs w:val="19"/>
        </w:rPr>
        <w:t xml:space="preserve">P2｜[B] </w:t>
      </w:r>
      <w:r>
        <w:rPr>
          <w:color w:val="202020"/>
          <w:sz w:val="19"/>
          <w:szCs w:val="19"/>
        </w:rPr>
        <w:t>标签理论的核心洞见是：社会控制机构（如警察、法院、学校）的标签化实践可能产生自我实现预言——被标签为犯罪者的人更可能继续犯罪。冲突理论（如 Quinney, 1970）揭示了犯罪定义的阶级性——刑法保护的是统治阶级的利益，工人阶级的行为更可能被定义为犯罪。</w:t>
      </w:r>
    </w:p>
    <w:p w14:paraId="220F52E6">
      <w:pPr>
        <w:pStyle w:val="23"/>
        <w:keepNext/>
        <w:spacing w:before="0" w:after="10" w:line="300" w:lineRule="auto"/>
        <w:ind w:left="720"/>
      </w:pPr>
      <w:r>
        <w:rPr>
          <w:b/>
          <w:color w:val="404040"/>
          <w:sz w:val="19"/>
          <w:szCs w:val="19"/>
        </w:rPr>
        <w:t>文献：</w:t>
      </w:r>
      <w:r>
        <w:rPr>
          <w:color w:val="404040"/>
          <w:sz w:val="19"/>
          <w:szCs w:val="19"/>
        </w:rPr>
        <w:t>Beck, U. (1986/1992). Risk Society.</w:t>
      </w:r>
    </w:p>
    <w:p w14:paraId="791FCF2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2687BD0">
      <w:pPr>
        <w:pStyle w:val="23"/>
        <w:keepNext/>
        <w:spacing w:before="40" w:after="20" w:line="300" w:lineRule="auto"/>
        <w:ind w:left="540"/>
      </w:pPr>
      <w:r>
        <w:rPr>
          <w:b/>
          <w:color w:val="1F4E79"/>
          <w:sz w:val="19"/>
          <w:szCs w:val="19"/>
        </w:rPr>
        <w:t xml:space="preserve">P3｜[B] </w:t>
      </w:r>
      <w:r>
        <w:rPr>
          <w:color w:val="202020"/>
          <w:sz w:val="19"/>
          <w:szCs w:val="19"/>
        </w:rPr>
        <w:t>控制理论（Hirschi, 1969）从反面提出了为什么不犯罪的问题——社会纽带（依恋、承诺、参与、信念）的强度决定了个体是否犯罪。</w:t>
      </w:r>
    </w:p>
    <w:p w14:paraId="0B86E53F">
      <w:pPr>
        <w:pStyle w:val="23"/>
        <w:keepNext/>
        <w:spacing w:before="0" w:after="10" w:line="300" w:lineRule="auto"/>
        <w:ind w:left="720"/>
      </w:pPr>
      <w:r>
        <w:rPr>
          <w:b/>
          <w:color w:val="404040"/>
          <w:sz w:val="19"/>
          <w:szCs w:val="19"/>
        </w:rPr>
        <w:t>文献：</w:t>
      </w:r>
      <w:r>
        <w:rPr>
          <w:color w:val="404040"/>
          <w:sz w:val="19"/>
          <w:szCs w:val="19"/>
        </w:rPr>
        <w:t>Beck, U. (1986/1992). Risk Society.</w:t>
      </w:r>
    </w:p>
    <w:p w14:paraId="38C3F2B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1211AEC">
      <w:pPr>
        <w:pStyle w:val="7"/>
      </w:pPr>
      <w:r>
        <w:t>T3 争辩与阐发</w:t>
      </w:r>
    </w:p>
    <w:p w14:paraId="1C35B03E">
      <w:pPr>
        <w:pStyle w:val="23"/>
      </w:pPr>
      <w:r>
        <w:t>20世纪90年代，社会学对犯罪与越轨的分析在惩罚与社会（punishment and society）、恢复性司法（restorative justice）与全球化与犯罪（globalization and crime）研究中获得新发展。福柯（Foucault, 1975）的《规训与惩罚》揭示了现代惩罚制度的历史变迁——从公开酷刑到监禁制度的转变反映了权力运作方式的变化——从肉体惩罚转向灵魂改造。大规模监禁（mass incarceration, Wacquant, 2001）研究揭示了美国刑事司法系统的种族化特征——非裔美国人被监禁的比例远高于白人。恢复性司法——通过对话、赔偿与社区参与来修复犯罪造成的伤害——挑战了传统的报应性司法模式。全球化与犯罪研究揭示了跨国犯罪（如毒品贸易、人口贩卖、网络犯罪）的兴起。同时，恐惧犯罪（fear of crime）研究揭示了犯罪恐惧的社会建构性质——犯罪恐惧往往与实际犯罪率不成比例。</w:t>
      </w:r>
    </w:p>
    <w:p w14:paraId="333B8321">
      <w:pPr>
        <w:pStyle w:val="23"/>
        <w:keepNext/>
        <w:shd w:val="clear" w:color="auto" w:fill="D9EAF1"/>
        <w:spacing w:before="100" w:after="80" w:line="300" w:lineRule="auto"/>
        <w:ind w:left="360"/>
      </w:pPr>
      <w:r>
        <w:rPr>
          <w:b/>
          <w:color w:val="1F4E79"/>
          <w:sz w:val="19"/>
          <w:szCs w:val="19"/>
        </w:rPr>
        <w:t>观点—文献依据（3条）</w:t>
      </w:r>
    </w:p>
    <w:p w14:paraId="29620786">
      <w:pPr>
        <w:pStyle w:val="23"/>
        <w:keepNext/>
        <w:spacing w:before="40" w:after="20" w:line="300" w:lineRule="auto"/>
        <w:ind w:left="540"/>
      </w:pPr>
      <w:r>
        <w:rPr>
          <w:b/>
          <w:color w:val="276749"/>
          <w:sz w:val="19"/>
          <w:szCs w:val="19"/>
        </w:rPr>
        <w:t xml:space="preserve">P1｜[A] </w:t>
      </w:r>
      <w:r>
        <w:rPr>
          <w:color w:val="202020"/>
          <w:sz w:val="19"/>
          <w:szCs w:val="19"/>
        </w:rPr>
        <w:t>20世纪90年代，社会学对犯罪与越轨的分析在惩罚与社会（punishment and society）、恢复性司法（restorative justice）与全球化与犯罪（globalization and crime）研究中获得新发展。福柯（Foucault, 1975）的《规训与惩罚》揭示了现代惩罚制度的历史变迁——从公开酷刑到监禁制度的转变反映了权力运作方式的变化——从肉体惩罚转向灵魂改造。</w:t>
      </w:r>
    </w:p>
    <w:p w14:paraId="7E16A18C">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1.；《规训与惩罚》</w:t>
      </w:r>
    </w:p>
    <w:p w14:paraId="467DAEA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338F017">
      <w:pPr>
        <w:pStyle w:val="23"/>
        <w:keepNext/>
        <w:spacing w:before="40" w:after="20" w:line="300" w:lineRule="auto"/>
        <w:ind w:left="540"/>
      </w:pPr>
      <w:r>
        <w:rPr>
          <w:b/>
          <w:color w:val="1F4E79"/>
          <w:sz w:val="19"/>
          <w:szCs w:val="19"/>
        </w:rPr>
        <w:t xml:space="preserve">P2｜[B] </w:t>
      </w:r>
      <w:r>
        <w:rPr>
          <w:color w:val="202020"/>
          <w:sz w:val="19"/>
          <w:szCs w:val="19"/>
        </w:rPr>
        <w:t>大规模监禁（mass incarceration, Wacquant, 2001）研究揭示了美国刑事司法系统的种族化特征——非裔美国人被监禁的比例远高于白人。恢复性司法——通过对话、赔偿与社区参与来修复犯罪造成的伤害——挑战了传统的报应性司法模式。</w:t>
      </w:r>
    </w:p>
    <w:p w14:paraId="38C81288">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1.；《规训与惩罚》</w:t>
      </w:r>
    </w:p>
    <w:p w14:paraId="2C4EFD1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6BEAD8C">
      <w:pPr>
        <w:pStyle w:val="23"/>
        <w:keepNext/>
        <w:spacing w:before="40" w:after="20" w:line="300" w:lineRule="auto"/>
        <w:ind w:left="540"/>
      </w:pPr>
      <w:r>
        <w:rPr>
          <w:b/>
          <w:color w:val="1F4E79"/>
          <w:sz w:val="19"/>
          <w:szCs w:val="19"/>
        </w:rPr>
        <w:t xml:space="preserve">P3｜[B] </w:t>
      </w:r>
      <w:r>
        <w:rPr>
          <w:color w:val="202020"/>
          <w:sz w:val="19"/>
          <w:szCs w:val="19"/>
        </w:rPr>
        <w:t>全球化与犯罪研究揭示了跨国犯罪（如毒品贸易、人口贩卖、网络犯罪）的兴起。同时，恐惧犯罪（fear of crime）研究揭示了犯罪恐惧的社会建构性质——犯罪恐惧往往与实际犯罪率不成比例。</w:t>
      </w:r>
    </w:p>
    <w:p w14:paraId="3DFB1FFD">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1.；《规训与惩罚》</w:t>
      </w:r>
    </w:p>
    <w:p w14:paraId="19A0FA4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E0B40A4">
      <w:pPr>
        <w:pStyle w:val="7"/>
      </w:pPr>
      <w:r>
        <w:t>T4 当代发展</w:t>
      </w:r>
    </w:p>
    <w:p w14:paraId="6B2B6CD3">
      <w:pPr>
        <w:pStyle w:val="23"/>
      </w:pPr>
      <w:r>
        <w:t>当代关于社会学与犯罪/越轨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6F67AE1">
      <w:pPr>
        <w:pStyle w:val="23"/>
        <w:keepNext/>
        <w:shd w:val="clear" w:color="auto" w:fill="D9EAF1"/>
        <w:spacing w:before="100" w:after="80" w:line="300" w:lineRule="auto"/>
        <w:ind w:left="360"/>
      </w:pPr>
      <w:r>
        <w:rPr>
          <w:b/>
          <w:color w:val="1F4E79"/>
          <w:sz w:val="19"/>
          <w:szCs w:val="19"/>
        </w:rPr>
        <w:t>观点—文献依据（2条）</w:t>
      </w:r>
    </w:p>
    <w:p w14:paraId="4D2A7474">
      <w:pPr>
        <w:pStyle w:val="23"/>
        <w:keepNext/>
        <w:spacing w:before="40" w:after="20" w:line="300" w:lineRule="auto"/>
        <w:ind w:left="540"/>
      </w:pPr>
      <w:r>
        <w:rPr>
          <w:b/>
          <w:color w:val="8A5A00"/>
          <w:sz w:val="19"/>
          <w:szCs w:val="19"/>
        </w:rPr>
        <w:t xml:space="preserve">P1｜[C] </w:t>
      </w:r>
      <w:r>
        <w:rPr>
          <w:color w:val="202020"/>
          <w:sz w:val="19"/>
          <w:szCs w:val="19"/>
        </w:rPr>
        <w:t>当代关于社会学与犯罪/越轨价值的讨论把规范论证同具体制度和经验后果结合起来，考察不同群体如何承担风险、获得资源并参与公共决策。</w:t>
      </w:r>
    </w:p>
    <w:p w14:paraId="3C7AA0F0">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Analysis.；Ewick, P., &amp; Silbey, S. S. (1998). The Common Place of Law.；Becker, H. S. (1963). Outsiders.</w:t>
      </w:r>
    </w:p>
    <w:p w14:paraId="4EC8915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33ED3E1">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E52C276">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Analysis.；Ewick, P., &amp; Silbey, S. S. (1998). The Common Place of Law.；Becker, H. S. (1963). Outsiders.</w:t>
      </w:r>
    </w:p>
    <w:p w14:paraId="0E66104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A8A1291">
      <w:pPr>
        <w:pStyle w:val="23"/>
      </w:pPr>
      <w:r>
        <w:t>审核补充文献（条目级；已核验并分级；8条）：Durkheim É. Les Règles de la méthode sociologique[M]. Paris: Félix Alcan, 1895. 英译: Solovay S A, Mueller J H (trans.). The Rules of Sociological Method. New York: Free Press, 1938/1962. ISBN 978-0-02-907940-9；Durkheim É. Le Suicide: Étude de sociologie[M]. Paris: Félix Alcan, 1897. 英译: Spaulding J A, Simpson G (trans.). Suicide: A Study in Sociology. New York: Free Press, 1951. ISBN 978-0-684-83632-4；Becker H S. Outsiders: Studies in the Sociology of Deviance[M]. New York: Free Press, 1963. ISBN 978-0-684-83635-5；Goffman E. Stigma: Notes on the Management of Spoiled Identity[M]. Englewood Cliffs: Prentice-Hall, 1963. ISBN 978-0-671-62244-3；Hirschi T. Causes of Delinquency[M]. Berkeley: University of California Press, 1969. ISBN 978-0-520-01591-7；Garland D. The Culture of Control: Crime and Social Order in Contemporary Society[M]. Chicago: University of Chicago Press, 2001. ISBN 978-0-226-28383-7；Lum K, Isaac W. To Predict and Serve?[J]. Significance, 2016, 13(5): 14-19. DOI: 10.1111/j.1740-9713.2016.00960.x；Alexander M. The New Jim Crow: Mass Incarceration in the Age of Colorblindness[M]. New York: The New Press, 2010. Rev. ed. 2020. ISBN 978-1-62097-193-2</w:t>
      </w:r>
    </w:p>
    <w:bookmarkEnd w:id="0"/>
    <w:bookmarkEnd w:id="129"/>
    <w:bookmarkEnd w:id="130"/>
    <w:bookmarkEnd w:id="136"/>
    <w:p w14:paraId="6F35F98C">
      <w:pPr>
        <w:pStyle w:val="4"/>
      </w:pPr>
      <w:r>
        <w:t>I. 社会学的学科目的与自我理解（Disciplinary Purpose and Self-Understanding）</w:t>
      </w:r>
    </w:p>
    <w:p w14:paraId="389880C0">
      <w:pPr>
        <w:pStyle w:val="6"/>
      </w:pPr>
      <w:r>
        <w:rPr>
          <w:b/>
          <w:sz w:val="22"/>
        </w:rPr>
        <w:t>V108 社会学的实用主义传统</w:t>
      </w:r>
    </w:p>
    <w:p w14:paraId="2AED766F">
      <w:pPr>
        <w:pStyle w:val="7"/>
      </w:pPr>
      <w:r>
        <w:t>T1 萌发期</w:t>
      </w:r>
    </w:p>
    <w:p w14:paraId="23C06DDD">
      <w:pPr>
        <w:pStyle w:val="23"/>
      </w:pPr>
      <w:r>
        <w:t>萌发期（古典至近代）：实用主义的思想渊源可追溯至古希腊亚里士多德对实践智慧（phronesis）的论述，强调知识应服务于善的生活。近代培根在《新工具》（1620）中提出知识就是力量，将知识与行动关联。洛克在《人类理解论》（1690）中对观念来源于经验的论证，为实用主义认识论奠定基础。康德对实践理性的讨论也暗示了知识与行动的内在联系。这些思想为19世纪实用主义的系统化提供了哲学前提。</w:t>
      </w:r>
    </w:p>
    <w:p w14:paraId="54EE005C">
      <w:pPr>
        <w:pStyle w:val="23"/>
        <w:keepNext/>
        <w:shd w:val="clear" w:color="auto" w:fill="D9EAF1"/>
        <w:spacing w:before="100" w:after="80" w:line="300" w:lineRule="auto"/>
        <w:ind w:left="360"/>
      </w:pPr>
      <w:r>
        <w:rPr>
          <w:b/>
          <w:color w:val="1F4E79"/>
          <w:sz w:val="19"/>
          <w:szCs w:val="19"/>
        </w:rPr>
        <w:t>观点—文献依据（3条）</w:t>
      </w:r>
    </w:p>
    <w:p w14:paraId="3EC64CE3">
      <w:pPr>
        <w:pStyle w:val="23"/>
        <w:keepNext/>
        <w:spacing w:before="40" w:after="20" w:line="300" w:lineRule="auto"/>
        <w:ind w:left="540"/>
      </w:pPr>
      <w:r>
        <w:rPr>
          <w:b/>
          <w:color w:val="1F4E79"/>
          <w:sz w:val="19"/>
          <w:szCs w:val="19"/>
        </w:rPr>
        <w:t xml:space="preserve">P1｜[B] </w:t>
      </w:r>
      <w:r>
        <w:rPr>
          <w:color w:val="202020"/>
          <w:sz w:val="19"/>
          <w:szCs w:val="19"/>
        </w:rPr>
        <w:t>萌发期（古典至近代）：实用主义的思想渊源可追溯至古希腊亚里士多德对实践智慧（phronesis）的论述，强调知识应服务于善的生活。近代培根在《新工具》（1620）中提出知识就是力量，将知识与行动关联。</w:t>
      </w:r>
    </w:p>
    <w:p w14:paraId="3BF1052A">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Economics.；Burawoy, M. (2005). For Public Sociology.；《新工具》</w:t>
      </w:r>
    </w:p>
    <w:p w14:paraId="564576C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8A548B0">
      <w:pPr>
        <w:pStyle w:val="23"/>
        <w:keepNext/>
        <w:spacing w:before="40" w:after="20" w:line="300" w:lineRule="auto"/>
        <w:ind w:left="540"/>
      </w:pPr>
      <w:r>
        <w:rPr>
          <w:b/>
          <w:color w:val="276749"/>
          <w:sz w:val="19"/>
          <w:szCs w:val="19"/>
        </w:rPr>
        <w:t xml:space="preserve">P2｜[A] </w:t>
      </w:r>
      <w:r>
        <w:rPr>
          <w:color w:val="202020"/>
          <w:sz w:val="19"/>
          <w:szCs w:val="19"/>
        </w:rPr>
        <w:t>洛克在《人类理解论》（1690）中对观念来源于经验的论证，为实用主义认识论奠定基础。康德对实践理性的讨论也暗示了知识与行动的内在联系。</w:t>
      </w:r>
    </w:p>
    <w:p w14:paraId="7EF1A5DF">
      <w:pPr>
        <w:pStyle w:val="23"/>
        <w:keepNext/>
        <w:spacing w:before="0" w:after="10" w:line="300" w:lineRule="auto"/>
        <w:ind w:left="720"/>
      </w:pPr>
      <w:r>
        <w:rPr>
          <w:b/>
          <w:color w:val="404040"/>
          <w:sz w:val="19"/>
          <w:szCs w:val="19"/>
        </w:rPr>
        <w:t>文献：</w:t>
      </w:r>
      <w:r>
        <w:rPr>
          <w:color w:val="404040"/>
          <w:sz w:val="19"/>
          <w:szCs w:val="19"/>
        </w:rPr>
        <w:t>《人类理解论》；Kant, I. (1785). Groundwork of the Metaphysics of Morals.</w:t>
      </w:r>
    </w:p>
    <w:p w14:paraId="3DE0649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338BAC6">
      <w:pPr>
        <w:pStyle w:val="23"/>
        <w:keepNext/>
        <w:spacing w:before="40" w:after="20" w:line="300" w:lineRule="auto"/>
        <w:ind w:left="540"/>
      </w:pPr>
      <w:r>
        <w:rPr>
          <w:b/>
          <w:color w:val="1F4E79"/>
          <w:sz w:val="19"/>
          <w:szCs w:val="19"/>
        </w:rPr>
        <w:t xml:space="preserve">P3｜[B] </w:t>
      </w:r>
      <w:r>
        <w:rPr>
          <w:color w:val="202020"/>
          <w:sz w:val="19"/>
          <w:szCs w:val="19"/>
        </w:rPr>
        <w:t>这些思想为19世纪实用主义的系统化提供了哲学前提。</w:t>
      </w:r>
    </w:p>
    <w:p w14:paraId="773E64D5">
      <w:pPr>
        <w:pStyle w:val="23"/>
        <w:keepNext/>
        <w:spacing w:before="0" w:after="10" w:line="300" w:lineRule="auto"/>
        <w:ind w:left="720"/>
      </w:pPr>
      <w:r>
        <w:rPr>
          <w:b/>
          <w:color w:val="404040"/>
          <w:sz w:val="19"/>
          <w:szCs w:val="19"/>
        </w:rPr>
        <w:t>文献：</w:t>
      </w:r>
      <w:r>
        <w:rPr>
          <w:color w:val="404040"/>
          <w:sz w:val="19"/>
          <w:szCs w:val="19"/>
        </w:rPr>
        <w:t>《新工具》；《人类理解论》；Kant, I. (1785). Groundwork of the Metaphysics of Morals.</w:t>
      </w:r>
    </w:p>
    <w:p w14:paraId="111A08F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62E0CA9">
      <w:pPr>
        <w:pStyle w:val="7"/>
      </w:pPr>
      <w:r>
        <w:t>T2 经典表述</w:t>
      </w:r>
    </w:p>
    <w:p w14:paraId="1BCC074F">
      <w:pPr>
        <w:pStyle w:val="23"/>
      </w:pPr>
      <w:r>
        <w:t>形成期（19世纪-20世纪中叶）：皮尔士于1878年在《如何使我们的观念清楚》中首次系统阐述实用主义准则，主张观念的意义在于其可观察的实际效果。詹姆斯在《实用主义》（1907）中将实用主义发展为一个完整的哲学体系，提出真理即有用。杜威在《确定性的寻求》（1929）中提出探究理论，米德在《心灵、自我与社会》（1934，遗作）中将实用主义原则引入社会心理学，奠定符号互动论基础，实用主义由此成为社会学的核心哲学传统之一。</w:t>
      </w:r>
    </w:p>
    <w:p w14:paraId="0F925191">
      <w:pPr>
        <w:pStyle w:val="23"/>
        <w:keepNext/>
        <w:shd w:val="clear" w:color="auto" w:fill="D9EAF1"/>
        <w:spacing w:before="100" w:after="80" w:line="300" w:lineRule="auto"/>
        <w:ind w:left="360"/>
      </w:pPr>
      <w:r>
        <w:rPr>
          <w:b/>
          <w:color w:val="1F4E79"/>
          <w:sz w:val="19"/>
          <w:szCs w:val="19"/>
        </w:rPr>
        <w:t>观点—文献依据（3条）</w:t>
      </w:r>
    </w:p>
    <w:p w14:paraId="5CA4DCFF">
      <w:pPr>
        <w:pStyle w:val="23"/>
        <w:keepNext/>
        <w:spacing w:before="40" w:after="20" w:line="300" w:lineRule="auto"/>
        <w:ind w:left="540"/>
      </w:pPr>
      <w:r>
        <w:rPr>
          <w:b/>
          <w:color w:val="1F4E79"/>
          <w:sz w:val="19"/>
          <w:szCs w:val="19"/>
        </w:rPr>
        <w:t xml:space="preserve">P1｜[B] </w:t>
      </w:r>
      <w:r>
        <w:rPr>
          <w:color w:val="202020"/>
          <w:sz w:val="19"/>
          <w:szCs w:val="19"/>
        </w:rPr>
        <w:t>形成期（19世纪-20世纪中叶）：皮尔士于1878年在《如何使我们的观念清楚》中首次系统阐述实用主义准则，主张观念的意义在于其可观察的实际效果。</w:t>
      </w:r>
    </w:p>
    <w:p w14:paraId="44C6877B">
      <w:pPr>
        <w:pStyle w:val="23"/>
        <w:keepNext/>
        <w:spacing w:before="0" w:after="10" w:line="300" w:lineRule="auto"/>
        <w:ind w:left="720"/>
      </w:pPr>
      <w:r>
        <w:rPr>
          <w:b/>
          <w:color w:val="404040"/>
          <w:sz w:val="19"/>
          <w:szCs w:val="19"/>
        </w:rPr>
        <w:t>文献：</w:t>
      </w:r>
      <w:r>
        <w:rPr>
          <w:color w:val="404040"/>
          <w:sz w:val="19"/>
          <w:szCs w:val="19"/>
        </w:rPr>
        <w:t>Jenkins, R. (2008). Social Identity (3rd ed.).；Tajfel, H., &amp; Turner, J. C. (1979). An Integrative Theory of Intergroup Conflict.；《如何使我们的观念清楚》</w:t>
      </w:r>
    </w:p>
    <w:p w14:paraId="1A03FE5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DDE795D">
      <w:pPr>
        <w:pStyle w:val="23"/>
        <w:keepNext/>
        <w:spacing w:before="40" w:after="20" w:line="300" w:lineRule="auto"/>
        <w:ind w:left="540"/>
      </w:pPr>
      <w:r>
        <w:rPr>
          <w:b/>
          <w:color w:val="1F4E79"/>
          <w:sz w:val="19"/>
          <w:szCs w:val="19"/>
        </w:rPr>
        <w:t xml:space="preserve">P2｜[B] </w:t>
      </w:r>
      <w:r>
        <w:rPr>
          <w:color w:val="202020"/>
          <w:sz w:val="19"/>
          <w:szCs w:val="19"/>
        </w:rPr>
        <w:t>詹姆斯在《实用主义》（1907）中将实用主义发展为一个完整的哲学体系，提出真理即有用。</w:t>
      </w:r>
    </w:p>
    <w:p w14:paraId="1AB860F4">
      <w:pPr>
        <w:pStyle w:val="23"/>
        <w:keepNext/>
        <w:spacing w:before="0" w:after="10" w:line="300" w:lineRule="auto"/>
        <w:ind w:left="720"/>
      </w:pPr>
      <w:r>
        <w:rPr>
          <w:b/>
          <w:color w:val="404040"/>
          <w:sz w:val="19"/>
          <w:szCs w:val="19"/>
        </w:rPr>
        <w:t>文献：</w:t>
      </w:r>
      <w:r>
        <w:rPr>
          <w:color w:val="404040"/>
          <w:sz w:val="19"/>
          <w:szCs w:val="19"/>
        </w:rPr>
        <w:t>Jenkins, R. (2008). Social Identity (3rd ed.).；Tajfel, H., &amp; Turner, J. C. (1979). An Integrative Theory of Intergroup Conflict.；《实用主义》</w:t>
      </w:r>
    </w:p>
    <w:p w14:paraId="0FD95B7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CD02D1F">
      <w:pPr>
        <w:pStyle w:val="23"/>
        <w:keepNext/>
        <w:spacing w:before="40" w:after="20" w:line="300" w:lineRule="auto"/>
        <w:ind w:left="540"/>
      </w:pPr>
      <w:r>
        <w:rPr>
          <w:b/>
          <w:color w:val="276749"/>
          <w:sz w:val="19"/>
          <w:szCs w:val="19"/>
        </w:rPr>
        <w:t xml:space="preserve">P3｜[A] </w:t>
      </w:r>
      <w:r>
        <w:rPr>
          <w:color w:val="202020"/>
          <w:sz w:val="19"/>
          <w:szCs w:val="19"/>
        </w:rPr>
        <w:t>杜威在《确定性的寻求》（1929）中提出探究理论，米德在《心灵、自我与社会》（1934，遗作）中将实用主义原则引入社会心理学，奠定符号互动论基础，实用主义由此成为社会学的核心哲学传统之一。</w:t>
      </w:r>
    </w:p>
    <w:p w14:paraId="585891B7">
      <w:pPr>
        <w:pStyle w:val="23"/>
        <w:keepNext/>
        <w:spacing w:before="0" w:after="10" w:line="300" w:lineRule="auto"/>
        <w:ind w:left="720"/>
      </w:pPr>
      <w:r>
        <w:rPr>
          <w:b/>
          <w:color w:val="404040"/>
          <w:sz w:val="19"/>
          <w:szCs w:val="19"/>
        </w:rPr>
        <w:t>文献：</w:t>
      </w:r>
      <w:r>
        <w:rPr>
          <w:color w:val="404040"/>
          <w:sz w:val="19"/>
          <w:szCs w:val="19"/>
        </w:rPr>
        <w:t>Mead, G. H. (1934). Mind, Self, and Society.；《确定性的寻求》；《心灵、自我与社会》</w:t>
      </w:r>
    </w:p>
    <w:p w14:paraId="3056243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CD9F08E">
      <w:pPr>
        <w:pStyle w:val="7"/>
      </w:pPr>
      <w:r>
        <w:t>T3 争辩与阐发</w:t>
      </w:r>
    </w:p>
    <w:p w14:paraId="2C9FC929">
      <w:pPr>
        <w:pStyle w:val="23"/>
      </w:pPr>
      <w:r>
        <w:t>发展期（20世纪中叶-20世纪末）：布鲁默于1969年在《符号互动论》中系统发展米德的实用主义遗产，提出社会世界是通过互动解释不断建构的。哈贝马斯在《交往行为理论》（1981）中吸收实用主义资源，将语用学引入社会批判理论。罗蒂在《哲学与自然之镜》（1979）中以新实用主义姿态解构传统认识论。乔阿斯在《实用主义与社会理论》（1992）中论证实用主义对当代社会学的持续影响力，推动实用主义社会学的复兴。</w:t>
      </w:r>
    </w:p>
    <w:p w14:paraId="508D321F">
      <w:pPr>
        <w:pStyle w:val="23"/>
        <w:keepNext/>
        <w:shd w:val="clear" w:color="auto" w:fill="D9EAF1"/>
        <w:spacing w:before="100" w:after="80" w:line="300" w:lineRule="auto"/>
        <w:ind w:left="360"/>
      </w:pPr>
      <w:r>
        <w:rPr>
          <w:b/>
          <w:color w:val="1F4E79"/>
          <w:sz w:val="19"/>
          <w:szCs w:val="19"/>
        </w:rPr>
        <w:t>观点—文献依据（2条）</w:t>
      </w:r>
    </w:p>
    <w:p w14:paraId="07D3F9EE">
      <w:pPr>
        <w:pStyle w:val="23"/>
        <w:keepNext/>
        <w:spacing w:before="40" w:after="20" w:line="300" w:lineRule="auto"/>
        <w:ind w:left="540"/>
      </w:pPr>
      <w:r>
        <w:rPr>
          <w:b/>
          <w:color w:val="276749"/>
          <w:sz w:val="19"/>
          <w:szCs w:val="19"/>
        </w:rPr>
        <w:t xml:space="preserve">P1｜[A] </w:t>
      </w:r>
      <w:r>
        <w:rPr>
          <w:color w:val="202020"/>
          <w:sz w:val="19"/>
          <w:szCs w:val="19"/>
        </w:rPr>
        <w:t>发展期（20世纪中叶-20世纪末）：布鲁默于1969年在《符号互动论》中系统发展米德的实用主义遗产，提出社会世界是通过互动解释不断建构的。哈贝马斯在《交往行为理论》（1981）中吸收实用主义资源，将语用学引入社会批判理论。</w:t>
      </w:r>
    </w:p>
    <w:p w14:paraId="6C269BB0">
      <w:pPr>
        <w:pStyle w:val="23"/>
        <w:keepNext/>
        <w:spacing w:before="0" w:after="10" w:line="300" w:lineRule="auto"/>
        <w:ind w:left="720"/>
      </w:pPr>
      <w:r>
        <w:rPr>
          <w:b/>
          <w:color w:val="404040"/>
          <w:sz w:val="19"/>
          <w:szCs w:val="19"/>
        </w:rPr>
        <w:t>文献：</w:t>
      </w:r>
      <w:r>
        <w:rPr>
          <w:color w:val="404040"/>
          <w:sz w:val="19"/>
          <w:szCs w:val="19"/>
        </w:rPr>
        <w:t>Mead, G. H. (1934). Mind, Self, and Society.；Blumer, H. (1969). Symbolic Interactionism.；Habermas, J. (1981/1984-1987). The Theory of Communicative Action.；《符号互动论》</w:t>
      </w:r>
    </w:p>
    <w:p w14:paraId="1BD6531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BF1149D">
      <w:pPr>
        <w:pStyle w:val="23"/>
        <w:keepNext/>
        <w:spacing w:before="40" w:after="20" w:line="300" w:lineRule="auto"/>
        <w:ind w:left="540"/>
      </w:pPr>
      <w:r>
        <w:rPr>
          <w:b/>
          <w:color w:val="1F4E79"/>
          <w:sz w:val="19"/>
          <w:szCs w:val="19"/>
        </w:rPr>
        <w:t xml:space="preserve">P2｜[B] </w:t>
      </w:r>
      <w:r>
        <w:rPr>
          <w:color w:val="202020"/>
          <w:sz w:val="19"/>
          <w:szCs w:val="19"/>
        </w:rPr>
        <w:t>罗蒂在《哲学与自然之镜》（1979）中以新实用主义姿态解构传统认识论。乔阿斯在《实用主义与社会理论》（1992）中论证实用主义对当代社会学的持续影响力，推动实用主义社会学的复兴。</w:t>
      </w:r>
    </w:p>
    <w:p w14:paraId="7C0752E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Action.；《哲学与自然之镜》；《实用主义与社会理论》</w:t>
      </w:r>
    </w:p>
    <w:p w14:paraId="6E328BD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9B416F5">
      <w:pPr>
        <w:pStyle w:val="7"/>
      </w:pPr>
      <w:r>
        <w:t>T4 当代发展</w:t>
      </w:r>
    </w:p>
    <w:p w14:paraId="2F9FA344">
      <w:pPr>
        <w:pStyle w:val="23"/>
      </w:pPr>
      <w:r>
        <w:t>深化期（21世纪以来）：实用主义在当代社会学中呈现多维度发展。塞奇威克在《行动的问题》（2001）中将实用主义与创造力理论结合。罗蒂的新实用主义被广泛用于分析后真相时代的知识政治。数字社会研究借助实用主义框架分析技术与行动的纠缠关系。中国学者李猛在《实用主义与社会理论》相关研究中引介实用主义传统，刘少杰等则在本土社会学研究方法论中吸纳实用主义洞见，推动了实用主义社会学在中国的传播与转化。</w:t>
      </w:r>
    </w:p>
    <w:p w14:paraId="1295F20F">
      <w:pPr>
        <w:pStyle w:val="23"/>
        <w:keepNext/>
        <w:shd w:val="clear" w:color="auto" w:fill="D9EAF1"/>
        <w:spacing w:before="100" w:after="80" w:line="300" w:lineRule="auto"/>
        <w:ind w:left="360"/>
      </w:pPr>
      <w:r>
        <w:rPr>
          <w:b/>
          <w:color w:val="1F4E79"/>
          <w:sz w:val="19"/>
          <w:szCs w:val="19"/>
        </w:rPr>
        <w:t>观点—文献依据（3条）</w:t>
      </w:r>
    </w:p>
    <w:p w14:paraId="500FE322">
      <w:pPr>
        <w:pStyle w:val="23"/>
        <w:keepNext/>
        <w:spacing w:before="40" w:after="20" w:line="300" w:lineRule="auto"/>
        <w:ind w:left="540"/>
      </w:pPr>
      <w:r>
        <w:rPr>
          <w:b/>
          <w:color w:val="1F4E79"/>
          <w:sz w:val="19"/>
          <w:szCs w:val="19"/>
        </w:rPr>
        <w:t xml:space="preserve">P1｜[B] </w:t>
      </w:r>
      <w:r>
        <w:rPr>
          <w:color w:val="202020"/>
          <w:sz w:val="19"/>
          <w:szCs w:val="19"/>
        </w:rPr>
        <w:t>深化期（21世纪以来）：实用主义在当代社会学中呈现多维度发展。塞奇威克在《行动的问题》（2001）中将实用主义与创造力理论结合。</w:t>
      </w:r>
    </w:p>
    <w:p w14:paraId="4BE5D45A">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Society.；《行动的问题》</w:t>
      </w:r>
    </w:p>
    <w:p w14:paraId="7CBBA58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AE8395D">
      <w:pPr>
        <w:pStyle w:val="23"/>
        <w:keepNext/>
        <w:spacing w:before="40" w:after="20" w:line="300" w:lineRule="auto"/>
        <w:ind w:left="540"/>
      </w:pPr>
      <w:r>
        <w:rPr>
          <w:b/>
          <w:color w:val="1F4E79"/>
          <w:sz w:val="19"/>
          <w:szCs w:val="19"/>
        </w:rPr>
        <w:t xml:space="preserve">P2｜[B] </w:t>
      </w:r>
      <w:r>
        <w:rPr>
          <w:color w:val="202020"/>
          <w:sz w:val="19"/>
          <w:szCs w:val="19"/>
        </w:rPr>
        <w:t>罗蒂的新实用主义被广泛用于分析后真相时代的知识政治。数字社会研究借助实用主义框架分析技术与行动的纠缠关系。</w:t>
      </w:r>
    </w:p>
    <w:p w14:paraId="774BC661">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Society.；《行动的问题》；《实用主义与社会理论》</w:t>
      </w:r>
    </w:p>
    <w:p w14:paraId="6932013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528F745">
      <w:pPr>
        <w:pStyle w:val="23"/>
        <w:keepNext/>
        <w:spacing w:before="40" w:after="20" w:line="300" w:lineRule="auto"/>
        <w:ind w:left="540"/>
      </w:pPr>
      <w:r>
        <w:rPr>
          <w:b/>
          <w:color w:val="1F4E79"/>
          <w:sz w:val="19"/>
          <w:szCs w:val="19"/>
        </w:rPr>
        <w:t xml:space="preserve">P3｜[B] </w:t>
      </w:r>
      <w:r>
        <w:rPr>
          <w:color w:val="202020"/>
          <w:sz w:val="19"/>
          <w:szCs w:val="19"/>
        </w:rPr>
        <w:t>中国学者李猛在《实用主义与社会理论》相关研究中引介实用主义传统，刘少杰等则在本土社会学研究方法论中吸纳实用主义洞见，推动了实用主义社会学在中国的传播与转化。</w:t>
      </w:r>
    </w:p>
    <w:p w14:paraId="3BF684B9">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Society.；《实用主义与社会理论》</w:t>
      </w:r>
    </w:p>
    <w:p w14:paraId="43D3B7D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1BD547E">
      <w:pPr>
        <w:pStyle w:val="23"/>
      </w:pPr>
      <w:r>
        <w:t>审核补充文献（条目级；已核验并分级；8条）：Kant I. Kritik der Urteilskraft[M]. Berlin: Lagarde und Friedrich, 1790. 英译: Pluhar W S (trans.). Critique of Judgment. Indianapolis: Hackett, 1987. ISBN 978-0-87220-025-8；Peirce C S. How to Make Our Ideas Clear[J]. Popular Science Monthly, 1878, 12: 286-302. 收入: Hartshorne C, Weiss P (eds.). Collected Papers of Charles Sanders Peirce. Vol. 5. Cambridge, MA: Harvard University Press, 1934. ISBN 978-0-674-13801-8；James W. Pragmatism: A New Name for Some Old Ways of Thinking[M]. New York: Longmans, Green, 1907. Rev. ed. Cambridge, MA: Harvard University Press, 1975. ISBN 978-0-674-69735-2. [2026-07-19]. https://www.gutenberg.org/ebooks/5116；Dewey J. Democracy and Education: An Introduction to the Philosophy of Education[M]. New York: Macmillan, 1916. [2026-07-19]. https://www.gutenberg.org/ebooks/852；Mead G H. Mind, Self, and Society: From the Standpoint of a Social Behaviorist[M]. Chicago: University of Chicago Press, 1934. ISBN 978-0-226-51668-4；Blumer H. Symbolic Interactionism: Perspective and Method[M]. Englewood Cliffs: Prentice-Hall, 1969. ISBN 978-0-520-05676-1；Bourdieu P. Le Sens pratique[M]. Paris: Les Éditions de Minuit, 1980. 英译: Nice R (trans.). The Logic of Practice. Stanford: Stanford University Press, 1990. ISBN 978-0-8047-1907-3；Dussel E. Philosophy of Liberation[M]. Maryknoll: Orbis Books, 1985. ISBN 978-0-88344-348-6. 另参: Connell R. Southern Theory[M]. Cambridge: Polity Press, 2007. ISBN 978-0-7456-3324-9</w:t>
      </w:r>
    </w:p>
    <w:p w14:paraId="428094CB">
      <w:pPr>
        <w:pStyle w:val="6"/>
      </w:pPr>
      <w:r>
        <w:rPr>
          <w:b/>
          <w:sz w:val="22"/>
        </w:rPr>
        <w:t>V109 社会学与常识的批判关系</w:t>
      </w:r>
    </w:p>
    <w:p w14:paraId="644BFF7E">
      <w:pPr>
        <w:pStyle w:val="7"/>
      </w:pPr>
      <w:r>
        <w:t>T1 萌发期</w:t>
      </w:r>
    </w:p>
    <w:p w14:paraId="20ACDA94">
      <w:pPr>
        <w:pStyle w:val="23"/>
      </w:pPr>
      <w:r>
        <w:t>萌发期（古典至近代）：古希腊哲学中已包含对常识的批判意识。苏格拉底通过对话揭示雅典人的常识性信念实为未经审视的偏见。柏拉图在洞穴比喻中系统批判日常经验世界的虚幻性，主张通过理性上升至理念世界。亚里士多德虽然对常识持温和态度，但其对常识（koinē aisthēsis）的讨论暗示了共识与真理的区分。近代培根在《新工具》（1620）中提出四偶像说，系统揭示了常识如何被族类偶像、洞穴偶像、市场偶像和剧场偶像所扭曲，为社会学批判常识提供了最早的系统方法论。</w:t>
      </w:r>
    </w:p>
    <w:p w14:paraId="75626F43">
      <w:pPr>
        <w:pStyle w:val="23"/>
        <w:keepNext/>
        <w:shd w:val="clear" w:color="auto" w:fill="D9EAF1"/>
        <w:spacing w:before="100" w:after="80" w:line="300" w:lineRule="auto"/>
        <w:ind w:left="360"/>
      </w:pPr>
      <w:r>
        <w:rPr>
          <w:b/>
          <w:color w:val="1F4E79"/>
          <w:sz w:val="19"/>
          <w:szCs w:val="19"/>
        </w:rPr>
        <w:t>观点—文献依据（3条）</w:t>
      </w:r>
    </w:p>
    <w:p w14:paraId="700C1B2D">
      <w:pPr>
        <w:pStyle w:val="23"/>
        <w:keepNext/>
        <w:spacing w:before="40" w:after="20" w:line="300" w:lineRule="auto"/>
        <w:ind w:left="540"/>
      </w:pPr>
      <w:r>
        <w:rPr>
          <w:b/>
          <w:color w:val="1F4E79"/>
          <w:sz w:val="19"/>
          <w:szCs w:val="19"/>
        </w:rPr>
        <w:t xml:space="preserve">P1｜[B] </w:t>
      </w:r>
      <w:r>
        <w:rPr>
          <w:color w:val="202020"/>
          <w:sz w:val="19"/>
          <w:szCs w:val="19"/>
        </w:rPr>
        <w:t>萌发期（古典至近代）：古希腊哲学中已包含对常识的批判意识。苏格拉底通过对话揭示雅典人的常识性信念实为未经审视的偏见。</w:t>
      </w:r>
    </w:p>
    <w:p w14:paraId="1A88D2CB">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Action.；《新工具》</w:t>
      </w:r>
    </w:p>
    <w:p w14:paraId="6197DBD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9446674">
      <w:pPr>
        <w:pStyle w:val="23"/>
        <w:keepNext/>
        <w:spacing w:before="40" w:after="20" w:line="300" w:lineRule="auto"/>
        <w:ind w:left="540"/>
      </w:pPr>
      <w:r>
        <w:rPr>
          <w:b/>
          <w:color w:val="1F4E79"/>
          <w:sz w:val="19"/>
          <w:szCs w:val="19"/>
        </w:rPr>
        <w:t xml:space="preserve">P2｜[B] </w:t>
      </w:r>
      <w:r>
        <w:rPr>
          <w:color w:val="202020"/>
          <w:sz w:val="19"/>
          <w:szCs w:val="19"/>
        </w:rPr>
        <w:t>柏拉图在洞穴比喻中系统批判日常经验世界的虚幻性，主张通过理性上升至理念世界。亚里士多德虽然对常识持温和态度，但其对常识（koinē aisthēsis）的讨论暗示了共识与真理的区分。</w:t>
      </w:r>
    </w:p>
    <w:p w14:paraId="0E16D89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Action.；《新工具》</w:t>
      </w:r>
    </w:p>
    <w:p w14:paraId="62BE7BD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69BC1A8">
      <w:pPr>
        <w:pStyle w:val="23"/>
        <w:keepNext/>
        <w:spacing w:before="40" w:after="20" w:line="300" w:lineRule="auto"/>
        <w:ind w:left="540"/>
      </w:pPr>
      <w:r>
        <w:rPr>
          <w:b/>
          <w:color w:val="1F4E79"/>
          <w:sz w:val="19"/>
          <w:szCs w:val="19"/>
        </w:rPr>
        <w:t xml:space="preserve">P3｜[B] </w:t>
      </w:r>
      <w:r>
        <w:rPr>
          <w:color w:val="202020"/>
          <w:sz w:val="19"/>
          <w:szCs w:val="19"/>
        </w:rPr>
        <w:t>近代培根在《新工具》（1620）中提出四偶像说，系统揭示了常识如何被族类偶像、洞穴偶像、市场偶像和剧场偶像所扭曲，为社会学批判常识提供了最早的系统方法论。</w:t>
      </w:r>
    </w:p>
    <w:p w14:paraId="49DB66C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Action.；《新工具》</w:t>
      </w:r>
    </w:p>
    <w:p w14:paraId="3F5169A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407098A">
      <w:pPr>
        <w:pStyle w:val="7"/>
      </w:pPr>
      <w:r>
        <w:t>T2 经典表述</w:t>
      </w:r>
    </w:p>
    <w:p w14:paraId="4CD883C3">
      <w:pPr>
        <w:pStyle w:val="23"/>
      </w:pPr>
      <w:r>
        <w:t>形成期（19世纪-20世纪中叶）：马克思对意识形态的批判揭示了常识如何服务于统治阶级利益，提出统治阶级的思想在每一时代都是占统治地位的思想。涂尔干在《社会学方法的准则》（1895）中强调社会学必须超越前科学观念，建立关于社会事实的客观知识。曼海姆在《意识形态与乌托邦》（1929）中发展知识社会学，揭示思想与社会位置的关联。伯格和卢克曼在《现实的社会建构》（1966）中系统论证常识是社会建构的产物，社会如皮的比喻深刻揭示了常识的遮蔽功能，奠定了社会学批判常识的核心理论框架。</w:t>
      </w:r>
    </w:p>
    <w:p w14:paraId="5727A7A8">
      <w:pPr>
        <w:pStyle w:val="23"/>
        <w:keepNext/>
        <w:shd w:val="clear" w:color="auto" w:fill="D9EAF1"/>
        <w:spacing w:before="100" w:after="80" w:line="300" w:lineRule="auto"/>
        <w:ind w:left="360"/>
      </w:pPr>
      <w:r>
        <w:rPr>
          <w:b/>
          <w:color w:val="1F4E79"/>
          <w:sz w:val="19"/>
          <w:szCs w:val="19"/>
        </w:rPr>
        <w:t>观点—文献依据（2条）</w:t>
      </w:r>
    </w:p>
    <w:p w14:paraId="16D8B57E">
      <w:pPr>
        <w:pStyle w:val="23"/>
        <w:keepNext/>
        <w:spacing w:before="40" w:after="20" w:line="300" w:lineRule="auto"/>
        <w:ind w:left="540"/>
      </w:pPr>
      <w:r>
        <w:rPr>
          <w:b/>
          <w:color w:val="276749"/>
          <w:sz w:val="19"/>
          <w:szCs w:val="19"/>
        </w:rPr>
        <w:t xml:space="preserve">P1｜[A] </w:t>
      </w:r>
      <w:r>
        <w:rPr>
          <w:color w:val="202020"/>
          <w:sz w:val="19"/>
          <w:szCs w:val="19"/>
        </w:rPr>
        <w:t>形成期（19世纪-20世纪中叶）：马克思对意识形态的批判揭示了常识如何服务于统治阶级利益，提出统治阶级的思想在每一时代都是占统治地位的思想。涂尔干在《社会学方法的准则》（1895）中强调社会学必须超越前科学观念，建立关于社会事实的客观知识。</w:t>
      </w:r>
    </w:p>
    <w:p w14:paraId="1C330E9F">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I.；Durkheim, É. (1895/1982). The Rules of Sociological Method.；Durkheim, É. (1912/1995). The Elementary Forms of Religious Life.</w:t>
      </w:r>
    </w:p>
    <w:p w14:paraId="485D641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F04816B">
      <w:pPr>
        <w:pStyle w:val="23"/>
        <w:keepNext/>
        <w:spacing w:before="40" w:after="20" w:line="300" w:lineRule="auto"/>
        <w:ind w:left="540"/>
      </w:pPr>
      <w:r>
        <w:rPr>
          <w:b/>
          <w:color w:val="276749"/>
          <w:sz w:val="19"/>
          <w:szCs w:val="19"/>
        </w:rPr>
        <w:t xml:space="preserve">P2｜[A] </w:t>
      </w:r>
      <w:r>
        <w:rPr>
          <w:color w:val="202020"/>
          <w:sz w:val="19"/>
          <w:szCs w:val="19"/>
        </w:rPr>
        <w:t>曼海姆在《意识形态与乌托邦》（1929）中发展知识社会学，揭示思想与社会位置的关联。伯格和卢克曼在《现实的社会建构》（1966）中系统论证常识是社会建构的产物，社会如皮的比喻深刻揭示了常识的遮蔽功能，奠定了社会学批判常识的核心理论框架。</w:t>
      </w:r>
    </w:p>
    <w:p w14:paraId="7CDDCD5C">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Reality.；《意识形态与乌托邦》；《现实的社会建构》</w:t>
      </w:r>
    </w:p>
    <w:p w14:paraId="5AD3127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92E0D6F">
      <w:pPr>
        <w:pStyle w:val="7"/>
      </w:pPr>
      <w:r>
        <w:t>T3 争辩与阐发</w:t>
      </w:r>
    </w:p>
    <w:p w14:paraId="2A0E65A0">
      <w:pPr>
        <w:pStyle w:val="23"/>
      </w:pPr>
      <w:r>
        <w:t>发展期（20世纪中叶-20世纪末）：葛兰西对常识与健全见识的区分深化了批判的层次，指出常识是零碎的、不连贯的，而健全见识则是批判性反思的产物。布迪厄在《区隔》（1979）中揭示审美常识如何再生产阶级不平等。福柯对权力/知识关系的分析表明，常识往往是权力效应的产物。格尔茨在《地方知识》（1983）中从解释人类学角度反思常识的文化相对性。霍尔等人在《统治的权力》（1978）中通过编码/解码理论揭示常识中的意识形态运作。社会学对常识的批判成为解放意识的核心工具。</w:t>
      </w:r>
    </w:p>
    <w:p w14:paraId="5C621C74">
      <w:pPr>
        <w:pStyle w:val="23"/>
        <w:keepNext/>
        <w:shd w:val="clear" w:color="auto" w:fill="D9EAF1"/>
        <w:spacing w:before="100" w:after="80" w:line="300" w:lineRule="auto"/>
        <w:ind w:left="360"/>
      </w:pPr>
      <w:r>
        <w:rPr>
          <w:b/>
          <w:color w:val="1F4E79"/>
          <w:sz w:val="19"/>
          <w:szCs w:val="19"/>
        </w:rPr>
        <w:t>观点—文献依据（3条）</w:t>
      </w:r>
    </w:p>
    <w:p w14:paraId="4A23E54F">
      <w:pPr>
        <w:pStyle w:val="23"/>
        <w:keepNext/>
        <w:spacing w:before="40" w:after="20" w:line="300" w:lineRule="auto"/>
        <w:ind w:left="540"/>
      </w:pPr>
      <w:r>
        <w:rPr>
          <w:b/>
          <w:color w:val="276749"/>
          <w:sz w:val="19"/>
          <w:szCs w:val="19"/>
        </w:rPr>
        <w:t xml:space="preserve">P1｜[A] </w:t>
      </w:r>
      <w:r>
        <w:rPr>
          <w:color w:val="202020"/>
          <w:sz w:val="19"/>
          <w:szCs w:val="19"/>
        </w:rPr>
        <w:t>发展期（20世纪中叶-20世纪末）：葛兰西对常识与健全见识的区分深化了批判的层次，指出常识是零碎的、不连贯的，而健全见识则是批判性反思的产物。布迪厄在《区隔》（1979）中揭示审美常识如何再生产阶级不平等。</w:t>
      </w:r>
    </w:p>
    <w:p w14:paraId="367B0C81">
      <w:pPr>
        <w:pStyle w:val="23"/>
        <w:keepNext/>
        <w:spacing w:before="0" w:after="10" w:line="300" w:lineRule="auto"/>
        <w:ind w:left="720"/>
      </w:pPr>
      <w:r>
        <w:rPr>
          <w:b/>
          <w:color w:val="404040"/>
          <w:sz w:val="19"/>
          <w:szCs w:val="19"/>
        </w:rPr>
        <w:t>文献：</w:t>
      </w:r>
      <w:r>
        <w:rPr>
          <w:color w:val="404040"/>
          <w:sz w:val="19"/>
          <w:szCs w:val="19"/>
        </w:rPr>
        <w:t>Gramsci, A. (1971). Selections from the Prison Notebooks.；Bourdieu, P. (1979/1984). Distinction.；Bourdieu, P. (1980/1990). The Logic of Practice.；《区隔》</w:t>
      </w:r>
    </w:p>
    <w:p w14:paraId="3ADBE78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2A323C0">
      <w:pPr>
        <w:pStyle w:val="23"/>
        <w:keepNext/>
        <w:spacing w:before="40" w:after="20" w:line="300" w:lineRule="auto"/>
        <w:ind w:left="540"/>
      </w:pPr>
      <w:r>
        <w:rPr>
          <w:b/>
          <w:color w:val="276749"/>
          <w:sz w:val="19"/>
          <w:szCs w:val="19"/>
        </w:rPr>
        <w:t xml:space="preserve">P2｜[A] </w:t>
      </w:r>
      <w:r>
        <w:rPr>
          <w:color w:val="202020"/>
          <w:sz w:val="19"/>
          <w:szCs w:val="19"/>
        </w:rPr>
        <w:t>福柯对权力/知识关系的分析表明，常识往往是权力效应的产物。格尔茨在《地方知识》（1983）中从解释人类学角度反思常识的文化相对性。</w:t>
      </w:r>
    </w:p>
    <w:p w14:paraId="4AFDF81F">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1.；《地方知识》；Geertz, C. (1973). The Interpretation of Cultures.</w:t>
      </w:r>
    </w:p>
    <w:p w14:paraId="71A1281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29DF8D0">
      <w:pPr>
        <w:pStyle w:val="23"/>
        <w:keepNext/>
        <w:spacing w:before="40" w:after="20" w:line="300" w:lineRule="auto"/>
        <w:ind w:left="540"/>
      </w:pPr>
      <w:r>
        <w:rPr>
          <w:b/>
          <w:color w:val="1F4E79"/>
          <w:sz w:val="19"/>
          <w:szCs w:val="19"/>
        </w:rPr>
        <w:t xml:space="preserve">P3｜[B] </w:t>
      </w:r>
      <w:r>
        <w:rPr>
          <w:color w:val="202020"/>
          <w:sz w:val="19"/>
          <w:szCs w:val="19"/>
        </w:rPr>
        <w:t>霍尔等人在《统治的权力》（1978）中通过编码/解码理论揭示常识中的意识形态运作。社会学对常识的批判成为解放意识的核心工具。</w:t>
      </w:r>
    </w:p>
    <w:p w14:paraId="130DF5A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F39BD5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99B3F0D">
      <w:pPr>
        <w:pStyle w:val="7"/>
      </w:pPr>
      <w:r>
        <w:t>T4 当代发展</w:t>
      </w:r>
    </w:p>
    <w:p w14:paraId="1832F824">
      <w:pPr>
        <w:pStyle w:val="23"/>
      </w:pPr>
      <w:r>
        <w:t>深化期（21世纪以来）：后真相时代的到来使社会学对常识的批判更加紧迫。社交媒体中回音壁效应加剧常识的固化与极化。布尔迪厄式分析被用于揭示算法推荐如何塑造数字常识。戈尔斯基在《拯救批判实在论》相关讨论中强调常识批判对民主社会的必要性。中国学者周晓虹在《中国体验》中分析转型社会的常识变迁，孙立平则关注日常常识与社会结构的互动。认知社会学的发展使常识批判从意识形态分析转向认知机制分析，拓展了研究视野。</w:t>
      </w:r>
    </w:p>
    <w:p w14:paraId="4818F5A6">
      <w:pPr>
        <w:pStyle w:val="23"/>
        <w:keepNext/>
        <w:shd w:val="clear" w:color="auto" w:fill="D9EAF1"/>
        <w:spacing w:before="100" w:after="80" w:line="300" w:lineRule="auto"/>
        <w:ind w:left="360"/>
      </w:pPr>
      <w:r>
        <w:rPr>
          <w:b/>
          <w:color w:val="1F4E79"/>
          <w:sz w:val="19"/>
          <w:szCs w:val="19"/>
        </w:rPr>
        <w:t>观点—文献依据（3条）</w:t>
      </w:r>
    </w:p>
    <w:p w14:paraId="645D215D">
      <w:pPr>
        <w:pStyle w:val="23"/>
        <w:keepNext/>
        <w:spacing w:before="40" w:after="20" w:line="300" w:lineRule="auto"/>
        <w:ind w:left="540"/>
      </w:pPr>
      <w:r>
        <w:rPr>
          <w:b/>
          <w:color w:val="1F4E79"/>
          <w:sz w:val="19"/>
          <w:szCs w:val="19"/>
        </w:rPr>
        <w:t xml:space="preserve">P1｜[B] </w:t>
      </w:r>
      <w:r>
        <w:rPr>
          <w:color w:val="202020"/>
          <w:sz w:val="19"/>
          <w:szCs w:val="19"/>
        </w:rPr>
        <w:t>深化期（21世纪以来）：后真相时代的到来使社会学对常识的批判更加紧迫。社交媒体中回音壁效应加剧常识的固化与极化。</w:t>
      </w:r>
    </w:p>
    <w:p w14:paraId="14ADE5F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3F082CE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AF22EE3">
      <w:pPr>
        <w:pStyle w:val="23"/>
        <w:keepNext/>
        <w:spacing w:before="40" w:after="20" w:line="300" w:lineRule="auto"/>
        <w:ind w:left="540"/>
      </w:pPr>
      <w:r>
        <w:rPr>
          <w:b/>
          <w:color w:val="1F4E79"/>
          <w:sz w:val="19"/>
          <w:szCs w:val="19"/>
        </w:rPr>
        <w:t xml:space="preserve">P2｜[B] </w:t>
      </w:r>
      <w:r>
        <w:rPr>
          <w:color w:val="202020"/>
          <w:sz w:val="19"/>
          <w:szCs w:val="19"/>
        </w:rPr>
        <w:t>布尔迪厄式分析被用于揭示算法推荐如何塑造数字常识。戈尔斯基在《拯救批判实在论》相关讨论中强调常识批判对民主社会的必要性。</w:t>
      </w:r>
    </w:p>
    <w:p w14:paraId="0D3AE41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384A813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BB278F1">
      <w:pPr>
        <w:pStyle w:val="23"/>
        <w:keepNext/>
        <w:spacing w:before="40" w:after="20" w:line="300" w:lineRule="auto"/>
        <w:ind w:left="540"/>
      </w:pPr>
      <w:r>
        <w:rPr>
          <w:b/>
          <w:color w:val="1F4E79"/>
          <w:sz w:val="19"/>
          <w:szCs w:val="19"/>
        </w:rPr>
        <w:t xml:space="preserve">P3｜[B] </w:t>
      </w:r>
      <w:r>
        <w:rPr>
          <w:color w:val="202020"/>
          <w:sz w:val="19"/>
          <w:szCs w:val="19"/>
        </w:rPr>
        <w:t>中国学者周晓虹在《中国体验》中分析转型社会的常识变迁，孙立平则关注日常常识与社会结构的互动。认知社会学的发展使常识批判从意识形态分析转向认知机制分析，拓展了研究视野。</w:t>
      </w:r>
    </w:p>
    <w:p w14:paraId="4F4F85A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05BAFE8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D1AA1AC">
      <w:pPr>
        <w:pStyle w:val="23"/>
      </w:pPr>
      <w:r>
        <w:t>审核补充文献（条目级；已核验并分级；8条）：Plato. Apology[M]// Cooper J M, Hutchinson D S (eds.). Plato: Complete Works. Indianapolis: Hackett, 1997: 17-36. ISBN 978-0-87220-349-5；Bacon F. Novum Organum[M]. London: J. Bill, 1620. 英译: Silverthorne M (trans.). The New Organon. Cambridge: Cambridge University Press, 2000. ISBN 978-0-521-56483-2；Marx K, Engels F. Die deutsche Ideologie[M]. 1845-1846 写就, 1932 首版. 英译: Arthur C J (trans.). The German Ideology. London: Lawrence &amp; Wishart, 1970. ISBN 978-0-85315-275-8. [2026-07-19]. https://www.marxists.org/archive/marx/works/1845/german-ideology/；Durkheim É. Les Règles de la méthode sociologique[M]. Paris: Félix Alcan, 1895. 英译: Solovay S A, Mueller J H (trans.). The Rules of Sociological Method. New York: Free Press, 1938/1962. ISBN 978-0-02-907940-9；Weber M. Die “Objektivität” sozialwissenschaftlicher und sozialpolitischer Erkenntnis[J]. Archiv für Sozialwissenschaft und Sozialpolitik, 1904, 19(1): 22-87. 英译: Shils E A, Finch H A (trans.). The Methodology of the Social Sciences. New York: Free Press, 1949: 49-112；Mannheim K. Ideologie und Utopie[M]. Bonn: Friedrich Cohen, 1929. 英译: Wirth L, Shils E (trans.). Ideology and Utopia. New York: Harcourt, Brace &amp; World, 1936. ISBN 978-0-415-04422-3；Bourdieu P. La Distinction: Critique sociale du jugement[M]. Paris: Les Éditions de Minuit, 1979. 英译: Nice R (trans.). Distinction. Cambridge, MA: Harvard University Press, 1984. ISBN 978-0-674-21277-0；Sunstein C R. Republic: Divided Democracy in the Age of Social Media[M]. Princeton: Princeton University Press, 2017. ISBN 978-0-691-18138-9</w:t>
      </w:r>
    </w:p>
    <w:p w14:paraId="2569124B">
      <w:pPr>
        <w:pStyle w:val="6"/>
      </w:pPr>
      <w:r>
        <w:rPr>
          <w:b/>
          <w:sz w:val="22"/>
        </w:rPr>
        <w:t>V110 社会学的想象力的政治维度</w:t>
      </w:r>
    </w:p>
    <w:p w14:paraId="445B3D90">
      <w:pPr>
        <w:pStyle w:val="7"/>
      </w:pPr>
      <w:r>
        <w:t>T1 萌发期</w:t>
      </w:r>
    </w:p>
    <w:p w14:paraId="32D0A723">
      <w:pPr>
        <w:pStyle w:val="23"/>
      </w:pPr>
      <w:r>
        <w:t>萌发期（古典至近代）：社会想象力的政治意涵可追溯至古希腊城邦政治实践。亚里士多德在《政治学》中强调公民应具备从私人困境看到公共问题的能力，这构成想象力的政治原型。近代卢梭在《社会契约论》（1762）中要求公民超越私人利益想象公共善，康德在《什么是启蒙》（1784）中呼吁人们敢于运用自己的理智，摆脱不成熟状态。托克维尔在《论美国的民主》（1835）中观察到民主社会培养了一种将个人命运与公共事务关联的想象方式，为社会学的想象力的政治构思提供了历史准备。</w:t>
      </w:r>
    </w:p>
    <w:p w14:paraId="496778BA">
      <w:pPr>
        <w:pStyle w:val="23"/>
        <w:keepNext/>
        <w:shd w:val="clear" w:color="auto" w:fill="D9EAF1"/>
        <w:spacing w:before="100" w:after="80" w:line="300" w:lineRule="auto"/>
        <w:ind w:left="360"/>
      </w:pPr>
      <w:r>
        <w:rPr>
          <w:b/>
          <w:color w:val="1F4E79"/>
          <w:sz w:val="19"/>
          <w:szCs w:val="19"/>
        </w:rPr>
        <w:t>观点—文献依据（2条）</w:t>
      </w:r>
    </w:p>
    <w:p w14:paraId="4D0908DD">
      <w:pPr>
        <w:pStyle w:val="23"/>
        <w:keepNext/>
        <w:spacing w:before="40" w:after="20" w:line="300" w:lineRule="auto"/>
        <w:ind w:left="540"/>
      </w:pPr>
      <w:r>
        <w:rPr>
          <w:b/>
          <w:color w:val="1F4E79"/>
          <w:sz w:val="19"/>
          <w:szCs w:val="19"/>
        </w:rPr>
        <w:t xml:space="preserve">P1｜[B] </w:t>
      </w:r>
      <w:r>
        <w:rPr>
          <w:color w:val="202020"/>
          <w:sz w:val="19"/>
          <w:szCs w:val="19"/>
        </w:rPr>
        <w:t>萌发期（古典至近代）：社会想象力的政治意涵可追溯至古希腊城邦政治实践。亚里士多德在《政治学》中强调公民应具备从私人困境看到公共问题的能力，这构成想象力的政治原型。</w:t>
      </w:r>
    </w:p>
    <w:p w14:paraId="2C1A239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6325EC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F43D679">
      <w:pPr>
        <w:pStyle w:val="23"/>
        <w:keepNext/>
        <w:spacing w:before="40" w:after="20" w:line="300" w:lineRule="auto"/>
        <w:ind w:left="540"/>
      </w:pPr>
      <w:r>
        <w:rPr>
          <w:b/>
          <w:color w:val="276749"/>
          <w:sz w:val="19"/>
          <w:szCs w:val="19"/>
        </w:rPr>
        <w:t xml:space="preserve">P2｜[A] </w:t>
      </w:r>
      <w:r>
        <w:rPr>
          <w:color w:val="202020"/>
          <w:sz w:val="19"/>
          <w:szCs w:val="19"/>
        </w:rPr>
        <w:t>近代卢梭在《社会契约论》（1762）中要求公民超越私人利益想象公共善，康德在《什么是启蒙》（1784）中呼吁人们敢于运用自己的理智，摆脱不成熟状态。托克维尔在《论美国的民主》（1835）中观察到民主社会培养了一种将个人命运与公共事务关联的想象方式，为社会学的想象力的政治构思提供了历史准备。</w:t>
      </w:r>
    </w:p>
    <w:p w14:paraId="66BFC41E">
      <w:pPr>
        <w:pStyle w:val="23"/>
        <w:keepNext/>
        <w:spacing w:before="0" w:after="10" w:line="300" w:lineRule="auto"/>
        <w:ind w:left="720"/>
      </w:pPr>
      <w:r>
        <w:rPr>
          <w:b/>
          <w:color w:val="404040"/>
          <w:sz w:val="19"/>
          <w:szCs w:val="19"/>
        </w:rPr>
        <w:t>文献：</w:t>
      </w:r>
      <w:r>
        <w:rPr>
          <w:color w:val="404040"/>
          <w:sz w:val="19"/>
          <w:szCs w:val="19"/>
        </w:rPr>
        <w:t>《社会契约论》；《什么是启蒙》；《论美国的民主》；Kant, I. (1785). Groundwork of the Metaphysics of Morals.</w:t>
      </w:r>
    </w:p>
    <w:p w14:paraId="193F848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AB902EE">
      <w:pPr>
        <w:pStyle w:val="7"/>
      </w:pPr>
      <w:r>
        <w:t>T2 经典表述</w:t>
      </w:r>
    </w:p>
    <w:p w14:paraId="74BF9C13">
      <w:pPr>
        <w:pStyle w:val="23"/>
      </w:pPr>
      <w:r>
        <w:t>形成期（19世纪-20世纪中叶）：马克思的阶级分析实践了一种将个人处境与结构位置关联的社会想象力，自在阶级向自为阶级的转变正是想象力的政治觉醒。韦伯在《新教伦理与资本主义精神》（1905）中展示了将个人行动与宏大历史进程关联的方法论。米尔斯在《社会学的想象力》（1959）中正式提出这一概念，将想象力定义为连接个人困扰与公共议题的能力，并明确赋予其政治使命：揭示权力结构、促进民主自觉。他批判宏大理论与抽象经验主义都削弱了想象力的政治功能。</w:t>
      </w:r>
    </w:p>
    <w:p w14:paraId="495930C4">
      <w:pPr>
        <w:pStyle w:val="23"/>
        <w:keepNext/>
        <w:shd w:val="clear" w:color="auto" w:fill="D9EAF1"/>
        <w:spacing w:before="100" w:after="80" w:line="300" w:lineRule="auto"/>
        <w:ind w:left="360"/>
      </w:pPr>
      <w:r>
        <w:rPr>
          <w:b/>
          <w:color w:val="1F4E79"/>
          <w:sz w:val="19"/>
          <w:szCs w:val="19"/>
        </w:rPr>
        <w:t>观点—文献依据（2条）</w:t>
      </w:r>
    </w:p>
    <w:p w14:paraId="5E9F4571">
      <w:pPr>
        <w:pStyle w:val="23"/>
        <w:keepNext/>
        <w:spacing w:before="40" w:after="20" w:line="300" w:lineRule="auto"/>
        <w:ind w:left="540"/>
      </w:pPr>
      <w:r>
        <w:rPr>
          <w:b/>
          <w:color w:val="276749"/>
          <w:sz w:val="19"/>
          <w:szCs w:val="19"/>
        </w:rPr>
        <w:t xml:space="preserve">P1｜[A] </w:t>
      </w:r>
      <w:r>
        <w:rPr>
          <w:color w:val="202020"/>
          <w:sz w:val="19"/>
          <w:szCs w:val="19"/>
        </w:rPr>
        <w:t>形成期（19世纪-20世纪中叶）：马克思的阶级分析实践了一种将个人处境与结构位置关联的社会想象力，自在阶级向自为阶级的转变正是想象力的政治觉醒。韦伯在《新教伦理与资本主义精神》（1905）中展示了将个人行动与宏大历史进程关联的方法论。</w:t>
      </w:r>
    </w:p>
    <w:p w14:paraId="6A08EFAB">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Society.；《新教伦理与资本主义精神》</w:t>
      </w:r>
    </w:p>
    <w:p w14:paraId="447A2D3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3107CE7">
      <w:pPr>
        <w:pStyle w:val="23"/>
        <w:keepNext/>
        <w:spacing w:before="40" w:after="20" w:line="300" w:lineRule="auto"/>
        <w:ind w:left="540"/>
      </w:pPr>
      <w:r>
        <w:rPr>
          <w:b/>
          <w:color w:val="276749"/>
          <w:sz w:val="19"/>
          <w:szCs w:val="19"/>
        </w:rPr>
        <w:t xml:space="preserve">P2｜[A] </w:t>
      </w:r>
      <w:r>
        <w:rPr>
          <w:color w:val="202020"/>
          <w:sz w:val="19"/>
          <w:szCs w:val="19"/>
        </w:rPr>
        <w:t>米尔斯在《社会学的想象力》（1959）中正式提出这一概念，将想象力定义为连接个人困扰与公共议题的能力，并明确赋予其政治使命：揭示权力结构、促进民主自觉。他批判宏大理论与抽象经验主义都削弱了想象力的政治功能。</w:t>
      </w:r>
    </w:p>
    <w:p w14:paraId="39B67D1E">
      <w:pPr>
        <w:pStyle w:val="23"/>
        <w:keepNext/>
        <w:spacing w:before="0" w:after="10" w:line="300" w:lineRule="auto"/>
        <w:ind w:left="720"/>
      </w:pPr>
      <w:r>
        <w:rPr>
          <w:b/>
          <w:color w:val="404040"/>
          <w:sz w:val="19"/>
          <w:szCs w:val="19"/>
        </w:rPr>
        <w:t>文献：</w:t>
      </w:r>
      <w:r>
        <w:rPr>
          <w:color w:val="404040"/>
          <w:sz w:val="19"/>
          <w:szCs w:val="19"/>
        </w:rPr>
        <w:t>Mills, C. W. (1956). The Power Elite.；《社会学的想象力》；Mills, C. W. (1959). The Sociological Imagination.</w:t>
      </w:r>
    </w:p>
    <w:p w14:paraId="6BB3E63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635EEF9">
      <w:pPr>
        <w:pStyle w:val="7"/>
      </w:pPr>
      <w:r>
        <w:t>T3 争辩与阐发</w:t>
      </w:r>
    </w:p>
    <w:p w14:paraId="00E14DF8">
      <w:pPr>
        <w:pStyle w:val="23"/>
      </w:pPr>
      <w:r>
        <w:t>发展期（20世纪中叶-20世纪末）：米尔斯的想象力概念被广泛接纳入批判社会学传统。古尔德纳在《西方社会学面临的危机》（1970）中强调想象力必须服务于对权力关系的揭示。弗莱雷在《被压迫者教育学》（1970）中提出意识化概念，将想象力视为被压迫者解放的认知工具。女性主义社会学家如史密斯在《日常世界的女权主义社会学》（1987）中运用想象力揭示性别统治的微观机制。贝克在《风险社会》（1986）中展示想象力如何使人们感知不可见的风险，拓展了想象力的政治范围。</w:t>
      </w:r>
    </w:p>
    <w:p w14:paraId="2C85E565">
      <w:pPr>
        <w:pStyle w:val="23"/>
        <w:keepNext/>
        <w:shd w:val="clear" w:color="auto" w:fill="D9EAF1"/>
        <w:spacing w:before="100" w:after="80" w:line="300" w:lineRule="auto"/>
        <w:ind w:left="360"/>
      </w:pPr>
      <w:r>
        <w:rPr>
          <w:b/>
          <w:color w:val="1F4E79"/>
          <w:sz w:val="19"/>
          <w:szCs w:val="19"/>
        </w:rPr>
        <w:t>观点—文献依据（3条）</w:t>
      </w:r>
    </w:p>
    <w:p w14:paraId="4F6CD122">
      <w:pPr>
        <w:pStyle w:val="23"/>
        <w:keepNext/>
        <w:spacing w:before="40" w:after="20" w:line="300" w:lineRule="auto"/>
        <w:ind w:left="540"/>
      </w:pPr>
      <w:r>
        <w:rPr>
          <w:b/>
          <w:color w:val="276749"/>
          <w:sz w:val="19"/>
          <w:szCs w:val="19"/>
        </w:rPr>
        <w:t xml:space="preserve">P1｜[A] </w:t>
      </w:r>
      <w:r>
        <w:rPr>
          <w:color w:val="202020"/>
          <w:sz w:val="19"/>
          <w:szCs w:val="19"/>
        </w:rPr>
        <w:t>发展期（20世纪中叶-20世纪末）：米尔斯的想象力概念被广泛接纳入批判社会学传统。古尔德纳在《西方社会学面临的危机》（1970）中强调想象力必须服务于对权力关系的揭示。</w:t>
      </w:r>
    </w:p>
    <w:p w14:paraId="306FA451">
      <w:pPr>
        <w:pStyle w:val="23"/>
        <w:keepNext/>
        <w:spacing w:before="0" w:after="10" w:line="300" w:lineRule="auto"/>
        <w:ind w:left="720"/>
      </w:pPr>
      <w:r>
        <w:rPr>
          <w:b/>
          <w:color w:val="404040"/>
          <w:sz w:val="19"/>
          <w:szCs w:val="19"/>
        </w:rPr>
        <w:t>文献：</w:t>
      </w:r>
      <w:r>
        <w:rPr>
          <w:color w:val="404040"/>
          <w:sz w:val="19"/>
          <w:szCs w:val="19"/>
        </w:rPr>
        <w:t>Mills, C. W. (1956). The Power Elite.；《西方社会学面临的危机》；Mills, C. W. (1959). The Sociological Imagination.</w:t>
      </w:r>
    </w:p>
    <w:p w14:paraId="2F3D511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DDEAA7A">
      <w:pPr>
        <w:pStyle w:val="23"/>
        <w:keepNext/>
        <w:spacing w:before="40" w:after="20" w:line="300" w:lineRule="auto"/>
        <w:ind w:left="540"/>
      </w:pPr>
      <w:r>
        <w:rPr>
          <w:b/>
          <w:color w:val="276749"/>
          <w:sz w:val="19"/>
          <w:szCs w:val="19"/>
        </w:rPr>
        <w:t xml:space="preserve">P2｜[A] </w:t>
      </w:r>
      <w:r>
        <w:rPr>
          <w:color w:val="202020"/>
          <w:sz w:val="19"/>
          <w:szCs w:val="19"/>
        </w:rPr>
        <w:t>弗莱雷在《被压迫者教育学》（1970）中提出意识化概念，将想象力视为被压迫者解放的认知工具。女性主义社会学家如史密斯在《日常世界的女权主义社会学》（1987）中运用想象力揭示性别统治的微观机制。</w:t>
      </w:r>
    </w:p>
    <w:p w14:paraId="7669DD34">
      <w:pPr>
        <w:pStyle w:val="23"/>
        <w:keepNext/>
        <w:spacing w:before="0" w:after="10" w:line="300" w:lineRule="auto"/>
        <w:ind w:left="720"/>
      </w:pPr>
      <w:r>
        <w:rPr>
          <w:b/>
          <w:color w:val="404040"/>
          <w:sz w:val="19"/>
          <w:szCs w:val="19"/>
        </w:rPr>
        <w:t>文献：</w:t>
      </w:r>
      <w:r>
        <w:rPr>
          <w:color w:val="404040"/>
          <w:sz w:val="19"/>
          <w:szCs w:val="19"/>
        </w:rPr>
        <w:t>《被压迫者教育学》；《日常世界的女权主义社会学》；Freire, P. (1970). Pedagogy of the Oppressed.</w:t>
      </w:r>
    </w:p>
    <w:p w14:paraId="23C4508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C271DB5">
      <w:pPr>
        <w:pStyle w:val="23"/>
        <w:keepNext/>
        <w:spacing w:before="40" w:after="20" w:line="300" w:lineRule="auto"/>
        <w:ind w:left="540"/>
      </w:pPr>
      <w:r>
        <w:rPr>
          <w:b/>
          <w:color w:val="276749"/>
          <w:sz w:val="19"/>
          <w:szCs w:val="19"/>
        </w:rPr>
        <w:t xml:space="preserve">P3｜[A] </w:t>
      </w:r>
      <w:r>
        <w:rPr>
          <w:color w:val="202020"/>
          <w:sz w:val="19"/>
          <w:szCs w:val="19"/>
        </w:rPr>
        <w:t>贝克在《风险社会》（1986）中展示想象力如何使人们感知不可见的风险，拓展了想象力的政治范围。</w:t>
      </w:r>
    </w:p>
    <w:p w14:paraId="48BC53A7">
      <w:pPr>
        <w:pStyle w:val="23"/>
        <w:keepNext/>
        <w:spacing w:before="0" w:after="10" w:line="300" w:lineRule="auto"/>
        <w:ind w:left="720"/>
      </w:pPr>
      <w:r>
        <w:rPr>
          <w:b/>
          <w:color w:val="404040"/>
          <w:sz w:val="19"/>
          <w:szCs w:val="19"/>
        </w:rPr>
        <w:t>文献：</w:t>
      </w:r>
      <w:r>
        <w:rPr>
          <w:color w:val="404040"/>
          <w:sz w:val="19"/>
          <w:szCs w:val="19"/>
        </w:rPr>
        <w:t>Beck, U. (1986/1992). Risk Society.；《风险社会》</w:t>
      </w:r>
    </w:p>
    <w:p w14:paraId="48349FC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51CD6D2">
      <w:pPr>
        <w:pStyle w:val="7"/>
      </w:pPr>
      <w:r>
        <w:t>T4 当代发展</w:t>
      </w:r>
    </w:p>
    <w:p w14:paraId="5418886E">
      <w:pPr>
        <w:pStyle w:val="23"/>
      </w:pPr>
      <w:r>
        <w:t>深化期（21世纪以来）：社会学的想象力在数字时代获得新的政治维度。鲍曼在《流动的现代性》（2000）中指出想象力必须应对流动社会中不确定性的政治挑战。数据监控时代要求想象力揭示算法权力的运作。布莱恩特和奈特在《社会学的想象力@50》（2017）中重新评估其当代意义。全球气候变化、移民危机等问题要求想象力跨越国界运作。中国学者郭于华等在底层研究中运用想象力揭示社会苦难的结构根源，推动想象力概念在本土语境中的政治实践与理论深化。</w:t>
      </w:r>
    </w:p>
    <w:p w14:paraId="2B36B4B0">
      <w:pPr>
        <w:pStyle w:val="23"/>
        <w:keepNext/>
        <w:shd w:val="clear" w:color="auto" w:fill="D9EAF1"/>
        <w:spacing w:before="100" w:after="80" w:line="300" w:lineRule="auto"/>
        <w:ind w:left="360"/>
      </w:pPr>
      <w:r>
        <w:rPr>
          <w:b/>
          <w:color w:val="1F4E79"/>
          <w:sz w:val="19"/>
          <w:szCs w:val="19"/>
        </w:rPr>
        <w:t>观点—文献依据（3条）</w:t>
      </w:r>
    </w:p>
    <w:p w14:paraId="0CE8D64B">
      <w:pPr>
        <w:pStyle w:val="23"/>
        <w:keepNext/>
        <w:spacing w:before="40" w:after="20" w:line="300" w:lineRule="auto"/>
        <w:ind w:left="540"/>
      </w:pPr>
      <w:r>
        <w:rPr>
          <w:b/>
          <w:color w:val="276749"/>
          <w:sz w:val="19"/>
          <w:szCs w:val="19"/>
        </w:rPr>
        <w:t xml:space="preserve">P1｜[A] </w:t>
      </w:r>
      <w:r>
        <w:rPr>
          <w:color w:val="202020"/>
          <w:sz w:val="19"/>
          <w:szCs w:val="19"/>
        </w:rPr>
        <w:t>深化期（21世纪以来）：社会学的想象力在数字时代获得新的政治维度。鲍曼在《流动的现代性》（2000）中指出想象力必须应对流动社会中不确定性的政治挑战。</w:t>
      </w:r>
    </w:p>
    <w:p w14:paraId="417A5B41">
      <w:pPr>
        <w:pStyle w:val="23"/>
        <w:keepNext/>
        <w:spacing w:before="0" w:after="10" w:line="300" w:lineRule="auto"/>
        <w:ind w:left="720"/>
      </w:pPr>
      <w:r>
        <w:rPr>
          <w:b/>
          <w:color w:val="404040"/>
          <w:sz w:val="19"/>
          <w:szCs w:val="19"/>
        </w:rPr>
        <w:t>文献：</w:t>
      </w:r>
      <w:r>
        <w:rPr>
          <w:color w:val="404040"/>
          <w:sz w:val="19"/>
          <w:szCs w:val="19"/>
        </w:rPr>
        <w:t>Bauman, Z. (2000). Liquid Modernity.；《流动的现代性》</w:t>
      </w:r>
    </w:p>
    <w:p w14:paraId="22EFB21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8224B30">
      <w:pPr>
        <w:pStyle w:val="23"/>
        <w:keepNext/>
        <w:spacing w:before="40" w:after="20" w:line="300" w:lineRule="auto"/>
        <w:ind w:left="540"/>
      </w:pPr>
      <w:r>
        <w:rPr>
          <w:b/>
          <w:color w:val="1F4E79"/>
          <w:sz w:val="19"/>
          <w:szCs w:val="19"/>
        </w:rPr>
        <w:t xml:space="preserve">P2｜[B] </w:t>
      </w:r>
      <w:r>
        <w:rPr>
          <w:color w:val="202020"/>
          <w:sz w:val="19"/>
          <w:szCs w:val="19"/>
        </w:rPr>
        <w:t>数据监控时代要求想象力揭示算法权力的运作。布莱恩特和奈特在《社会学的想象力@50》（2017）中重新评估其当代意义。</w:t>
      </w:r>
    </w:p>
    <w:p w14:paraId="004909A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183B681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A18FA40">
      <w:pPr>
        <w:pStyle w:val="23"/>
        <w:keepNext/>
        <w:spacing w:before="40" w:after="20" w:line="300" w:lineRule="auto"/>
        <w:ind w:left="540"/>
      </w:pPr>
      <w:r>
        <w:rPr>
          <w:b/>
          <w:color w:val="1F4E79"/>
          <w:sz w:val="19"/>
          <w:szCs w:val="19"/>
        </w:rPr>
        <w:t xml:space="preserve">P3｜[B] </w:t>
      </w:r>
      <w:r>
        <w:rPr>
          <w:color w:val="202020"/>
          <w:sz w:val="19"/>
          <w:szCs w:val="19"/>
        </w:rPr>
        <w:t>全球气候变化、移民危机等问题要求想象力跨越国界运作。中国学者郭于华等在底层研究中运用想象力揭示社会苦难的结构根源，推动想象力概念在本土语境中的政治实践与理论深化。</w:t>
      </w:r>
    </w:p>
    <w:p w14:paraId="05D0BF0C">
      <w:pPr>
        <w:pStyle w:val="23"/>
        <w:keepNext/>
        <w:spacing w:before="0" w:after="10" w:line="300" w:lineRule="auto"/>
        <w:ind w:left="720"/>
      </w:pPr>
      <w:r>
        <w:rPr>
          <w:b/>
          <w:color w:val="404040"/>
          <w:sz w:val="19"/>
          <w:szCs w:val="19"/>
        </w:rPr>
        <w:t>文献：</w:t>
      </w:r>
      <w:r>
        <w:rPr>
          <w:color w:val="404040"/>
          <w:sz w:val="19"/>
          <w:szCs w:val="19"/>
        </w:rPr>
        <w:t>Bauman, Z. (2000). Liquid Modernity.；《流动的现代性》；《社会学的想象力@50》</w:t>
      </w:r>
    </w:p>
    <w:p w14:paraId="71D1D5E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DA067D7">
      <w:pPr>
        <w:pStyle w:val="23"/>
      </w:pPr>
      <w:r>
        <w:t>审核补充文献（条目级；已核验并分级；9条）：Aristotle. Politics[M]. 英译: Barker E (trans.). Oxford: Oxford University Press, 1995. ISBN 978-0-19-283109-6；Smith A. The Theory of Moral Sentiments[M]. London: A. Millar, 1759. Rev. ed. Oxford: Oxford University Press, 1976. ISBN 978-0-86597-012-6；Marx K. Das Elend der Philosophie[M]. Paris: A. Frank, 1847. 英译: The Poverty of Philosophy. New York: International Publishers, 1963. [2026-07-19]. https://www.marxists.org/archive/marx/works/1847/poverty-philosophy/；Weber M. Die protestantische Ethik und der Geist des Kapitalismus[J]. Archiv für Sozialwissenschaft und Sozialpolitik, 1904-1905, 20-21: 1-54, 1-110. 英译: Parsons T (trans.). The Protestant Ethic and the Spirit of Capitalism. London: Routledge, 1930/1992. ISBN 978-0-415-07607-7；Durkheim É. Le Suicide: Étude de sociologie[M]. Paris: Félix Alcan, 1897. 英译: Spaulding J A, Simpson G (trans.). Suicide. New York: Free Press, 1951. ISBN 978-0-684-83632-4；Mills C W. The Sociological Imagination[M]. New York: Oxford University Press, 1959. ISBN 978-0-19-513373-8；Freire P. Pedagogia do Oprimido[M]. Rio de Janeiro: Editora Paz e Terra, 1970. 英译: Ramos M B (trans.). Pedagogy of the Oppressed. New York: Continuum, 1970/2000. ISBN 978-0-8264-1276-8；Bauman Z. Liquid Modernity[M]. Cambridge: Polity Press, 2000. ISBN 978-0-7456-2410-0；van Dijck J. Datafication, Dataism and Dataveillance: Big Data between Scientific Paradigm and Ideology[J]. Surveillance &amp; Society, 2014, 12(2): 197-208. DOI: 10.24908/ss.v12i2.4776</w:t>
      </w:r>
    </w:p>
    <w:p w14:paraId="6C7588B4">
      <w:pPr>
        <w:pStyle w:val="6"/>
      </w:pPr>
      <w:r>
        <w:rPr>
          <w:b/>
          <w:sz w:val="22"/>
        </w:rPr>
        <w:t>V111 社会学的边界工作</w:t>
      </w:r>
    </w:p>
    <w:p w14:paraId="35F03FF4">
      <w:pPr>
        <w:pStyle w:val="7"/>
      </w:pPr>
      <w:r>
        <w:t>T1 萌发期</w:t>
      </w:r>
    </w:p>
    <w:p w14:paraId="6A9A5AE3">
      <w:pPr>
        <w:pStyle w:val="23"/>
      </w:pPr>
      <w:r>
        <w:t>萌发期（古典至近代）：学科边界意识的前史可追溯至古希腊亚里士多德对知识领域的划分，他在《形而上学》中区分理论、实践与创制三种知识，隐含了学科边界。中世纪大学设立四艺（quadrivium）与三艺（trivium），以制度方式划定知识领域。近代随着科学革命的推进，学科分化加速。牛顿在《自然哲学的数学原理》（1687）中以数学方法确立自然哲学的边界标准。休谟在《人类理解研究》（1748）中对是与应该的区分，间接划定了事实科学与规范科学的边界。这些努力为现代学科边界工作提供了历史前提。</w:t>
      </w:r>
    </w:p>
    <w:p w14:paraId="1E61A1D7">
      <w:pPr>
        <w:pStyle w:val="23"/>
        <w:keepNext/>
        <w:shd w:val="clear" w:color="auto" w:fill="D9EAF1"/>
        <w:spacing w:before="100" w:after="80" w:line="300" w:lineRule="auto"/>
        <w:ind w:left="360"/>
      </w:pPr>
      <w:r>
        <w:rPr>
          <w:b/>
          <w:color w:val="1F4E79"/>
          <w:sz w:val="19"/>
          <w:szCs w:val="19"/>
        </w:rPr>
        <w:t>观点—文献依据（3条）</w:t>
      </w:r>
    </w:p>
    <w:p w14:paraId="4A5CF8ED">
      <w:pPr>
        <w:pStyle w:val="23"/>
        <w:keepNext/>
        <w:spacing w:before="40" w:after="20" w:line="300" w:lineRule="auto"/>
        <w:ind w:left="540"/>
      </w:pPr>
      <w:r>
        <w:rPr>
          <w:b/>
          <w:color w:val="1F4E79"/>
          <w:sz w:val="19"/>
          <w:szCs w:val="19"/>
        </w:rPr>
        <w:t xml:space="preserve">P1｜[B] </w:t>
      </w:r>
      <w:r>
        <w:rPr>
          <w:color w:val="202020"/>
          <w:sz w:val="19"/>
          <w:szCs w:val="19"/>
        </w:rPr>
        <w:t>萌发期（古典至近代）：学科边界意识的前史可追溯至古希腊亚里士多德对知识领域的划分，他在《形而上学》中区分理论、实践与创制三种知识，隐含了学科边界。中世纪大学设立四艺（quadrivium）与三艺（trivium），以制度方式划定知识领域。</w:t>
      </w:r>
    </w:p>
    <w:p w14:paraId="0F3F2C73">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2804D29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136715D">
      <w:pPr>
        <w:pStyle w:val="23"/>
        <w:keepNext/>
        <w:spacing w:before="40" w:after="20" w:line="300" w:lineRule="auto"/>
        <w:ind w:left="540"/>
      </w:pPr>
      <w:r>
        <w:rPr>
          <w:b/>
          <w:color w:val="1F4E79"/>
          <w:sz w:val="19"/>
          <w:szCs w:val="19"/>
        </w:rPr>
        <w:t xml:space="preserve">P2｜[B] </w:t>
      </w:r>
      <w:r>
        <w:rPr>
          <w:color w:val="202020"/>
          <w:sz w:val="19"/>
          <w:szCs w:val="19"/>
        </w:rPr>
        <w:t>近代随着科学革命的推进，学科分化加速。牛顿在《自然哲学的数学原理》（1687）中以数学方法确立自然哲学的边界标准。</w:t>
      </w:r>
    </w:p>
    <w:p w14:paraId="24B0A722">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2B436B3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DEADDD6">
      <w:pPr>
        <w:pStyle w:val="23"/>
        <w:keepNext/>
        <w:spacing w:before="40" w:after="20" w:line="300" w:lineRule="auto"/>
        <w:ind w:left="540"/>
      </w:pPr>
      <w:r>
        <w:rPr>
          <w:b/>
          <w:color w:val="1F4E79"/>
          <w:sz w:val="19"/>
          <w:szCs w:val="19"/>
        </w:rPr>
        <w:t xml:space="preserve">P3｜[B] </w:t>
      </w:r>
      <w:r>
        <w:rPr>
          <w:color w:val="202020"/>
          <w:sz w:val="19"/>
          <w:szCs w:val="19"/>
        </w:rPr>
        <w:t>休谟在《人类理解研究》（1748）中对是与应该的区分，间接划定了事实科学与规范科学的边界。这些努力为现代学科边界工作提供了历史前提。</w:t>
      </w:r>
    </w:p>
    <w:p w14:paraId="59927A32">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491DF7C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A9F94DD">
      <w:pPr>
        <w:pStyle w:val="7"/>
      </w:pPr>
      <w:r>
        <w:t>T2 经典表述</w:t>
      </w:r>
    </w:p>
    <w:p w14:paraId="5AE76A61">
      <w:pPr>
        <w:pStyle w:val="23"/>
      </w:pPr>
      <w:r>
        <w:t>形成期（19世纪-20世纪中叶）：孔德在《实证哲学教程》（1830-1842）中通过三阶段定律为社会学划定独特领域，主张社会学是最高级的实证科学。涂尔干在《社会学方法的准则》（1895）中通过社会事实的定义为社会学确立研究对象边界。韦伯则在方法论层面划定理解的社会学与自然科学的认识论分界。与此同时，学科制度化的进程——大学系科的设立、学术期刊的创办、专业学会的成立——都在物质层面做着边界工作。社会学与心理学、人类学、经济学之间的边界争夺成为常态。</w:t>
      </w:r>
    </w:p>
    <w:p w14:paraId="79A6AE5A">
      <w:pPr>
        <w:pStyle w:val="23"/>
        <w:keepNext/>
        <w:shd w:val="clear" w:color="auto" w:fill="D9EAF1"/>
        <w:spacing w:before="100" w:after="80" w:line="300" w:lineRule="auto"/>
        <w:ind w:left="360"/>
      </w:pPr>
      <w:r>
        <w:rPr>
          <w:b/>
          <w:color w:val="1F4E79"/>
          <w:sz w:val="19"/>
          <w:szCs w:val="19"/>
        </w:rPr>
        <w:t>观点—文献依据（3条）</w:t>
      </w:r>
    </w:p>
    <w:p w14:paraId="1C13117A">
      <w:pPr>
        <w:pStyle w:val="23"/>
        <w:keepNext/>
        <w:spacing w:before="40" w:after="20" w:line="300" w:lineRule="auto"/>
        <w:ind w:left="540"/>
      </w:pPr>
      <w:r>
        <w:rPr>
          <w:b/>
          <w:color w:val="276749"/>
          <w:sz w:val="19"/>
          <w:szCs w:val="19"/>
        </w:rPr>
        <w:t xml:space="preserve">P1｜[A] </w:t>
      </w:r>
      <w:r>
        <w:rPr>
          <w:color w:val="202020"/>
          <w:sz w:val="19"/>
          <w:szCs w:val="19"/>
        </w:rPr>
        <w:t>形成期（19世纪-20世纪中叶）：孔德在《实证哲学教程》（1830-1842）中通过三阶段定律为社会学划定独特领域，主张社会学是最高级的实证科学。涂尔干在《社会学方法的准则》（1895）中通过社会事实的定义为社会学确立研究对象边界。</w:t>
      </w:r>
    </w:p>
    <w:p w14:paraId="1D0FDC43">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Life.；《实证哲学教程》；《社会学方法的准则》</w:t>
      </w:r>
    </w:p>
    <w:p w14:paraId="3A0A22F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0E051F2">
      <w:pPr>
        <w:pStyle w:val="23"/>
        <w:keepNext/>
        <w:spacing w:before="40" w:after="20" w:line="300" w:lineRule="auto"/>
        <w:ind w:left="540"/>
      </w:pPr>
      <w:r>
        <w:rPr>
          <w:b/>
          <w:color w:val="276749"/>
          <w:sz w:val="19"/>
          <w:szCs w:val="19"/>
        </w:rPr>
        <w:t xml:space="preserve">P2｜[A] </w:t>
      </w:r>
      <w:r>
        <w:rPr>
          <w:color w:val="202020"/>
          <w:sz w:val="19"/>
          <w:szCs w:val="19"/>
        </w:rPr>
        <w:t>韦伯则在方法论层面划定理解的社会学与自然科学的认识论分界。与此同时，学科制度化的进程——大学系科的设立、学术期刊的创办、专业学会的成立——都在物质层面做着边界工作。</w:t>
      </w:r>
    </w:p>
    <w:p w14:paraId="4CCD237D">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4A9FF7E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120BFF8">
      <w:pPr>
        <w:pStyle w:val="23"/>
        <w:keepNext/>
        <w:spacing w:before="40" w:after="20" w:line="300" w:lineRule="auto"/>
        <w:ind w:left="540"/>
      </w:pPr>
      <w:r>
        <w:rPr>
          <w:b/>
          <w:color w:val="1F4E79"/>
          <w:sz w:val="19"/>
          <w:szCs w:val="19"/>
        </w:rPr>
        <w:t xml:space="preserve">P3｜[B] </w:t>
      </w:r>
      <w:r>
        <w:rPr>
          <w:color w:val="202020"/>
          <w:sz w:val="19"/>
          <w:szCs w:val="19"/>
        </w:rPr>
        <w:t>社会学与心理学、人类学、经济学之间的边界争夺成为常态。</w:t>
      </w:r>
    </w:p>
    <w:p w14:paraId="4F94D841">
      <w:pPr>
        <w:pStyle w:val="23"/>
        <w:keepNext/>
        <w:spacing w:before="0" w:after="10" w:line="300" w:lineRule="auto"/>
        <w:ind w:left="720"/>
      </w:pPr>
      <w:r>
        <w:rPr>
          <w:b/>
          <w:color w:val="404040"/>
          <w:sz w:val="19"/>
          <w:szCs w:val="19"/>
        </w:rPr>
        <w:t>文献：</w:t>
      </w:r>
      <w:r>
        <w:rPr>
          <w:color w:val="404040"/>
          <w:sz w:val="19"/>
          <w:szCs w:val="19"/>
        </w:rPr>
        <w:t>Weber, M. (1922/1978). Economy and Society.；Durkheim, É. (1895/1982). The Rules of Sociological Method.；Durkheim, É. (1912/1995). The Elementary Forms of Religious Life.；《实证哲学教程》</w:t>
      </w:r>
    </w:p>
    <w:p w14:paraId="45D268E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D45A438">
      <w:pPr>
        <w:pStyle w:val="7"/>
      </w:pPr>
      <w:r>
        <w:t>T3 争辩与阐发</w:t>
      </w:r>
    </w:p>
    <w:p w14:paraId="6D2CA54C">
      <w:pPr>
        <w:pStyle w:val="23"/>
      </w:pPr>
      <w:r>
        <w:t>发展期（20世纪中叶-20世纪末）：吉林在《边界工作与科学的权威》（1983）中正式提出边界工作概念，分析科学家如何通过排外、扩张和权威维护来建构学科边界。这一概念被迅速应用于社会学研究。阿伯特在《学科系统》（1988）中以管辖权隐喻分析专业群体的边界争夺。社会学的边界工作表现在与传播学、文化研究、女性研究等新兴领域的竞争与渗透。后现代思潮质疑学科边界的合法性，福柯在《词与物》（1966）中揭示学科分类的权力性质。跨学科研究的兴起挑战了传统学科边界。</w:t>
      </w:r>
    </w:p>
    <w:p w14:paraId="486FBED8">
      <w:pPr>
        <w:pStyle w:val="23"/>
        <w:keepNext/>
        <w:shd w:val="clear" w:color="auto" w:fill="D9EAF1"/>
        <w:spacing w:before="100" w:after="80" w:line="300" w:lineRule="auto"/>
        <w:ind w:left="360"/>
      </w:pPr>
      <w:r>
        <w:rPr>
          <w:b/>
          <w:color w:val="1F4E79"/>
          <w:sz w:val="19"/>
          <w:szCs w:val="19"/>
        </w:rPr>
        <w:t>观点—文献依据（3条）</w:t>
      </w:r>
    </w:p>
    <w:p w14:paraId="0EA5F8ED">
      <w:pPr>
        <w:pStyle w:val="23"/>
        <w:keepNext/>
        <w:spacing w:before="40" w:after="20" w:line="300" w:lineRule="auto"/>
        <w:ind w:left="540"/>
      </w:pPr>
      <w:r>
        <w:rPr>
          <w:b/>
          <w:color w:val="1F4E79"/>
          <w:sz w:val="19"/>
          <w:szCs w:val="19"/>
        </w:rPr>
        <w:t xml:space="preserve">P1｜[B] </w:t>
      </w:r>
      <w:r>
        <w:rPr>
          <w:color w:val="202020"/>
          <w:sz w:val="19"/>
          <w:szCs w:val="19"/>
        </w:rPr>
        <w:t>发展期（20世纪中叶-20世纪末）：吉林在《边界工作与科学的权威》（1983）中正式提出边界工作概念，分析科学家如何通过排外、扩张和权威维护来建构学科边界。这一概念被迅速应用于社会学研究。</w:t>
      </w:r>
    </w:p>
    <w:p w14:paraId="25114F4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3311903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EB3F7E1">
      <w:pPr>
        <w:pStyle w:val="23"/>
        <w:keepNext/>
        <w:spacing w:before="40" w:after="20" w:line="300" w:lineRule="auto"/>
        <w:ind w:left="540"/>
      </w:pPr>
      <w:r>
        <w:rPr>
          <w:b/>
          <w:color w:val="276749"/>
          <w:sz w:val="19"/>
          <w:szCs w:val="19"/>
        </w:rPr>
        <w:t xml:space="preserve">P2｜[A] </w:t>
      </w:r>
      <w:r>
        <w:rPr>
          <w:color w:val="202020"/>
          <w:sz w:val="19"/>
          <w:szCs w:val="19"/>
        </w:rPr>
        <w:t>阿伯特在《学科系统》（1988）中以管辖权隐喻分析专业群体的边界争夺。社会学的边界工作表现在与传播学、文化研究、女性研究等新兴领域的竞争与渗透。</w:t>
      </w:r>
    </w:p>
    <w:p w14:paraId="3DB57965">
      <w:pPr>
        <w:pStyle w:val="23"/>
        <w:keepNext/>
        <w:spacing w:before="0" w:after="10" w:line="300" w:lineRule="auto"/>
        <w:ind w:left="720"/>
      </w:pPr>
      <w:r>
        <w:rPr>
          <w:b/>
          <w:color w:val="404040"/>
          <w:sz w:val="19"/>
          <w:szCs w:val="19"/>
        </w:rPr>
        <w:t>文献：</w:t>
      </w:r>
      <w:r>
        <w:rPr>
          <w:color w:val="404040"/>
          <w:sz w:val="19"/>
          <w:szCs w:val="19"/>
        </w:rPr>
        <w:t>Abbott, A. (1988). The System of Professions.；Burt, R. S. (1992). Structural Holes.；《学科系统》</w:t>
      </w:r>
    </w:p>
    <w:p w14:paraId="51C4ED3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06C8014">
      <w:pPr>
        <w:pStyle w:val="23"/>
        <w:keepNext/>
        <w:spacing w:before="40" w:after="20" w:line="300" w:lineRule="auto"/>
        <w:ind w:left="540"/>
      </w:pPr>
      <w:r>
        <w:rPr>
          <w:b/>
          <w:color w:val="276749"/>
          <w:sz w:val="19"/>
          <w:szCs w:val="19"/>
        </w:rPr>
        <w:t xml:space="preserve">P3｜[A] </w:t>
      </w:r>
      <w:r>
        <w:rPr>
          <w:color w:val="202020"/>
          <w:sz w:val="19"/>
          <w:szCs w:val="19"/>
        </w:rPr>
        <w:t>后现代思潮质疑学科边界的合法性，福柯在《词与物》（1966）中揭示学科分类的权力性质。跨学科研究的兴起挑战了传统学科边界。</w:t>
      </w:r>
    </w:p>
    <w:p w14:paraId="4EFB3632">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1.；《词与物》</w:t>
      </w:r>
    </w:p>
    <w:p w14:paraId="4647846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E08E21B">
      <w:pPr>
        <w:pStyle w:val="7"/>
      </w:pPr>
      <w:r>
        <w:t>T4 当代发展</w:t>
      </w:r>
    </w:p>
    <w:p w14:paraId="7CB76DE6">
      <w:pPr>
        <w:pStyle w:val="23"/>
      </w:pPr>
      <w:r>
        <w:t>深化期（21世纪以来）：学科边界工作在知识经济和数字时代面临新挑战。吉林本人在《文化边界》（1999）及相关后续工作中将边界工作扩展至文化领域。阿伯特在《混沌的学科》（2001）中深入分析学科系统的动态演化。跨学科与超学科成为研究资助的政策偏好，但边界工作并未消失，而是转化为更微妙的竞争。数字人文、计算社会科学等新领域引发新一轮边界争夺。中国社会学在学科重建中也经历着边界工作，如社会学与马克思主义理论、公共管理等领域的边界协商。开放科学运动则从制度层面重新定义知识生产的边界。</w:t>
      </w:r>
    </w:p>
    <w:p w14:paraId="6D3CDA69">
      <w:pPr>
        <w:pStyle w:val="23"/>
        <w:keepNext/>
        <w:shd w:val="clear" w:color="auto" w:fill="D9EAF1"/>
        <w:spacing w:before="100" w:after="80" w:line="300" w:lineRule="auto"/>
        <w:ind w:left="360"/>
      </w:pPr>
      <w:r>
        <w:rPr>
          <w:b/>
          <w:color w:val="1F4E79"/>
          <w:sz w:val="19"/>
          <w:szCs w:val="19"/>
        </w:rPr>
        <w:t>观点—文献依据（3条）</w:t>
      </w:r>
    </w:p>
    <w:p w14:paraId="43AECA53">
      <w:pPr>
        <w:pStyle w:val="23"/>
        <w:keepNext/>
        <w:spacing w:before="40" w:after="20" w:line="300" w:lineRule="auto"/>
        <w:ind w:left="540"/>
      </w:pPr>
      <w:r>
        <w:rPr>
          <w:b/>
          <w:color w:val="276749"/>
          <w:sz w:val="19"/>
          <w:szCs w:val="19"/>
        </w:rPr>
        <w:t xml:space="preserve">P1｜[A] </w:t>
      </w:r>
      <w:r>
        <w:rPr>
          <w:color w:val="202020"/>
          <w:sz w:val="19"/>
          <w:szCs w:val="19"/>
        </w:rPr>
        <w:t>深化期（21世纪以来）：学科边界工作在知识经济和数字时代面临新挑战。吉林本人在《文化边界》（1999）及相关后续工作中将边界工作扩展至文化领域。阿伯特在《混沌的学科》（2001）中深入分析学科系统的动态演化。</w:t>
      </w:r>
    </w:p>
    <w:p w14:paraId="1FFF4C9F">
      <w:pPr>
        <w:pStyle w:val="23"/>
        <w:keepNext/>
        <w:spacing w:before="0" w:after="10" w:line="300" w:lineRule="auto"/>
        <w:ind w:left="720"/>
      </w:pPr>
      <w:r>
        <w:rPr>
          <w:b/>
          <w:color w:val="404040"/>
          <w:sz w:val="19"/>
          <w:szCs w:val="19"/>
        </w:rPr>
        <w:t>文献：</w:t>
      </w:r>
      <w:r>
        <w:rPr>
          <w:color w:val="404040"/>
          <w:sz w:val="19"/>
          <w:szCs w:val="19"/>
        </w:rPr>
        <w:t>Abbott, A. (1988). The System of Professions.；Burt, R. S. (1992). Structural Holes.；《文化边界》；《混沌的学科》</w:t>
      </w:r>
    </w:p>
    <w:p w14:paraId="4CE02E2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C51D21B">
      <w:pPr>
        <w:pStyle w:val="23"/>
        <w:keepNext/>
        <w:spacing w:before="40" w:after="20" w:line="300" w:lineRule="auto"/>
        <w:ind w:left="540"/>
      </w:pPr>
      <w:r>
        <w:rPr>
          <w:b/>
          <w:color w:val="276749"/>
          <w:sz w:val="19"/>
          <w:szCs w:val="19"/>
        </w:rPr>
        <w:t xml:space="preserve">P2｜[A] </w:t>
      </w:r>
      <w:r>
        <w:rPr>
          <w:color w:val="202020"/>
          <w:sz w:val="19"/>
          <w:szCs w:val="19"/>
        </w:rPr>
        <w:t>跨学科与超学科成为研究资助的政策偏好，但边界工作并未消失，而是转化为更微妙的竞争。数字人文、计算社会科学等新领域引发新一轮边界争夺。中国社会学在学科重建中也经历着边界工作，如社会学与马克思主义理论、公共管理等领域的边界协商。</w:t>
      </w:r>
    </w:p>
    <w:p w14:paraId="5EF587CB">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20400E1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08BD24E">
      <w:pPr>
        <w:pStyle w:val="23"/>
        <w:keepNext/>
        <w:spacing w:before="40" w:after="20" w:line="300" w:lineRule="auto"/>
        <w:ind w:left="540"/>
      </w:pPr>
      <w:r>
        <w:rPr>
          <w:b/>
          <w:color w:val="1F4E79"/>
          <w:sz w:val="19"/>
          <w:szCs w:val="19"/>
        </w:rPr>
        <w:t xml:space="preserve">P3｜[B] </w:t>
      </w:r>
      <w:r>
        <w:rPr>
          <w:color w:val="202020"/>
          <w:sz w:val="19"/>
          <w:szCs w:val="19"/>
        </w:rPr>
        <w:t>开放科学运动则从制度层面重新定义知识生产的边界。</w:t>
      </w:r>
    </w:p>
    <w:p w14:paraId="2067147B">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I.；Abbott, A. (1988). The System of Professions.；Burt, R. S. (1992). Structural Holes.</w:t>
      </w:r>
    </w:p>
    <w:p w14:paraId="50332B5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479940B">
      <w:pPr>
        <w:pStyle w:val="23"/>
      </w:pPr>
      <w:r>
        <w:t>审核补充文献（条目级；已核验并分级；10条）：Aristotle. Metaphysics[M]. 英译: Annas J (trans.). Oxford: Oxford University Press, 1994. ISBN 978-0-19-282925-3；Rashdall H. The Universities of Europe in the Middle Ages[M]. Oxford: Clarendon Press, 1895/1936. Rev. ed. 3 vols. ISBN 978-1-108-01814-7；Comte A. Cours de philosophie positive[M]. Paris: Bachelier, 1830-1842. 6 vols. [2026-07-19]. https://archive.org/details/coursdepositive01comt；Durkheim É. Les Règles de la méthode sociologique[M]. Paris: Félix Alcan, 1895. 英译: Solovay S A, Mueller J H (trans.). The Rules of Sociological Method. New York: Free Press, 1938/1962. ISBN 978-0-02-907940-9；Weber M. Die “Objektivität” sozialwissenschaftlicher und sozialpolitischer Erkenntnis[J]. Archiv für Sozialwissenschaft und Sozialpolitik, 1904, 19(1): 22-87；Gieryn T F. Boundary-Work and the Demarcation of Science from Non-Science: Strains and Interests in Professional Ideologies of Scientists[J]. American Sociological Review, 1983, 48(6): 781-795. DOI: 10.2307/2095325；Abbott A. The System of Professions: An Essay on the Division of Expert Labor[M]. Chicago: University of Chicago Press, 1988. ISBN 978-0-226-00069-2；Lamont M, Molnár V. The Study of Boundaries in the Social Sciences[J]. Annual Review of Sociology, 2002, 28: 167-195. DOI: 10.1146/annurev.soc.28.110601.141107；Abbott A. Chaos of Disciplines[M]. Chicago: University of Chicago Press, 2001. ISBN 978-0-226-00101-0；Star S L, Griesemer J R. Institutional Ecology, “Translations” and Boundary Objects: Amateurs and Professionals in Berkeley’s Museum of Vertebrate Zoology, 1907-39[J]. Social Studies of Science, 1989, 19(3): 387-420. DOI: 10.1177/030631289019003001</w:t>
      </w:r>
    </w:p>
    <w:p w14:paraId="6283C2B7">
      <w:pPr>
        <w:pStyle w:val="6"/>
      </w:pPr>
      <w:r>
        <w:rPr>
          <w:b/>
          <w:sz w:val="22"/>
        </w:rPr>
        <w:t>V112 社会学知识的公共可信度</w:t>
      </w:r>
    </w:p>
    <w:p w14:paraId="463873C8">
      <w:pPr>
        <w:pStyle w:val="7"/>
      </w:pPr>
      <w:r>
        <w:t>T1 萌发期</w:t>
      </w:r>
    </w:p>
    <w:p w14:paraId="5C000555">
      <w:pPr>
        <w:pStyle w:val="23"/>
      </w:pPr>
      <w:r>
        <w:t>萌发期（古典至近代）：知识可信度问题在古典时期即已浮现。柏拉图在《高尔吉亚篇》中区分真知与修辞术，批判智者学派以说服取代真理。亚里士多德在《修辞学》中虽承认修辞的公共功能，但坚持论证须基于逻各斯。中世纪经院哲学试图以理性调和信仰，其权威性来源于教会制度。近代笛卡尔在《方法论》（1637）中以怀疑方法重建知识的确定性基础。培根在《学术的推进》（1605）中反思知识的社会功能。洛克在《人类理解论》（1690）中对知识限度的讨论，为现代知识可信度问题的社会分析埋下伏笔。</w:t>
      </w:r>
    </w:p>
    <w:p w14:paraId="2B04E9D9">
      <w:pPr>
        <w:pStyle w:val="23"/>
        <w:keepNext/>
        <w:shd w:val="clear" w:color="auto" w:fill="D9EAF1"/>
        <w:spacing w:before="100" w:after="80" w:line="300" w:lineRule="auto"/>
        <w:ind w:left="360"/>
      </w:pPr>
      <w:r>
        <w:rPr>
          <w:b/>
          <w:color w:val="1F4E79"/>
          <w:sz w:val="19"/>
          <w:szCs w:val="19"/>
        </w:rPr>
        <w:t>观点—文献依据（3条）</w:t>
      </w:r>
    </w:p>
    <w:p w14:paraId="60BEC35A">
      <w:pPr>
        <w:pStyle w:val="23"/>
        <w:keepNext/>
        <w:spacing w:before="40" w:after="20" w:line="300" w:lineRule="auto"/>
        <w:ind w:left="540"/>
      </w:pPr>
      <w:r>
        <w:rPr>
          <w:b/>
          <w:color w:val="1F4E79"/>
          <w:sz w:val="19"/>
          <w:szCs w:val="19"/>
        </w:rPr>
        <w:t xml:space="preserve">P1｜[B] </w:t>
      </w:r>
      <w:r>
        <w:rPr>
          <w:color w:val="202020"/>
          <w:sz w:val="19"/>
          <w:szCs w:val="19"/>
        </w:rPr>
        <w:t>萌发期（古典至近代）：知识可信度问题在古典时期即已浮现。柏拉图在《高尔吉亚篇》中区分真知与修辞术，批判智者学派以说服取代真理。亚里士多德在《修辞学》中虽承认修辞的公共功能，但坚持论证须基于逻各斯。</w:t>
      </w:r>
    </w:p>
    <w:p w14:paraId="49FCDDF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A4F92B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5FE7313">
      <w:pPr>
        <w:pStyle w:val="23"/>
        <w:keepNext/>
        <w:spacing w:before="40" w:after="20" w:line="300" w:lineRule="auto"/>
        <w:ind w:left="540"/>
      </w:pPr>
      <w:r>
        <w:rPr>
          <w:b/>
          <w:color w:val="1F4E79"/>
          <w:sz w:val="19"/>
          <w:szCs w:val="19"/>
        </w:rPr>
        <w:t xml:space="preserve">P2｜[B] </w:t>
      </w:r>
      <w:r>
        <w:rPr>
          <w:color w:val="202020"/>
          <w:sz w:val="19"/>
          <w:szCs w:val="19"/>
        </w:rPr>
        <w:t>中世纪经院哲学试图以理性调和信仰，其权威性来源于教会制度。近代笛卡尔在《方法论》（1637）中以怀疑方法重建知识的确定性基础。培根在《学术的推进》（1605）中反思知识的社会功能。</w:t>
      </w:r>
    </w:p>
    <w:p w14:paraId="76F7F88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1D75C3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53F71D9">
      <w:pPr>
        <w:pStyle w:val="23"/>
        <w:keepNext/>
        <w:spacing w:before="40" w:after="20" w:line="300" w:lineRule="auto"/>
        <w:ind w:left="540"/>
      </w:pPr>
      <w:r>
        <w:rPr>
          <w:b/>
          <w:color w:val="1F4E79"/>
          <w:sz w:val="19"/>
          <w:szCs w:val="19"/>
        </w:rPr>
        <w:t xml:space="preserve">P3｜[B] </w:t>
      </w:r>
      <w:r>
        <w:rPr>
          <w:color w:val="202020"/>
          <w:sz w:val="19"/>
          <w:szCs w:val="19"/>
        </w:rPr>
        <w:t>洛克在《人类理解论》（1690）中对知识限度的讨论，为现代知识可信度问题的社会分析埋下伏笔。</w:t>
      </w:r>
    </w:p>
    <w:p w14:paraId="4615DE6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C0EAF7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336AA11">
      <w:pPr>
        <w:pStyle w:val="7"/>
      </w:pPr>
      <w:r>
        <w:t>T2 经典表述</w:t>
      </w:r>
    </w:p>
    <w:p w14:paraId="36FB10D9">
      <w:pPr>
        <w:pStyle w:val="23"/>
      </w:pPr>
      <w:r>
        <w:t>形成期（19世纪-20世纪中叶）：孔德以实证主义方案承诺社会学知识将获得与自然科学相当的可信度。涂尔干在《自杀论》（1897）中以统计方法展示社会学知识的科学可信性。韦伯在《学术作为志业》（1919）中承认价值中立知识在诸神之争时代的可信度困境。曼海姆在《意识形态与乌托邦》（1929）中揭示知识的社会制约如何影响其可信度，开创知识社会学。默顿在《科学社会学》（1942，1973出版）中提出科学规范结构（CUDOS），论证科学共同体的制度安排如何保障知识的可信度，为社会学知识可信度提供了社会学分析框架。</w:t>
      </w:r>
    </w:p>
    <w:p w14:paraId="05021E95">
      <w:pPr>
        <w:pStyle w:val="23"/>
        <w:keepNext/>
        <w:shd w:val="clear" w:color="auto" w:fill="D9EAF1"/>
        <w:spacing w:before="100" w:after="80" w:line="300" w:lineRule="auto"/>
        <w:ind w:left="360"/>
      </w:pPr>
      <w:r>
        <w:rPr>
          <w:b/>
          <w:color w:val="1F4E79"/>
          <w:sz w:val="19"/>
          <w:szCs w:val="19"/>
        </w:rPr>
        <w:t>观点—文献依据（3条）</w:t>
      </w:r>
    </w:p>
    <w:p w14:paraId="259C7E79">
      <w:pPr>
        <w:pStyle w:val="23"/>
        <w:keepNext/>
        <w:spacing w:before="40" w:after="20" w:line="300" w:lineRule="auto"/>
        <w:ind w:left="540"/>
      </w:pPr>
      <w:r>
        <w:rPr>
          <w:b/>
          <w:color w:val="276749"/>
          <w:sz w:val="19"/>
          <w:szCs w:val="19"/>
        </w:rPr>
        <w:t xml:space="preserve">P1｜[A] </w:t>
      </w:r>
      <w:r>
        <w:rPr>
          <w:color w:val="202020"/>
          <w:sz w:val="19"/>
          <w:szCs w:val="19"/>
        </w:rPr>
        <w:t>形成期（19世纪-20世纪中叶）：孔德以实证主义方案承诺社会学知识将获得与自然科学相当的可信度。涂尔干在《自杀论》（1897）中以统计方法展示社会学知识的科学可信性。</w:t>
      </w:r>
    </w:p>
    <w:p w14:paraId="0ADAA0BE">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Life.；《自杀论》</w:t>
      </w:r>
    </w:p>
    <w:p w14:paraId="770A0F8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2432571">
      <w:pPr>
        <w:pStyle w:val="23"/>
        <w:keepNext/>
        <w:spacing w:before="40" w:after="20" w:line="300" w:lineRule="auto"/>
        <w:ind w:left="540"/>
      </w:pPr>
      <w:r>
        <w:rPr>
          <w:b/>
          <w:color w:val="276749"/>
          <w:sz w:val="19"/>
          <w:szCs w:val="19"/>
        </w:rPr>
        <w:t xml:space="preserve">P2｜[A] </w:t>
      </w:r>
      <w:r>
        <w:rPr>
          <w:color w:val="202020"/>
          <w:sz w:val="19"/>
          <w:szCs w:val="19"/>
        </w:rPr>
        <w:t>韦伯在《学术作为志业》（1919）中承认价值中立知识在诸神之争时代的可信度困境。曼海姆在《意识形态与乌托邦》（1929）中揭示知识的社会制约如何影响其可信度，开创知识社会学。</w:t>
      </w:r>
    </w:p>
    <w:p w14:paraId="3BD4D32D">
      <w:pPr>
        <w:pStyle w:val="23"/>
        <w:keepNext/>
        <w:spacing w:before="0" w:after="10" w:line="300" w:lineRule="auto"/>
        <w:ind w:left="720"/>
      </w:pPr>
      <w:r>
        <w:rPr>
          <w:b/>
          <w:color w:val="404040"/>
          <w:sz w:val="19"/>
          <w:szCs w:val="19"/>
        </w:rPr>
        <w:t>文献：</w:t>
      </w:r>
      <w:r>
        <w:rPr>
          <w:color w:val="404040"/>
          <w:sz w:val="19"/>
          <w:szCs w:val="19"/>
        </w:rPr>
        <w:t>Weber, M. (1922/1978). Economy and Society.；《学术作为志业》；《意识形态与乌托邦》</w:t>
      </w:r>
    </w:p>
    <w:p w14:paraId="22B74EA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D28747B">
      <w:pPr>
        <w:pStyle w:val="23"/>
        <w:keepNext/>
        <w:spacing w:before="40" w:after="20" w:line="300" w:lineRule="auto"/>
        <w:ind w:left="540"/>
      </w:pPr>
      <w:r>
        <w:rPr>
          <w:b/>
          <w:color w:val="276749"/>
          <w:sz w:val="19"/>
          <w:szCs w:val="19"/>
        </w:rPr>
        <w:t xml:space="preserve">P3｜[A] </w:t>
      </w:r>
      <w:r>
        <w:rPr>
          <w:color w:val="202020"/>
          <w:sz w:val="19"/>
          <w:szCs w:val="19"/>
        </w:rPr>
        <w:t>默顿在《科学社会学》（1942，1973出版）中提出科学规范结构（CUDOS），论证科学共同体的制度安排如何保障知识的可信度，为社会学知识可信度提供了社会学分析框架。</w:t>
      </w:r>
    </w:p>
    <w:p w14:paraId="64F49DF3">
      <w:pPr>
        <w:pStyle w:val="23"/>
        <w:keepNext/>
        <w:spacing w:before="0" w:after="10" w:line="300" w:lineRule="auto"/>
        <w:ind w:left="720"/>
      </w:pPr>
      <w:r>
        <w:rPr>
          <w:b/>
          <w:color w:val="404040"/>
          <w:sz w:val="19"/>
          <w:szCs w:val="19"/>
        </w:rPr>
        <w:t>文献：</w:t>
      </w:r>
      <w:r>
        <w:rPr>
          <w:color w:val="404040"/>
          <w:sz w:val="19"/>
          <w:szCs w:val="19"/>
        </w:rPr>
        <w:t>Merton, R. K. (1968). Social Theory and Social Structure.；《科学社会学》</w:t>
      </w:r>
    </w:p>
    <w:p w14:paraId="55ED604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93E1519">
      <w:pPr>
        <w:pStyle w:val="7"/>
      </w:pPr>
      <w:r>
        <w:t>T3 争辩与阐发</w:t>
      </w:r>
    </w:p>
    <w:p w14:paraId="36E6C2AB">
      <w:pPr>
        <w:pStyle w:val="23"/>
      </w:pPr>
      <w:r>
        <w:t>发展期（20世纪中叶-20世纪末）：科学知识社会学（SSK）从建构主义角度解构了科学可信度的自然性。布鲁尔在《知识与社会意象》（1976）中提出强纲领，主张科学知识本身也是社会建构的。拉图尔和伍尔加在《实验室生活》（1979）中揭示科学事实如何在实验室中被建构。哈贝马斯在《知识与人类旨趣》（1968）中区分三种知识类型及其有效性主张。利奥塔在《后现代状况》（1979）中宣告元叙事的瓦解，质疑科学知识的特权地位。与此同时，公众理解科学运动兴起，社会学家如温内（Wynne, 1992）发现公众对科学的不信任往往源于制度性忽视而非知识匮乏。</w:t>
      </w:r>
    </w:p>
    <w:p w14:paraId="64DB6CC8">
      <w:pPr>
        <w:pStyle w:val="23"/>
        <w:keepNext/>
        <w:shd w:val="clear" w:color="auto" w:fill="D9EAF1"/>
        <w:spacing w:before="100" w:after="80" w:line="300" w:lineRule="auto"/>
        <w:ind w:left="360"/>
      </w:pPr>
      <w:r>
        <w:rPr>
          <w:b/>
          <w:color w:val="1F4E79"/>
          <w:sz w:val="19"/>
          <w:szCs w:val="19"/>
        </w:rPr>
        <w:t>观点—文献依据（3条）</w:t>
      </w:r>
    </w:p>
    <w:p w14:paraId="7CE52255">
      <w:pPr>
        <w:pStyle w:val="23"/>
        <w:keepNext/>
        <w:spacing w:before="40" w:after="20" w:line="300" w:lineRule="auto"/>
        <w:ind w:left="540"/>
      </w:pPr>
      <w:r>
        <w:rPr>
          <w:b/>
          <w:color w:val="1F4E79"/>
          <w:sz w:val="19"/>
          <w:szCs w:val="19"/>
        </w:rPr>
        <w:t xml:space="preserve">P1｜[B] </w:t>
      </w:r>
      <w:r>
        <w:rPr>
          <w:color w:val="202020"/>
          <w:sz w:val="19"/>
          <w:szCs w:val="19"/>
        </w:rPr>
        <w:t>发展期（20世纪中叶-20世纪末）：科学知识社会学（SSK）从建构主义角度解构了科学可信度的自然性。布鲁尔在《知识与社会意象》（1976）中提出强纲领，主张科学知识本身也是社会建构的。</w:t>
      </w:r>
    </w:p>
    <w:p w14:paraId="1B55E00A">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Cultures.；《知识与社会意象》</w:t>
      </w:r>
    </w:p>
    <w:p w14:paraId="529A984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1EE882E">
      <w:pPr>
        <w:pStyle w:val="23"/>
        <w:keepNext/>
        <w:spacing w:before="40" w:after="20" w:line="300" w:lineRule="auto"/>
        <w:ind w:left="540"/>
      </w:pPr>
      <w:r>
        <w:rPr>
          <w:b/>
          <w:color w:val="276749"/>
          <w:sz w:val="19"/>
          <w:szCs w:val="19"/>
        </w:rPr>
        <w:t xml:space="preserve">P2｜[A] </w:t>
      </w:r>
      <w:r>
        <w:rPr>
          <w:color w:val="202020"/>
          <w:sz w:val="19"/>
          <w:szCs w:val="19"/>
        </w:rPr>
        <w:t>拉图尔和伍尔加在《实验室生活》（1979）中揭示科学事实如何在实验室中被建构。哈贝马斯在《知识与人类旨趣》（1968）中区分三种知识类型及其有效性主张。</w:t>
      </w:r>
    </w:p>
    <w:p w14:paraId="3ECA863E">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Action.；Latour, B. (2005). Reassembling the Social.；《实验室生活》；《知识与人类旨趣》</w:t>
      </w:r>
    </w:p>
    <w:p w14:paraId="1044708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87D4785">
      <w:pPr>
        <w:pStyle w:val="23"/>
        <w:keepNext/>
        <w:spacing w:before="40" w:after="20" w:line="300" w:lineRule="auto"/>
        <w:ind w:left="540"/>
      </w:pPr>
      <w:r>
        <w:rPr>
          <w:b/>
          <w:color w:val="1F4E79"/>
          <w:sz w:val="19"/>
          <w:szCs w:val="19"/>
        </w:rPr>
        <w:t xml:space="preserve">P3｜[B] </w:t>
      </w:r>
      <w:r>
        <w:rPr>
          <w:color w:val="202020"/>
          <w:sz w:val="19"/>
          <w:szCs w:val="19"/>
        </w:rPr>
        <w:t>利奥塔在《后现代状况》（1979）中宣告元叙事的瓦解，质疑科学知识的特权地位。与此同时，公众理解科学运动兴起，社会学家如温内（Wynne, 1992）发现公众对科学的不信任往往源于制度性忽视而非知识匮乏。</w:t>
      </w:r>
    </w:p>
    <w:p w14:paraId="44A63452">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Cultures.；《后现代状况》</w:t>
      </w:r>
    </w:p>
    <w:p w14:paraId="23CABE3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2BCE2F2">
      <w:pPr>
        <w:pStyle w:val="7"/>
      </w:pPr>
      <w:r>
        <w:t>T4 当代发展</w:t>
      </w:r>
    </w:p>
    <w:p w14:paraId="4611DEAA">
      <w:pPr>
        <w:pStyle w:val="23"/>
      </w:pPr>
      <w:r>
        <w:t>深化期（21世纪以来）：后真相时代使社会学知识公共可信度问题更加尖锐。社交媒体改变了知识传播与信任机制，专家权威遭遇民粹主义挑战。尼科尔斯在《专业之死》（2017）中分析公众对专家知识系统性不信任的社会根源。社会学面对复制危机的波及，其方法论严谨性受到质疑。开放科学运动试图通过透明化重建可信度。中国语境中，社会学知识的公共可信度受制于学术体制与媒体环境，学者如赵鼎新等讨论中国社会学的公共角色。计算社会科学的大数据方法既带来新的可信度承诺，也引发了新的方法论质疑。</w:t>
      </w:r>
    </w:p>
    <w:p w14:paraId="3AB6A428">
      <w:pPr>
        <w:pStyle w:val="23"/>
        <w:keepNext/>
        <w:shd w:val="clear" w:color="auto" w:fill="D9EAF1"/>
        <w:spacing w:before="100" w:after="80" w:line="300" w:lineRule="auto"/>
        <w:ind w:left="360"/>
      </w:pPr>
      <w:r>
        <w:rPr>
          <w:b/>
          <w:color w:val="1F4E79"/>
          <w:sz w:val="19"/>
          <w:szCs w:val="19"/>
        </w:rPr>
        <w:t>观点—文献依据（3条）</w:t>
      </w:r>
    </w:p>
    <w:p w14:paraId="71966A75">
      <w:pPr>
        <w:pStyle w:val="23"/>
        <w:keepNext/>
        <w:spacing w:before="40" w:after="20" w:line="300" w:lineRule="auto"/>
        <w:ind w:left="540"/>
      </w:pPr>
      <w:r>
        <w:rPr>
          <w:b/>
          <w:color w:val="1F4E79"/>
          <w:sz w:val="19"/>
          <w:szCs w:val="19"/>
        </w:rPr>
        <w:t xml:space="preserve">P1｜[B] </w:t>
      </w:r>
      <w:r>
        <w:rPr>
          <w:color w:val="202020"/>
          <w:sz w:val="19"/>
          <w:szCs w:val="19"/>
        </w:rPr>
        <w:t>深化期（21世纪以来）：后真相时代使社会学知识公共可信度问题更加尖锐。社交媒体改变了知识传播与信任机制，专家权威遭遇民粹主义挑战。尼科尔斯在《专业之死》（2017）中分析公众对专家知识系统性不信任的社会根源。</w:t>
      </w:r>
    </w:p>
    <w:p w14:paraId="34083E3B">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Storm.；《专业之死》</w:t>
      </w:r>
    </w:p>
    <w:p w14:paraId="0FFEF2A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A2920D5">
      <w:pPr>
        <w:pStyle w:val="23"/>
        <w:keepNext/>
        <w:spacing w:before="40" w:after="20" w:line="300" w:lineRule="auto"/>
        <w:ind w:left="540"/>
      </w:pPr>
      <w:r>
        <w:rPr>
          <w:b/>
          <w:color w:val="1F4E79"/>
          <w:sz w:val="19"/>
          <w:szCs w:val="19"/>
        </w:rPr>
        <w:t xml:space="preserve">P2｜[B] </w:t>
      </w:r>
      <w:r>
        <w:rPr>
          <w:color w:val="202020"/>
          <w:sz w:val="19"/>
          <w:szCs w:val="19"/>
        </w:rPr>
        <w:t>社会学面对复制危机的波及，其方法论严谨性受到质疑。开放科学运动试图通过透明化重建可信度。中国语境中，社会学知识的公共可信度受制于学术体制与媒体环境，学者如赵鼎新等讨论中国社会学的公共角色。</w:t>
      </w:r>
    </w:p>
    <w:p w14:paraId="2BFF0E77">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Storm.；《专业之死》</w:t>
      </w:r>
    </w:p>
    <w:p w14:paraId="07035A2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BBD26C7">
      <w:pPr>
        <w:pStyle w:val="23"/>
        <w:keepNext/>
        <w:spacing w:before="40" w:after="20" w:line="300" w:lineRule="auto"/>
        <w:ind w:left="540"/>
      </w:pPr>
      <w:r>
        <w:rPr>
          <w:b/>
          <w:color w:val="1F4E79"/>
          <w:sz w:val="19"/>
          <w:szCs w:val="19"/>
        </w:rPr>
        <w:t xml:space="preserve">P3｜[B] </w:t>
      </w:r>
      <w:r>
        <w:rPr>
          <w:color w:val="202020"/>
          <w:sz w:val="19"/>
          <w:szCs w:val="19"/>
        </w:rPr>
        <w:t>计算社会科学的大数据方法既带来新的可信度承诺，也引发了新的方法论质疑。</w:t>
      </w:r>
    </w:p>
    <w:p w14:paraId="21568767">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Storm.；《专业之死》</w:t>
      </w:r>
    </w:p>
    <w:p w14:paraId="652806B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6FDE7FD">
      <w:pPr>
        <w:pStyle w:val="23"/>
      </w:pPr>
      <w:r>
        <w:t>审核补充文献（条目级；已核验并分级；10条）：Plato. Gorgias[M]// Cooper J M, Hutchinson D S (eds.). Plato: Complete Works. Indianapolis: Hackett, 1997: 791-869. ISBN 978-0-87220-349-5；Kant I. Beantwortung der Frage: Was ist Aufklärung?[J]. Berlinische Monatsschrift, 1784, 4: 481-494. 英译: Gregor M J (trans.). An Answer to the Question: What Is Enlightenment?[M]// Practical Philosophy. Cambridge: Cambridge University Press, 1996: 11-22. ISBN 978-0-521-65408-6；Durkheim É. Le Suicide: Étude de sociologie[M]. Paris: Félix Alcan, 1897. 英译: Spaulding J A, Simpson G (trans.). Suicide. New York: Free Press, 1951. ISBN 978-0-684-83632-4；Weber M. Wissenschaft als Beruf[M]// Gesammelte Aufsätze zur Wissenschaftslehre. Tübingen: J. C. B. Mohr, 1922: 524-555. 英译: Gerth H H, Mills C W (trans.). Science as a Vocation[M]// From Max Weber. New York: Oxford University Press, 1946: 129-156；Merton R K. The Normative Structure of Science[M]// Storer N W (ed.). The Sociology of Science: Theoretical and Empirical Investigations. Chicago: University of Chicago Press, 1942/1973: 267-278. ISBN 978-0-226-52091-1；Bloor D. Knowledge and Social Imagery[M]. London: Routledge &amp; Kegan Paul, 1976. 2nd ed. Chicago: University of Chicago Press, 1991. ISBN 978-0-226-06097-5；Latour B, Woolgar S. Laboratory Life: The Social Construction of Scientific Facts[M]. Beverly Hills: Sage, 1979. Rev. ed. Princeton: Princeton University Press, 1986. ISBN 978-0-691-02832-3；Nichols T. The Death of Expertise: The Campaign against Established Knowledge and Why It Matters[M]. New York: Oxford University Press, 2017. ISBN 978-0-19-046941-2；Open Science Collaboration. Estimating the Reproducibility of Psychological Science[J]. Science, 2015, 349(6251): aac4716. DOI: 10.1126/science.aac4716；Nosek B A, Alter G, Banks G C, et al. Promoting an Open Research Culture[J]. Science, 2015, 348(6242): 1422-1425. DOI: 10.1126/science.aab2374</w:t>
      </w:r>
    </w:p>
    <w:p w14:paraId="7CD540E3">
      <w:pPr>
        <w:pStyle w:val="6"/>
      </w:pPr>
      <w:r>
        <w:rPr>
          <w:b/>
          <w:sz w:val="22"/>
        </w:rPr>
        <w:t>V113 社会学与社会自觉</w:t>
      </w:r>
    </w:p>
    <w:p w14:paraId="728F35E4">
      <w:pPr>
        <w:pStyle w:val="7"/>
      </w:pPr>
      <w:r>
        <w:t>T1 萌发期</w:t>
      </w:r>
    </w:p>
    <w:p w14:paraId="0D689D79">
      <w:pPr>
        <w:pStyle w:val="23"/>
      </w:pPr>
      <w:r>
        <w:t>萌发期（古典至近代）：社会自觉的哲学渊源可追溯至古希腊德尔斐神庙的认识你自己箴言。苏格拉底以对话法推动雅典公民的社会自觉。柏拉图在《理想国》中通过洞穴比喻揭示社会幻觉与自觉的关系。近代启蒙运动将社会自觉提升为普遍理性要求，康德在《什么是启蒙》（1784）中呼吁人类脱离自我招致的不成熟。黑格尔在《精神现象学》（1807）中以主奴辩证法揭示社会关系中的自我意识形成。马克思将黑格尔的辩证法颠倒为历史唯物主义，将社会自觉从思辨转向实践。这些思想为社会自觉的社会学化奠定了基础。</w:t>
      </w:r>
    </w:p>
    <w:p w14:paraId="22D82132">
      <w:pPr>
        <w:pStyle w:val="23"/>
        <w:keepNext/>
        <w:shd w:val="clear" w:color="auto" w:fill="D9EAF1"/>
        <w:spacing w:before="100" w:after="80" w:line="300" w:lineRule="auto"/>
        <w:ind w:left="360"/>
      </w:pPr>
      <w:r>
        <w:rPr>
          <w:b/>
          <w:color w:val="1F4E79"/>
          <w:sz w:val="19"/>
          <w:szCs w:val="19"/>
        </w:rPr>
        <w:t>观点—文献依据（3条）</w:t>
      </w:r>
    </w:p>
    <w:p w14:paraId="47C58962">
      <w:pPr>
        <w:pStyle w:val="23"/>
        <w:keepNext/>
        <w:spacing w:before="40" w:after="20" w:line="300" w:lineRule="auto"/>
        <w:ind w:left="540"/>
      </w:pPr>
      <w:r>
        <w:rPr>
          <w:b/>
          <w:color w:val="1F4E79"/>
          <w:sz w:val="19"/>
          <w:szCs w:val="19"/>
        </w:rPr>
        <w:t xml:space="preserve">P1｜[B] </w:t>
      </w:r>
      <w:r>
        <w:rPr>
          <w:color w:val="202020"/>
          <w:sz w:val="19"/>
          <w:szCs w:val="19"/>
        </w:rPr>
        <w:t>萌发期（古典至近代）：社会自觉的哲学渊源可追溯至古希腊德尔斐神庙的认识你自己箴言。苏格拉底以对话法推动雅典公民的社会自觉。柏拉图在《理想国》中通过洞穴比喻揭示社会幻觉与自觉的关系。</w:t>
      </w:r>
    </w:p>
    <w:p w14:paraId="298F8562">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7C521E1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32C2815">
      <w:pPr>
        <w:pStyle w:val="23"/>
        <w:keepNext/>
        <w:spacing w:before="40" w:after="20" w:line="300" w:lineRule="auto"/>
        <w:ind w:left="540"/>
      </w:pPr>
      <w:r>
        <w:rPr>
          <w:b/>
          <w:color w:val="276749"/>
          <w:sz w:val="19"/>
          <w:szCs w:val="19"/>
        </w:rPr>
        <w:t xml:space="preserve">P2｜[A] </w:t>
      </w:r>
      <w:r>
        <w:rPr>
          <w:color w:val="202020"/>
          <w:sz w:val="19"/>
          <w:szCs w:val="19"/>
        </w:rPr>
        <w:t>近代启蒙运动将社会自觉提升为普遍理性要求，康德在《什么是启蒙》（1784）中呼吁人类脱离自我招致的不成熟。黑格尔在《精神现象学》（1807）中以主奴辩证法揭示社会关系中的自我意识形成。马克思将黑格尔的辩证法颠倒为历史唯物主义，将社会自觉从思辨转向实践。</w:t>
      </w:r>
    </w:p>
    <w:p w14:paraId="77669D87">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I.；Hegel, G. W. F. (1812-1816). Science of Logic.；《什么是启蒙》</w:t>
      </w:r>
    </w:p>
    <w:p w14:paraId="4C9838C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EA9E4F9">
      <w:pPr>
        <w:pStyle w:val="23"/>
        <w:keepNext/>
        <w:spacing w:before="40" w:after="20" w:line="300" w:lineRule="auto"/>
        <w:ind w:left="540"/>
      </w:pPr>
      <w:r>
        <w:rPr>
          <w:b/>
          <w:color w:val="1F4E79"/>
          <w:sz w:val="19"/>
          <w:szCs w:val="19"/>
        </w:rPr>
        <w:t xml:space="preserve">P3｜[B] </w:t>
      </w:r>
      <w:r>
        <w:rPr>
          <w:color w:val="202020"/>
          <w:sz w:val="19"/>
          <w:szCs w:val="19"/>
        </w:rPr>
        <w:t>这些思想为社会自觉的社会学化奠定了基础。</w:t>
      </w:r>
    </w:p>
    <w:p w14:paraId="793BFDB3">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I.；Hegel, G. W. F. (1812-1816). Science of Logic.；《理想国》</w:t>
      </w:r>
    </w:p>
    <w:p w14:paraId="6CDEBF0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4756CAA">
      <w:pPr>
        <w:pStyle w:val="7"/>
      </w:pPr>
      <w:r>
        <w:t>T2 经典表述</w:t>
      </w:r>
    </w:p>
    <w:p w14:paraId="5D465A81">
      <w:pPr>
        <w:pStyle w:val="23"/>
      </w:pPr>
      <w:r>
        <w:t>形成期（19世纪-20世纪中叶）：孔德以三阶段定律暗示社会自觉的进步逻辑，认为实证阶段代表人类对社会的科学自觉。马克思对意识形态的批判旨在唤醒无产阶级的阶级自觉，自在阶级向自为阶级的转变即社会自觉的政治实践。涂尔干在《社会分工论》（1893）中通过失范概念揭示社会缺乏自觉的风险。齐美尔在《大都会与精神生活》（1903）中分析现代意识对社会条件的自觉反应。米德在《心灵、自我与社会》（1934）中从实用主义角度阐述社会自我意识的形成机制。社会学的出现本身即是社会走向自觉的标志。</w:t>
      </w:r>
    </w:p>
    <w:p w14:paraId="29E679AB">
      <w:pPr>
        <w:pStyle w:val="23"/>
        <w:keepNext/>
        <w:shd w:val="clear" w:color="auto" w:fill="D9EAF1"/>
        <w:spacing w:before="100" w:after="80" w:line="300" w:lineRule="auto"/>
        <w:ind w:left="360"/>
      </w:pPr>
      <w:r>
        <w:rPr>
          <w:b/>
          <w:color w:val="1F4E79"/>
          <w:sz w:val="19"/>
          <w:szCs w:val="19"/>
        </w:rPr>
        <w:t>观点—文献依据（3条）</w:t>
      </w:r>
    </w:p>
    <w:p w14:paraId="6210CAF3">
      <w:pPr>
        <w:pStyle w:val="23"/>
        <w:keepNext/>
        <w:spacing w:before="40" w:after="20" w:line="300" w:lineRule="auto"/>
        <w:ind w:left="540"/>
      </w:pPr>
      <w:r>
        <w:rPr>
          <w:b/>
          <w:color w:val="276749"/>
          <w:sz w:val="19"/>
          <w:szCs w:val="19"/>
        </w:rPr>
        <w:t xml:space="preserve">P1｜[A] </w:t>
      </w:r>
      <w:r>
        <w:rPr>
          <w:color w:val="202020"/>
          <w:sz w:val="19"/>
          <w:szCs w:val="19"/>
        </w:rPr>
        <w:t>形成期（19世纪-20世纪中叶）：孔德以三阶段定律暗示社会自觉的进步逻辑，认为实证阶段代表人类对社会的科学自觉。马克思对意识形态的批判旨在唤醒无产阶级的阶级自觉，自在阶级向自为阶级的转变即社会自觉的政治实践。</w:t>
      </w:r>
    </w:p>
    <w:p w14:paraId="37825129">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42B614B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2686189">
      <w:pPr>
        <w:pStyle w:val="23"/>
        <w:keepNext/>
        <w:spacing w:before="40" w:after="20" w:line="300" w:lineRule="auto"/>
        <w:ind w:left="540"/>
      </w:pPr>
      <w:r>
        <w:rPr>
          <w:b/>
          <w:color w:val="276749"/>
          <w:sz w:val="19"/>
          <w:szCs w:val="19"/>
        </w:rPr>
        <w:t xml:space="preserve">P2｜[A] </w:t>
      </w:r>
      <w:r>
        <w:rPr>
          <w:color w:val="202020"/>
          <w:sz w:val="19"/>
          <w:szCs w:val="19"/>
        </w:rPr>
        <w:t>涂尔干在《社会分工论》（1893）中通过失范概念揭示社会缺乏自觉的风险。齐美尔在《大都会与精神生活》（1903）中分析现代意识对社会条件的自觉反应。</w:t>
      </w:r>
    </w:p>
    <w:p w14:paraId="5ACECC95">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Life.；Simmel, G. (1908/2009). Sociology: Inquiries into the Construction of Social Forms.；《社会分工论》</w:t>
      </w:r>
    </w:p>
    <w:p w14:paraId="17F03A6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21A1DF4">
      <w:pPr>
        <w:pStyle w:val="23"/>
        <w:keepNext/>
        <w:spacing w:before="40" w:after="20" w:line="300" w:lineRule="auto"/>
        <w:ind w:left="540"/>
      </w:pPr>
      <w:r>
        <w:rPr>
          <w:b/>
          <w:color w:val="276749"/>
          <w:sz w:val="19"/>
          <w:szCs w:val="19"/>
        </w:rPr>
        <w:t xml:space="preserve">P3｜[A] </w:t>
      </w:r>
      <w:r>
        <w:rPr>
          <w:color w:val="202020"/>
          <w:sz w:val="19"/>
          <w:szCs w:val="19"/>
        </w:rPr>
        <w:t>米德在《心灵、自我与社会》（1934）中从实用主义角度阐述社会自我意识的形成机制。社会学的出现本身即是社会走向自觉的标志。</w:t>
      </w:r>
    </w:p>
    <w:p w14:paraId="0F4B0FEB">
      <w:pPr>
        <w:pStyle w:val="23"/>
        <w:keepNext/>
        <w:spacing w:before="0" w:after="10" w:line="300" w:lineRule="auto"/>
        <w:ind w:left="720"/>
      </w:pPr>
      <w:r>
        <w:rPr>
          <w:b/>
          <w:color w:val="404040"/>
          <w:sz w:val="19"/>
          <w:szCs w:val="19"/>
        </w:rPr>
        <w:t>文献：</w:t>
      </w:r>
      <w:r>
        <w:rPr>
          <w:color w:val="404040"/>
          <w:sz w:val="19"/>
          <w:szCs w:val="19"/>
        </w:rPr>
        <w:t>Mead, G. H. (1934). Mind, Self, and Society.；《心灵、自我与社会》</w:t>
      </w:r>
    </w:p>
    <w:p w14:paraId="2356FDD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BBD71E9">
      <w:pPr>
        <w:pStyle w:val="7"/>
      </w:pPr>
      <w:r>
        <w:t>T3 争辩与阐发</w:t>
      </w:r>
    </w:p>
    <w:p w14:paraId="1467123F">
      <w:pPr>
        <w:pStyle w:val="23"/>
      </w:pPr>
      <w:r>
        <w:t>发展期（20世纪中叶-20世纪末）：贝克在《风险社会》（1986）中以自反性现代化概念系统阐述社会自觉的结构条件：现代化后果的反噬迫使社会对自身基础进行反思。吉登斯在《现代性与自我认同》（1991）中将自反性视为现代性的根本特征，个体与社会都必须在知识基础上不断重构自身。布迪厄在《实践感》（1980）中以反思性概念要求社会学家对自身知识条件进行自觉。哈贝马斯在交往行动理论中强调理性商谈作为社会自觉的公共机制。女性主义和后殖民理论则揭示了社会自觉被权力关系遮蔽的维度。</w:t>
      </w:r>
    </w:p>
    <w:p w14:paraId="3DE9EFFB">
      <w:pPr>
        <w:pStyle w:val="23"/>
        <w:keepNext/>
        <w:shd w:val="clear" w:color="auto" w:fill="D9EAF1"/>
        <w:spacing w:before="100" w:after="80" w:line="300" w:lineRule="auto"/>
        <w:ind w:left="360"/>
      </w:pPr>
      <w:r>
        <w:rPr>
          <w:b/>
          <w:color w:val="1F4E79"/>
          <w:sz w:val="19"/>
          <w:szCs w:val="19"/>
        </w:rPr>
        <w:t>观点—文献依据（3条）</w:t>
      </w:r>
    </w:p>
    <w:p w14:paraId="110F6747">
      <w:pPr>
        <w:pStyle w:val="23"/>
        <w:keepNext/>
        <w:spacing w:before="40" w:after="20" w:line="300" w:lineRule="auto"/>
        <w:ind w:left="540"/>
      </w:pPr>
      <w:r>
        <w:rPr>
          <w:b/>
          <w:color w:val="276749"/>
          <w:sz w:val="19"/>
          <w:szCs w:val="19"/>
        </w:rPr>
        <w:t xml:space="preserve">P1｜[A] </w:t>
      </w:r>
      <w:r>
        <w:rPr>
          <w:color w:val="202020"/>
          <w:sz w:val="19"/>
          <w:szCs w:val="19"/>
        </w:rPr>
        <w:t>发展期（20世纪中叶-20世纪末）：贝克在《风险社会》（1986）中以自反性现代化概念系统阐述社会自觉的结构条件：现代化后果的反噬迫使社会对自身基础进行反思。吉登斯在《现代性与自我认同》（1991）中将自反性视为现代性的根本特征，个体与社会都必须在知识基础上不断重构自身。</w:t>
      </w:r>
    </w:p>
    <w:p w14:paraId="76D86FBF">
      <w:pPr>
        <w:pStyle w:val="23"/>
        <w:keepNext/>
        <w:spacing w:before="0" w:after="10" w:line="300" w:lineRule="auto"/>
        <w:ind w:left="720"/>
      </w:pPr>
      <w:r>
        <w:rPr>
          <w:b/>
          <w:color w:val="404040"/>
          <w:sz w:val="19"/>
          <w:szCs w:val="19"/>
        </w:rPr>
        <w:t>文献：</w:t>
      </w:r>
      <w:r>
        <w:rPr>
          <w:color w:val="404040"/>
          <w:sz w:val="19"/>
          <w:szCs w:val="19"/>
        </w:rPr>
        <w:t>Giddens, A. (1984). The Constitution of Society.；Beck, U. (1986/1992). Risk Society.；《风险社会》；《现代性与自我认同》</w:t>
      </w:r>
    </w:p>
    <w:p w14:paraId="43EED8B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D039376">
      <w:pPr>
        <w:pStyle w:val="23"/>
        <w:keepNext/>
        <w:spacing w:before="40" w:after="20" w:line="300" w:lineRule="auto"/>
        <w:ind w:left="540"/>
      </w:pPr>
      <w:r>
        <w:rPr>
          <w:b/>
          <w:color w:val="276749"/>
          <w:sz w:val="19"/>
          <w:szCs w:val="19"/>
        </w:rPr>
        <w:t xml:space="preserve">P2｜[A] </w:t>
      </w:r>
      <w:r>
        <w:rPr>
          <w:color w:val="202020"/>
          <w:sz w:val="19"/>
          <w:szCs w:val="19"/>
        </w:rPr>
        <w:t>布迪厄在《实践感》（1980）中以反思性概念要求社会学家对自身知识条件进行自觉。哈贝马斯在交往行动理论中强调理性商谈作为社会自觉的公共机制。</w:t>
      </w:r>
    </w:p>
    <w:p w14:paraId="10CEF272">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Action.；Bourdieu, P. (1979/1984). Distinction.；Bourdieu, P. (1980/1990). The Logic of Practice.；《实践感》</w:t>
      </w:r>
    </w:p>
    <w:p w14:paraId="7344C15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A85F73A">
      <w:pPr>
        <w:pStyle w:val="23"/>
        <w:keepNext/>
        <w:spacing w:before="40" w:after="20" w:line="300" w:lineRule="auto"/>
        <w:ind w:left="540"/>
      </w:pPr>
      <w:r>
        <w:rPr>
          <w:b/>
          <w:color w:val="1F4E79"/>
          <w:sz w:val="19"/>
          <w:szCs w:val="19"/>
        </w:rPr>
        <w:t xml:space="preserve">P3｜[B] </w:t>
      </w:r>
      <w:r>
        <w:rPr>
          <w:color w:val="202020"/>
          <w:sz w:val="19"/>
          <w:szCs w:val="19"/>
        </w:rPr>
        <w:t>女性主义和后殖民理论则揭示了社会自觉被权力关系遮蔽的维度。</w:t>
      </w:r>
    </w:p>
    <w:p w14:paraId="7AC54E17">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Action.；Bourdieu, P. (1979/1984). Distinction.；Bourdieu, P. (1980/1990). The Logic of Practice.；Giddens, A. (1984). The Constitution of Society.</w:t>
      </w:r>
    </w:p>
    <w:p w14:paraId="40D8DE5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1187C25">
      <w:pPr>
        <w:pStyle w:val="7"/>
      </w:pPr>
      <w:r>
        <w:t>T4 当代发展</w:t>
      </w:r>
    </w:p>
    <w:p w14:paraId="390FFC3C">
      <w:pPr>
        <w:pStyle w:val="23"/>
      </w:pPr>
      <w:r>
        <w:t>深化期（21世纪以来）：社会自觉在全球化与数字化条件下获得新的紧迫性。贝克在《世界风险社会》（1999）中将自反性现代化扩展至全球维度。气候危机迫使人类走向星球自觉。数字平台的算法治理引发了关于算法自觉的讨论。罗萨在《加速》（2005，2013英译）中揭示加速社会如何侵蚀社会自觉的时间条件。中国语境下，社会自觉的讨论与社会建设社会治理现代化等议程交织。社会学的自反性议题也从认识论自觉扩展至存在论自觉——社会如何在人类世条件下重新理解自身。</w:t>
      </w:r>
    </w:p>
    <w:p w14:paraId="79E031D1">
      <w:pPr>
        <w:pStyle w:val="23"/>
        <w:keepNext/>
        <w:shd w:val="clear" w:color="auto" w:fill="D9EAF1"/>
        <w:spacing w:before="100" w:after="80" w:line="300" w:lineRule="auto"/>
        <w:ind w:left="360"/>
      </w:pPr>
      <w:r>
        <w:rPr>
          <w:b/>
          <w:color w:val="1F4E79"/>
          <w:sz w:val="19"/>
          <w:szCs w:val="19"/>
        </w:rPr>
        <w:t>观点—文献依据（3条）</w:t>
      </w:r>
    </w:p>
    <w:p w14:paraId="10A89F0A">
      <w:pPr>
        <w:pStyle w:val="23"/>
        <w:keepNext/>
        <w:spacing w:before="40" w:after="20" w:line="300" w:lineRule="auto"/>
        <w:ind w:left="540"/>
      </w:pPr>
      <w:r>
        <w:rPr>
          <w:b/>
          <w:color w:val="276749"/>
          <w:sz w:val="19"/>
          <w:szCs w:val="19"/>
        </w:rPr>
        <w:t xml:space="preserve">P1｜[A] </w:t>
      </w:r>
      <w:r>
        <w:rPr>
          <w:color w:val="202020"/>
          <w:sz w:val="19"/>
          <w:szCs w:val="19"/>
        </w:rPr>
        <w:t>深化期（21世纪以来）：社会自觉在全球化与数字化条件下获得新的紧迫性。贝克在《世界风险社会》（1999）中将自反性现代化扩展至全球维度。气候危机迫使人类走向星球自觉。</w:t>
      </w:r>
    </w:p>
    <w:p w14:paraId="7A9FC370">
      <w:pPr>
        <w:pStyle w:val="23"/>
        <w:keepNext/>
        <w:spacing w:before="0" w:after="10" w:line="300" w:lineRule="auto"/>
        <w:ind w:left="720"/>
      </w:pPr>
      <w:r>
        <w:rPr>
          <w:b/>
          <w:color w:val="404040"/>
          <w:sz w:val="19"/>
          <w:szCs w:val="19"/>
        </w:rPr>
        <w:t>文献：</w:t>
      </w:r>
      <w:r>
        <w:rPr>
          <w:color w:val="404040"/>
          <w:sz w:val="19"/>
          <w:szCs w:val="19"/>
        </w:rPr>
        <w:t>Beck, U. (1986/1992). Risk Society.；《世界风险社会》</w:t>
      </w:r>
    </w:p>
    <w:p w14:paraId="1D1638E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CA086D1">
      <w:pPr>
        <w:pStyle w:val="23"/>
        <w:keepNext/>
        <w:spacing w:before="40" w:after="20" w:line="300" w:lineRule="auto"/>
        <w:ind w:left="540"/>
      </w:pPr>
      <w:r>
        <w:rPr>
          <w:b/>
          <w:color w:val="1F4E79"/>
          <w:sz w:val="19"/>
          <w:szCs w:val="19"/>
        </w:rPr>
        <w:t xml:space="preserve">P2｜[B] </w:t>
      </w:r>
      <w:r>
        <w:rPr>
          <w:color w:val="202020"/>
          <w:sz w:val="19"/>
          <w:szCs w:val="19"/>
        </w:rPr>
        <w:t>数字平台的算法治理引发了关于算法自觉的讨论。罗萨在《加速》（2005，2013英译）中揭示加速社会如何侵蚀社会自觉的时间条件。中国语境下，社会自觉的讨论与社会建设社会治理现代化等议程交织。</w:t>
      </w:r>
    </w:p>
    <w:p w14:paraId="7EC5543D">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Storm.；Pogge, T. (2002). World Poverty and Human Rights.；Said, E. W. (1978). Orientalism.</w:t>
      </w:r>
    </w:p>
    <w:p w14:paraId="16CE8FE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CB3E079">
      <w:pPr>
        <w:pStyle w:val="23"/>
        <w:keepNext/>
        <w:spacing w:before="40" w:after="20" w:line="300" w:lineRule="auto"/>
        <w:ind w:left="540"/>
      </w:pPr>
      <w:r>
        <w:rPr>
          <w:b/>
          <w:color w:val="1F4E79"/>
          <w:sz w:val="19"/>
          <w:szCs w:val="19"/>
        </w:rPr>
        <w:t xml:space="preserve">P3｜[B] </w:t>
      </w:r>
      <w:r>
        <w:rPr>
          <w:color w:val="202020"/>
          <w:sz w:val="19"/>
          <w:szCs w:val="19"/>
        </w:rPr>
        <w:t>社会学的自反性议题也从认识论自觉扩展至存在论自觉——社会如何在人类世条件下重新理解自身。</w:t>
      </w:r>
    </w:p>
    <w:p w14:paraId="0F8BF994">
      <w:pPr>
        <w:pStyle w:val="23"/>
        <w:keepNext/>
        <w:spacing w:before="0" w:after="10" w:line="300" w:lineRule="auto"/>
        <w:ind w:left="720"/>
      </w:pPr>
      <w:r>
        <w:rPr>
          <w:b/>
          <w:color w:val="404040"/>
          <w:sz w:val="19"/>
          <w:szCs w:val="19"/>
        </w:rPr>
        <w:t>文献：</w:t>
      </w:r>
      <w:r>
        <w:rPr>
          <w:color w:val="404040"/>
          <w:sz w:val="19"/>
          <w:szCs w:val="19"/>
        </w:rPr>
        <w:t>Beck, U. (1986/1992). Risk Society.；《世界风险社会》；《加速》</w:t>
      </w:r>
    </w:p>
    <w:p w14:paraId="1FDB97E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5E67722">
      <w:pPr>
        <w:pStyle w:val="23"/>
      </w:pPr>
      <w:r>
        <w:t>审核补充文献（条目级；已核验并分级；10条）：Plato. Republic[M]. 英译: Grube G M A, Reeve C D C (trans.). Indianapolis: Hackett, 1992. ISBN 978-0-87220-136-1；Kant I. Beantwortung der Frage: Was ist Aufklärung?[J]. Berlinische Monatsschrift, 1784, 4: 481-494. 英译: Gregor M J (trans.). Practical Philosophy. Cambridge: Cambridge University Press, 1996: 11-22. ISBN 978-0-521-65408-6；Hegel G W F. Phänomenologie des Geistes[M]. Bamberg: Goebhardt, 1807. 英译: Miller A V (trans.). Phenomenology of Spirit. Oxford: Oxford University Press, 1977. ISBN 978-0-19-824597-1；Marx K. Das Elend der Philosophie[M]. Paris: A. Frank, 1847. 英译: The Poverty of Philosophy. New York: International Publishers, 1963. [2026-07-19]. https://www.marxists.org/archive/marx/works/1847/poverty-philosophy/；Weber M. Die protestantische Ethik und der Geist des Kapitalismus[J]. Archiv für Sozialwissenschaft und Sozialpolitik, 1904-1905, 20-21: 1-54, 1-110. 英译: Parsons T (trans.). Routledge, 1930/1992. ISBN 978-0-415-07607-7；Durkheim É. Le Suicide: Étude de sociologie[M]. Paris: Félix Alcan, 1897. 英译: Spaulding J A, Simpson G (trans.). Suicide. Free Press, 1951. ISBN 978-0-684-83632-4；Beck U. Risikogesellschaft: Auf dem Weg in eine andere Moderne[M]. Frankfurt am Main: Suhrkamp, 1986. 英译: Ritter M (trans.). Risk Society. London: Sage, 1992. ISBN 978-0-8039-8346-5；Giddens A. Modernity and Self-Identity: Self and Society in the Late Modern Age[M]. Cambridge: Polity Press, 1991. ISBN 978-0-7456-0786-1；Habermas J. Theorie des kommunikativen Handelns, Band 1: Handlungsrationalität und gesellschaftliche Rationalisierung[M]. Frankfurt am Main: Suhrkamp, 1981. 英译: McCarthy T (trans.). The Theory of Communicative Action, Vol. 1. Boston: Beacon Press, 1984. ISBN 978-0-8070-1507-0；Beck U. World Risk Society[M]. Cambridge: Polity Press, 1999. ISBN 978-0-7456-1665-2</w:t>
      </w:r>
    </w:p>
    <w:p w14:paraId="56E6F472">
      <w:pPr>
        <w:pStyle w:val="6"/>
      </w:pPr>
      <w:r>
        <w:rPr>
          <w:b/>
          <w:sz w:val="22"/>
        </w:rPr>
        <w:t>V114 社会学的负知识价值</w:t>
      </w:r>
    </w:p>
    <w:p w14:paraId="7B7FDE45">
      <w:pPr>
        <w:pStyle w:val="7"/>
      </w:pPr>
      <w:r>
        <w:t>T1 萌发期</w:t>
      </w:r>
    </w:p>
    <w:p w14:paraId="1703DD08">
      <w:pPr>
        <w:pStyle w:val="23"/>
      </w:pPr>
      <w:r>
        <w:t>萌发期（古典至近代）：负知识的思想根基在古希腊已有萌芽。苏格拉底以我只知道我一无所知确立负知识作为哲学起点。柏拉图在《申辩篇》中展现苏格拉底通过否定性辩证揭露伪知。亚里士多德在《后分析篇》中讨论了否证在推理中的作用。近代笛卡尔在《方法论》（1637）中以系统性怀疑作为通向确定性的方法。休谟在《人类理解论》（1748）中对因果性的怀疑论证揭示了常识推理的不可靠性。康德在《纯粹理性批判》（1781）中以批判划定理性的限度，其否定性工作为知识确立了边界。这些思想构成了负知识的哲学先声。</w:t>
      </w:r>
    </w:p>
    <w:p w14:paraId="48781F46">
      <w:pPr>
        <w:pStyle w:val="23"/>
        <w:keepNext/>
        <w:shd w:val="clear" w:color="auto" w:fill="D9EAF1"/>
        <w:spacing w:before="100" w:after="80" w:line="300" w:lineRule="auto"/>
        <w:ind w:left="360"/>
      </w:pPr>
      <w:r>
        <w:rPr>
          <w:b/>
          <w:color w:val="1F4E79"/>
          <w:sz w:val="19"/>
          <w:szCs w:val="19"/>
        </w:rPr>
        <w:t>观点—文献依据（3条）</w:t>
      </w:r>
    </w:p>
    <w:p w14:paraId="4CEBBB6F">
      <w:pPr>
        <w:pStyle w:val="23"/>
        <w:keepNext/>
        <w:spacing w:before="40" w:after="20" w:line="300" w:lineRule="auto"/>
        <w:ind w:left="540"/>
      </w:pPr>
      <w:r>
        <w:rPr>
          <w:b/>
          <w:color w:val="1F4E79"/>
          <w:sz w:val="19"/>
          <w:szCs w:val="19"/>
        </w:rPr>
        <w:t xml:space="preserve">P1｜[B] </w:t>
      </w:r>
      <w:r>
        <w:rPr>
          <w:color w:val="202020"/>
          <w:sz w:val="19"/>
          <w:szCs w:val="19"/>
        </w:rPr>
        <w:t>萌发期（古典至近代）：负知识的思想根基在古希腊已有萌芽。苏格拉底以我只知道我一无所知确立负知识作为哲学起点。柏拉图在《申辩篇》中展现苏格拉底通过否定性辩证揭露伪知。</w:t>
      </w:r>
    </w:p>
    <w:p w14:paraId="78CD8F4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Action.；《申辩篇》</w:t>
      </w:r>
    </w:p>
    <w:p w14:paraId="0E19865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94A18FF">
      <w:pPr>
        <w:pStyle w:val="23"/>
        <w:keepNext/>
        <w:spacing w:before="40" w:after="20" w:line="300" w:lineRule="auto"/>
        <w:ind w:left="540"/>
      </w:pPr>
      <w:r>
        <w:rPr>
          <w:b/>
          <w:color w:val="1F4E79"/>
          <w:sz w:val="19"/>
          <w:szCs w:val="19"/>
        </w:rPr>
        <w:t xml:space="preserve">P2｜[B] </w:t>
      </w:r>
      <w:r>
        <w:rPr>
          <w:color w:val="202020"/>
          <w:sz w:val="19"/>
          <w:szCs w:val="19"/>
        </w:rPr>
        <w:t>亚里士多德在《后分析篇》中讨论了否证在推理中的作用。近代笛卡尔在《方法论》（1637）中以系统性怀疑作为通向确定性的方法。休谟在《人类理解论》（1748）中对因果性的怀疑论证揭示了常识推理的不可靠性。</w:t>
      </w:r>
    </w:p>
    <w:p w14:paraId="1D62F2E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Action.；《后分析篇》；《方法论》</w:t>
      </w:r>
    </w:p>
    <w:p w14:paraId="6FFD8E6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928A785">
      <w:pPr>
        <w:pStyle w:val="23"/>
        <w:keepNext/>
        <w:spacing w:before="40" w:after="20" w:line="300" w:lineRule="auto"/>
        <w:ind w:left="540"/>
      </w:pPr>
      <w:r>
        <w:rPr>
          <w:b/>
          <w:color w:val="276749"/>
          <w:sz w:val="19"/>
          <w:szCs w:val="19"/>
        </w:rPr>
        <w:t xml:space="preserve">P3｜[A] </w:t>
      </w:r>
      <w:r>
        <w:rPr>
          <w:color w:val="202020"/>
          <w:sz w:val="19"/>
          <w:szCs w:val="19"/>
        </w:rPr>
        <w:t>康德在《纯粹理性批判》（1781）中以批判划定理性的限度，其否定性工作为知识确立了边界。这些思想构成了负知识的哲学先声。</w:t>
      </w:r>
    </w:p>
    <w:p w14:paraId="219519AC">
      <w:pPr>
        <w:pStyle w:val="23"/>
        <w:keepNext/>
        <w:spacing w:before="0" w:after="10" w:line="300" w:lineRule="auto"/>
        <w:ind w:left="720"/>
      </w:pPr>
      <w:r>
        <w:rPr>
          <w:b/>
          <w:color w:val="404040"/>
          <w:sz w:val="19"/>
          <w:szCs w:val="19"/>
        </w:rPr>
        <w:t>文献：</w:t>
      </w:r>
      <w:r>
        <w:rPr>
          <w:color w:val="404040"/>
          <w:sz w:val="19"/>
          <w:szCs w:val="19"/>
        </w:rPr>
        <w:t>《纯粹理性批判》；Kant, I. (1785). Groundwork of the Metaphysics of Morals.</w:t>
      </w:r>
    </w:p>
    <w:p w14:paraId="2275016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0CB638D">
      <w:pPr>
        <w:pStyle w:val="7"/>
      </w:pPr>
      <w:r>
        <w:t>T2 经典表述</w:t>
      </w:r>
    </w:p>
    <w:p w14:paraId="2FE24B15">
      <w:pPr>
        <w:pStyle w:val="23"/>
      </w:pPr>
      <w:r>
        <w:t>形成期（19世纪-20世纪中叶）：马克思以意识形态批判实践负知识价值，揭示社会表象的虚幻性。韦伯在《学术作为志业》（1919）中以去魅概念表达负知识的核心价值：学术的使命不是提供意义，而是揭示世界的无意义。曼海姆在《意识形态与乌托邦》（1929）中通过知识社会学揭示思想的非真理功能。波普尔在《科学发现的逻辑》（1934）中以证伪主义确立负知识在科学方法论中的核心地位：科学进步不是通过证实而是通过证伪。默顿在《社会理论与社会结构》（1949）中以自我实现预言概念展示社会学负知识的经典案例——揭示社会信念的错误基础。</w:t>
      </w:r>
    </w:p>
    <w:p w14:paraId="4CB6163E">
      <w:pPr>
        <w:pStyle w:val="23"/>
        <w:keepNext/>
        <w:shd w:val="clear" w:color="auto" w:fill="D9EAF1"/>
        <w:spacing w:before="100" w:after="80" w:line="300" w:lineRule="auto"/>
        <w:ind w:left="360"/>
      </w:pPr>
      <w:r>
        <w:rPr>
          <w:b/>
          <w:color w:val="1F4E79"/>
          <w:sz w:val="19"/>
          <w:szCs w:val="19"/>
        </w:rPr>
        <w:t>观点—文献依据（3条）</w:t>
      </w:r>
    </w:p>
    <w:p w14:paraId="1C3CBE83">
      <w:pPr>
        <w:pStyle w:val="23"/>
        <w:keepNext/>
        <w:spacing w:before="40" w:after="20" w:line="300" w:lineRule="auto"/>
        <w:ind w:left="540"/>
      </w:pPr>
      <w:r>
        <w:rPr>
          <w:b/>
          <w:color w:val="276749"/>
          <w:sz w:val="19"/>
          <w:szCs w:val="19"/>
        </w:rPr>
        <w:t xml:space="preserve">P1｜[A] </w:t>
      </w:r>
      <w:r>
        <w:rPr>
          <w:color w:val="202020"/>
          <w:sz w:val="19"/>
          <w:szCs w:val="19"/>
        </w:rPr>
        <w:t>形成期（19世纪-20世纪中叶）：马克思以意识形态批判实践负知识价值，揭示社会表象的虚幻性。韦伯在《学术作为志业》（1919）中以去魅概念表达负知识的核心价值：学术的使命不是提供意义，而是揭示世界的无意义。</w:t>
      </w:r>
    </w:p>
    <w:p w14:paraId="1584C44D">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Society.；《学术作为志业》</w:t>
      </w:r>
    </w:p>
    <w:p w14:paraId="5E4D174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7C52FA8">
      <w:pPr>
        <w:pStyle w:val="23"/>
        <w:keepNext/>
        <w:spacing w:before="40" w:after="20" w:line="300" w:lineRule="auto"/>
        <w:ind w:left="540"/>
      </w:pPr>
      <w:r>
        <w:rPr>
          <w:b/>
          <w:color w:val="276749"/>
          <w:sz w:val="19"/>
          <w:szCs w:val="19"/>
        </w:rPr>
        <w:t xml:space="preserve">P2｜[A] </w:t>
      </w:r>
      <w:r>
        <w:rPr>
          <w:color w:val="202020"/>
          <w:sz w:val="19"/>
          <w:szCs w:val="19"/>
        </w:rPr>
        <w:t>曼海姆在《意识形态与乌托邦》（1929）中通过知识社会学揭示思想的非真理功能。波普尔在《科学发现的逻辑》（1934）中以证伪主义确立负知识在科学方法论中的核心地位：科学进步不是通过证实而是通过证伪。</w:t>
      </w:r>
    </w:p>
    <w:p w14:paraId="2F1C7585">
      <w:pPr>
        <w:pStyle w:val="23"/>
        <w:keepNext/>
        <w:spacing w:before="0" w:after="10" w:line="300" w:lineRule="auto"/>
        <w:ind w:left="720"/>
      </w:pPr>
      <w:r>
        <w:rPr>
          <w:b/>
          <w:color w:val="404040"/>
          <w:sz w:val="19"/>
          <w:szCs w:val="19"/>
        </w:rPr>
        <w:t>文献：</w:t>
      </w:r>
      <w:r>
        <w:rPr>
          <w:color w:val="404040"/>
          <w:sz w:val="19"/>
          <w:szCs w:val="19"/>
        </w:rPr>
        <w:t>《意识形态与乌托邦》；《科学发现的逻辑》；Popper, K. R. (1959). The Logic of Scientific Discovery.</w:t>
      </w:r>
    </w:p>
    <w:p w14:paraId="56B5B4B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5E84AFA">
      <w:pPr>
        <w:pStyle w:val="23"/>
        <w:keepNext/>
        <w:spacing w:before="40" w:after="20" w:line="300" w:lineRule="auto"/>
        <w:ind w:left="540"/>
      </w:pPr>
      <w:r>
        <w:rPr>
          <w:b/>
          <w:color w:val="276749"/>
          <w:sz w:val="19"/>
          <w:szCs w:val="19"/>
        </w:rPr>
        <w:t xml:space="preserve">P3｜[A] </w:t>
      </w:r>
      <w:r>
        <w:rPr>
          <w:color w:val="202020"/>
          <w:sz w:val="19"/>
          <w:szCs w:val="19"/>
        </w:rPr>
        <w:t>默顿在《社会理论与社会结构》（1949）中以自我实现预言概念展示社会学负知识的经典案例——揭示社会信念的错误基础。</w:t>
      </w:r>
    </w:p>
    <w:p w14:paraId="2450152F">
      <w:pPr>
        <w:pStyle w:val="23"/>
        <w:keepNext/>
        <w:spacing w:before="0" w:after="10" w:line="300" w:lineRule="auto"/>
        <w:ind w:left="720"/>
      </w:pPr>
      <w:r>
        <w:rPr>
          <w:b/>
          <w:color w:val="404040"/>
          <w:sz w:val="19"/>
          <w:szCs w:val="19"/>
        </w:rPr>
        <w:t>文献：</w:t>
      </w:r>
      <w:r>
        <w:rPr>
          <w:color w:val="404040"/>
          <w:sz w:val="19"/>
          <w:szCs w:val="19"/>
        </w:rPr>
        <w:t>Merton, R. K. (1968). Social Theory and Social Structure.；《社会理论与社会结构》</w:t>
      </w:r>
    </w:p>
    <w:p w14:paraId="1138BA2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E68BC5F">
      <w:pPr>
        <w:pStyle w:val="7"/>
      </w:pPr>
      <w:r>
        <w:t>T3 争辩与阐发</w:t>
      </w:r>
    </w:p>
    <w:p w14:paraId="490721EC">
      <w:pPr>
        <w:pStyle w:val="23"/>
      </w:pPr>
      <w:r>
        <w:t>发展期（20世纪中叶-20世纪末）：社会学的负知识价值在批判理论中得到深化。阿多诺在《否定辩证法》（1966）中以否定性思维抵制同一性的暴力，负知识成为对抗意识形态的工具。福柯通过考古学和系谱学揭示权力/知识的共生关系，其工作本身就是负知识的实践——拆解看似自然的真理体制。布迪厄在《区隔》（1979）中通过揭示审美判断的阶级功能实践负知识。坎贝尔在相关方法论讨论中区分负面案例的分析价值。社会学对社会神话的揭破——如优绩主义色盲社会等——成为负知识的典型实践。</w:t>
      </w:r>
    </w:p>
    <w:p w14:paraId="7186A925">
      <w:pPr>
        <w:pStyle w:val="23"/>
        <w:keepNext/>
        <w:shd w:val="clear" w:color="auto" w:fill="D9EAF1"/>
        <w:spacing w:before="100" w:after="80" w:line="300" w:lineRule="auto"/>
        <w:ind w:left="360"/>
      </w:pPr>
      <w:r>
        <w:rPr>
          <w:b/>
          <w:color w:val="1F4E79"/>
          <w:sz w:val="19"/>
          <w:szCs w:val="19"/>
        </w:rPr>
        <w:t>观点—文献依据（3条）</w:t>
      </w:r>
    </w:p>
    <w:p w14:paraId="62ED6A6B">
      <w:pPr>
        <w:pStyle w:val="23"/>
        <w:keepNext/>
        <w:spacing w:before="40" w:after="20" w:line="300" w:lineRule="auto"/>
        <w:ind w:left="540"/>
      </w:pPr>
      <w:r>
        <w:rPr>
          <w:b/>
          <w:color w:val="276749"/>
          <w:sz w:val="19"/>
          <w:szCs w:val="19"/>
        </w:rPr>
        <w:t xml:space="preserve">P1｜[A] </w:t>
      </w:r>
      <w:r>
        <w:rPr>
          <w:color w:val="202020"/>
          <w:sz w:val="19"/>
          <w:szCs w:val="19"/>
        </w:rPr>
        <w:t>发展期（20世纪中叶-20世纪末）：社会学的负知识价值在批判理论中得到深化。阿多诺在《否定辩证法》（1966）中以否定性思维抵制同一性的暴力，负知识成为对抗意识形态的工具。</w:t>
      </w:r>
    </w:p>
    <w:p w14:paraId="67FE2103">
      <w:pPr>
        <w:pStyle w:val="23"/>
        <w:keepNext/>
        <w:spacing w:before="0" w:after="10" w:line="300" w:lineRule="auto"/>
        <w:ind w:left="720"/>
      </w:pPr>
      <w:r>
        <w:rPr>
          <w:b/>
          <w:color w:val="404040"/>
          <w:sz w:val="19"/>
          <w:szCs w:val="19"/>
        </w:rPr>
        <w:t>文献：</w:t>
      </w:r>
      <w:r>
        <w:rPr>
          <w:color w:val="404040"/>
          <w:sz w:val="19"/>
          <w:szCs w:val="19"/>
        </w:rPr>
        <w:t>Horkheimer, M., &amp; Adorno, T. W. (1944/2002). Dialectic of Enlightenment.；《否定辩证法》</w:t>
      </w:r>
    </w:p>
    <w:p w14:paraId="6505397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23CC1AF">
      <w:pPr>
        <w:pStyle w:val="23"/>
        <w:keepNext/>
        <w:spacing w:before="40" w:after="20" w:line="300" w:lineRule="auto"/>
        <w:ind w:left="540"/>
      </w:pPr>
      <w:r>
        <w:rPr>
          <w:b/>
          <w:color w:val="276749"/>
          <w:sz w:val="19"/>
          <w:szCs w:val="19"/>
        </w:rPr>
        <w:t xml:space="preserve">P2｜[A] </w:t>
      </w:r>
      <w:r>
        <w:rPr>
          <w:color w:val="202020"/>
          <w:sz w:val="19"/>
          <w:szCs w:val="19"/>
        </w:rPr>
        <w:t>福柯通过考古学和系谱学揭示权力/知识的共生关系，其工作本身就是负知识的实践——拆解看似自然的真理体制。布迪厄在《区隔》（1979）中通过揭示审美判断的阶级功能实践负知识。</w:t>
      </w:r>
    </w:p>
    <w:p w14:paraId="2DFF8245">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Practice.；Foucault, M. (1975/1977). Discipline and Punish.；Foucault, M. (1976/1978). The History of Sexuality, Volume 1.</w:t>
      </w:r>
    </w:p>
    <w:p w14:paraId="7315ADC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16887E2">
      <w:pPr>
        <w:pStyle w:val="23"/>
        <w:keepNext/>
        <w:spacing w:before="40" w:after="20" w:line="300" w:lineRule="auto"/>
        <w:ind w:left="540"/>
      </w:pPr>
      <w:r>
        <w:rPr>
          <w:b/>
          <w:color w:val="276749"/>
          <w:sz w:val="19"/>
          <w:szCs w:val="19"/>
        </w:rPr>
        <w:t xml:space="preserve">P3｜[A] </w:t>
      </w:r>
      <w:r>
        <w:rPr>
          <w:color w:val="202020"/>
          <w:sz w:val="19"/>
          <w:szCs w:val="19"/>
        </w:rPr>
        <w:t>坎贝尔在相关方法论讨论中区分负面案例的分析价值。社会学对社会神话的揭破——如优绩主义色盲社会等——成为负知识的典型实践。</w:t>
      </w:r>
    </w:p>
    <w:p w14:paraId="79C91832">
      <w:pPr>
        <w:pStyle w:val="23"/>
        <w:keepNext/>
        <w:spacing w:before="0" w:after="10" w:line="300" w:lineRule="auto"/>
        <w:ind w:left="720"/>
      </w:pPr>
      <w:r>
        <w:rPr>
          <w:b/>
          <w:color w:val="404040"/>
          <w:sz w:val="19"/>
          <w:szCs w:val="19"/>
        </w:rPr>
        <w:t>文献：</w:t>
      </w:r>
      <w:r>
        <w:rPr>
          <w:color w:val="404040"/>
          <w:sz w:val="19"/>
          <w:szCs w:val="19"/>
        </w:rPr>
        <w:t>Campbell, D. T., &amp; Stanley, J. C. (1963). Experimental and Quasi-Experimental Designs for Research.</w:t>
      </w:r>
    </w:p>
    <w:p w14:paraId="0CB81F9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648E5D9">
      <w:pPr>
        <w:pStyle w:val="7"/>
      </w:pPr>
      <w:r>
        <w:t>T4 当代发展</w:t>
      </w:r>
    </w:p>
    <w:p w14:paraId="700900FA">
      <w:pPr>
        <w:pStyle w:val="23"/>
      </w:pPr>
      <w:r>
        <w:t>深化期（21世纪以来）：负知识价值在信息过载时代获得新的重要性。桑斯坦在《信息乌托邦》（2006）中揭示群体极化如何制造集体幻觉，负知识成为纠偏工具。复制危机本身即是负知识的大规模生产——揭示大量既有发现的不可靠性。开放科学运动以系统性地生产负知识为使命。在公共政策领域，负知识的价值被重新认识——揭示什么不成立对于资源分配至关重要。中国学者在社会政策评估中也越来越重视负知识的价值。后真相时代使负知识——对虚假叙事的揭露——成为社会学最紧迫的公共贡献之一。</w:t>
      </w:r>
    </w:p>
    <w:p w14:paraId="412278B4">
      <w:pPr>
        <w:pStyle w:val="23"/>
        <w:keepNext/>
        <w:shd w:val="clear" w:color="auto" w:fill="D9EAF1"/>
        <w:spacing w:before="100" w:after="80" w:line="300" w:lineRule="auto"/>
        <w:ind w:left="360"/>
      </w:pPr>
      <w:r>
        <w:rPr>
          <w:b/>
          <w:color w:val="1F4E79"/>
          <w:sz w:val="19"/>
          <w:szCs w:val="19"/>
        </w:rPr>
        <w:t>观点—文献依据（3条）</w:t>
      </w:r>
    </w:p>
    <w:p w14:paraId="608BC8C9">
      <w:pPr>
        <w:pStyle w:val="23"/>
        <w:keepNext/>
        <w:spacing w:before="40" w:after="20" w:line="300" w:lineRule="auto"/>
        <w:ind w:left="540"/>
      </w:pPr>
      <w:r>
        <w:rPr>
          <w:b/>
          <w:color w:val="1F4E79"/>
          <w:sz w:val="19"/>
          <w:szCs w:val="19"/>
        </w:rPr>
        <w:t xml:space="preserve">P1｜[B] </w:t>
      </w:r>
      <w:r>
        <w:rPr>
          <w:color w:val="202020"/>
          <w:sz w:val="19"/>
          <w:szCs w:val="19"/>
        </w:rPr>
        <w:t>深化期（21世纪以来）：负知识价值在信息过载时代获得新的重要性。桑斯坦在《信息乌托邦》（2006）中揭示群体极化如何制造集体幻觉，负知识成为纠偏工具。复制危机本身即是负知识的大规模生产——揭示大量既有发现的不可靠性。</w:t>
      </w:r>
    </w:p>
    <w:p w14:paraId="659AB31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7E8EE4B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88D8450">
      <w:pPr>
        <w:pStyle w:val="23"/>
        <w:keepNext/>
        <w:spacing w:before="40" w:after="20" w:line="300" w:lineRule="auto"/>
        <w:ind w:left="540"/>
      </w:pPr>
      <w:r>
        <w:rPr>
          <w:b/>
          <w:color w:val="1F4E79"/>
          <w:sz w:val="19"/>
          <w:szCs w:val="19"/>
        </w:rPr>
        <w:t xml:space="preserve">P2｜[B] </w:t>
      </w:r>
      <w:r>
        <w:rPr>
          <w:color w:val="202020"/>
          <w:sz w:val="19"/>
          <w:szCs w:val="19"/>
        </w:rPr>
        <w:t>开放科学运动以系统性地生产负知识为使命。在公共政策领域，负知识的价值被重新认识——揭示什么不成立对于资源分配至关重要。中国学者在社会政策评估中也越来越重视负知识的价值。</w:t>
      </w:r>
    </w:p>
    <w:p w14:paraId="51BAD66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7B61BFB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B22D00C">
      <w:pPr>
        <w:pStyle w:val="23"/>
        <w:keepNext/>
        <w:spacing w:before="40" w:after="20" w:line="300" w:lineRule="auto"/>
        <w:ind w:left="540"/>
      </w:pPr>
      <w:r>
        <w:rPr>
          <w:b/>
          <w:color w:val="1F4E79"/>
          <w:sz w:val="19"/>
          <w:szCs w:val="19"/>
        </w:rPr>
        <w:t xml:space="preserve">P3｜[B] </w:t>
      </w:r>
      <w:r>
        <w:rPr>
          <w:color w:val="202020"/>
          <w:sz w:val="19"/>
          <w:szCs w:val="19"/>
        </w:rPr>
        <w:t>后真相时代使负知识——对虚假叙事的揭露——成为社会学最紧迫的公共贡献之一。</w:t>
      </w:r>
    </w:p>
    <w:p w14:paraId="5F2B2A9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4BE0927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5DCFDC7">
      <w:pPr>
        <w:pStyle w:val="23"/>
      </w:pPr>
      <w:r>
        <w:t>审核补充文献（条目级；已核验并分级；9条）：Plato. Apology[M]// Cooper J M, Hutchinson D S (eds.). Plato: Complete Works. Indianapolis: Hackett, 1997: 17-36. ISBN 978-0-87220-349-5；Plato. Meno[M]// Cooper J M, Hutchinson D S (eds.). Plato: Complete Works. Indianapolis: Hackett, 1997: 870-897. ISBN 978-0-87220-349-5；Marx K. Das Kapital: Kritik der politischen Ökonomie, Band I[M]. Hamburg: Otto Meissner, 1867. 英译: Fowkes B (trans.). Capital, Vol. 1. London: Penguin, 1976. ISBN 978-0-14-044568-8；Weber M. Wissenschaft als Beruf[M]// Gesammelte Aufsätze zur Wissenschaftslehre. Tübingen: J. C. B. Mohr, 1922: 524-555. 英译: Gerth H H, Mills C W (trans.). Science as a Vocation[M]// From Max Weber. New York: Oxford University Press, 1946: 129-156；Adorno T W. Negative Dialektik[M]. Frankfurt am Main: Suhrkamp, 1966. 英译: Ashton E B (trans.). Negative Dialectics. New York: Seabury Press, 1973/Continuum, 2007. ISBN 978-0-8264-1206-6；Foucault M. Les Mots et les choses: Une archéologie des sciences humaines[M]. Paris: Gallimard, 1966. 英译: The Order of Things: An Archaeology of the Human Sciences. New York: Pantheon, 1970/Vintage, 1994. ISBN 978-0-679-75335-3；Sunstein C R. Infotopia: How Many Minds Produce Knowledge[M]. New York: Oxford University Press, 2006. ISBN 978-0-19-534067-2；Open Science Collaboration. Estimating the Reproducibility of Psychological Science[J]. Science, 2015, 349(6251): aac4716. DOI: 10.1126/science.aac4716；Keren A. The Public Understanding of What? Laypersons' Epistemic Needs, the Division of Cognitive Labor, and the Demarcation of Science[J]. Philosophy of Science, 2018, 85(5): 781-792. DOI: 10.1086/699690</w:t>
      </w:r>
    </w:p>
    <w:p w14:paraId="0E98A939">
      <w:pPr>
        <w:pStyle w:val="6"/>
      </w:pPr>
      <w:r>
        <w:rPr>
          <w:b/>
          <w:sz w:val="22"/>
        </w:rPr>
        <w:t>V115 社会学与常识社会学的张力</w:t>
      </w:r>
    </w:p>
    <w:p w14:paraId="68307DC3">
      <w:pPr>
        <w:pStyle w:val="7"/>
      </w:pPr>
      <w:r>
        <w:t>T1 萌发期</w:t>
      </w:r>
    </w:p>
    <w:p w14:paraId="6AEB2166">
      <w:pPr>
        <w:pStyle w:val="23"/>
      </w:pPr>
      <w:r>
        <w:t>萌发期（古典至近代）：专业与常识的认识论张力在古希腊已有雏形。柏拉图在《泰阿泰德篇》中区分真知与意见，将哲学家的专业知识与大众的常识信念对立。亚里士多德虽更尊重常识经验，但在《后分析篇》中仍坚持科学知识（episteme）优于经验性常识。中世纪经院哲学以权威性注释建构专业知识的等级。近代科学革命加剧了这一张力，伽利略在《关于两大世界体系的对话》（1632）中以科学论证对抗常识性宇宙观。维科在《新科学》（1725）中则反向主张人类对自身创造的社会世界拥有一种特殊的知识，暗示常识社会学的可能性。</w:t>
      </w:r>
    </w:p>
    <w:p w14:paraId="7F98564E">
      <w:pPr>
        <w:pStyle w:val="23"/>
        <w:keepNext/>
        <w:shd w:val="clear" w:color="auto" w:fill="D9EAF1"/>
        <w:spacing w:before="100" w:after="80" w:line="300" w:lineRule="auto"/>
        <w:ind w:left="360"/>
      </w:pPr>
      <w:r>
        <w:rPr>
          <w:b/>
          <w:color w:val="1F4E79"/>
          <w:sz w:val="19"/>
          <w:szCs w:val="19"/>
        </w:rPr>
        <w:t>观点—文献依据（3条）</w:t>
      </w:r>
    </w:p>
    <w:p w14:paraId="019CD711">
      <w:pPr>
        <w:pStyle w:val="23"/>
        <w:keepNext/>
        <w:spacing w:before="40" w:after="20" w:line="300" w:lineRule="auto"/>
        <w:ind w:left="540"/>
      </w:pPr>
      <w:r>
        <w:rPr>
          <w:b/>
          <w:color w:val="1F4E79"/>
          <w:sz w:val="19"/>
          <w:szCs w:val="19"/>
        </w:rPr>
        <w:t xml:space="preserve">P1｜[B] </w:t>
      </w:r>
      <w:r>
        <w:rPr>
          <w:color w:val="202020"/>
          <w:sz w:val="19"/>
          <w:szCs w:val="19"/>
        </w:rPr>
        <w:t>萌发期（古典至近代）：专业与常识的认识论张力在古希腊已有雏形。柏拉图在《泰阿泰德篇》中区分真知与意见，将哲学家的专业知识与大众的常识信念对立。</w:t>
      </w:r>
    </w:p>
    <w:p w14:paraId="349A8815">
      <w:pPr>
        <w:pStyle w:val="23"/>
        <w:keepNext/>
        <w:spacing w:before="0" w:after="10" w:line="300" w:lineRule="auto"/>
        <w:ind w:left="720"/>
      </w:pPr>
      <w:r>
        <w:rPr>
          <w:b/>
          <w:color w:val="404040"/>
          <w:sz w:val="19"/>
          <w:szCs w:val="19"/>
        </w:rPr>
        <w:t>文献：</w:t>
      </w:r>
      <w:r>
        <w:rPr>
          <w:color w:val="404040"/>
          <w:sz w:val="19"/>
          <w:szCs w:val="19"/>
        </w:rPr>
        <w:t>McAdam, D., Tarrow, S., &amp; Tilly, C. (2001). Dynamics of Contention.；Tilly, C. (1978). From Mobilization to Revolution.；《泰阿泰德篇》</w:t>
      </w:r>
    </w:p>
    <w:p w14:paraId="096C9EE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92B4B32">
      <w:pPr>
        <w:pStyle w:val="23"/>
        <w:keepNext/>
        <w:spacing w:before="40" w:after="20" w:line="300" w:lineRule="auto"/>
        <w:ind w:left="540"/>
      </w:pPr>
      <w:r>
        <w:rPr>
          <w:b/>
          <w:color w:val="1F4E79"/>
          <w:sz w:val="19"/>
          <w:szCs w:val="19"/>
        </w:rPr>
        <w:t xml:space="preserve">P2｜[B] </w:t>
      </w:r>
      <w:r>
        <w:rPr>
          <w:color w:val="202020"/>
          <w:sz w:val="19"/>
          <w:szCs w:val="19"/>
        </w:rPr>
        <w:t>亚里士多德虽更尊重常识经验，但在《后分析篇》中仍坚持科学知识（episteme）优于经验性常识。中世纪经院哲学以权威性注释建构专业知识的等级。</w:t>
      </w:r>
    </w:p>
    <w:p w14:paraId="0AF1369A">
      <w:pPr>
        <w:pStyle w:val="23"/>
        <w:keepNext/>
        <w:spacing w:before="0" w:after="10" w:line="300" w:lineRule="auto"/>
        <w:ind w:left="720"/>
      </w:pPr>
      <w:r>
        <w:rPr>
          <w:b/>
          <w:color w:val="404040"/>
          <w:sz w:val="19"/>
          <w:szCs w:val="19"/>
        </w:rPr>
        <w:t>文献：</w:t>
      </w:r>
      <w:r>
        <w:rPr>
          <w:color w:val="404040"/>
          <w:sz w:val="19"/>
          <w:szCs w:val="19"/>
        </w:rPr>
        <w:t>McAdam, D., Tarrow, S., &amp; Tilly, C. (2001). Dynamics of Contention.；Tilly, C. (1978). From Mobilization to Revolution.；《后分析篇》</w:t>
      </w:r>
    </w:p>
    <w:p w14:paraId="389754E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3C4728A">
      <w:pPr>
        <w:pStyle w:val="23"/>
        <w:keepNext/>
        <w:spacing w:before="40" w:after="20" w:line="300" w:lineRule="auto"/>
        <w:ind w:left="540"/>
      </w:pPr>
      <w:r>
        <w:rPr>
          <w:b/>
          <w:color w:val="1F4E79"/>
          <w:sz w:val="19"/>
          <w:szCs w:val="19"/>
        </w:rPr>
        <w:t xml:space="preserve">P3｜[B] </w:t>
      </w:r>
      <w:r>
        <w:rPr>
          <w:color w:val="202020"/>
          <w:sz w:val="19"/>
          <w:szCs w:val="19"/>
        </w:rPr>
        <w:t>近代科学革命加剧了这一张力，伽利略在《关于两大世界体系的对话》（1632）中以科学论证对抗常识性宇宙观。维科在《新科学》（1725）中则反向主张人类对自身创造的社会世界拥有一种特殊的知识，暗示常识社会学的可能性。</w:t>
      </w:r>
    </w:p>
    <w:p w14:paraId="20FCD424">
      <w:pPr>
        <w:pStyle w:val="23"/>
        <w:keepNext/>
        <w:spacing w:before="0" w:after="10" w:line="300" w:lineRule="auto"/>
        <w:ind w:left="720"/>
      </w:pPr>
      <w:r>
        <w:rPr>
          <w:b/>
          <w:color w:val="404040"/>
          <w:sz w:val="19"/>
          <w:szCs w:val="19"/>
        </w:rPr>
        <w:t>文献：</w:t>
      </w:r>
      <w:r>
        <w:rPr>
          <w:color w:val="404040"/>
          <w:sz w:val="19"/>
          <w:szCs w:val="19"/>
        </w:rPr>
        <w:t>McAdam, D., Tarrow, S., &amp; Tilly, C. (2001). Dynamics of Contention.；Tilly, C. (1978). From Mobilization to Revolution.；《关于两大世界体系的对话》；《新科学》</w:t>
      </w:r>
    </w:p>
    <w:p w14:paraId="2BA8CE3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57C42C2">
      <w:pPr>
        <w:pStyle w:val="7"/>
      </w:pPr>
      <w:r>
        <w:t>T2 经典表述</w:t>
      </w:r>
    </w:p>
    <w:p w14:paraId="34027165">
      <w:pPr>
        <w:pStyle w:val="23"/>
      </w:pPr>
      <w:r>
        <w:t>形成期（19世纪-20世纪中叶）：孔德以实证主义纲领主张科学社会学应取代常识性社会认知。涂尔干在《社会学方法的准则》（1895）中要求社会学家像对待陌生事物一样对待社会事实，彻底排除先入之见。舒茨在《社会世界的意义建构》（1932）中系统分析了常识与科学知识的关系，区分自然态度与科学态度，指出两者共享意义建构的结构但方法论立场不同。加芬克尔在20世纪40-50年代发展常人方法论，将常识推理本身作为研究对象，使常识社会学从被批判的对象转变为被分析的课题，根本性地重构了专业与常识的关系。</w:t>
      </w:r>
    </w:p>
    <w:p w14:paraId="217A4EDD">
      <w:pPr>
        <w:pStyle w:val="23"/>
        <w:keepNext/>
        <w:shd w:val="clear" w:color="auto" w:fill="D9EAF1"/>
        <w:spacing w:before="100" w:after="80" w:line="300" w:lineRule="auto"/>
        <w:ind w:left="360"/>
      </w:pPr>
      <w:r>
        <w:rPr>
          <w:b/>
          <w:color w:val="1F4E79"/>
          <w:sz w:val="19"/>
          <w:szCs w:val="19"/>
        </w:rPr>
        <w:t>观点—文献依据（2条）</w:t>
      </w:r>
    </w:p>
    <w:p w14:paraId="3C2C589D">
      <w:pPr>
        <w:pStyle w:val="23"/>
        <w:keepNext/>
        <w:spacing w:before="40" w:after="20" w:line="300" w:lineRule="auto"/>
        <w:ind w:left="540"/>
      </w:pPr>
      <w:r>
        <w:rPr>
          <w:b/>
          <w:color w:val="276749"/>
          <w:sz w:val="19"/>
          <w:szCs w:val="19"/>
        </w:rPr>
        <w:t xml:space="preserve">P1｜[A] </w:t>
      </w:r>
      <w:r>
        <w:rPr>
          <w:color w:val="202020"/>
          <w:sz w:val="19"/>
          <w:szCs w:val="19"/>
        </w:rPr>
        <w:t>形成期（19世纪-20世纪中叶）：孔德以实证主义纲领主张科学社会学应取代常识性社会认知。涂尔干在《社会学方法的准则》（1895）中要求社会学家像对待陌生事物一样对待社会事实，彻底排除先入之见。</w:t>
      </w:r>
    </w:p>
    <w:p w14:paraId="4D614461">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Life.；《社会学方法的准则》</w:t>
      </w:r>
    </w:p>
    <w:p w14:paraId="50D29B3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5CEEC45">
      <w:pPr>
        <w:pStyle w:val="23"/>
        <w:keepNext/>
        <w:spacing w:before="40" w:after="20" w:line="300" w:lineRule="auto"/>
        <w:ind w:left="540"/>
      </w:pPr>
      <w:r>
        <w:rPr>
          <w:b/>
          <w:color w:val="276749"/>
          <w:sz w:val="19"/>
          <w:szCs w:val="19"/>
        </w:rPr>
        <w:t xml:space="preserve">P2｜[A] </w:t>
      </w:r>
      <w:r>
        <w:rPr>
          <w:color w:val="202020"/>
          <w:sz w:val="19"/>
          <w:szCs w:val="19"/>
        </w:rPr>
        <w:t>舒茨在《社会世界的意义建构》（1932）中系统分析了常识与科学知识的关系，区分自然态度与科学态度，指出两者共享意义建构的结构但方法论立场不同。加芬克尔在20世纪40-50年代发展常人方法论，将常识推理本身作为研究对象，使常识社会学从被批判的对象转变为被分析的课题，根本性地重构了专业与常识的关系。</w:t>
      </w:r>
    </w:p>
    <w:p w14:paraId="18721EE0">
      <w:pPr>
        <w:pStyle w:val="23"/>
        <w:keepNext/>
        <w:spacing w:before="0" w:after="10" w:line="300" w:lineRule="auto"/>
        <w:ind w:left="720"/>
      </w:pPr>
      <w:r>
        <w:rPr>
          <w:b/>
          <w:color w:val="404040"/>
          <w:sz w:val="19"/>
          <w:szCs w:val="19"/>
        </w:rPr>
        <w:t>文献：</w:t>
      </w:r>
      <w:r>
        <w:rPr>
          <w:color w:val="404040"/>
          <w:sz w:val="19"/>
          <w:szCs w:val="19"/>
        </w:rPr>
        <w:t>Schutz, A. (1932/1967). The Phenomenology of the Social World.；Garfinkel, H. (1967). Studies in Ethnomethodology.；《社会世界的意义建构》</w:t>
      </w:r>
    </w:p>
    <w:p w14:paraId="509FC8D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0BF19F5">
      <w:pPr>
        <w:pStyle w:val="7"/>
      </w:pPr>
      <w:r>
        <w:t>T3 争辩与阐发</w:t>
      </w:r>
    </w:p>
    <w:p w14:paraId="0C149F30">
      <w:pPr>
        <w:pStyle w:val="23"/>
      </w:pPr>
      <w:r>
        <w:t>发展期（20世纪中叶-20世纪末）：常人方法学的兴起使专业与常识的张力成为核心理论议题。加芬克尔在《常人方法学研究》（1967）中展示常识推理的复杂性与秩序性，质疑专业社会学的优越性声称。西库雷尔在《方法论与测量》（1964）中揭示社会学测量中常识推理的不可避免性。伯格和卢克曼在《现实的社会建构》（1966）中论证常识是第一性的社会实在，社会学知识是对常识的次级诠释。布迪厄在《实践感》（1980）中以实践逻辑概念超越专业/常识的二元对立。女性主义社会学家则指出专业社会学本身是性别化的知识形式，常识中蕴含着被压制的女性经验。</w:t>
      </w:r>
    </w:p>
    <w:p w14:paraId="6E9EEA8E">
      <w:pPr>
        <w:pStyle w:val="23"/>
        <w:keepNext/>
        <w:shd w:val="clear" w:color="auto" w:fill="D9EAF1"/>
        <w:spacing w:before="100" w:after="80" w:line="300" w:lineRule="auto"/>
        <w:ind w:left="360"/>
      </w:pPr>
      <w:r>
        <w:rPr>
          <w:b/>
          <w:color w:val="1F4E79"/>
          <w:sz w:val="19"/>
          <w:szCs w:val="19"/>
        </w:rPr>
        <w:t>观点—文献依据（3条）</w:t>
      </w:r>
    </w:p>
    <w:p w14:paraId="4096DA1B">
      <w:pPr>
        <w:pStyle w:val="23"/>
        <w:keepNext/>
        <w:spacing w:before="40" w:after="20" w:line="300" w:lineRule="auto"/>
        <w:ind w:left="540"/>
      </w:pPr>
      <w:r>
        <w:rPr>
          <w:b/>
          <w:color w:val="276749"/>
          <w:sz w:val="19"/>
          <w:szCs w:val="19"/>
        </w:rPr>
        <w:t xml:space="preserve">P1｜[A] </w:t>
      </w:r>
      <w:r>
        <w:rPr>
          <w:color w:val="202020"/>
          <w:sz w:val="19"/>
          <w:szCs w:val="19"/>
        </w:rPr>
        <w:t>发展期（20世纪中叶-20世纪末）：常人方法学的兴起使专业与常识的张力成为核心理论议题。加芬克尔在《常人方法学研究》（1967）中展示常识推理的复杂性与秩序性，质疑专业社会学的优越性声称。</w:t>
      </w:r>
    </w:p>
    <w:p w14:paraId="49F31FF0">
      <w:pPr>
        <w:pStyle w:val="23"/>
        <w:keepNext/>
        <w:spacing w:before="0" w:after="10" w:line="300" w:lineRule="auto"/>
        <w:ind w:left="720"/>
      </w:pPr>
      <w:r>
        <w:rPr>
          <w:b/>
          <w:color w:val="404040"/>
          <w:sz w:val="19"/>
          <w:szCs w:val="19"/>
        </w:rPr>
        <w:t>文献：</w:t>
      </w:r>
      <w:r>
        <w:rPr>
          <w:color w:val="404040"/>
          <w:sz w:val="19"/>
          <w:szCs w:val="19"/>
        </w:rPr>
        <w:t>Garfinkel, H. (1967). Studies in Ethnomethodology.；《常人方法学研究》</w:t>
      </w:r>
    </w:p>
    <w:p w14:paraId="51607B7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B509C69">
      <w:pPr>
        <w:pStyle w:val="23"/>
        <w:keepNext/>
        <w:spacing w:before="40" w:after="20" w:line="300" w:lineRule="auto"/>
        <w:ind w:left="540"/>
      </w:pPr>
      <w:r>
        <w:rPr>
          <w:b/>
          <w:color w:val="276749"/>
          <w:sz w:val="19"/>
          <w:szCs w:val="19"/>
        </w:rPr>
        <w:t xml:space="preserve">P2｜[A] </w:t>
      </w:r>
      <w:r>
        <w:rPr>
          <w:color w:val="202020"/>
          <w:sz w:val="19"/>
          <w:szCs w:val="19"/>
        </w:rPr>
        <w:t>西库雷尔在《方法论与测量》（1964）中揭示社会学测量中常识推理的不可避免性。伯格和卢克曼在《现实的社会建构》（1966）中论证常识是第一性的社会实在，社会学知识是对常识的次级诠释。</w:t>
      </w:r>
    </w:p>
    <w:p w14:paraId="2A6EFE51">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Reality.；《方法论与测量》；《现实的社会建构》</w:t>
      </w:r>
    </w:p>
    <w:p w14:paraId="236B6F5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F6B4401">
      <w:pPr>
        <w:pStyle w:val="23"/>
        <w:keepNext/>
        <w:spacing w:before="40" w:after="20" w:line="300" w:lineRule="auto"/>
        <w:ind w:left="540"/>
      </w:pPr>
      <w:r>
        <w:rPr>
          <w:b/>
          <w:color w:val="276749"/>
          <w:sz w:val="19"/>
          <w:szCs w:val="19"/>
        </w:rPr>
        <w:t xml:space="preserve">P3｜[A] </w:t>
      </w:r>
      <w:r>
        <w:rPr>
          <w:color w:val="202020"/>
          <w:sz w:val="19"/>
          <w:szCs w:val="19"/>
        </w:rPr>
        <w:t>布迪厄在《实践感》（1980）中以实践逻辑概念超越专业/常识的二元对立。女性主义社会学家则指出专业社会学本身是性别化的知识形式，常识中蕴含着被压制的女性经验。</w:t>
      </w:r>
    </w:p>
    <w:p w14:paraId="70C3F1A7">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Practice.；《实践感》</w:t>
      </w:r>
    </w:p>
    <w:p w14:paraId="6359599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7DA9E4B">
      <w:pPr>
        <w:pStyle w:val="7"/>
      </w:pPr>
      <w:r>
        <w:t>T4 当代发展</w:t>
      </w:r>
    </w:p>
    <w:p w14:paraId="04BC67FE">
      <w:pPr>
        <w:pStyle w:val="23"/>
      </w:pPr>
      <w:r>
        <w:t>当代关于社会学与常识社会学的张力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EE78454">
      <w:pPr>
        <w:pStyle w:val="23"/>
        <w:keepNext/>
        <w:shd w:val="clear" w:color="auto" w:fill="D9EAF1"/>
        <w:spacing w:before="100" w:after="80" w:line="300" w:lineRule="auto"/>
        <w:ind w:left="360"/>
      </w:pPr>
      <w:r>
        <w:rPr>
          <w:b/>
          <w:color w:val="1F4E79"/>
          <w:sz w:val="19"/>
          <w:szCs w:val="19"/>
        </w:rPr>
        <w:t>观点—文献依据（2条）</w:t>
      </w:r>
    </w:p>
    <w:p w14:paraId="7DDACCB7">
      <w:pPr>
        <w:pStyle w:val="23"/>
        <w:keepNext/>
        <w:spacing w:before="40" w:after="20" w:line="300" w:lineRule="auto"/>
        <w:ind w:left="540"/>
      </w:pPr>
      <w:r>
        <w:rPr>
          <w:b/>
          <w:color w:val="8A5A00"/>
          <w:sz w:val="19"/>
          <w:szCs w:val="19"/>
        </w:rPr>
        <w:t xml:space="preserve">P1｜[C] </w:t>
      </w:r>
      <w:r>
        <w:rPr>
          <w:color w:val="202020"/>
          <w:sz w:val="19"/>
          <w:szCs w:val="19"/>
        </w:rPr>
        <w:t>当代关于社会学与常识社会学的张力的讨论把规范论证同具体制度和经验后果结合起来，考察不同群体如何承担风险、获得资源并参与公共决策。</w:t>
      </w:r>
    </w:p>
    <w:p w14:paraId="1EC93B27">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3561EC5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6A9737C">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7F4B7F0">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7A1CA36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9929B73">
      <w:pPr>
        <w:pStyle w:val="23"/>
      </w:pPr>
      <w:r>
        <w:t>审核补充文献（条目级；已核验并分级；10条）：Plato. Theaetetus[M]// Cooper J M, Hutchinson D S (eds.). Plato: Complete Works. Indianapolis: Hackett, 1997: 157-234. ISBN 978-0-87220-349-5；Bacon F. Novum Organum[M]. London: J. Bill, 1620. 英译: Silverthorne M (trans.). The New Organon. Cambridge: Cambridge University Press, 2000. ISBN 978-0-521-56483-2；Comte A. Cours de philosophie positive[M]. Paris: Bachelier, 1830-1842. [2026-07-19]. https://archive.org/details/coursdepositive01comt；Durkheim É. Les Règles de la méthode sociologique[M]. Paris: Félix Alcan, 1895. 英译: Solovay S A, Mueller J H (trans.). The Rules of Sociological Method. New York: Free Press, 1938/1962. ISBN 978-0-02-907940-9；Weber M. Die “Objektivität” sozialwissenschaftlicher und sozialpolitischer Erkenntnis[J]. Archiv für Sozialwissenschaft und Sozialpolitik, 1904, 19(1): 22-87；Garfinkel H. Studies in Ethnomethodology[M]. Englewood Cliffs: Prentice-Hall, 1967. ISBN 978-0-13-315698-3；Schütz A. Der sinnhafte Aufbau der sozialen Welt[M]. Wien: Julius Springer, 1932. 英译: Walsh G, Lehnert F (trans.). The Phenomenology of the Social World. Evanston: Northwestern University Press, 1967. ISBN 978-0-8101-0322-0；Giddens A. The Constitution of Society: Outline of the Theory of Structuration[M]. Cambridge: Polity Press, 1984. ISBN 978-0-7456-0008-2；Bryant R, Knight D M. The Anthropology of the Future[M]. Cambridge: Cambridge University Press, 2019. ISBN 978-1-108-43437-9；Nichols T. The Death of Expertise: The Campaign against Established Knowledge and Why It Matters[M]. New York: Oxford University Press, 2017. ISBN 978-0-19-046941-2</w:t>
      </w:r>
    </w:p>
    <w:p w14:paraId="3CAE4759">
      <w:pPr>
        <w:pStyle w:val="6"/>
      </w:pPr>
      <w:r>
        <w:rPr>
          <w:b/>
          <w:sz w:val="22"/>
        </w:rPr>
        <w:t>V116 社会学的承诺</w:t>
      </w:r>
    </w:p>
    <w:p w14:paraId="14E5C2A4">
      <w:pPr>
        <w:pStyle w:val="7"/>
      </w:pPr>
      <w:r>
        <w:t>T1 萌发期</w:t>
      </w:r>
    </w:p>
    <w:p w14:paraId="433E5F13">
      <w:pPr>
        <w:pStyle w:val="23"/>
      </w:pPr>
      <w:r>
        <w:t>萌发期（古典至近代）：社会学的承诺具有深厚的思想前史。古希腊悲剧中已蕴含个人命运与城邦命运的纠葛，索福克勒斯的《安提戈涅》展示了私人伦理与公共法律之间的张力。亚里士多德在《政治学》中主张人是政治动物，暗示个人问题的公共维度。近代卢梭在《论人类不平等的起源》（1755）中将不平等从自然事实重新定义为社会建构，实现了一种将私人处境公共化的思想操作。托克维尔在《论美国的民主》（1835）中以正确理解的自我利益连接私人生活与公共善，为社会学的承诺提供了民主理论的准备。</w:t>
      </w:r>
    </w:p>
    <w:p w14:paraId="2CCDCD9C">
      <w:pPr>
        <w:pStyle w:val="23"/>
        <w:keepNext/>
        <w:shd w:val="clear" w:color="auto" w:fill="D9EAF1"/>
        <w:spacing w:before="100" w:after="80" w:line="300" w:lineRule="auto"/>
        <w:ind w:left="360"/>
      </w:pPr>
      <w:r>
        <w:rPr>
          <w:b/>
          <w:color w:val="1F4E79"/>
          <w:sz w:val="19"/>
          <w:szCs w:val="19"/>
        </w:rPr>
        <w:t>观点—文献依据（3条）</w:t>
      </w:r>
    </w:p>
    <w:p w14:paraId="18D7F2C5">
      <w:pPr>
        <w:pStyle w:val="23"/>
        <w:keepNext/>
        <w:spacing w:before="40" w:after="20" w:line="300" w:lineRule="auto"/>
        <w:ind w:left="540"/>
      </w:pPr>
      <w:r>
        <w:rPr>
          <w:b/>
          <w:color w:val="1F4E79"/>
          <w:sz w:val="19"/>
          <w:szCs w:val="19"/>
        </w:rPr>
        <w:t xml:space="preserve">P1｜[B] </w:t>
      </w:r>
      <w:r>
        <w:rPr>
          <w:color w:val="202020"/>
          <w:sz w:val="19"/>
          <w:szCs w:val="19"/>
        </w:rPr>
        <w:t>萌发期（古典至近代）：社会学的承诺具有深厚的思想前史。古希腊悲剧中已蕴含个人命运与城邦命运的纠葛，索福克勒斯的《安提戈涅》展示了私人伦理与公共法律之间的张力。</w:t>
      </w:r>
    </w:p>
    <w:p w14:paraId="3C942A8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565ED77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3347FA2">
      <w:pPr>
        <w:pStyle w:val="23"/>
        <w:keepNext/>
        <w:spacing w:before="40" w:after="20" w:line="300" w:lineRule="auto"/>
        <w:ind w:left="540"/>
      </w:pPr>
      <w:r>
        <w:rPr>
          <w:b/>
          <w:color w:val="1F4E79"/>
          <w:sz w:val="19"/>
          <w:szCs w:val="19"/>
        </w:rPr>
        <w:t xml:space="preserve">P2｜[B] </w:t>
      </w:r>
      <w:r>
        <w:rPr>
          <w:color w:val="202020"/>
          <w:sz w:val="19"/>
          <w:szCs w:val="19"/>
        </w:rPr>
        <w:t>亚里士多德在《政治学》中主张人是政治动物，暗示个人问题的公共维度。近代卢梭在《论人类不平等的起源》（1755）中将不平等从自然事实重新定义为社会建构，实现了一种将私人处境公共化的思想操作。</w:t>
      </w:r>
    </w:p>
    <w:p w14:paraId="340B217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6809F9C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43C6101">
      <w:pPr>
        <w:pStyle w:val="23"/>
        <w:keepNext/>
        <w:spacing w:before="40" w:after="20" w:line="300" w:lineRule="auto"/>
        <w:ind w:left="540"/>
      </w:pPr>
      <w:r>
        <w:rPr>
          <w:b/>
          <w:color w:val="1F4E79"/>
          <w:sz w:val="19"/>
          <w:szCs w:val="19"/>
        </w:rPr>
        <w:t xml:space="preserve">P3｜[B] </w:t>
      </w:r>
      <w:r>
        <w:rPr>
          <w:color w:val="202020"/>
          <w:sz w:val="19"/>
          <w:szCs w:val="19"/>
        </w:rPr>
        <w:t>托克维尔在《论美国的民主》（1835）中以正确理解的自我利益连接私人生活与公共善，为社会学的承诺提供了民主理论的准备。</w:t>
      </w:r>
    </w:p>
    <w:p w14:paraId="205790D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30B4745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EBDB131">
      <w:pPr>
        <w:pStyle w:val="7"/>
      </w:pPr>
      <w:r>
        <w:t>T2 经典表述</w:t>
      </w:r>
    </w:p>
    <w:p w14:paraId="13B22E89">
      <w:pPr>
        <w:pStyle w:val="23"/>
      </w:pPr>
      <w:r>
        <w:t>形成期（19世纪-20世纪中叶）：马克思以人的本质是社会关系的总和将个人存在公共化，阶级意识的形成即个人困境向公共议题转化的原型。涂尔干在《自杀论》（1897）中以经典实证方式展示社会学承诺：自杀这一最私人的行为实为社会事实。韦伯在《新教伦理与资本主义精神》（1905）中将个人宗教体验与宏观经济伦理关联。米尔斯在《社会学的想象力》（1959）首章承诺中正式提出这一命题，将社会学的承诺定义为连接个人困扰与公共议题、传记与历史的能力，并批判当时社会学未能兑现这一承诺，陷入宏大理论与抽象经验主义的双重困境。</w:t>
      </w:r>
    </w:p>
    <w:p w14:paraId="3442507D">
      <w:pPr>
        <w:pStyle w:val="23"/>
        <w:keepNext/>
        <w:shd w:val="clear" w:color="auto" w:fill="D9EAF1"/>
        <w:spacing w:before="100" w:after="80" w:line="300" w:lineRule="auto"/>
        <w:ind w:left="360"/>
      </w:pPr>
      <w:r>
        <w:rPr>
          <w:b/>
          <w:color w:val="1F4E79"/>
          <w:sz w:val="19"/>
          <w:szCs w:val="19"/>
        </w:rPr>
        <w:t>观点—文献依据（2条）</w:t>
      </w:r>
    </w:p>
    <w:p w14:paraId="600C37AE">
      <w:pPr>
        <w:pStyle w:val="23"/>
        <w:keepNext/>
        <w:spacing w:before="40" w:after="20" w:line="300" w:lineRule="auto"/>
        <w:ind w:left="540"/>
      </w:pPr>
      <w:r>
        <w:rPr>
          <w:b/>
          <w:color w:val="276749"/>
          <w:sz w:val="19"/>
          <w:szCs w:val="19"/>
        </w:rPr>
        <w:t xml:space="preserve">P1｜[A] </w:t>
      </w:r>
      <w:r>
        <w:rPr>
          <w:color w:val="202020"/>
          <w:sz w:val="19"/>
          <w:szCs w:val="19"/>
        </w:rPr>
        <w:t>形成期（19世纪-20世纪中叶）：马克思以人的本质是社会关系的总和将个人存在公共化，阶级意识的形成即个人困境向公共议题转化的原型。涂尔干在《自杀论》（1897）中以经典实证方式展示社会学承诺：自杀这一最私人的行为实为社会事实。</w:t>
      </w:r>
    </w:p>
    <w:p w14:paraId="27DF0351">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I.；Durkheim, É. (1895/1982). The Rules of Sociological Method.；Durkheim, É. (1912/1995). The Elementary Forms of Religious Life.</w:t>
      </w:r>
    </w:p>
    <w:p w14:paraId="614F8E0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1EE87D7">
      <w:pPr>
        <w:pStyle w:val="23"/>
        <w:keepNext/>
        <w:spacing w:before="40" w:after="20" w:line="300" w:lineRule="auto"/>
        <w:ind w:left="540"/>
      </w:pPr>
      <w:r>
        <w:rPr>
          <w:b/>
          <w:color w:val="276749"/>
          <w:sz w:val="19"/>
          <w:szCs w:val="19"/>
        </w:rPr>
        <w:t xml:space="preserve">P2｜[A] </w:t>
      </w:r>
      <w:r>
        <w:rPr>
          <w:color w:val="202020"/>
          <w:sz w:val="19"/>
          <w:szCs w:val="19"/>
        </w:rPr>
        <w:t>韦伯在《新教伦理与资本主义精神》（1905）中将个人宗教体验与宏观经济伦理关联。米尔斯在《社会学的想象力》（1959）首章承诺中正式提出这一命题，将社会学的承诺定义为连接个人困扰与公共议题、传记与历史的能力，并批判当时社会学未能兑现这一承诺，陷入宏大理论与抽象经验主义的双重困境。</w:t>
      </w:r>
    </w:p>
    <w:p w14:paraId="3757D871">
      <w:pPr>
        <w:pStyle w:val="23"/>
        <w:keepNext/>
        <w:spacing w:before="0" w:after="10" w:line="300" w:lineRule="auto"/>
        <w:ind w:left="720"/>
      </w:pPr>
      <w:r>
        <w:rPr>
          <w:b/>
          <w:color w:val="404040"/>
          <w:sz w:val="19"/>
          <w:szCs w:val="19"/>
        </w:rPr>
        <w:t>文献：</w:t>
      </w:r>
      <w:r>
        <w:rPr>
          <w:color w:val="404040"/>
          <w:sz w:val="19"/>
          <w:szCs w:val="19"/>
        </w:rPr>
        <w:t>Weber, M. (1922/1978). Economy and Society.；Mills, C. W. (1956). The Power Elite.；《新教伦理与资本主义精神》；《社会学的想象力》</w:t>
      </w:r>
    </w:p>
    <w:p w14:paraId="1B3C2DA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5045A63">
      <w:pPr>
        <w:pStyle w:val="7"/>
      </w:pPr>
      <w:r>
        <w:t>T3 争辩与阐发</w:t>
      </w:r>
    </w:p>
    <w:p w14:paraId="041FF07D">
      <w:pPr>
        <w:pStyle w:val="23"/>
      </w:pPr>
      <w:r>
        <w:t>发展期（20世纪中叶-20世纪末）：米尔斯的承诺成为批判社会学的精神旗帜。古尔德纳在《西方社会学面临的危机》（1970）中要求社会学兑现其批判承诺。弗莱雷在《被压迫者教育学》（1970）中提出意识化作为兑现承诺的实践路径。公共社会学的倡导者如布洛维在2004年美国社会学会主席演讲中重新召唤社会学的承诺，主张公共社会学应将专业知识转化为公共对话。女性主义社会学则通过个人的即政治的口号实践这一承诺，将私人领域的性别压迫转化为公共议题。这一时期社会学的承诺从认识论层面扩展至政治实践层面。</w:t>
      </w:r>
    </w:p>
    <w:p w14:paraId="03C22B60">
      <w:pPr>
        <w:pStyle w:val="23"/>
        <w:keepNext/>
        <w:shd w:val="clear" w:color="auto" w:fill="D9EAF1"/>
        <w:spacing w:before="100" w:after="80" w:line="300" w:lineRule="auto"/>
        <w:ind w:left="360"/>
      </w:pPr>
      <w:r>
        <w:rPr>
          <w:b/>
          <w:color w:val="1F4E79"/>
          <w:sz w:val="19"/>
          <w:szCs w:val="19"/>
        </w:rPr>
        <w:t>观点—文献依据（3条）</w:t>
      </w:r>
    </w:p>
    <w:p w14:paraId="2F34A72D">
      <w:pPr>
        <w:pStyle w:val="23"/>
        <w:keepNext/>
        <w:spacing w:before="40" w:after="20" w:line="300" w:lineRule="auto"/>
        <w:ind w:left="540"/>
      </w:pPr>
      <w:r>
        <w:rPr>
          <w:b/>
          <w:color w:val="276749"/>
          <w:sz w:val="19"/>
          <w:szCs w:val="19"/>
        </w:rPr>
        <w:t xml:space="preserve">P1｜[A] </w:t>
      </w:r>
      <w:r>
        <w:rPr>
          <w:color w:val="202020"/>
          <w:sz w:val="19"/>
          <w:szCs w:val="19"/>
        </w:rPr>
        <w:t>发展期（20世纪中叶-20世纪末）：米尔斯的承诺成为批判社会学的精神旗帜。古尔德纳在《西方社会学面临的危机》（1970）中要求社会学兑现其批判承诺。</w:t>
      </w:r>
    </w:p>
    <w:p w14:paraId="3045B59D">
      <w:pPr>
        <w:pStyle w:val="23"/>
        <w:keepNext/>
        <w:spacing w:before="0" w:after="10" w:line="300" w:lineRule="auto"/>
        <w:ind w:left="720"/>
      </w:pPr>
      <w:r>
        <w:rPr>
          <w:b/>
          <w:color w:val="404040"/>
          <w:sz w:val="19"/>
          <w:szCs w:val="19"/>
        </w:rPr>
        <w:t>文献：</w:t>
      </w:r>
      <w:r>
        <w:rPr>
          <w:color w:val="404040"/>
          <w:sz w:val="19"/>
          <w:szCs w:val="19"/>
        </w:rPr>
        <w:t>Mills, C. W. (1956). The Power Elite.；《西方社会学面临的危机》；Mills, C. W. (1959). The Sociological Imagination.</w:t>
      </w:r>
    </w:p>
    <w:p w14:paraId="10D4CEF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08E1F9F">
      <w:pPr>
        <w:pStyle w:val="23"/>
        <w:keepNext/>
        <w:spacing w:before="40" w:after="20" w:line="300" w:lineRule="auto"/>
        <w:ind w:left="540"/>
      </w:pPr>
      <w:r>
        <w:rPr>
          <w:b/>
          <w:color w:val="276749"/>
          <w:sz w:val="19"/>
          <w:szCs w:val="19"/>
        </w:rPr>
        <w:t xml:space="preserve">P2｜[A] </w:t>
      </w:r>
      <w:r>
        <w:rPr>
          <w:color w:val="202020"/>
          <w:sz w:val="19"/>
          <w:szCs w:val="19"/>
        </w:rPr>
        <w:t>弗莱雷在《被压迫者教育学》（1970）中提出意识化作为兑现承诺的实践路径。公共社会学的倡导者如布洛维在2004年美国社会学会主席演讲中重新召唤社会学的承诺，主张公共社会学应将专业知识转化为公共对话。</w:t>
      </w:r>
    </w:p>
    <w:p w14:paraId="3B47DFD0">
      <w:pPr>
        <w:pStyle w:val="23"/>
        <w:keepNext/>
        <w:spacing w:before="0" w:after="10" w:line="300" w:lineRule="auto"/>
        <w:ind w:left="720"/>
      </w:pPr>
      <w:r>
        <w:rPr>
          <w:b/>
          <w:color w:val="404040"/>
          <w:sz w:val="19"/>
          <w:szCs w:val="19"/>
        </w:rPr>
        <w:t>文献：</w:t>
      </w:r>
      <w:r>
        <w:rPr>
          <w:color w:val="404040"/>
          <w:sz w:val="19"/>
          <w:szCs w:val="19"/>
        </w:rPr>
        <w:t>《被压迫者教育学》；Freire, P. (1970). Pedagogy of the Oppressed.；Burawoy, M. (2005). For Public Sociology. American Sociological Review, 70, 4-28.</w:t>
      </w:r>
    </w:p>
    <w:p w14:paraId="3545FF0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D3742E0">
      <w:pPr>
        <w:pStyle w:val="23"/>
        <w:keepNext/>
        <w:spacing w:before="40" w:after="20" w:line="300" w:lineRule="auto"/>
        <w:ind w:left="540"/>
      </w:pPr>
      <w:r>
        <w:rPr>
          <w:b/>
          <w:color w:val="1F4E79"/>
          <w:sz w:val="19"/>
          <w:szCs w:val="19"/>
        </w:rPr>
        <w:t xml:space="preserve">P3｜[B] </w:t>
      </w:r>
      <w:r>
        <w:rPr>
          <w:color w:val="202020"/>
          <w:sz w:val="19"/>
          <w:szCs w:val="19"/>
        </w:rPr>
        <w:t>女性主义社会学则通过个人的即政治的口号实践这一承诺，将私人领域的性别压迫转化为公共议题。这一时期社会学的承诺从认识论层面扩展至政治实践层面。</w:t>
      </w:r>
    </w:p>
    <w:p w14:paraId="0D1BE3AD">
      <w:pPr>
        <w:pStyle w:val="23"/>
        <w:keepNext/>
        <w:spacing w:before="0" w:after="10" w:line="300" w:lineRule="auto"/>
        <w:ind w:left="720"/>
      </w:pPr>
      <w:r>
        <w:rPr>
          <w:b/>
          <w:color w:val="404040"/>
          <w:sz w:val="19"/>
          <w:szCs w:val="19"/>
        </w:rPr>
        <w:t>文献：</w:t>
      </w:r>
      <w:r>
        <w:rPr>
          <w:color w:val="404040"/>
          <w:sz w:val="19"/>
          <w:szCs w:val="19"/>
        </w:rPr>
        <w:t>Mills, C. W. (1956). The Power Elite.；《西方社会学面临的危机》；《被压迫者教育学》；Freire, P. (1970). Pedagogy of the Oppressed.</w:t>
      </w:r>
    </w:p>
    <w:p w14:paraId="07E9BA1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6B770B7">
      <w:pPr>
        <w:pStyle w:val="7"/>
      </w:pPr>
      <w:r>
        <w:t>T4 当代发展</w:t>
      </w:r>
    </w:p>
    <w:p w14:paraId="3FFDB53E">
      <w:pPr>
        <w:pStyle w:val="23"/>
      </w:pPr>
      <w:r>
        <w:t>深化期（21世纪以来）：社会学的承诺在21世纪面临新挑战与新机遇。布洛维在《公共社会学》（2005）中系统阐述了公共社会学的四种类型，将承诺制度化。全球不平等加剧使将个人困境公共化更加迫切。气候变化将个体焦虑与全球结构关联。数字社会使公共的定义本身变得模糊——虚拟公共空间既可能促进也可能阻碍承诺的实现。中国社会学界也在讨论社会学的公共承诺，如渠敬东等学者主张社会学应关注转型社会的深层困境。社会学的承诺从连接个人与社会扩展为连接地方与全球，成为全球化时代社会学自我定义的核心命题。</w:t>
      </w:r>
    </w:p>
    <w:p w14:paraId="71EC7AF0">
      <w:pPr>
        <w:pStyle w:val="23"/>
        <w:keepNext/>
        <w:shd w:val="clear" w:color="auto" w:fill="D9EAF1"/>
        <w:spacing w:before="100" w:after="80" w:line="300" w:lineRule="auto"/>
        <w:ind w:left="360"/>
      </w:pPr>
      <w:r>
        <w:rPr>
          <w:b/>
          <w:color w:val="1F4E79"/>
          <w:sz w:val="19"/>
          <w:szCs w:val="19"/>
        </w:rPr>
        <w:t>观点—文献依据（3条）</w:t>
      </w:r>
    </w:p>
    <w:p w14:paraId="0FBB2C3F">
      <w:pPr>
        <w:pStyle w:val="23"/>
        <w:keepNext/>
        <w:spacing w:before="40" w:after="20" w:line="300" w:lineRule="auto"/>
        <w:ind w:left="540"/>
      </w:pPr>
      <w:r>
        <w:rPr>
          <w:b/>
          <w:color w:val="276749"/>
          <w:sz w:val="19"/>
          <w:szCs w:val="19"/>
        </w:rPr>
        <w:t xml:space="preserve">P1｜[A] </w:t>
      </w:r>
      <w:r>
        <w:rPr>
          <w:color w:val="202020"/>
          <w:sz w:val="19"/>
          <w:szCs w:val="19"/>
        </w:rPr>
        <w:t>深化期（21世纪以来）：社会学的承诺在21世纪面临新挑战与新机遇。布洛维在《公共社会学》（2005）中系统阐述了公共社会学的四种类型，将承诺制度化。全球不平等加剧使将个人困境公共化更加迫切。</w:t>
      </w:r>
    </w:p>
    <w:p w14:paraId="0B4B35FB">
      <w:pPr>
        <w:pStyle w:val="23"/>
        <w:keepNext/>
        <w:spacing w:before="0" w:after="10" w:line="300" w:lineRule="auto"/>
        <w:ind w:left="720"/>
      </w:pPr>
      <w:r>
        <w:rPr>
          <w:b/>
          <w:color w:val="404040"/>
          <w:sz w:val="19"/>
          <w:szCs w:val="19"/>
        </w:rPr>
        <w:t>文献：</w:t>
      </w:r>
      <w:r>
        <w:rPr>
          <w:color w:val="404040"/>
          <w:sz w:val="19"/>
          <w:szCs w:val="19"/>
        </w:rPr>
        <w:t>《公共社会学》；Burawoy, M. (2005). For Public Sociology. American Sociological Review, 70, 4-28.</w:t>
      </w:r>
    </w:p>
    <w:p w14:paraId="5898DDD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57A96EF">
      <w:pPr>
        <w:pStyle w:val="23"/>
        <w:keepNext/>
        <w:spacing w:before="40" w:after="20" w:line="300" w:lineRule="auto"/>
        <w:ind w:left="540"/>
      </w:pPr>
      <w:r>
        <w:rPr>
          <w:b/>
          <w:color w:val="1F4E79"/>
          <w:sz w:val="19"/>
          <w:szCs w:val="19"/>
        </w:rPr>
        <w:t xml:space="preserve">P2｜[B] </w:t>
      </w:r>
      <w:r>
        <w:rPr>
          <w:color w:val="202020"/>
          <w:sz w:val="19"/>
          <w:szCs w:val="19"/>
        </w:rPr>
        <w:t>气候变化将个体焦虑与全球结构关联。数字社会使公共的定义本身变得模糊——虚拟公共空间既可能促进也可能阻碍承诺的实现。中国社会学界也在讨论社会学的公共承诺，如渠敬东等学者主张社会学应关注转型社会的深层困境。</w:t>
      </w:r>
    </w:p>
    <w:p w14:paraId="415288F4">
      <w:pPr>
        <w:pStyle w:val="23"/>
        <w:keepNext/>
        <w:spacing w:before="0" w:after="10" w:line="300" w:lineRule="auto"/>
        <w:ind w:left="720"/>
      </w:pPr>
      <w:r>
        <w:rPr>
          <w:b/>
          <w:color w:val="404040"/>
          <w:sz w:val="19"/>
          <w:szCs w:val="19"/>
        </w:rPr>
        <w:t>文献：</w:t>
      </w:r>
      <w:r>
        <w:rPr>
          <w:color w:val="404040"/>
          <w:sz w:val="19"/>
          <w:szCs w:val="19"/>
        </w:rPr>
        <w:t>《公共社会学》；Burawoy, M. (2005). For Public Sociology. American Sociological Review, 70, 4-28.</w:t>
      </w:r>
    </w:p>
    <w:p w14:paraId="0654F39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202E3B1">
      <w:pPr>
        <w:pStyle w:val="23"/>
        <w:keepNext/>
        <w:spacing w:before="40" w:after="20" w:line="300" w:lineRule="auto"/>
        <w:ind w:left="540"/>
      </w:pPr>
      <w:r>
        <w:rPr>
          <w:b/>
          <w:color w:val="1F4E79"/>
          <w:sz w:val="19"/>
          <w:szCs w:val="19"/>
        </w:rPr>
        <w:t xml:space="preserve">P3｜[B] </w:t>
      </w:r>
      <w:r>
        <w:rPr>
          <w:color w:val="202020"/>
          <w:sz w:val="19"/>
          <w:szCs w:val="19"/>
        </w:rPr>
        <w:t>社会学的承诺从连接个人与社会扩展为连接地方与全球，成为全球化时代社会学自我定义的核心命题。</w:t>
      </w:r>
    </w:p>
    <w:p w14:paraId="5CD57FC2">
      <w:pPr>
        <w:pStyle w:val="23"/>
        <w:keepNext/>
        <w:spacing w:before="0" w:after="10" w:line="300" w:lineRule="auto"/>
        <w:ind w:left="720"/>
      </w:pPr>
      <w:r>
        <w:rPr>
          <w:b/>
          <w:color w:val="404040"/>
          <w:sz w:val="19"/>
          <w:szCs w:val="19"/>
        </w:rPr>
        <w:t>文献：</w:t>
      </w:r>
      <w:r>
        <w:rPr>
          <w:color w:val="404040"/>
          <w:sz w:val="19"/>
          <w:szCs w:val="19"/>
        </w:rPr>
        <w:t>《公共社会学》；Burawoy, M. (2005). For Public Sociology. American Sociological Review, 70, 4-28.</w:t>
      </w:r>
    </w:p>
    <w:p w14:paraId="3029402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14B5F39">
      <w:pPr>
        <w:pStyle w:val="23"/>
      </w:pPr>
      <w:r>
        <w:t>审核补充文献（条目级；已核验并分级；9条）：Sophocles. Antigone[M]. 英译: Wyckoff E (trans.). Chicago: University of Chicago Press, 1954/Morris S, Harrison S (trans.). Cambridge: Cambridge University Press, 2012. ISBN 978-0-521-12021-6；Aristotle. Politics[M]. 英译: Barker E (trans.). Oxford: Oxford University Press, 1995. ISBN 978-0-19-283109-6；Marx K. Thesen über Feuerbach[M]// Marx-Engels-Gesamtausgabe, 1845. [2026-07-19]. https://www.marxists.org/archive/marx/works/1845/theses/theses.htm；Durkheim É. Le Suicide: Étude de sociologie[M]. Paris: Félix Alcan, 1897. 英译: Spaulding J A, Simpson G (trans.). Suicide. New York: Free Press, 1951. ISBN 978-0-684-83632-4；Weber M. Wissenschaft als Beruf[M]// Gesammelte Aufsätze zur Wissenschaftslehre. Tübingen: J. C. B. Mohr, 1922: 524-555；Mills C W. The Sociological Imagination[M]. New York: Oxford University Press, 1959. ISBN 978-0-19-513373-8；Gouldner A W. The Coming Crisis of Western Sociology[M]. New York: Basic Books, 1970. ISBN 978-0-465-01574-7；Freire P. Pedagogia do Oprimido[M]. Rio de Janeiro: Editora Paz e Terra, 1970. 英译: Pedagogy of the Oppressed. New York: Continuum, 1970/2000. ISBN 978-0-8264-1276-8；Burawoy M. For Public Sociology[J]. American Sociological Review, 2005, 70(1): 4-28. DOI: 10.1177/000312240507000102</w:t>
      </w:r>
    </w:p>
    <w:p w14:paraId="392BE607">
      <w:pPr>
        <w:pStyle w:val="6"/>
      </w:pPr>
      <w:r>
        <w:rPr>
          <w:b/>
          <w:sz w:val="22"/>
        </w:rPr>
        <w:t>V117 社会学的批判功能与建设功能</w:t>
      </w:r>
    </w:p>
    <w:p w14:paraId="0941BE4C">
      <w:pPr>
        <w:pStyle w:val="7"/>
      </w:pPr>
      <w:r>
        <w:t>T1 萌发期</w:t>
      </w:r>
    </w:p>
    <w:p w14:paraId="72621006">
      <w:pPr>
        <w:pStyle w:val="23"/>
      </w:pPr>
      <w:r>
        <w:t>萌发期（古典至近代）：批判与建设的双重取向在古典思想中已并存。苏格拉底以对话法批判雅典民主的缺陷，但其目的在于建设更好的城邦。柏拉图在《理想国》中既批判现有政制又建构理想秩序。亚里士多德在《政治学》中既批判乌托邦设想又提出改良方案。近代启蒙思想家兼具批判与建设双重姿态：伏尔泰批判教会蒙昧，同时宣扬理性与宽容。卢梭在《社会契约论》（1762）中既批判不平等又构想人民主权。孔多塞在《人类精神进步史表纲要》（1795）中以进步信念统一批判与建设。这些思想为理解社会学的双重功能提供了历史资源。</w:t>
      </w:r>
    </w:p>
    <w:p w14:paraId="69C04DBB">
      <w:pPr>
        <w:pStyle w:val="23"/>
        <w:keepNext/>
        <w:shd w:val="clear" w:color="auto" w:fill="D9EAF1"/>
        <w:spacing w:before="100" w:after="80" w:line="300" w:lineRule="auto"/>
        <w:ind w:left="360"/>
      </w:pPr>
      <w:r>
        <w:rPr>
          <w:b/>
          <w:color w:val="1F4E79"/>
          <w:sz w:val="19"/>
          <w:szCs w:val="19"/>
        </w:rPr>
        <w:t>观点—文献依据（3条）</w:t>
      </w:r>
    </w:p>
    <w:p w14:paraId="0BC0ADF9">
      <w:pPr>
        <w:pStyle w:val="23"/>
        <w:keepNext/>
        <w:spacing w:before="40" w:after="20" w:line="300" w:lineRule="auto"/>
        <w:ind w:left="540"/>
      </w:pPr>
      <w:r>
        <w:rPr>
          <w:b/>
          <w:color w:val="1F4E79"/>
          <w:sz w:val="19"/>
          <w:szCs w:val="19"/>
        </w:rPr>
        <w:t xml:space="preserve">P1｜[B] </w:t>
      </w:r>
      <w:r>
        <w:rPr>
          <w:color w:val="202020"/>
          <w:sz w:val="19"/>
          <w:szCs w:val="19"/>
        </w:rPr>
        <w:t>萌发期（古典至近代）：批判与建设的双重取向在古典思想中已并存。苏格拉底以对话法批判雅典民主的缺陷，但其目的在于建设更好的城邦。柏拉图在《理想国》中既批判现有政制又建构理想秩序。</w:t>
      </w:r>
    </w:p>
    <w:p w14:paraId="391AA12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5831CA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E1309BD">
      <w:pPr>
        <w:pStyle w:val="23"/>
        <w:keepNext/>
        <w:spacing w:before="40" w:after="20" w:line="300" w:lineRule="auto"/>
        <w:ind w:left="540"/>
      </w:pPr>
      <w:r>
        <w:rPr>
          <w:b/>
          <w:color w:val="1F4E79"/>
          <w:sz w:val="19"/>
          <w:szCs w:val="19"/>
        </w:rPr>
        <w:t xml:space="preserve">P2｜[B] </w:t>
      </w:r>
      <w:r>
        <w:rPr>
          <w:color w:val="202020"/>
          <w:sz w:val="19"/>
          <w:szCs w:val="19"/>
        </w:rPr>
        <w:t>亚里士多德在《政治学》中既批判乌托邦设想又提出改良方案。近代启蒙思想家兼具批判与建设双重姿态：伏尔泰批判教会蒙昧，同时宣扬理性与宽容。卢梭在《社会契约论》（1762）中既批判不平等又构想人民主权。</w:t>
      </w:r>
    </w:p>
    <w:p w14:paraId="6DAFFE1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EF2717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A2734B8">
      <w:pPr>
        <w:pStyle w:val="23"/>
        <w:keepNext/>
        <w:spacing w:before="40" w:after="20" w:line="300" w:lineRule="auto"/>
        <w:ind w:left="540"/>
      </w:pPr>
      <w:r>
        <w:rPr>
          <w:b/>
          <w:color w:val="1F4E79"/>
          <w:sz w:val="19"/>
          <w:szCs w:val="19"/>
        </w:rPr>
        <w:t xml:space="preserve">P3｜[B] </w:t>
      </w:r>
      <w:r>
        <w:rPr>
          <w:color w:val="202020"/>
          <w:sz w:val="19"/>
          <w:szCs w:val="19"/>
        </w:rPr>
        <w:t>孔多塞在《人类精神进步史表纲要》（1795）中以进步信念统一批判与建设。这些思想为理解社会学的双重功能提供了历史资源。</w:t>
      </w:r>
    </w:p>
    <w:p w14:paraId="2D9F410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C55C9E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218834C">
      <w:pPr>
        <w:pStyle w:val="7"/>
      </w:pPr>
      <w:r>
        <w:t>T2 经典表述</w:t>
      </w:r>
    </w:p>
    <w:p w14:paraId="27E7AA88">
      <w:pPr>
        <w:pStyle w:val="23"/>
      </w:pPr>
      <w:r>
        <w:t>形成期（19世纪-20世纪中叶）：马克思以辩证法统一批判与建设：对资本主义的批判服务于共产主义的建构。涂尔干在《社会分工论》（1893）中既诊断失范又以有机团结提供建设方案。韦伯则倾向于将批判与建设分离：学术负责是的澄清，价值选择留给个人。帕森斯在《社会行动的结构》（1937）中偏向建设功能，以结构功能主义为社会秩序提供理论支撑。米尔斯在《社会学的想象力》（1959）中尖锐批判帕森斯的建设倾向，主张社会学应回归批判立场。古尔德纳在《西方社会学面临的危机》（1970）中系统讨论批判与建设的张力，提出社会学应自觉反思自身的价值基础。</w:t>
      </w:r>
    </w:p>
    <w:p w14:paraId="593A02DD">
      <w:pPr>
        <w:pStyle w:val="23"/>
        <w:keepNext/>
        <w:shd w:val="clear" w:color="auto" w:fill="D9EAF1"/>
        <w:spacing w:before="100" w:after="80" w:line="300" w:lineRule="auto"/>
        <w:ind w:left="360"/>
      </w:pPr>
      <w:r>
        <w:rPr>
          <w:b/>
          <w:color w:val="1F4E79"/>
          <w:sz w:val="19"/>
          <w:szCs w:val="19"/>
        </w:rPr>
        <w:t>观点—文献依据（3条）</w:t>
      </w:r>
    </w:p>
    <w:p w14:paraId="772B05FE">
      <w:pPr>
        <w:pStyle w:val="23"/>
        <w:keepNext/>
        <w:spacing w:before="40" w:after="20" w:line="300" w:lineRule="auto"/>
        <w:ind w:left="540"/>
      </w:pPr>
      <w:r>
        <w:rPr>
          <w:b/>
          <w:color w:val="276749"/>
          <w:sz w:val="19"/>
          <w:szCs w:val="19"/>
        </w:rPr>
        <w:t xml:space="preserve">P1｜[A] </w:t>
      </w:r>
      <w:r>
        <w:rPr>
          <w:color w:val="202020"/>
          <w:sz w:val="19"/>
          <w:szCs w:val="19"/>
        </w:rPr>
        <w:t>形成期（19世纪-20世纪中叶）：马克思以辩证法统一批判与建设：对资本主义的批判服务于共产主义的建构。涂尔干在《社会分工论》（1893）中既诊断失范又以有机团结提供建设方案。</w:t>
      </w:r>
    </w:p>
    <w:p w14:paraId="38EB2A24">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I.；Durkheim, É. (1895/1982). The Rules of Sociological Method.；Durkheim, É. (1912/1995). The Elementary Forms of Religious Life.</w:t>
      </w:r>
    </w:p>
    <w:p w14:paraId="653E498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5119A4A">
      <w:pPr>
        <w:pStyle w:val="23"/>
        <w:keepNext/>
        <w:spacing w:before="40" w:after="20" w:line="300" w:lineRule="auto"/>
        <w:ind w:left="540"/>
      </w:pPr>
      <w:r>
        <w:rPr>
          <w:b/>
          <w:color w:val="276749"/>
          <w:sz w:val="19"/>
          <w:szCs w:val="19"/>
        </w:rPr>
        <w:t xml:space="preserve">P2｜[A] </w:t>
      </w:r>
      <w:r>
        <w:rPr>
          <w:color w:val="202020"/>
          <w:sz w:val="19"/>
          <w:szCs w:val="19"/>
        </w:rPr>
        <w:t>韦伯则倾向于将批判与建设分离：学术负责是的澄清，价值选择留给个人。帕森斯在《社会行动的结构》（1937）中偏向建设功能，以结构功能主义为社会秩序提供理论支撑。</w:t>
      </w:r>
    </w:p>
    <w:p w14:paraId="39526DDE">
      <w:pPr>
        <w:pStyle w:val="23"/>
        <w:keepNext/>
        <w:spacing w:before="0" w:after="10" w:line="300" w:lineRule="auto"/>
        <w:ind w:left="720"/>
      </w:pPr>
      <w:r>
        <w:rPr>
          <w:b/>
          <w:color w:val="404040"/>
          <w:sz w:val="19"/>
          <w:szCs w:val="19"/>
        </w:rPr>
        <w:t>文献：</w:t>
      </w:r>
      <w:r>
        <w:rPr>
          <w:color w:val="404040"/>
          <w:sz w:val="19"/>
          <w:szCs w:val="19"/>
        </w:rPr>
        <w:t>Weber, M. (1922/1978). Economy and Society.；Parsons, T. (1951). The Social System.；《社会行动的结构》</w:t>
      </w:r>
    </w:p>
    <w:p w14:paraId="524B0C0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801649C">
      <w:pPr>
        <w:pStyle w:val="23"/>
        <w:keepNext/>
        <w:spacing w:before="40" w:after="20" w:line="300" w:lineRule="auto"/>
        <w:ind w:left="540"/>
      </w:pPr>
      <w:r>
        <w:rPr>
          <w:b/>
          <w:color w:val="276749"/>
          <w:sz w:val="19"/>
          <w:szCs w:val="19"/>
        </w:rPr>
        <w:t xml:space="preserve">P3｜[A] </w:t>
      </w:r>
      <w:r>
        <w:rPr>
          <w:color w:val="202020"/>
          <w:sz w:val="19"/>
          <w:szCs w:val="19"/>
        </w:rPr>
        <w:t>米尔斯在《社会学的想象力》（1959）中尖锐批判帕森斯的建设倾向，主张社会学应回归批判立场。古尔德纳在《西方社会学面临的危机》（1970）中系统讨论批判与建设的张力，提出社会学应自觉反思自身的价值基础。</w:t>
      </w:r>
    </w:p>
    <w:p w14:paraId="6C4634E2">
      <w:pPr>
        <w:pStyle w:val="23"/>
        <w:keepNext/>
        <w:spacing w:before="0" w:after="10" w:line="300" w:lineRule="auto"/>
        <w:ind w:left="720"/>
      </w:pPr>
      <w:r>
        <w:rPr>
          <w:b/>
          <w:color w:val="404040"/>
          <w:sz w:val="19"/>
          <w:szCs w:val="19"/>
        </w:rPr>
        <w:t>文献：</w:t>
      </w:r>
      <w:r>
        <w:rPr>
          <w:color w:val="404040"/>
          <w:sz w:val="19"/>
          <w:szCs w:val="19"/>
        </w:rPr>
        <w:t>Parsons, T. (1951). The Social System.；Mills, C. W. (1956). The Power Elite.；《社会学的想象力》；《西方社会学面临的危机》</w:t>
      </w:r>
    </w:p>
    <w:p w14:paraId="6BBC91B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7870659">
      <w:pPr>
        <w:pStyle w:val="7"/>
      </w:pPr>
      <w:r>
        <w:t>T3 争辩与阐发</w:t>
      </w:r>
    </w:p>
    <w:p w14:paraId="10A43577">
      <w:pPr>
        <w:pStyle w:val="23"/>
      </w:pPr>
      <w:r>
        <w:t>发展期（20世纪中叶-20世纪末）：批判理论与功能主义的对立使批判与建设的张力显性化。法兰克福学派阿多诺、霍克海默在《启蒙辩证法》（1947）中坚持激进批判立场，质疑一切建设性方案可能沦为新的统治工具。哈贝马斯则在《交往行为理论》（1981）中试图通过交往理性重建批判的建设基础。布迪厄在《实践感》（1980）中以参与性客体化统一批判与建设。女性主义社会学既批判性别压迫又建设替代性知识。发展社会学中，依附理论偏向批判，而现代化理论偏向建设。亚历山大在《新功能主义》（1985）中试图超越批判/建设的二元对立。</w:t>
      </w:r>
    </w:p>
    <w:p w14:paraId="53B95C66">
      <w:pPr>
        <w:pStyle w:val="23"/>
        <w:keepNext/>
        <w:shd w:val="clear" w:color="auto" w:fill="D9EAF1"/>
        <w:spacing w:before="100" w:after="80" w:line="300" w:lineRule="auto"/>
        <w:ind w:left="360"/>
      </w:pPr>
      <w:r>
        <w:rPr>
          <w:b/>
          <w:color w:val="1F4E79"/>
          <w:sz w:val="19"/>
          <w:szCs w:val="19"/>
        </w:rPr>
        <w:t>观点—文献依据（3条）</w:t>
      </w:r>
    </w:p>
    <w:p w14:paraId="11F06F97">
      <w:pPr>
        <w:pStyle w:val="23"/>
        <w:keepNext/>
        <w:spacing w:before="40" w:after="20" w:line="300" w:lineRule="auto"/>
        <w:ind w:left="540"/>
      </w:pPr>
      <w:r>
        <w:rPr>
          <w:b/>
          <w:color w:val="276749"/>
          <w:sz w:val="19"/>
          <w:szCs w:val="19"/>
        </w:rPr>
        <w:t xml:space="preserve">P1｜[A] </w:t>
      </w:r>
      <w:r>
        <w:rPr>
          <w:color w:val="202020"/>
          <w:sz w:val="19"/>
          <w:szCs w:val="19"/>
        </w:rPr>
        <w:t>发展期（20世纪中叶-20世纪末）：批判理论与功能主义的对立使批判与建设的张力显性化。法兰克福学派阿多诺、霍克海默在《启蒙辩证法》（1947）中坚持激进批判立场，质疑一切建设性方案可能沦为新的统治工具。哈贝马斯则在《交往行为理论》（1981）中试图通过交往理性重建批判的建设基础。</w:t>
      </w:r>
    </w:p>
    <w:p w14:paraId="3E6A031A">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Action.；Horkheimer, M., &amp; Adorno, T. W. (1944/2002). Dialectic of Enlightenment.；《启蒙辩证法》；《交往行为理论》</w:t>
      </w:r>
    </w:p>
    <w:p w14:paraId="4AD4A49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73E4028">
      <w:pPr>
        <w:pStyle w:val="23"/>
        <w:keepNext/>
        <w:spacing w:before="40" w:after="20" w:line="300" w:lineRule="auto"/>
        <w:ind w:left="540"/>
      </w:pPr>
      <w:r>
        <w:rPr>
          <w:b/>
          <w:color w:val="276749"/>
          <w:sz w:val="19"/>
          <w:szCs w:val="19"/>
        </w:rPr>
        <w:t xml:space="preserve">P2｜[A] </w:t>
      </w:r>
      <w:r>
        <w:rPr>
          <w:color w:val="202020"/>
          <w:sz w:val="19"/>
          <w:szCs w:val="19"/>
        </w:rPr>
        <w:t>布迪厄在《实践感》（1980）中以参与性客体化统一批判与建设。女性主义社会学既批判性别压迫又建设替代性知识。发展社会学中，依附理论偏向批判，而现代化理论偏向建设。</w:t>
      </w:r>
    </w:p>
    <w:p w14:paraId="028D0C66">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Practice.；《实践感》</w:t>
      </w:r>
    </w:p>
    <w:p w14:paraId="66819B3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C22EF4F">
      <w:pPr>
        <w:pStyle w:val="23"/>
        <w:keepNext/>
        <w:spacing w:before="40" w:after="20" w:line="300" w:lineRule="auto"/>
        <w:ind w:left="540"/>
      </w:pPr>
      <w:r>
        <w:rPr>
          <w:b/>
          <w:color w:val="1F4E79"/>
          <w:sz w:val="19"/>
          <w:szCs w:val="19"/>
        </w:rPr>
        <w:t xml:space="preserve">P3｜[B] </w:t>
      </w:r>
      <w:r>
        <w:rPr>
          <w:color w:val="202020"/>
          <w:sz w:val="19"/>
          <w:szCs w:val="19"/>
        </w:rPr>
        <w:t>亚历山大在《新功能主义》（1985）中试图超越批判/建设的二元对立。</w:t>
      </w:r>
    </w:p>
    <w:p w14:paraId="049BE6F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Action.；《新功能主义》</w:t>
      </w:r>
    </w:p>
    <w:p w14:paraId="40B296F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B7DBDAD">
      <w:pPr>
        <w:pStyle w:val="7"/>
      </w:pPr>
      <w:r>
        <w:t>T4 当代发展</w:t>
      </w:r>
    </w:p>
    <w:p w14:paraId="596B5097">
      <w:pPr>
        <w:pStyle w:val="23"/>
      </w:pPr>
      <w:r>
        <w:t>深化期（21世纪以来）：批判与建设的张力在公共社会学运动中获得新的调停。布洛维在2004年美国社会学会主席演讲中区分批判型与政策型公共社会学，主张两者互补。全球危机的紧迫性使建设性批判的需求增加——仅揭露问题已不够，还需参与解决方案。拉图尔在《面对盖亚》（2017）中呼吁批判转向构成性，参与新世界的建构。中国语境中，社会学的批判功能与建设功能之争呈现本土特征：有学者主张社会学应服务于社会治理现代化（建设），也有学者强调社会学的批判独立价值。实践社会学试图在田野中统一批判与建设。</w:t>
      </w:r>
    </w:p>
    <w:p w14:paraId="3BB9226E">
      <w:pPr>
        <w:pStyle w:val="23"/>
        <w:keepNext/>
        <w:shd w:val="clear" w:color="auto" w:fill="D9EAF1"/>
        <w:spacing w:before="100" w:after="80" w:line="300" w:lineRule="auto"/>
        <w:ind w:left="360"/>
      </w:pPr>
      <w:r>
        <w:rPr>
          <w:b/>
          <w:color w:val="1F4E79"/>
          <w:sz w:val="19"/>
          <w:szCs w:val="19"/>
        </w:rPr>
        <w:t>观点—文献依据（3条）</w:t>
      </w:r>
    </w:p>
    <w:p w14:paraId="0FFB4A02">
      <w:pPr>
        <w:pStyle w:val="23"/>
        <w:keepNext/>
        <w:spacing w:before="40" w:after="20" w:line="300" w:lineRule="auto"/>
        <w:ind w:left="540"/>
      </w:pPr>
      <w:r>
        <w:rPr>
          <w:b/>
          <w:color w:val="276749"/>
          <w:sz w:val="19"/>
          <w:szCs w:val="19"/>
        </w:rPr>
        <w:t xml:space="preserve">P1｜[A] </w:t>
      </w:r>
      <w:r>
        <w:rPr>
          <w:color w:val="202020"/>
          <w:sz w:val="19"/>
          <w:szCs w:val="19"/>
        </w:rPr>
        <w:t>深化期（21世纪以来）：批判与建设的张力在公共社会学运动中获得新的调停。布洛维在2004年美国社会学会主席演讲中区分批判型与政策型公共社会学，主张两者互补。</w:t>
      </w:r>
    </w:p>
    <w:p w14:paraId="6AFACF8E">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1A055D5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82EE3B4">
      <w:pPr>
        <w:pStyle w:val="23"/>
        <w:keepNext/>
        <w:spacing w:before="40" w:after="20" w:line="300" w:lineRule="auto"/>
        <w:ind w:left="540"/>
      </w:pPr>
      <w:r>
        <w:rPr>
          <w:b/>
          <w:color w:val="276749"/>
          <w:sz w:val="19"/>
          <w:szCs w:val="19"/>
        </w:rPr>
        <w:t xml:space="preserve">P2｜[A] </w:t>
      </w:r>
      <w:r>
        <w:rPr>
          <w:color w:val="202020"/>
          <w:sz w:val="19"/>
          <w:szCs w:val="19"/>
        </w:rPr>
        <w:t>全球危机的紧迫性使建设性批判的需求增加——仅揭露问题已不够，还需参与解决方案。拉图尔在《面对盖亚》（2017）中呼吁批判转向构成性，参与新世界的建构。</w:t>
      </w:r>
    </w:p>
    <w:p w14:paraId="7320BC6B">
      <w:pPr>
        <w:pStyle w:val="23"/>
        <w:keepNext/>
        <w:spacing w:before="0" w:after="10" w:line="300" w:lineRule="auto"/>
        <w:ind w:left="720"/>
      </w:pPr>
      <w:r>
        <w:rPr>
          <w:b/>
          <w:color w:val="404040"/>
          <w:sz w:val="19"/>
          <w:szCs w:val="19"/>
        </w:rPr>
        <w:t>文献：</w:t>
      </w:r>
      <w:r>
        <w:rPr>
          <w:color w:val="404040"/>
          <w:sz w:val="19"/>
          <w:szCs w:val="19"/>
        </w:rPr>
        <w:t>Latour, B. (2005). Reassembling the Social.；《面对盖亚》</w:t>
      </w:r>
    </w:p>
    <w:p w14:paraId="6283998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82D4C15">
      <w:pPr>
        <w:pStyle w:val="23"/>
        <w:keepNext/>
        <w:spacing w:before="40" w:after="20" w:line="300" w:lineRule="auto"/>
        <w:ind w:left="540"/>
      </w:pPr>
      <w:r>
        <w:rPr>
          <w:b/>
          <w:color w:val="1F4E79"/>
          <w:sz w:val="19"/>
          <w:szCs w:val="19"/>
        </w:rPr>
        <w:t xml:space="preserve">P3｜[B] </w:t>
      </w:r>
      <w:r>
        <w:rPr>
          <w:color w:val="202020"/>
          <w:sz w:val="19"/>
          <w:szCs w:val="19"/>
        </w:rPr>
        <w:t>中国语境中，社会学的批判功能与建设功能之争呈现本土特征：有学者主张社会学应服务于社会治理现代化（建设），也有学者强调社会学的批判独立价值。实践社会学试图在田野中统一批判与建设。</w:t>
      </w:r>
    </w:p>
    <w:p w14:paraId="547F0292">
      <w:pPr>
        <w:pStyle w:val="23"/>
        <w:keepNext/>
        <w:spacing w:before="0" w:after="10" w:line="300" w:lineRule="auto"/>
        <w:ind w:left="720"/>
      </w:pPr>
      <w:r>
        <w:rPr>
          <w:b/>
          <w:color w:val="404040"/>
          <w:sz w:val="19"/>
          <w:szCs w:val="19"/>
        </w:rPr>
        <w:t>文献：</w:t>
      </w:r>
      <w:r>
        <w:rPr>
          <w:color w:val="404040"/>
          <w:sz w:val="19"/>
          <w:szCs w:val="19"/>
        </w:rPr>
        <w:t>Latour, B. (2005). Reassembling the Social.；《面对盖亚》；Burawoy, M. (2005). For Public Sociology. American Sociological Review, 70, 4-28.</w:t>
      </w:r>
    </w:p>
    <w:p w14:paraId="3A0FF98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9EBD259">
      <w:pPr>
        <w:pStyle w:val="23"/>
      </w:pPr>
      <w:r>
        <w:t>审核补充文献（条目级；已核验并分级；8条）：Plato. Apology[M]// Cooper J M, Hutchinson D S (eds.). Plato: Complete Works. Indianapolis: Hackett, 1997: 17-36. ISBN 978-0-87220-349-5；Aristotle. Nicomachean Ethics[M]. 英译: Ross W D (trans.). Oxford: Oxford University Press, 1998. ISBN 978-0-19-283599-8；Marx K. Das Kapital, Band I[M]. Hamburg: Otto Meissner, 1867. 英译: Fowkes B (trans.). Capital, Vol. 1. London: Penguin, 1976. ISBN 978-0-14-044568-8；Durkheim É. De la division du travail social[M]. Paris: Félix Alcan, 1893. 英译: Macmillan, 1984. ISBN 978-0-333-34049-2；Weber M. Wissenschaft als Beruf[M]// Gesammelte Aufsätze zur Wissenschaftslehre. Tübingen: J. C. B. Mohr, 1922: 524-555；Horkheimer M, Adorno T W. Dialektik der Aufklärung[M]. Amsterdam: Querido, 1947. 英译: Stanford, 2002. ISBN 978-0-8047-3633-6；Habermas J. Theorie des kommunikativen Handelns, Band 1[M]. Frankfurt: Suhrkamp, 1981. 英译: Beacon, 1984. ISBN 978-0-8070-1507-0；Burawoy M. For Public Sociology[J]. American Sociological Review, 2005, 70(1): 4-28. DOI: 10.1177/000312240507000102</w:t>
      </w:r>
    </w:p>
    <w:p w14:paraId="238EF186">
      <w:pPr>
        <w:pStyle w:val="4"/>
      </w:pPr>
      <w:r>
        <w:t>II. 社会正义与平等追求（Pursuit of Social Justice and Equality）</w:t>
      </w:r>
    </w:p>
    <w:p w14:paraId="1B42066A">
      <w:pPr>
        <w:pStyle w:val="6"/>
      </w:pPr>
      <w:r>
        <w:rPr>
          <w:b/>
          <w:sz w:val="22"/>
        </w:rPr>
        <w:t>V118 转型正义</w:t>
      </w:r>
    </w:p>
    <w:p w14:paraId="0FCB5334">
      <w:pPr>
        <w:pStyle w:val="7"/>
      </w:pPr>
      <w:r>
        <w:t>T1 萌发期</w:t>
      </w:r>
    </w:p>
    <w:p w14:paraId="0A4E37E7">
      <w:pPr>
        <w:pStyle w:val="23"/>
      </w:pPr>
      <w:r>
        <w:t>萌发期（古典至近代）：转型正义的思想渊源可追溯至古希腊。亚里士多德在《尼各马可伦理学》中讨论政权更迭后如何恢复正义，提出恢复性惩罚的概念。古罗马西塞罗在《反喀提林演说》中论证对叛国者的惩罚为共和国恢复所必需。中世纪奥古斯丁在《上帝之城》中讨论了基督教对恶政的抵抗权。近代洛克在《政府论》（1689）中提出人民有权利反抗暴政。法国大革命后的清算实践提出了转型正义的核心难题：新秩序如何在追究旧政权罪行的同时维护社会和解？美国内战后重建时期对南方邦联的处理，是近代转型正义实践的早期案例。</w:t>
      </w:r>
    </w:p>
    <w:p w14:paraId="46811D39">
      <w:pPr>
        <w:pStyle w:val="23"/>
        <w:keepNext/>
        <w:shd w:val="clear" w:color="auto" w:fill="D9EAF1"/>
        <w:spacing w:before="100" w:after="80" w:line="300" w:lineRule="auto"/>
        <w:ind w:left="360"/>
      </w:pPr>
      <w:r>
        <w:rPr>
          <w:b/>
          <w:color w:val="1F4E79"/>
          <w:sz w:val="19"/>
          <w:szCs w:val="19"/>
        </w:rPr>
        <w:t>观点—文献依据（3条）</w:t>
      </w:r>
    </w:p>
    <w:p w14:paraId="22D9C676">
      <w:pPr>
        <w:pStyle w:val="23"/>
        <w:keepNext/>
        <w:spacing w:before="40" w:after="20" w:line="300" w:lineRule="auto"/>
        <w:ind w:left="540"/>
      </w:pPr>
      <w:r>
        <w:rPr>
          <w:b/>
          <w:color w:val="276749"/>
          <w:sz w:val="19"/>
          <w:szCs w:val="19"/>
        </w:rPr>
        <w:t xml:space="preserve">P1｜[A] </w:t>
      </w:r>
      <w:r>
        <w:rPr>
          <w:color w:val="202020"/>
          <w:sz w:val="19"/>
          <w:szCs w:val="19"/>
        </w:rPr>
        <w:t>萌发期（古典至近代）：转型正义的思想渊源可追溯至古希腊。亚里士多德在《尼各马可伦理学》中讨论政权更迭后如何恢复正义，提出恢复性惩罚的概念。古罗马西塞罗在《反喀提林演说》中论证对叛国者的惩罚为共和国恢复所必需。</w:t>
      </w:r>
    </w:p>
    <w:p w14:paraId="53BB76BB">
      <w:pPr>
        <w:pStyle w:val="23"/>
        <w:keepNext/>
        <w:spacing w:before="0" w:after="10" w:line="300" w:lineRule="auto"/>
        <w:ind w:left="720"/>
      </w:pPr>
      <w:r>
        <w:rPr>
          <w:b/>
          <w:color w:val="404040"/>
          <w:sz w:val="19"/>
          <w:szCs w:val="19"/>
        </w:rPr>
        <w:t>文献：</w:t>
      </w:r>
      <w:r>
        <w:rPr>
          <w:color w:val="404040"/>
          <w:sz w:val="19"/>
          <w:szCs w:val="19"/>
        </w:rPr>
        <w:t>Massey, D. (2005). For Space.；《尼各马可伦理学》；《反喀提林演说》</w:t>
      </w:r>
    </w:p>
    <w:p w14:paraId="3CC1169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C277A90">
      <w:pPr>
        <w:pStyle w:val="23"/>
        <w:keepNext/>
        <w:spacing w:before="40" w:after="20" w:line="300" w:lineRule="auto"/>
        <w:ind w:left="540"/>
      </w:pPr>
      <w:r>
        <w:rPr>
          <w:b/>
          <w:color w:val="1F4E79"/>
          <w:sz w:val="19"/>
          <w:szCs w:val="19"/>
        </w:rPr>
        <w:t xml:space="preserve">P2｜[B] </w:t>
      </w:r>
      <w:r>
        <w:rPr>
          <w:color w:val="202020"/>
          <w:sz w:val="19"/>
          <w:szCs w:val="19"/>
        </w:rPr>
        <w:t>中世纪奥古斯丁在《上帝之城》中讨论了基督教对恶政的抵抗权。近代洛克在《政府论》（1689）中提出人民有权利反抗暴政。法国大革命后的清算实践提出了转型正义的核心难题：新秩序如何在追究旧政权罪行的同时维护社会和解？</w:t>
      </w:r>
    </w:p>
    <w:p w14:paraId="2D4364C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1141112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172BD1E">
      <w:pPr>
        <w:pStyle w:val="23"/>
        <w:keepNext/>
        <w:spacing w:before="40" w:after="20" w:line="300" w:lineRule="auto"/>
        <w:ind w:left="540"/>
      </w:pPr>
      <w:r>
        <w:rPr>
          <w:b/>
          <w:color w:val="1F4E79"/>
          <w:sz w:val="19"/>
          <w:szCs w:val="19"/>
        </w:rPr>
        <w:t xml:space="preserve">P3｜[B] </w:t>
      </w:r>
      <w:r>
        <w:rPr>
          <w:color w:val="202020"/>
          <w:sz w:val="19"/>
          <w:szCs w:val="19"/>
        </w:rPr>
        <w:t>美国内战后重建时期对南方邦联的处理，是近代转型正义实践的早期案例。</w:t>
      </w:r>
    </w:p>
    <w:p w14:paraId="3B1C2830">
      <w:pPr>
        <w:pStyle w:val="23"/>
        <w:keepNext/>
        <w:spacing w:before="0" w:after="10" w:line="300" w:lineRule="auto"/>
        <w:ind w:left="720"/>
      </w:pPr>
      <w:r>
        <w:rPr>
          <w:b/>
          <w:color w:val="404040"/>
          <w:sz w:val="19"/>
          <w:szCs w:val="19"/>
        </w:rPr>
        <w:t>文献：</w:t>
      </w:r>
      <w:r>
        <w:rPr>
          <w:color w:val="404040"/>
          <w:sz w:val="19"/>
          <w:szCs w:val="19"/>
        </w:rPr>
        <w:t>Massey, D. (2005). For Space.；《尼各马可伦理学》；《反喀提林演说》；《上帝之城》</w:t>
      </w:r>
    </w:p>
    <w:p w14:paraId="2CB19E3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3DB89EB">
      <w:pPr>
        <w:pStyle w:val="7"/>
      </w:pPr>
      <w:r>
        <w:t>T2 经典表述</w:t>
      </w:r>
    </w:p>
    <w:p w14:paraId="45EF51BA">
      <w:pPr>
        <w:pStyle w:val="23"/>
      </w:pPr>
      <w:r>
        <w:t>形成期（19世纪-20世纪中叶）：二战后的纽伦堡审判（1945-1946）标志着转型正义的制度化开端，以反人类罪概念追究纳粹暴行。东京审判（1946-1948）则引发关于胜者正义的争议。阿伦特在《极权主义的起源》（1951）中为理解暴行提供了理论框架。雅斯贝尔斯在《德国罪责问题》（1947）中区分四种罪责，为战后反思提供了道德分类。去殖民化过程中的过渡安排也涉及转型正义问题。20世纪70年代西班牙民主转型以遗忘公约选择宽恕而非追究，引发关于正义与和解之权衡的持续争论。这些实践为转型正义的理论化提供了经验基础。</w:t>
      </w:r>
    </w:p>
    <w:p w14:paraId="33487D54">
      <w:pPr>
        <w:pStyle w:val="23"/>
        <w:keepNext/>
        <w:shd w:val="clear" w:color="auto" w:fill="D9EAF1"/>
        <w:spacing w:before="100" w:after="80" w:line="300" w:lineRule="auto"/>
        <w:ind w:left="360"/>
      </w:pPr>
      <w:r>
        <w:rPr>
          <w:b/>
          <w:color w:val="1F4E79"/>
          <w:sz w:val="19"/>
          <w:szCs w:val="19"/>
        </w:rPr>
        <w:t>观点—文献依据（3条）</w:t>
      </w:r>
    </w:p>
    <w:p w14:paraId="4F3DA197">
      <w:pPr>
        <w:pStyle w:val="23"/>
        <w:keepNext/>
        <w:spacing w:before="40" w:after="20" w:line="300" w:lineRule="auto"/>
        <w:ind w:left="540"/>
      </w:pPr>
      <w:r>
        <w:rPr>
          <w:b/>
          <w:color w:val="1F4E79"/>
          <w:sz w:val="19"/>
          <w:szCs w:val="19"/>
        </w:rPr>
        <w:t xml:space="preserve">P1｜[B] </w:t>
      </w:r>
      <w:r>
        <w:rPr>
          <w:color w:val="202020"/>
          <w:sz w:val="19"/>
          <w:szCs w:val="19"/>
        </w:rPr>
        <w:t>形成期（19世纪-20世纪中叶）：二战后的纽伦堡审判（1945-1946）标志着转型正义的制度化开端，以反人类罪概念追究纳粹暴行。东京审判（1946-1948）则引发关于胜者正义的争议。阿伦特在《极权主义的起源》（1951）中为理解暴行提供了理论框架。</w:t>
      </w:r>
    </w:p>
    <w:p w14:paraId="6CC715B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6635ACC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4D74EF9">
      <w:pPr>
        <w:pStyle w:val="23"/>
        <w:keepNext/>
        <w:spacing w:before="40" w:after="20" w:line="300" w:lineRule="auto"/>
        <w:ind w:left="540"/>
      </w:pPr>
      <w:r>
        <w:rPr>
          <w:b/>
          <w:color w:val="1F4E79"/>
          <w:sz w:val="19"/>
          <w:szCs w:val="19"/>
        </w:rPr>
        <w:t xml:space="preserve">P2｜[B] </w:t>
      </w:r>
      <w:r>
        <w:rPr>
          <w:color w:val="202020"/>
          <w:sz w:val="19"/>
          <w:szCs w:val="19"/>
        </w:rPr>
        <w:t>雅斯贝尔斯在《德国罪责问题》（1947）中区分四种罪责，为战后反思提供了道德分类。去殖民化过程中的过渡安排也涉及转型正义问题。20世纪70年代西班牙民主转型以遗忘公约选择宽恕而非追究，引发关于正义与和解之权衡的持续争论。</w:t>
      </w:r>
    </w:p>
    <w:p w14:paraId="6FA0007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7C7041C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B156B84">
      <w:pPr>
        <w:pStyle w:val="23"/>
        <w:keepNext/>
        <w:spacing w:before="40" w:after="20" w:line="300" w:lineRule="auto"/>
        <w:ind w:left="540"/>
      </w:pPr>
      <w:r>
        <w:rPr>
          <w:b/>
          <w:color w:val="1F4E79"/>
          <w:sz w:val="19"/>
          <w:szCs w:val="19"/>
        </w:rPr>
        <w:t xml:space="preserve">P3｜[B] </w:t>
      </w:r>
      <w:r>
        <w:rPr>
          <w:color w:val="202020"/>
          <w:sz w:val="19"/>
          <w:szCs w:val="19"/>
        </w:rPr>
        <w:t>这些实践为转型正义的理论化提供了经验基础。</w:t>
      </w:r>
    </w:p>
    <w:p w14:paraId="0DA8422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35E1167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882D4DC">
      <w:pPr>
        <w:pStyle w:val="7"/>
      </w:pPr>
      <w:r>
        <w:t>T3 争辩与阐发</w:t>
      </w:r>
    </w:p>
    <w:p w14:paraId="0E12EEE5">
      <w:pPr>
        <w:pStyle w:val="23"/>
      </w:pPr>
      <w:r>
        <w:t>20世纪80—90年代，拉丁美洲民主转型、南非真相与和解委员会等实践推动转型正义成为跨学科领域。研究围绕刑事追诉、真相调查、赔偿、制度改革、赦免与社会和解之间的关系展开。Ruti G. Teitel在2000年的《Transitional Justice》中对转型时期法律与政治的关系作出系统理论化；Martha Minow等学者则讨论报复、宽恕与重建之间的规范张力。不同国家经验表明，转型正义不存在脱离具体制度与历史情境的单一模式。</w:t>
      </w:r>
    </w:p>
    <w:p w14:paraId="7075D369">
      <w:pPr>
        <w:pStyle w:val="23"/>
        <w:keepNext/>
        <w:shd w:val="clear" w:color="auto" w:fill="D9EAF1"/>
        <w:spacing w:before="100" w:after="80" w:line="300" w:lineRule="auto"/>
        <w:ind w:left="360"/>
      </w:pPr>
      <w:r>
        <w:rPr>
          <w:b/>
          <w:color w:val="1F4E79"/>
          <w:sz w:val="19"/>
          <w:szCs w:val="19"/>
        </w:rPr>
        <w:t>观点—文献依据（2条）</w:t>
      </w:r>
    </w:p>
    <w:p w14:paraId="46A90F1A">
      <w:pPr>
        <w:pStyle w:val="23"/>
        <w:keepNext/>
        <w:spacing w:before="40" w:after="20" w:line="300" w:lineRule="auto"/>
        <w:ind w:left="540"/>
      </w:pPr>
      <w:r>
        <w:rPr>
          <w:b/>
          <w:color w:val="1F4E79"/>
          <w:sz w:val="19"/>
          <w:szCs w:val="19"/>
        </w:rPr>
        <w:t xml:space="preserve">P1｜[B] </w:t>
      </w:r>
      <w:r>
        <w:rPr>
          <w:color w:val="202020"/>
          <w:sz w:val="19"/>
          <w:szCs w:val="19"/>
        </w:rPr>
        <w:t>20世纪80—90年代，拉丁美洲民主转型、南非真相与和解委员会等实践推动转型正义成为跨学科领域。研究围绕刑事追诉、真相调查、赔偿、制度改革、赦免与社会和解之间的关系展开。</w:t>
      </w:r>
    </w:p>
    <w:p w14:paraId="527CD36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3970259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7406448">
      <w:pPr>
        <w:pStyle w:val="23"/>
        <w:keepNext/>
        <w:spacing w:before="40" w:after="20" w:line="300" w:lineRule="auto"/>
        <w:ind w:left="540"/>
      </w:pPr>
      <w:r>
        <w:rPr>
          <w:b/>
          <w:color w:val="1F4E79"/>
          <w:sz w:val="19"/>
          <w:szCs w:val="19"/>
        </w:rPr>
        <w:t xml:space="preserve">P2｜[B] </w:t>
      </w:r>
      <w:r>
        <w:rPr>
          <w:color w:val="202020"/>
          <w:sz w:val="19"/>
          <w:szCs w:val="19"/>
        </w:rPr>
        <w:t>Ruti G. Teitel在2000年的《Transitional Justice》中对转型时期法律与政治的关系作出系统理论化；Martha Minow等学者则讨论报复、宽恕与重建之间的规范张力。不同国家经验表明，转型正义不存在脱离具体制度与历史情境的单一模式。</w:t>
      </w:r>
    </w:p>
    <w:p w14:paraId="5B93489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364097B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280C96A">
      <w:pPr>
        <w:pStyle w:val="7"/>
      </w:pPr>
      <w:r>
        <w:t>T4 当代发展</w:t>
      </w:r>
    </w:p>
    <w:p w14:paraId="43C0ADC1">
      <w:pPr>
        <w:pStyle w:val="23"/>
      </w:pPr>
      <w:r>
        <w:t>21世纪以来，转型正义扩展至性别暴力、记忆政治、殖民历史、数字证据与受害者参与等议题。联合国秘书长2004年报告S/2004/616系统总结了冲突及冲突后社会中法治与转型正义的政策经验，强调国际规范、国内参与和情境适配。国际刑事法院、国内法院、真相委员会与赔偿机制之间既可能互补，也可能产生政治和制度张力。</w:t>
      </w:r>
    </w:p>
    <w:p w14:paraId="0F937D81">
      <w:pPr>
        <w:pStyle w:val="23"/>
        <w:keepNext/>
        <w:shd w:val="clear" w:color="auto" w:fill="D9EAF1"/>
        <w:spacing w:before="100" w:after="80" w:line="300" w:lineRule="auto"/>
        <w:ind w:left="360"/>
      </w:pPr>
      <w:r>
        <w:rPr>
          <w:b/>
          <w:color w:val="1F4E79"/>
          <w:sz w:val="19"/>
          <w:szCs w:val="19"/>
        </w:rPr>
        <w:t>观点—文献依据（3条）</w:t>
      </w:r>
    </w:p>
    <w:p w14:paraId="3C83CC7C">
      <w:pPr>
        <w:pStyle w:val="23"/>
        <w:keepNext/>
        <w:spacing w:before="40" w:after="20" w:line="300" w:lineRule="auto"/>
        <w:ind w:left="540"/>
      </w:pPr>
      <w:r>
        <w:rPr>
          <w:b/>
          <w:color w:val="1F4E79"/>
          <w:sz w:val="19"/>
          <w:szCs w:val="19"/>
        </w:rPr>
        <w:t xml:space="preserve">P1｜[B] </w:t>
      </w:r>
      <w:r>
        <w:rPr>
          <w:color w:val="202020"/>
          <w:sz w:val="19"/>
          <w:szCs w:val="19"/>
        </w:rPr>
        <w:t>21世纪以来，转型正义扩展至性别暴力、记忆政治、殖民历史、数字证据与受害者参与等议题。</w:t>
      </w:r>
    </w:p>
    <w:p w14:paraId="6ADCF7CA">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38BF40C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039F050">
      <w:pPr>
        <w:pStyle w:val="23"/>
        <w:keepNext/>
        <w:spacing w:before="40" w:after="20" w:line="300" w:lineRule="auto"/>
        <w:ind w:left="540"/>
      </w:pPr>
      <w:r>
        <w:rPr>
          <w:b/>
          <w:color w:val="276749"/>
          <w:sz w:val="19"/>
          <w:szCs w:val="19"/>
        </w:rPr>
        <w:t xml:space="preserve">P2｜[A] </w:t>
      </w:r>
      <w:r>
        <w:rPr>
          <w:color w:val="202020"/>
          <w:sz w:val="19"/>
          <w:szCs w:val="19"/>
        </w:rPr>
        <w:t>联合国秘书长2004年报告S/2004/616系统总结了冲突及冲突后社会中法治与转型正义的政策经验，强调国际规范、国内参与和情境适配。</w:t>
      </w:r>
    </w:p>
    <w:p w14:paraId="6AFA4B25">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1EBE92F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B1A3629">
      <w:pPr>
        <w:pStyle w:val="23"/>
        <w:keepNext/>
        <w:spacing w:before="40" w:after="20" w:line="300" w:lineRule="auto"/>
        <w:ind w:left="540"/>
      </w:pPr>
      <w:r>
        <w:rPr>
          <w:b/>
          <w:color w:val="1F4E79"/>
          <w:sz w:val="19"/>
          <w:szCs w:val="19"/>
        </w:rPr>
        <w:t xml:space="preserve">P3｜[B] </w:t>
      </w:r>
      <w:r>
        <w:rPr>
          <w:color w:val="202020"/>
          <w:sz w:val="19"/>
          <w:szCs w:val="19"/>
        </w:rPr>
        <w:t>国际刑事法院、国内法院、真相委员会与赔偿机制之间既可能互补，也可能产生政治和制度张力。</w:t>
      </w:r>
    </w:p>
    <w:p w14:paraId="6C279D4D">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414463E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68087EE">
      <w:pPr>
        <w:pStyle w:val="23"/>
      </w:pPr>
      <w:r>
        <w:t>审核补充文献（条目级；已核验并分级；8条）：Hobbes T. Leviathan[M]. London: Andrew Crooke, 1651. Rev. ed. Cambridge: Cambridge University Press, 1996. ISBN 978-0-521-56099-0；Grotius H. De Jure Belli ac Pacis[M]. Paris: Nicolas Buon, 1625. 英译: Kelsey F W (trans.). The Law of War and Peace. Indianapolis: Bobbs-Merrill, 1925. [2026-07-19]. https://oll.libertyfund.org/titles/grotius-the-law-of-war-and-peace；International Military Tribunal. Trial of the Major War Criminals before the International Military Tribunal, Nuremberg, 14 November 1945 - 1 October 1946[R]. Nuremberg: IMT, 1947. 42 vols；Arendt H. Eichmann in Jerusalem: A Report on the Banality of Evil[M]. New York: Viking Press, 1963. ISBN 978-0-14-018765-5；Jaspers K. Die Schuldfrage[M]. Heidelberg: Lambert Schneider, 1946. 英译: Ashton E B (trans.). The Question of German Guilt. New York: Fordham University Press, 2000. ISBN 978-0-8232-2069-3；Tutu D. No Future without Forgiveness[M]. New York: Doubleday, 1999. ISBN 978-0-385-49690-9. 另参: Truth and Reconciliation Commission of South Africa. Final Report[R]. Cape Town: TRC, 1998；Teitel R G. Transitional Justice[M]. New York: Oxford University Press, 2000. ISBN 978-0-19-510064-8；United Nations Security Council. The Rule of Law and Transitional Justice in Conflict and Post-Conflict Societies: Report of the Secretary-General[R]. S/2004/616, 2004-08-23. [2026-07-19]. https://www.un.org/ruleoflaw/blog/document/the-rule-of-law-and-transitional-justice-in-conflict-and-post-conflict-societies-report-of-the-secretary-general/</w:t>
      </w:r>
    </w:p>
    <w:p w14:paraId="318D6CCA">
      <w:pPr>
        <w:pStyle w:val="6"/>
      </w:pPr>
      <w:r>
        <w:rPr>
          <w:b/>
          <w:sz w:val="22"/>
        </w:rPr>
        <w:t>V119 修复性正义</w:t>
      </w:r>
    </w:p>
    <w:p w14:paraId="3A4A0F27">
      <w:pPr>
        <w:pStyle w:val="7"/>
      </w:pPr>
      <w:r>
        <w:t>T1 萌发期</w:t>
      </w:r>
    </w:p>
    <w:p w14:paraId="1C244811">
      <w:pPr>
        <w:pStyle w:val="23"/>
      </w:pPr>
      <w:r>
        <w:t>萌发期（古典至近代）：修复性正义的理念根植于古代社群纠纷解决传统。古巴比伦《汉谟拉比法典》虽以同态复仇著称，但也包含赔偿修复条款。古希腊的和解制度（airasis）允许加害方通过赔偿避免诉讼。许多原住民文化中存在以修复关系为核心的纠纷解决机制，如新西兰毛利人的家庭会议（whānau hui）。中世纪日耳曼法的赔偿制度（wergild）以金钱补偿取代血亲复仇。中国传统的调解制度也体现修复性理念。近代随着国家刑罚体系的建立，修复性实践被边缘化，但在许多非西方社会中持续存在，为20世纪修复性正义的复兴提供了文化资源。</w:t>
      </w:r>
    </w:p>
    <w:p w14:paraId="638D2F4B">
      <w:pPr>
        <w:pStyle w:val="23"/>
        <w:keepNext/>
        <w:shd w:val="clear" w:color="auto" w:fill="D9EAF1"/>
        <w:spacing w:before="100" w:after="80" w:line="300" w:lineRule="auto"/>
        <w:ind w:left="360"/>
      </w:pPr>
      <w:r>
        <w:rPr>
          <w:b/>
          <w:color w:val="1F4E79"/>
          <w:sz w:val="19"/>
          <w:szCs w:val="19"/>
        </w:rPr>
        <w:t>观点—文献依据（3条）</w:t>
      </w:r>
    </w:p>
    <w:p w14:paraId="7B54BFD6">
      <w:pPr>
        <w:pStyle w:val="23"/>
        <w:keepNext/>
        <w:spacing w:before="40" w:after="20" w:line="300" w:lineRule="auto"/>
        <w:ind w:left="540"/>
      </w:pPr>
      <w:r>
        <w:rPr>
          <w:b/>
          <w:color w:val="276749"/>
          <w:sz w:val="19"/>
          <w:szCs w:val="19"/>
        </w:rPr>
        <w:t xml:space="preserve">P1｜[A] </w:t>
      </w:r>
      <w:r>
        <w:rPr>
          <w:color w:val="202020"/>
          <w:sz w:val="19"/>
          <w:szCs w:val="19"/>
        </w:rPr>
        <w:t>萌发期（古典至近代）：修复性正义的理念根植于古代社群纠纷解决传统。古巴比伦《汉谟拉比法典》虽以同态复仇著称，但也包含赔偿修复条款。古希腊的和解制度（airasis）允许加害方通过赔偿避免诉讼。</w:t>
      </w:r>
    </w:p>
    <w:p w14:paraId="50629150">
      <w:pPr>
        <w:pStyle w:val="23"/>
        <w:keepNext/>
        <w:spacing w:before="0" w:after="10" w:line="300" w:lineRule="auto"/>
        <w:ind w:left="720"/>
      </w:pPr>
      <w:r>
        <w:rPr>
          <w:b/>
          <w:color w:val="404040"/>
          <w:sz w:val="19"/>
          <w:szCs w:val="19"/>
        </w:rPr>
        <w:t>文献：</w:t>
      </w:r>
      <w:r>
        <w:rPr>
          <w:color w:val="404040"/>
          <w:sz w:val="19"/>
          <w:szCs w:val="19"/>
        </w:rPr>
        <w:t>《汉谟拉比法典》；Lincoln, Y. S., &amp; Guba, E. G. (1985). Naturalistic Inquiry.</w:t>
      </w:r>
    </w:p>
    <w:p w14:paraId="766979D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5B0EBF9">
      <w:pPr>
        <w:pStyle w:val="23"/>
        <w:keepNext/>
        <w:spacing w:before="40" w:after="20" w:line="300" w:lineRule="auto"/>
        <w:ind w:left="540"/>
      </w:pPr>
      <w:r>
        <w:rPr>
          <w:b/>
          <w:color w:val="1F4E79"/>
          <w:sz w:val="19"/>
          <w:szCs w:val="19"/>
        </w:rPr>
        <w:t xml:space="preserve">P2｜[B] </w:t>
      </w:r>
      <w:r>
        <w:rPr>
          <w:color w:val="202020"/>
          <w:sz w:val="19"/>
          <w:szCs w:val="19"/>
        </w:rPr>
        <w:t>许多原住民文化中存在以修复关系为核心的纠纷解决机制，如新西兰毛利人的家庭会议（whānau hui）。中世纪日耳曼法的赔偿制度（wergild）以金钱补偿取代血亲复仇。中国传统的调解制度也体现修复性理念。</w:t>
      </w:r>
    </w:p>
    <w:p w14:paraId="7B27D7F5">
      <w:pPr>
        <w:pStyle w:val="23"/>
        <w:keepNext/>
        <w:spacing w:before="0" w:after="10" w:line="300" w:lineRule="auto"/>
        <w:ind w:left="720"/>
      </w:pPr>
      <w:r>
        <w:rPr>
          <w:b/>
          <w:color w:val="404040"/>
          <w:sz w:val="19"/>
          <w:szCs w:val="19"/>
        </w:rPr>
        <w:t>文献：</w:t>
      </w:r>
      <w:r>
        <w:rPr>
          <w:color w:val="404040"/>
          <w:sz w:val="19"/>
          <w:szCs w:val="19"/>
        </w:rPr>
        <w:t>《汉谟拉比法典》；Lincoln, Y. S., &amp; Guba, E. G. (1985). Naturalistic Inquiry.</w:t>
      </w:r>
    </w:p>
    <w:p w14:paraId="3552376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D60438D">
      <w:pPr>
        <w:pStyle w:val="23"/>
        <w:keepNext/>
        <w:spacing w:before="40" w:after="20" w:line="300" w:lineRule="auto"/>
        <w:ind w:left="540"/>
      </w:pPr>
      <w:r>
        <w:rPr>
          <w:b/>
          <w:color w:val="1F4E79"/>
          <w:sz w:val="19"/>
          <w:szCs w:val="19"/>
        </w:rPr>
        <w:t xml:space="preserve">P3｜[B] </w:t>
      </w:r>
      <w:r>
        <w:rPr>
          <w:color w:val="202020"/>
          <w:sz w:val="19"/>
          <w:szCs w:val="19"/>
        </w:rPr>
        <w:t>近代随着国家刑罚体系的建立，修复性实践被边缘化，但在许多非西方社会中持续存在，为20世纪修复性正义的复兴提供了文化资源。</w:t>
      </w:r>
    </w:p>
    <w:p w14:paraId="3F4F3B5F">
      <w:pPr>
        <w:pStyle w:val="23"/>
        <w:keepNext/>
        <w:spacing w:before="0" w:after="10" w:line="300" w:lineRule="auto"/>
        <w:ind w:left="720"/>
      </w:pPr>
      <w:r>
        <w:rPr>
          <w:b/>
          <w:color w:val="404040"/>
          <w:sz w:val="19"/>
          <w:szCs w:val="19"/>
        </w:rPr>
        <w:t>文献：</w:t>
      </w:r>
      <w:r>
        <w:rPr>
          <w:color w:val="404040"/>
          <w:sz w:val="19"/>
          <w:szCs w:val="19"/>
        </w:rPr>
        <w:t>《汉谟拉比法典》；Lincoln, Y. S., &amp; Guba, E. G. (1985). Naturalistic Inquiry.</w:t>
      </w:r>
    </w:p>
    <w:p w14:paraId="22E460E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42E8D44">
      <w:pPr>
        <w:pStyle w:val="7"/>
      </w:pPr>
      <w:r>
        <w:t>T2 经典表述</w:t>
      </w:r>
    </w:p>
    <w:p w14:paraId="79A45DB7">
      <w:pPr>
        <w:pStyle w:val="23"/>
      </w:pPr>
      <w:r>
        <w:t>形成期（19世纪-20世纪中叶）：现代刑罚体系的确立使修复性正义长期被压抑。贝卡利亚在《论犯罪与刑罚》（1764）中主张以确定性和比例性改革刑罚，但未根本质疑报应模式。涂尔干在《社会分工论》（1893）中以压制性法与恢复性法的区分为修复性正义埋下伏笔。20世纪初，巴恩斯在犯罪学领域提出赔偿作为刑罚替代。1949年美国明尼苏达州实验性引入被害人与加害人调解。20世纪70年代，加拿大和美国的原住民社区开始将传统修复性实践引入现代刑事司法，为修复性正义的制度化提供了关键推动力。克莉斯蒂在《冲突作为财产》（1977）中批判现代刑罚制度将冲突从当事人手中夺走。</w:t>
      </w:r>
    </w:p>
    <w:p w14:paraId="12B380FF">
      <w:pPr>
        <w:pStyle w:val="23"/>
        <w:keepNext/>
        <w:shd w:val="clear" w:color="auto" w:fill="D9EAF1"/>
        <w:spacing w:before="100" w:after="80" w:line="300" w:lineRule="auto"/>
        <w:ind w:left="360"/>
      </w:pPr>
      <w:r>
        <w:rPr>
          <w:b/>
          <w:color w:val="1F4E79"/>
          <w:sz w:val="19"/>
          <w:szCs w:val="19"/>
        </w:rPr>
        <w:t>观点—文献依据（3条）</w:t>
      </w:r>
    </w:p>
    <w:p w14:paraId="6907FBEF">
      <w:pPr>
        <w:pStyle w:val="23"/>
        <w:keepNext/>
        <w:spacing w:before="40" w:after="20" w:line="300" w:lineRule="auto"/>
        <w:ind w:left="540"/>
      </w:pPr>
      <w:r>
        <w:rPr>
          <w:b/>
          <w:color w:val="276749"/>
          <w:sz w:val="19"/>
          <w:szCs w:val="19"/>
        </w:rPr>
        <w:t xml:space="preserve">P1｜[A] </w:t>
      </w:r>
      <w:r>
        <w:rPr>
          <w:color w:val="202020"/>
          <w:sz w:val="19"/>
          <w:szCs w:val="19"/>
        </w:rPr>
        <w:t>形成期（19世纪-20世纪中叶）：现代刑罚体系的确立使修复性正义长期被压抑。贝卡利亚在《论犯罪与刑罚》（1764）中主张以确定性和比例性改革刑罚，但未根本质疑报应模式。涂尔干在《社会分工论》（1893）中以压制性法与恢复性法的区分为修复性正义埋下伏笔。</w:t>
      </w:r>
    </w:p>
    <w:p w14:paraId="533EEE8F">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Life.；《论犯罪与刑罚》；《社会分工论》</w:t>
      </w:r>
    </w:p>
    <w:p w14:paraId="3ACEF58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1A0EBEF">
      <w:pPr>
        <w:pStyle w:val="23"/>
        <w:keepNext/>
        <w:spacing w:before="40" w:after="20" w:line="300" w:lineRule="auto"/>
        <w:ind w:left="540"/>
      </w:pPr>
      <w:r>
        <w:rPr>
          <w:b/>
          <w:color w:val="1F4E79"/>
          <w:sz w:val="19"/>
          <w:szCs w:val="19"/>
        </w:rPr>
        <w:t xml:space="preserve">P2｜[B] </w:t>
      </w:r>
      <w:r>
        <w:rPr>
          <w:color w:val="202020"/>
          <w:sz w:val="19"/>
          <w:szCs w:val="19"/>
        </w:rPr>
        <w:t>20世纪初，巴恩斯在犯罪学领域提出赔偿作为刑罚替代。1949年美国明尼苏达州实验性引入被害人与加害人调解。20世纪70年代，加拿大和美国的原住民社区开始将传统修复性实践引入现代刑事司法，为修复性正义的制度化提供了关键推动力。</w:t>
      </w:r>
    </w:p>
    <w:p w14:paraId="5400C8A1">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Life.；《论犯罪与刑罚》；《社会分工论》</w:t>
      </w:r>
    </w:p>
    <w:p w14:paraId="347B896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B24F940">
      <w:pPr>
        <w:pStyle w:val="23"/>
        <w:keepNext/>
        <w:spacing w:before="40" w:after="20" w:line="300" w:lineRule="auto"/>
        <w:ind w:left="540"/>
      </w:pPr>
      <w:r>
        <w:rPr>
          <w:b/>
          <w:color w:val="1F4E79"/>
          <w:sz w:val="19"/>
          <w:szCs w:val="19"/>
        </w:rPr>
        <w:t xml:space="preserve">P3｜[B] </w:t>
      </w:r>
      <w:r>
        <w:rPr>
          <w:color w:val="202020"/>
          <w:sz w:val="19"/>
          <w:szCs w:val="19"/>
        </w:rPr>
        <w:t>克莉斯蒂在《冲突作为财产》（1977）中批判现代刑罚制度将冲突从当事人手中夺走。</w:t>
      </w:r>
    </w:p>
    <w:p w14:paraId="2C63614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8C6699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D9FB881">
      <w:pPr>
        <w:pStyle w:val="7"/>
      </w:pPr>
      <w:r>
        <w:t>T3 争辩与阐发</w:t>
      </w:r>
    </w:p>
    <w:p w14:paraId="479A7803">
      <w:pPr>
        <w:pStyle w:val="23"/>
      </w:pPr>
      <w:r>
        <w:t>发展期（20世纪中叶-20世纪末）：修复性正义在20世纪80-90年代进入理论化与制度化阶段。泽尔在《修复性正义小书》（1990，2002修订）中系统阐述了修复性正义的哲学基础，将犯罪重新定义为对关系的伤害而非对规则的违反。布雷斯韦特在《犯罪、羞耻与重新整合》（1989）中以重新整合性羞耻理论为修复性正义提供社会学基础，区分污名性羞耻与重新整合性羞耻。新西兰1989年以立法将毛利家庭会议引入少年司法。1990年代修复性正义项目在全球扩展。联合国2000年通过修复性正义基本原则。加兰特在相关研究中评估修复性正义的实证效果。</w:t>
      </w:r>
    </w:p>
    <w:p w14:paraId="1CBA8959">
      <w:pPr>
        <w:pStyle w:val="23"/>
        <w:keepNext/>
        <w:shd w:val="clear" w:color="auto" w:fill="D9EAF1"/>
        <w:spacing w:before="100" w:after="80" w:line="300" w:lineRule="auto"/>
        <w:ind w:left="360"/>
      </w:pPr>
      <w:r>
        <w:rPr>
          <w:b/>
          <w:color w:val="1F4E79"/>
          <w:sz w:val="19"/>
          <w:szCs w:val="19"/>
        </w:rPr>
        <w:t>观点—文献依据（3条）</w:t>
      </w:r>
    </w:p>
    <w:p w14:paraId="17D55AC0">
      <w:pPr>
        <w:pStyle w:val="23"/>
        <w:keepNext/>
        <w:spacing w:before="40" w:after="20" w:line="300" w:lineRule="auto"/>
        <w:ind w:left="540"/>
      </w:pPr>
      <w:r>
        <w:rPr>
          <w:b/>
          <w:color w:val="1F4E79"/>
          <w:sz w:val="19"/>
          <w:szCs w:val="19"/>
        </w:rPr>
        <w:t xml:space="preserve">P1｜[B] </w:t>
      </w:r>
      <w:r>
        <w:rPr>
          <w:color w:val="202020"/>
          <w:sz w:val="19"/>
          <w:szCs w:val="19"/>
        </w:rPr>
        <w:t>发展期（20世纪中叶-20世纪末）：修复性正义在20世纪80-90年代进入理论化与制度化阶段。泽尔在《修复性正义小书》（1990，2002修订）中系统阐述了修复性正义的哲学基础，将犯罪重新定义为对关系的伤害而非对规则的违反。布雷斯韦特在《犯罪、羞耻与重新整合》（1989）中以重新整合性羞耻理论为修复性正义提供社会学基础，区分污名性羞耻与重新整合性羞耻。</w:t>
      </w:r>
    </w:p>
    <w:p w14:paraId="6496460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16FFBC7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C419693">
      <w:pPr>
        <w:pStyle w:val="23"/>
        <w:keepNext/>
        <w:spacing w:before="40" w:after="20" w:line="300" w:lineRule="auto"/>
        <w:ind w:left="540"/>
      </w:pPr>
      <w:r>
        <w:rPr>
          <w:b/>
          <w:color w:val="276749"/>
          <w:sz w:val="19"/>
          <w:szCs w:val="19"/>
        </w:rPr>
        <w:t xml:space="preserve">P2｜[A] </w:t>
      </w:r>
      <w:r>
        <w:rPr>
          <w:color w:val="202020"/>
          <w:sz w:val="19"/>
          <w:szCs w:val="19"/>
        </w:rPr>
        <w:t>新西兰1989年以立法将毛利家庭会议引入少年司法。1990年代修复性正义项目在全球扩展。联合国2000年通过修复性正义基本原则。</w:t>
      </w:r>
    </w:p>
    <w:p w14:paraId="52A6847D">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50DB077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DC2DD29">
      <w:pPr>
        <w:pStyle w:val="23"/>
        <w:keepNext/>
        <w:spacing w:before="40" w:after="20" w:line="300" w:lineRule="auto"/>
        <w:ind w:left="540"/>
      </w:pPr>
      <w:r>
        <w:rPr>
          <w:b/>
          <w:color w:val="1F4E79"/>
          <w:sz w:val="19"/>
          <w:szCs w:val="19"/>
        </w:rPr>
        <w:t xml:space="preserve">P3｜[B] </w:t>
      </w:r>
      <w:r>
        <w:rPr>
          <w:color w:val="202020"/>
          <w:sz w:val="19"/>
          <w:szCs w:val="19"/>
        </w:rPr>
        <w:t>加兰特在相关研究中评估修复性正义的实证效果。</w:t>
      </w:r>
    </w:p>
    <w:p w14:paraId="54764E5B">
      <w:pPr>
        <w:pStyle w:val="23"/>
        <w:keepNext/>
        <w:spacing w:before="0" w:after="10" w:line="300" w:lineRule="auto"/>
        <w:ind w:left="720"/>
      </w:pPr>
      <w:r>
        <w:rPr>
          <w:b/>
          <w:color w:val="404040"/>
          <w:sz w:val="19"/>
          <w:szCs w:val="19"/>
        </w:rPr>
        <w:t>文献：</w:t>
      </w:r>
      <w:r>
        <w:rPr>
          <w:color w:val="404040"/>
          <w:sz w:val="19"/>
          <w:szCs w:val="19"/>
        </w:rPr>
        <w:t>《修复性正义小书》；《犯罪、羞耻与重新整合》；United Nations. (1948). Universal Declaration of Human Rights.</w:t>
      </w:r>
    </w:p>
    <w:p w14:paraId="52E96D1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E7BAC3F">
      <w:pPr>
        <w:pStyle w:val="7"/>
      </w:pPr>
      <w:r>
        <w:t>T4 当代发展</w:t>
      </w:r>
    </w:p>
    <w:p w14:paraId="690FA97D">
      <w:pPr>
        <w:pStyle w:val="23"/>
      </w:pPr>
      <w:r>
        <w:t>深化期（21世纪以来）：修复性正义在21世纪扩展至更广泛的社会领域。布雷斯韦特在《恢复性与回应性规管》（2002）中将修复性原则扩展至规管领域。修复性实践被引入学校、职场、社区冲突处理。性别视角的引入揭示了修复性正义中权力不对称的隐忧。中国语境中，修复性正义与传统调解文化有所呼应，但也面临制度兼容性挑战。数字时代的网络暴力催生了数字修复性正义的探索。后殖民批判提醒修复性正义不应沦为又一次文化挪用。</w:t>
      </w:r>
    </w:p>
    <w:p w14:paraId="55189C60">
      <w:pPr>
        <w:pStyle w:val="23"/>
        <w:keepNext/>
        <w:shd w:val="clear" w:color="auto" w:fill="D9EAF1"/>
        <w:spacing w:before="100" w:after="80" w:line="300" w:lineRule="auto"/>
        <w:ind w:left="360"/>
      </w:pPr>
      <w:r>
        <w:rPr>
          <w:b/>
          <w:color w:val="1F4E79"/>
          <w:sz w:val="19"/>
          <w:szCs w:val="19"/>
        </w:rPr>
        <w:t>观点—文献依据（3条）</w:t>
      </w:r>
    </w:p>
    <w:p w14:paraId="62033478">
      <w:pPr>
        <w:pStyle w:val="23"/>
        <w:keepNext/>
        <w:spacing w:before="40" w:after="20" w:line="300" w:lineRule="auto"/>
        <w:ind w:left="540"/>
      </w:pPr>
      <w:r>
        <w:rPr>
          <w:b/>
          <w:color w:val="1F4E79"/>
          <w:sz w:val="19"/>
          <w:szCs w:val="19"/>
        </w:rPr>
        <w:t xml:space="preserve">P1｜[B] </w:t>
      </w:r>
      <w:r>
        <w:rPr>
          <w:color w:val="202020"/>
          <w:sz w:val="19"/>
          <w:szCs w:val="19"/>
        </w:rPr>
        <w:t>深化期（21世纪以来）：修复性正义在21世纪扩展至更广泛的社会领域。布雷斯韦特在《恢复性与回应性规管》（2002）中将修复性原则扩展至规管领域。修复性实践被引入学校、职场、社区冲突处理。</w:t>
      </w:r>
    </w:p>
    <w:p w14:paraId="7517FC2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73F950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DBE79A4">
      <w:pPr>
        <w:pStyle w:val="23"/>
        <w:keepNext/>
        <w:spacing w:before="40" w:after="20" w:line="300" w:lineRule="auto"/>
        <w:ind w:left="540"/>
      </w:pPr>
      <w:r>
        <w:rPr>
          <w:b/>
          <w:color w:val="1F4E79"/>
          <w:sz w:val="19"/>
          <w:szCs w:val="19"/>
        </w:rPr>
        <w:t xml:space="preserve">P2｜[B] </w:t>
      </w:r>
      <w:r>
        <w:rPr>
          <w:color w:val="202020"/>
          <w:sz w:val="19"/>
          <w:szCs w:val="19"/>
        </w:rPr>
        <w:t>性别视角的引入揭示了修复性正义中权力不对称的隐忧。中国语境中，修复性正义与传统调解文化有所呼应，但也面临制度兼容性挑战。数字时代的网络暴力催生了数字修复性正义的探索。</w:t>
      </w:r>
    </w:p>
    <w:p w14:paraId="1F6EDE6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A26B3B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CAF687B">
      <w:pPr>
        <w:pStyle w:val="23"/>
        <w:keepNext/>
        <w:spacing w:before="40" w:after="20" w:line="300" w:lineRule="auto"/>
        <w:ind w:left="540"/>
      </w:pPr>
      <w:r>
        <w:rPr>
          <w:b/>
          <w:color w:val="1F4E79"/>
          <w:sz w:val="19"/>
          <w:szCs w:val="19"/>
        </w:rPr>
        <w:t xml:space="preserve">P3｜[B] </w:t>
      </w:r>
      <w:r>
        <w:rPr>
          <w:color w:val="202020"/>
          <w:sz w:val="19"/>
          <w:szCs w:val="19"/>
        </w:rPr>
        <w:t>后殖民批判提醒修复性正义不应沦为又一次文化挪用。</w:t>
      </w:r>
    </w:p>
    <w:p w14:paraId="5CBCE86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F0F4B1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DC9E533">
      <w:pPr>
        <w:pStyle w:val="23"/>
      </w:pPr>
      <w:r>
        <w:t>审核补充文献（条目级；已核验并分级；6条）：Miller W I. Bloodtaking and Peacemaking: Feud, Law, and Society in Saga Iceland[M]. Chicago: University of Chicago Press, 1990. ISBN 978-0-226-52657-8；Beccaria C. Dei delitti e delle pene[M]. Livorno: M. Coltellini, 1764. 英译: Bellamy R (ed.), Davies R (trans.). On Crimes and Punishments. Cambridge: Cambridge University Press, 1995. ISBN 978-0-521-45703-2；Durkheim É. De la division du travail social[M]. Paris: Félix Alcan, 1893. 英译: Macmillan, 1984. ISBN 978-0-333-34049-2；Zehr H. Changing Lenses: A New Focus for Crime and Justice[M]. Scottdale: Herald Press, 1990. 3rd ed. as: The Little Book of Restorative Justice. Intercourse: Good Books, 2002/2015. ISBN 978-1-68099-091-8；Braithwaite J. Crime, Shame and Reintegration[M]. Cambridge: Cambridge University Press, 1989. ISBN 978-0-521-36884-1；Braithwaite J. Restorative Justice and Responsive Regulation[M]. New York: Oxford University Press, 2002. ISBN 978-0-19-515839-6</w:t>
      </w:r>
    </w:p>
    <w:p w14:paraId="082062B1">
      <w:pPr>
        <w:pStyle w:val="6"/>
      </w:pPr>
      <w:r>
        <w:rPr>
          <w:b/>
          <w:sz w:val="22"/>
        </w:rPr>
        <w:t>V120 代际正义</w:t>
      </w:r>
    </w:p>
    <w:p w14:paraId="6BD52EB1">
      <w:pPr>
        <w:pStyle w:val="7"/>
      </w:pPr>
      <w:r>
        <w:t>T1 萌发期</w:t>
      </w:r>
    </w:p>
    <w:p w14:paraId="71789D35">
      <w:pPr>
        <w:pStyle w:val="23"/>
      </w:pPr>
      <w:r>
        <w:t>萌发期（古典至近代）：代际正义的思想萌芽存在于古典文化中。古罗马的代际合同观念——每代人在其有生之年仅为托管者——体现了对后代利益的考量。亚里士多德在《政治学》中讨论财产的跨代传承问题。中国儒家传统强调前人栽树，后人乘凉的代际互惠伦理，孟子对不忍人之心的论述蕴含代际关怀。近代洛克在《政府论》（1689）中以足够多且同样好原则约束财产权的代际行使。卢梭在《论人类不平等的起源》（1755）中隐含对代际不平等传递的批判。伯克在《法国革命论》（1790）中将社会描述为c生者、死者和未出生者之间的伙伴关系，强调代际责任。</w:t>
      </w:r>
    </w:p>
    <w:p w14:paraId="74D00B23">
      <w:pPr>
        <w:pStyle w:val="23"/>
        <w:keepNext/>
        <w:shd w:val="clear" w:color="auto" w:fill="D9EAF1"/>
        <w:spacing w:before="100" w:after="80" w:line="300" w:lineRule="auto"/>
        <w:ind w:left="360"/>
      </w:pPr>
      <w:r>
        <w:rPr>
          <w:b/>
          <w:color w:val="1F4E79"/>
          <w:sz w:val="19"/>
          <w:szCs w:val="19"/>
        </w:rPr>
        <w:t>观点—文献依据（3条）</w:t>
      </w:r>
    </w:p>
    <w:p w14:paraId="13143508">
      <w:pPr>
        <w:pStyle w:val="23"/>
        <w:keepNext/>
        <w:spacing w:before="40" w:after="20" w:line="300" w:lineRule="auto"/>
        <w:ind w:left="540"/>
      </w:pPr>
      <w:r>
        <w:rPr>
          <w:b/>
          <w:color w:val="1F4E79"/>
          <w:sz w:val="19"/>
          <w:szCs w:val="19"/>
        </w:rPr>
        <w:t xml:space="preserve">P1｜[B] </w:t>
      </w:r>
      <w:r>
        <w:rPr>
          <w:color w:val="202020"/>
          <w:sz w:val="19"/>
          <w:szCs w:val="19"/>
        </w:rPr>
        <w:t>萌发期（古典至近代）：代际正义的思想萌芽存在于古典文化中。古罗马的代际合同观念——每代人在其有生之年仅为托管者——体现了对后代利益的考量。亚里士多德在《政治学》中讨论财产的跨代传承问题。</w:t>
      </w:r>
    </w:p>
    <w:p w14:paraId="343A4E7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7E9DA4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6FC81BC">
      <w:pPr>
        <w:pStyle w:val="23"/>
        <w:keepNext/>
        <w:spacing w:before="40" w:after="20" w:line="300" w:lineRule="auto"/>
        <w:ind w:left="540"/>
      </w:pPr>
      <w:r>
        <w:rPr>
          <w:b/>
          <w:color w:val="1F4E79"/>
          <w:sz w:val="19"/>
          <w:szCs w:val="19"/>
        </w:rPr>
        <w:t xml:space="preserve">P2｜[B] </w:t>
      </w:r>
      <w:r>
        <w:rPr>
          <w:color w:val="202020"/>
          <w:sz w:val="19"/>
          <w:szCs w:val="19"/>
        </w:rPr>
        <w:t>中国儒家传统强调前人栽树，后人乘凉的代际互惠伦理，孟子对不忍人之心的论述蕴含代际关怀。近代洛克在《政府论》（1689）中以足够多且同样好原则约束财产权的代际行使。卢梭在《论人类不平等的起源》（1755）中隐含对代际不平等传递的批判。</w:t>
      </w:r>
    </w:p>
    <w:p w14:paraId="799690B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C8AE7A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BDE8994">
      <w:pPr>
        <w:pStyle w:val="23"/>
        <w:keepNext/>
        <w:spacing w:before="40" w:after="20" w:line="300" w:lineRule="auto"/>
        <w:ind w:left="540"/>
      </w:pPr>
      <w:r>
        <w:rPr>
          <w:b/>
          <w:color w:val="1F4E79"/>
          <w:sz w:val="19"/>
          <w:szCs w:val="19"/>
        </w:rPr>
        <w:t xml:space="preserve">P3｜[B] </w:t>
      </w:r>
      <w:r>
        <w:rPr>
          <w:color w:val="202020"/>
          <w:sz w:val="19"/>
          <w:szCs w:val="19"/>
        </w:rPr>
        <w:t>伯克在《法国革命论》（1790）中将社会描述为c生者、死者和未出生者之间的伙伴关系，强调代际责任。</w:t>
      </w:r>
    </w:p>
    <w:p w14:paraId="387CA27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E21D66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ECA1FD7">
      <w:pPr>
        <w:pStyle w:val="7"/>
      </w:pPr>
      <w:r>
        <w:t>T2 经典表述</w:t>
      </w:r>
    </w:p>
    <w:p w14:paraId="6F5C67A8">
      <w:pPr>
        <w:pStyle w:val="23"/>
      </w:pPr>
      <w:r>
        <w:t>形成期（19世纪-20世纪中叶）：代际正义问题在工业化时代凸显。马克思在《资本论》（1867）中关注资本主义对后代劳动条件的剥夺。费边社会主义者如韦伯夫妇在讨论社会福利时涉及代际资源转移。罗尔斯在《正义论》（1971）中以差异原则和正义储存原则系统处理代际正义问题，提出每代人有义务为后代储存足够资源，这构成了代际正义的规范理论基础。罗尔斯明确指出代际正义问题无法通过互惠原则解决，因为后代无法对当代人做出回报。帕斯摩尔在《人对自然的责任》（1974）中从环境哲学角度讨论代际义务。这些讨论为代际正义的理论化奠定了基础。</w:t>
      </w:r>
    </w:p>
    <w:p w14:paraId="104F26CF">
      <w:pPr>
        <w:pStyle w:val="23"/>
        <w:keepNext/>
        <w:shd w:val="clear" w:color="auto" w:fill="D9EAF1"/>
        <w:spacing w:before="100" w:after="80" w:line="300" w:lineRule="auto"/>
        <w:ind w:left="360"/>
      </w:pPr>
      <w:r>
        <w:rPr>
          <w:b/>
          <w:color w:val="1F4E79"/>
          <w:sz w:val="19"/>
          <w:szCs w:val="19"/>
        </w:rPr>
        <w:t>观点—文献依据（3条）</w:t>
      </w:r>
    </w:p>
    <w:p w14:paraId="15955918">
      <w:pPr>
        <w:pStyle w:val="23"/>
        <w:keepNext/>
        <w:spacing w:before="40" w:after="20" w:line="300" w:lineRule="auto"/>
        <w:ind w:left="540"/>
      </w:pPr>
      <w:r>
        <w:rPr>
          <w:b/>
          <w:color w:val="276749"/>
          <w:sz w:val="19"/>
          <w:szCs w:val="19"/>
        </w:rPr>
        <w:t xml:space="preserve">P1｜[A] </w:t>
      </w:r>
      <w:r>
        <w:rPr>
          <w:color w:val="202020"/>
          <w:sz w:val="19"/>
          <w:szCs w:val="19"/>
        </w:rPr>
        <w:t>形成期（19世纪-20世纪中叶）：代际正义问题在工业化时代凸显。马克思在《资本论》（1867）中关注资本主义对后代劳动条件的剥夺。费边社会主义者如韦伯夫妇在讨论社会福利时涉及代际资源转移。</w:t>
      </w:r>
    </w:p>
    <w:p w14:paraId="281F51F7">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Society.；《资本论》</w:t>
      </w:r>
    </w:p>
    <w:p w14:paraId="0BA05FC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820F8F6">
      <w:pPr>
        <w:pStyle w:val="23"/>
        <w:keepNext/>
        <w:spacing w:before="40" w:after="20" w:line="300" w:lineRule="auto"/>
        <w:ind w:left="540"/>
      </w:pPr>
      <w:r>
        <w:rPr>
          <w:b/>
          <w:color w:val="276749"/>
          <w:sz w:val="19"/>
          <w:szCs w:val="19"/>
        </w:rPr>
        <w:t xml:space="preserve">P2｜[A] </w:t>
      </w:r>
      <w:r>
        <w:rPr>
          <w:color w:val="202020"/>
          <w:sz w:val="19"/>
          <w:szCs w:val="19"/>
        </w:rPr>
        <w:t>罗尔斯在《正义论》（1971）中以差异原则和正义储存原则系统处理代际正义问题，提出每代人有义务为后代储存足够资源，这构成了代际正义的规范理论基础。罗尔斯明确指出代际正义问题无法通过互惠原则解决，因为后代无法对当代人做出回报。帕斯摩尔在《人对自然的责任》（1974）中从环境哲学角度讨论代际义务。</w:t>
      </w:r>
    </w:p>
    <w:p w14:paraId="62CD674E">
      <w:pPr>
        <w:pStyle w:val="23"/>
        <w:keepNext/>
        <w:spacing w:before="0" w:after="10" w:line="300" w:lineRule="auto"/>
        <w:ind w:left="720"/>
      </w:pPr>
      <w:r>
        <w:rPr>
          <w:b/>
          <w:color w:val="404040"/>
          <w:sz w:val="19"/>
          <w:szCs w:val="19"/>
        </w:rPr>
        <w:t>文献：</w:t>
      </w:r>
      <w:r>
        <w:rPr>
          <w:color w:val="404040"/>
          <w:sz w:val="19"/>
          <w:szCs w:val="19"/>
        </w:rPr>
        <w:t>《正义论》；《人对自然的责任》；Rawls, J. (1971). A Theory of Justice.</w:t>
      </w:r>
    </w:p>
    <w:p w14:paraId="1A27CDF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C749E0A">
      <w:pPr>
        <w:pStyle w:val="23"/>
        <w:keepNext/>
        <w:spacing w:before="40" w:after="20" w:line="300" w:lineRule="auto"/>
        <w:ind w:left="540"/>
      </w:pPr>
      <w:r>
        <w:rPr>
          <w:b/>
          <w:color w:val="1F4E79"/>
          <w:sz w:val="19"/>
          <w:szCs w:val="19"/>
        </w:rPr>
        <w:t xml:space="preserve">P3｜[B] </w:t>
      </w:r>
      <w:r>
        <w:rPr>
          <w:color w:val="202020"/>
          <w:sz w:val="19"/>
          <w:szCs w:val="19"/>
        </w:rPr>
        <w:t>这些讨论为代际正义的理论化奠定了基础。</w:t>
      </w:r>
    </w:p>
    <w:p w14:paraId="5FD74901">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I.；Weber, M. (1922/1978). Economy and Society.；《资本论》</w:t>
      </w:r>
    </w:p>
    <w:p w14:paraId="15A38CE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EDE26F7">
      <w:pPr>
        <w:pStyle w:val="7"/>
      </w:pPr>
      <w:r>
        <w:t>T3 争辩与阐发</w:t>
      </w:r>
    </w:p>
    <w:p w14:paraId="2DC96ABD">
      <w:pPr>
        <w:pStyle w:val="23"/>
      </w:pPr>
      <w:r>
        <w:t>20世纪后期，环境危机与可持续发展议程使代际正义成为明确的规范问题。罗尔斯的正义储存原则、Hans Jonas对面向未来责任的论述，以及1987年《我们共同的未来》对可持续发展的界定，分别从政治哲学、伦理学与国际政策层面提出当代人对后代的责任。相关争论集中于未来利益如何代表、时间偏好是否正当以及不确定风险如何在世代之间分配。</w:t>
      </w:r>
    </w:p>
    <w:p w14:paraId="2DDC1149">
      <w:pPr>
        <w:pStyle w:val="23"/>
        <w:keepNext/>
        <w:shd w:val="clear" w:color="auto" w:fill="D9EAF1"/>
        <w:spacing w:before="100" w:after="80" w:line="300" w:lineRule="auto"/>
        <w:ind w:left="360"/>
      </w:pPr>
      <w:r>
        <w:rPr>
          <w:b/>
          <w:color w:val="1F4E79"/>
          <w:sz w:val="19"/>
          <w:szCs w:val="19"/>
        </w:rPr>
        <w:t>观点—文献依据（3条）</w:t>
      </w:r>
    </w:p>
    <w:p w14:paraId="150A9DFB">
      <w:pPr>
        <w:pStyle w:val="23"/>
        <w:keepNext/>
        <w:spacing w:before="40" w:after="20" w:line="300" w:lineRule="auto"/>
        <w:ind w:left="540"/>
      </w:pPr>
      <w:r>
        <w:rPr>
          <w:b/>
          <w:color w:val="1F4E79"/>
          <w:sz w:val="19"/>
          <w:szCs w:val="19"/>
        </w:rPr>
        <w:t xml:space="preserve">P1｜[B] </w:t>
      </w:r>
      <w:r>
        <w:rPr>
          <w:color w:val="202020"/>
          <w:sz w:val="19"/>
          <w:szCs w:val="19"/>
        </w:rPr>
        <w:t>20世纪后期，环境危机与可持续发展议程使代际正义成为明确的规范问题。</w:t>
      </w:r>
    </w:p>
    <w:p w14:paraId="7450E759">
      <w:pPr>
        <w:pStyle w:val="23"/>
        <w:keepNext/>
        <w:spacing w:before="0" w:after="10" w:line="300" w:lineRule="auto"/>
        <w:ind w:left="720"/>
      </w:pPr>
      <w:r>
        <w:rPr>
          <w:b/>
          <w:color w:val="404040"/>
          <w:sz w:val="19"/>
          <w:szCs w:val="19"/>
        </w:rPr>
        <w:t>文献：</w:t>
      </w:r>
      <w:r>
        <w:rPr>
          <w:color w:val="404040"/>
          <w:sz w:val="19"/>
          <w:szCs w:val="19"/>
        </w:rPr>
        <w:t>《我们共同的未来》；Rawls, J. (1971). A Theory of Justice.</w:t>
      </w:r>
    </w:p>
    <w:p w14:paraId="3F10286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03DD6BC">
      <w:pPr>
        <w:pStyle w:val="23"/>
        <w:keepNext/>
        <w:spacing w:before="40" w:after="20" w:line="300" w:lineRule="auto"/>
        <w:ind w:left="540"/>
      </w:pPr>
      <w:r>
        <w:rPr>
          <w:b/>
          <w:color w:val="276749"/>
          <w:sz w:val="19"/>
          <w:szCs w:val="19"/>
        </w:rPr>
        <w:t xml:space="preserve">P2｜[A] </w:t>
      </w:r>
      <w:r>
        <w:rPr>
          <w:color w:val="202020"/>
          <w:sz w:val="19"/>
          <w:szCs w:val="19"/>
        </w:rPr>
        <w:t>罗尔斯的正义储存原则、Hans Jonas对面向未来责任的论述，以及1987年《我们共同的未来》对可持续发展的界定，分别从政治哲学、伦理学与国际政策层面提出当代人对后代的责任。</w:t>
      </w:r>
    </w:p>
    <w:p w14:paraId="3D40117E">
      <w:pPr>
        <w:pStyle w:val="23"/>
        <w:keepNext/>
        <w:spacing w:before="0" w:after="10" w:line="300" w:lineRule="auto"/>
        <w:ind w:left="720"/>
      </w:pPr>
      <w:r>
        <w:rPr>
          <w:b/>
          <w:color w:val="404040"/>
          <w:sz w:val="19"/>
          <w:szCs w:val="19"/>
        </w:rPr>
        <w:t>文献：</w:t>
      </w:r>
      <w:r>
        <w:rPr>
          <w:color w:val="404040"/>
          <w:sz w:val="19"/>
          <w:szCs w:val="19"/>
        </w:rPr>
        <w:t>《我们共同的未来》；Rawls, J. (1971). A Theory of Justice.</w:t>
      </w:r>
    </w:p>
    <w:p w14:paraId="2542242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79D5371">
      <w:pPr>
        <w:pStyle w:val="23"/>
        <w:keepNext/>
        <w:spacing w:before="40" w:after="20" w:line="300" w:lineRule="auto"/>
        <w:ind w:left="540"/>
      </w:pPr>
      <w:r>
        <w:rPr>
          <w:b/>
          <w:color w:val="1F4E79"/>
          <w:sz w:val="19"/>
          <w:szCs w:val="19"/>
        </w:rPr>
        <w:t xml:space="preserve">P3｜[B] </w:t>
      </w:r>
      <w:r>
        <w:rPr>
          <w:color w:val="202020"/>
          <w:sz w:val="19"/>
          <w:szCs w:val="19"/>
        </w:rPr>
        <w:t>相关争论集中于未来利益如何代表、时间偏好是否正当以及不确定风险如何在世代之间分配。</w:t>
      </w:r>
    </w:p>
    <w:p w14:paraId="202D5016">
      <w:pPr>
        <w:pStyle w:val="23"/>
        <w:keepNext/>
        <w:spacing w:before="0" w:after="10" w:line="300" w:lineRule="auto"/>
        <w:ind w:left="720"/>
      </w:pPr>
      <w:r>
        <w:rPr>
          <w:b/>
          <w:color w:val="404040"/>
          <w:sz w:val="19"/>
          <w:szCs w:val="19"/>
        </w:rPr>
        <w:t>文献：</w:t>
      </w:r>
      <w:r>
        <w:rPr>
          <w:color w:val="404040"/>
          <w:sz w:val="19"/>
          <w:szCs w:val="19"/>
        </w:rPr>
        <w:t>《我们共同的未来》；Rawls, J. (1971). A Theory of Justice.</w:t>
      </w:r>
    </w:p>
    <w:p w14:paraId="75680C5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C3ACF29">
      <w:pPr>
        <w:pStyle w:val="7"/>
      </w:pPr>
      <w:r>
        <w:t>T4 当代发展</w:t>
      </w:r>
    </w:p>
    <w:p w14:paraId="53A88DD7">
      <w:pPr>
        <w:pStyle w:val="23"/>
      </w:pPr>
      <w:r>
        <w:t>21世纪的代际正义研究主要连接气候变化、养老金与照护、公共债务、核废料和生物多样性等议题。Stephen Gardiner以气候变化的代际、全球和理论困境讨论道德责任；2015年《巴黎协定》序言明确提及代际公平。青年气候诉讼进一步把代际主张带入司法实践，但不同法域对诉讼资格、因果关系和可执行救济的处理并不一致。</w:t>
      </w:r>
    </w:p>
    <w:p w14:paraId="2D0E5A03">
      <w:pPr>
        <w:pStyle w:val="23"/>
        <w:keepNext/>
        <w:shd w:val="clear" w:color="auto" w:fill="D9EAF1"/>
        <w:spacing w:before="100" w:after="80" w:line="300" w:lineRule="auto"/>
        <w:ind w:left="360"/>
      </w:pPr>
      <w:r>
        <w:rPr>
          <w:b/>
          <w:color w:val="1F4E79"/>
          <w:sz w:val="19"/>
          <w:szCs w:val="19"/>
        </w:rPr>
        <w:t>观点—文献依据（3条）</w:t>
      </w:r>
    </w:p>
    <w:p w14:paraId="4DF7D82A">
      <w:pPr>
        <w:pStyle w:val="23"/>
        <w:keepNext/>
        <w:spacing w:before="40" w:after="20" w:line="300" w:lineRule="auto"/>
        <w:ind w:left="540"/>
      </w:pPr>
      <w:r>
        <w:rPr>
          <w:b/>
          <w:color w:val="1F4E79"/>
          <w:sz w:val="19"/>
          <w:szCs w:val="19"/>
        </w:rPr>
        <w:t xml:space="preserve">P1｜[B] </w:t>
      </w:r>
      <w:r>
        <w:rPr>
          <w:color w:val="202020"/>
          <w:sz w:val="19"/>
          <w:szCs w:val="19"/>
        </w:rPr>
        <w:t>21世纪的代际正义研究主要连接气候变化、养老金与照护、公共债务、核废料和生物多样性等议题。</w:t>
      </w:r>
    </w:p>
    <w:p w14:paraId="7BF8CD9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53F36D6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85DC62B">
      <w:pPr>
        <w:pStyle w:val="23"/>
        <w:keepNext/>
        <w:spacing w:before="40" w:after="20" w:line="300" w:lineRule="auto"/>
        <w:ind w:left="540"/>
      </w:pPr>
      <w:r>
        <w:rPr>
          <w:b/>
          <w:color w:val="1F4E79"/>
          <w:sz w:val="19"/>
          <w:szCs w:val="19"/>
        </w:rPr>
        <w:t xml:space="preserve">P2｜[B] </w:t>
      </w:r>
      <w:r>
        <w:rPr>
          <w:color w:val="202020"/>
          <w:sz w:val="19"/>
          <w:szCs w:val="19"/>
        </w:rPr>
        <w:t>Stephen Gardiner以气候变化的代际、全球和理论困境讨论道德责任；2015年《巴黎协定》序言明确提及代际公平。</w:t>
      </w:r>
    </w:p>
    <w:p w14:paraId="44B897F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7A307C0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D4BB193">
      <w:pPr>
        <w:pStyle w:val="23"/>
        <w:keepNext/>
        <w:spacing w:before="40" w:after="20" w:line="300" w:lineRule="auto"/>
        <w:ind w:left="540"/>
      </w:pPr>
      <w:r>
        <w:rPr>
          <w:b/>
          <w:color w:val="1F4E79"/>
          <w:sz w:val="19"/>
          <w:szCs w:val="19"/>
        </w:rPr>
        <w:t xml:space="preserve">P3｜[B] </w:t>
      </w:r>
      <w:r>
        <w:rPr>
          <w:color w:val="202020"/>
          <w:sz w:val="19"/>
          <w:szCs w:val="19"/>
        </w:rPr>
        <w:t>青年气候诉讼进一步把代际主张带入司法实践，但不同法域对诉讼资格、因果关系和可执行救济的处理并不一致。</w:t>
      </w:r>
    </w:p>
    <w:p w14:paraId="702333B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10934C8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E340A2D">
      <w:pPr>
        <w:pStyle w:val="23"/>
      </w:pPr>
      <w:r>
        <w:t>审核补充文献（条目级；已核验并分级；8条）：Aristotle. Politics[M]. 英译: Barker E (trans.). Oxford: Oxford University Press, 1995. ISBN 978-0-19-283109-6；Lyons O. An Iroquois Perspective[M]// Vecsey C, Venables R W (eds.). American Indian Environments. Syracuse: Syracuse University Press, 1980: 171-174. ISBN 978-0-8156-2215-0；Marx K. Das Kapital, Band I[M]. Hamburg: Otto Meissner, 1867. 英译: Fowkes B (trans.). Capital, Vol. 1. London: Penguin, 1976. ISBN 978-0-14-044568-8；Rawls J. A Theory of Justice[M]. Cambridge, MA: Belknap Press of Harvard University Press, 1971. Rev. ed. 1999. ISBN 978-0-674-00078-0；World Commission on Environment and Development. Our Common Future[R]. Oxford: Oxford University Press, 1987. ISBN 978-0-19-282080-8. [2026-07-19]. https://sustainabledevelopment.un.org/content/documents/5987our-common-future.pdf；Parfit D. Reasons and Persons[M]. Oxford: Clarendon Press, 1984. ISBN 978-0-19-824615-2；Gardiner S M. A Perfect Moral Storm: The Ethical Tragedy of Climate Change[M]. New York: Oxford University Press, 2011. ISBN 978-0-19-537944-0；IPCC. Climate Change 2021: The Physical Science Basis. Contribution of Working Group I to the Sixth Assessment Report[R]. Cambridge: Cambridge University Press, 2021. DOI: 10.1017/9781009157896</w:t>
      </w:r>
    </w:p>
    <w:p w14:paraId="2F0EDCC9">
      <w:pPr>
        <w:pStyle w:val="6"/>
      </w:pPr>
      <w:r>
        <w:rPr>
          <w:b/>
          <w:sz w:val="22"/>
        </w:rPr>
        <w:t>V121 空间权利与城市权</w:t>
      </w:r>
    </w:p>
    <w:p w14:paraId="19FFC374">
      <w:pPr>
        <w:pStyle w:val="7"/>
      </w:pPr>
      <w:r>
        <w:t>T1 萌发期</w:t>
      </w:r>
    </w:p>
    <w:p w14:paraId="118D9F1B">
      <w:pPr>
        <w:pStyle w:val="23"/>
      </w:pPr>
      <w:r>
        <w:t>萌发期（古典至近代）：空间权利的意识在古代城市中已有萌芽。古希腊城邦的公共空间（agora）是公民权利的空间表达。亚里士多德在《政治学》中强调城邦空间安排对公民生活的塑造。古罗马的公共广场和浴场也体现了城市空间共享的理念。中世纪城市特许状赋予市民特定空间权利。近代霍华德在《明日的田园城市》（1898）中提出城市改革方案，蕴含对城市空间权利的思考。奥斯曼对巴黎的改造（1853-1870）引发了关于谁有权塑造城市空间的争论。早期城市规划运动虽未明确提出空间权利概念，但已触及城市空间分配的正义问题。</w:t>
      </w:r>
    </w:p>
    <w:p w14:paraId="003C4480">
      <w:pPr>
        <w:pStyle w:val="23"/>
        <w:keepNext/>
        <w:shd w:val="clear" w:color="auto" w:fill="D9EAF1"/>
        <w:spacing w:before="100" w:after="80" w:line="300" w:lineRule="auto"/>
        <w:ind w:left="360"/>
      </w:pPr>
      <w:r>
        <w:rPr>
          <w:b/>
          <w:color w:val="1F4E79"/>
          <w:sz w:val="19"/>
          <w:szCs w:val="19"/>
        </w:rPr>
        <w:t>观点—文献依据（3条）</w:t>
      </w:r>
    </w:p>
    <w:p w14:paraId="770C05C0">
      <w:pPr>
        <w:pStyle w:val="23"/>
        <w:keepNext/>
        <w:spacing w:before="40" w:after="20" w:line="300" w:lineRule="auto"/>
        <w:ind w:left="540"/>
      </w:pPr>
      <w:r>
        <w:rPr>
          <w:b/>
          <w:color w:val="1F4E79"/>
          <w:sz w:val="19"/>
          <w:szCs w:val="19"/>
        </w:rPr>
        <w:t xml:space="preserve">P1｜[B] </w:t>
      </w:r>
      <w:r>
        <w:rPr>
          <w:color w:val="202020"/>
          <w:sz w:val="19"/>
          <w:szCs w:val="19"/>
        </w:rPr>
        <w:t>萌发期（古典至近代）：空间权利的意识在古代城市中已有萌芽。古希腊城邦的公共空间（agora）是公民权利的空间表达。亚里士多德在《政治学》中强调城邦空间安排对公民生活的塑造。</w:t>
      </w:r>
    </w:p>
    <w:p w14:paraId="5605E4E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3AB059A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AB5A24A">
      <w:pPr>
        <w:pStyle w:val="23"/>
        <w:keepNext/>
        <w:spacing w:before="40" w:after="20" w:line="300" w:lineRule="auto"/>
        <w:ind w:left="540"/>
      </w:pPr>
      <w:r>
        <w:rPr>
          <w:b/>
          <w:color w:val="1F4E79"/>
          <w:sz w:val="19"/>
          <w:szCs w:val="19"/>
        </w:rPr>
        <w:t xml:space="preserve">P2｜[B] </w:t>
      </w:r>
      <w:r>
        <w:rPr>
          <w:color w:val="202020"/>
          <w:sz w:val="19"/>
          <w:szCs w:val="19"/>
        </w:rPr>
        <w:t>古罗马的公共广场和浴场也体现了城市空间共享的理念。中世纪城市特许状赋予市民特定空间权利。近代霍华德在《明日的田园城市》（1898）中提出城市改革方案，蕴含对城市空间权利的思考。</w:t>
      </w:r>
    </w:p>
    <w:p w14:paraId="54A23F7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7962DF0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980D4B8">
      <w:pPr>
        <w:pStyle w:val="23"/>
        <w:keepNext/>
        <w:spacing w:before="40" w:after="20" w:line="300" w:lineRule="auto"/>
        <w:ind w:left="540"/>
      </w:pPr>
      <w:r>
        <w:rPr>
          <w:b/>
          <w:color w:val="1F4E79"/>
          <w:sz w:val="19"/>
          <w:szCs w:val="19"/>
        </w:rPr>
        <w:t xml:space="preserve">P3｜[B] </w:t>
      </w:r>
      <w:r>
        <w:rPr>
          <w:color w:val="202020"/>
          <w:sz w:val="19"/>
          <w:szCs w:val="19"/>
        </w:rPr>
        <w:t>奥斯曼对巴黎的改造（1853-1870）引发了关于谁有权塑造城市空间的争论。早期城市规划运动虽未明确提出空间权利概念，但已触及城市空间分配的正义问题。</w:t>
      </w:r>
    </w:p>
    <w:p w14:paraId="5A0CD4B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5FCD120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941DD7B">
      <w:pPr>
        <w:pStyle w:val="7"/>
      </w:pPr>
      <w:r>
        <w:t>T2 经典表述</w:t>
      </w:r>
    </w:p>
    <w:p w14:paraId="2B6F8CDB">
      <w:pPr>
        <w:pStyle w:val="23"/>
      </w:pPr>
      <w:r>
        <w:t>形成期（19世纪-20世纪中叶）：列斐伏尔在《城市革命》（1970）和《城市的权利》（1968）中正式提出城市权概念，主张城市不仅是居住场所，更是市民参与城市生活的权利。他在《空间的生产》（1974）中系统阐述空间的社会生产理论，指出空间不是中性的容器而是社会关系的产物。哈维在《社会正义与城市》（1973）中将马克思主义地理学与正义理论结合，揭示城市空间分配的阶级逻辑。芝加哥学派的城市生态学研究虽然聚焦空间分布模式，但为理解城市权利提供了实证基础。20世纪60年代的城市社会运动（如巴黎1968）以实践方式呼唤城市权。</w:t>
      </w:r>
    </w:p>
    <w:p w14:paraId="5223DFA1">
      <w:pPr>
        <w:pStyle w:val="23"/>
        <w:keepNext/>
        <w:shd w:val="clear" w:color="auto" w:fill="D9EAF1"/>
        <w:spacing w:before="100" w:after="80" w:line="300" w:lineRule="auto"/>
        <w:ind w:left="360"/>
      </w:pPr>
      <w:r>
        <w:rPr>
          <w:b/>
          <w:color w:val="1F4E79"/>
          <w:sz w:val="19"/>
          <w:szCs w:val="19"/>
        </w:rPr>
        <w:t>观点—文献依据（3条）</w:t>
      </w:r>
    </w:p>
    <w:p w14:paraId="1C2826CD">
      <w:pPr>
        <w:pStyle w:val="23"/>
        <w:keepNext/>
        <w:spacing w:before="40" w:after="20" w:line="300" w:lineRule="auto"/>
        <w:ind w:left="540"/>
      </w:pPr>
      <w:r>
        <w:rPr>
          <w:b/>
          <w:color w:val="276749"/>
          <w:sz w:val="19"/>
          <w:szCs w:val="19"/>
        </w:rPr>
        <w:t xml:space="preserve">P1｜[A] </w:t>
      </w:r>
      <w:r>
        <w:rPr>
          <w:color w:val="202020"/>
          <w:sz w:val="19"/>
          <w:szCs w:val="19"/>
        </w:rPr>
        <w:t>形成期（19世纪-20世纪中叶）：列斐伏尔在《城市革命》（1970）和《城市的权利》（1968）中正式提出城市权概念，主张城市不仅是居住场所，更是市民参与城市生活的权利。他在《空间的生产》（1974）中系统阐述空间的社会生产理论，指出空间不是中性的容器而是社会关系的产物。</w:t>
      </w:r>
    </w:p>
    <w:p w14:paraId="77054ADE">
      <w:pPr>
        <w:pStyle w:val="23"/>
        <w:keepNext/>
        <w:spacing w:before="0" w:after="10" w:line="300" w:lineRule="auto"/>
        <w:ind w:left="720"/>
      </w:pPr>
      <w:r>
        <w:rPr>
          <w:b/>
          <w:color w:val="404040"/>
          <w:sz w:val="19"/>
          <w:szCs w:val="19"/>
        </w:rPr>
        <w:t>文献：</w:t>
      </w:r>
      <w:r>
        <w:rPr>
          <w:color w:val="404040"/>
          <w:sz w:val="19"/>
          <w:szCs w:val="19"/>
        </w:rPr>
        <w:t>Lefebvre, H. (1974/1991). The Production of Space.；《城市革命》；《城市的权利》；《空间的生产》</w:t>
      </w:r>
    </w:p>
    <w:p w14:paraId="212C705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E7F50D2">
      <w:pPr>
        <w:pStyle w:val="23"/>
        <w:keepNext/>
        <w:spacing w:before="40" w:after="20" w:line="300" w:lineRule="auto"/>
        <w:ind w:left="540"/>
      </w:pPr>
      <w:r>
        <w:rPr>
          <w:b/>
          <w:color w:val="276749"/>
          <w:sz w:val="19"/>
          <w:szCs w:val="19"/>
        </w:rPr>
        <w:t xml:space="preserve">P2｜[A] </w:t>
      </w:r>
      <w:r>
        <w:rPr>
          <w:color w:val="202020"/>
          <w:sz w:val="19"/>
          <w:szCs w:val="19"/>
        </w:rPr>
        <w:t>哈维在《社会正义与城市》（1973）中将马克思主义地理学与正义理论结合，揭示城市空间分配的阶级逻辑。芝加哥学派的城市生态学研究虽然聚焦空间分布模式，但为理解城市权利提供了实证基础。</w:t>
      </w:r>
    </w:p>
    <w:p w14:paraId="23FA309A">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I.；Harvey, D. (2003). The New Imperialism.；《社会正义与城市》</w:t>
      </w:r>
    </w:p>
    <w:p w14:paraId="0AEFFFB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4FC90DF">
      <w:pPr>
        <w:pStyle w:val="23"/>
        <w:keepNext/>
        <w:spacing w:before="40" w:after="20" w:line="300" w:lineRule="auto"/>
        <w:ind w:left="540"/>
      </w:pPr>
      <w:r>
        <w:rPr>
          <w:b/>
          <w:color w:val="1F4E79"/>
          <w:sz w:val="19"/>
          <w:szCs w:val="19"/>
        </w:rPr>
        <w:t xml:space="preserve">P3｜[B] </w:t>
      </w:r>
      <w:r>
        <w:rPr>
          <w:color w:val="202020"/>
          <w:sz w:val="19"/>
          <w:szCs w:val="19"/>
        </w:rPr>
        <w:t>20世纪60年代的城市社会运动（如巴黎1968）以实践方式呼唤城市权。</w:t>
      </w:r>
    </w:p>
    <w:p w14:paraId="41FB571D">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I.；Harvey, D. (2003). The New Imperialism.；Lefebvre, H. (1974/1991). The Production of Space.</w:t>
      </w:r>
    </w:p>
    <w:p w14:paraId="7BF7369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040932D">
      <w:pPr>
        <w:pStyle w:val="7"/>
      </w:pPr>
      <w:r>
        <w:t>T3 争辩与阐发</w:t>
      </w:r>
    </w:p>
    <w:p w14:paraId="7C588A43">
      <w:pPr>
        <w:pStyle w:val="23"/>
      </w:pPr>
      <w:r>
        <w:t>发展期（20世纪中叶-20世纪末）：空间权利研究在批判地理学中蓬勃发展。索贾在《后现代地理学》（1989）中发展空间正义概念，提出寻求空间正义的纲领。卡斯特尔斯在《城市与草根》（1983）中以城市社会运动分析展示城市权的政治实践。密斯在《空间与权力》（1993）中分析空间与权力的交织。城市绅士化研究揭示了空间权利被侵蚀的过程（史密斯，1979）。女性主义地理学揭示了空间权利的性别维度，韦斯曼在《歧视的设计》（1992）中揭示建筑空间中的性别排斥。</w:t>
      </w:r>
    </w:p>
    <w:p w14:paraId="2EA391B4">
      <w:pPr>
        <w:pStyle w:val="23"/>
        <w:keepNext/>
        <w:shd w:val="clear" w:color="auto" w:fill="D9EAF1"/>
        <w:spacing w:before="100" w:after="80" w:line="300" w:lineRule="auto"/>
        <w:ind w:left="360"/>
      </w:pPr>
      <w:r>
        <w:rPr>
          <w:b/>
          <w:color w:val="1F4E79"/>
          <w:sz w:val="19"/>
          <w:szCs w:val="19"/>
        </w:rPr>
        <w:t>观点—文献依据（3条）</w:t>
      </w:r>
    </w:p>
    <w:p w14:paraId="542A78DC">
      <w:pPr>
        <w:pStyle w:val="23"/>
        <w:keepNext/>
        <w:spacing w:before="40" w:after="20" w:line="300" w:lineRule="auto"/>
        <w:ind w:left="540"/>
      </w:pPr>
      <w:r>
        <w:rPr>
          <w:b/>
          <w:color w:val="1F4E79"/>
          <w:sz w:val="19"/>
          <w:szCs w:val="19"/>
        </w:rPr>
        <w:t xml:space="preserve">P1｜[B] </w:t>
      </w:r>
      <w:r>
        <w:rPr>
          <w:color w:val="202020"/>
          <w:sz w:val="19"/>
          <w:szCs w:val="19"/>
        </w:rPr>
        <w:t>发展期（20世纪中叶-20世纪末）：空间权利研究在批判地理学中蓬勃发展。索贾在《后现代地理学》（1989）中发展空间正义概念，提出寻求空间正义的纲领。</w:t>
      </w:r>
    </w:p>
    <w:p w14:paraId="6B38BF4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6F8022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BAD250D">
      <w:pPr>
        <w:pStyle w:val="23"/>
        <w:keepNext/>
        <w:spacing w:before="40" w:after="20" w:line="300" w:lineRule="auto"/>
        <w:ind w:left="540"/>
      </w:pPr>
      <w:r>
        <w:rPr>
          <w:b/>
          <w:color w:val="276749"/>
          <w:sz w:val="19"/>
          <w:szCs w:val="19"/>
        </w:rPr>
        <w:t xml:space="preserve">P2｜[A] </w:t>
      </w:r>
      <w:r>
        <w:rPr>
          <w:color w:val="202020"/>
          <w:sz w:val="19"/>
          <w:szCs w:val="19"/>
        </w:rPr>
        <w:t>卡斯特尔斯在《城市与草根》（1983）中以城市社会运动分析展示城市权的政治实践。密斯在《空间与权力》（1993）中分析空间与权力的交织。</w:t>
      </w:r>
    </w:p>
    <w:p w14:paraId="14EB800D">
      <w:pPr>
        <w:pStyle w:val="23"/>
        <w:keepNext/>
        <w:spacing w:before="0" w:after="10" w:line="300" w:lineRule="auto"/>
        <w:ind w:left="720"/>
      </w:pPr>
      <w:r>
        <w:rPr>
          <w:b/>
          <w:color w:val="404040"/>
          <w:sz w:val="19"/>
          <w:szCs w:val="19"/>
        </w:rPr>
        <w:t>文献：</w:t>
      </w:r>
      <w:r>
        <w:rPr>
          <w:color w:val="404040"/>
          <w:sz w:val="19"/>
          <w:szCs w:val="19"/>
        </w:rPr>
        <w:t>Castells, M. (1996). The Rise of the Network Society.；《城市与草根》；《空间与权力》</w:t>
      </w:r>
    </w:p>
    <w:p w14:paraId="78BB0E5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2097557">
      <w:pPr>
        <w:pStyle w:val="23"/>
        <w:keepNext/>
        <w:spacing w:before="40" w:after="20" w:line="300" w:lineRule="auto"/>
        <w:ind w:left="540"/>
      </w:pPr>
      <w:r>
        <w:rPr>
          <w:b/>
          <w:color w:val="1F4E79"/>
          <w:sz w:val="19"/>
          <w:szCs w:val="19"/>
        </w:rPr>
        <w:t xml:space="preserve">P3｜[B] </w:t>
      </w:r>
      <w:r>
        <w:rPr>
          <w:color w:val="202020"/>
          <w:sz w:val="19"/>
          <w:szCs w:val="19"/>
        </w:rPr>
        <w:t>城市绅士化研究揭示了空间权利被侵蚀的过程（史密斯，1979）。女性主义地理学揭示了空间权利的性别维度，韦斯曼在《歧视的设计》（1992）中揭示建筑空间中的性别排斥。</w:t>
      </w:r>
    </w:p>
    <w:p w14:paraId="5F6024C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39CF17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9B72C58">
      <w:pPr>
        <w:pStyle w:val="7"/>
      </w:pPr>
      <w:r>
        <w:t>T4 当代发展</w:t>
      </w:r>
    </w:p>
    <w:p w14:paraId="6F9C90C4">
      <w:pPr>
        <w:pStyle w:val="23"/>
      </w:pPr>
      <w:r>
        <w:t>当代关于空间权利与城市权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F7A4CBC">
      <w:pPr>
        <w:pStyle w:val="23"/>
        <w:keepNext/>
        <w:shd w:val="clear" w:color="auto" w:fill="D9EAF1"/>
        <w:spacing w:before="100" w:after="80" w:line="300" w:lineRule="auto"/>
        <w:ind w:left="360"/>
      </w:pPr>
      <w:r>
        <w:rPr>
          <w:b/>
          <w:color w:val="1F4E79"/>
          <w:sz w:val="19"/>
          <w:szCs w:val="19"/>
        </w:rPr>
        <w:t>观点—文献依据（2条）</w:t>
      </w:r>
    </w:p>
    <w:p w14:paraId="6DD69A9E">
      <w:pPr>
        <w:pStyle w:val="23"/>
        <w:keepNext/>
        <w:spacing w:before="40" w:after="20" w:line="300" w:lineRule="auto"/>
        <w:ind w:left="540"/>
      </w:pPr>
      <w:r>
        <w:rPr>
          <w:b/>
          <w:color w:val="8A5A00"/>
          <w:sz w:val="19"/>
          <w:szCs w:val="19"/>
        </w:rPr>
        <w:t xml:space="preserve">P1｜[C] </w:t>
      </w:r>
      <w:r>
        <w:rPr>
          <w:color w:val="202020"/>
          <w:sz w:val="19"/>
          <w:szCs w:val="19"/>
        </w:rPr>
        <w:t>当代关于空间权利与城市权的讨论把规范论证同具体制度和经验后果结合起来，考察不同群体如何承担风险、获得资源并参与公共决策。</w:t>
      </w:r>
    </w:p>
    <w:p w14:paraId="5D8C597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26AF513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2D39005">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95B0A7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331959B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0BBDA1E">
      <w:pPr>
        <w:pStyle w:val="23"/>
      </w:pPr>
      <w:r>
        <w:t>审核补充文献（条目级；已核验并分级；10条）：Camp II J M. The Athenian Agora: A Short Guide[M]. Athens: American School of Classical Studies, 2003. ISBN 978-0-87661-643-0；Marx K, Engels F. Manifest der Kommunistischen Partei[M]. London: J. E. Burghard, 1848. 英译: Penguin, 2002. ISBN 978-0-14-044757-6；Lefebvre H. Le Droit à la ville[M]. Paris: Anthropos, 1968. 英译: Kofman E, Lebas E (trans.). The Right to the City[M]// Writings on Cities. Oxford: Blackwell, 1996: 61-181. ISBN 978-0-631-19187-0；Lefebvre H. La Révolution urbaine[M]. Paris: Gallimard, 1970. 英译: Bononno R (trans.). The Urban Revolution. Minneapolis: University of Minnesota Press, 2003. ISBN 978-0-8166-4160-2；Castells M. La Question urbaine[M]. Paris: Maspero, 1972. 英译: Sheridan A (trans.). The Urban Question. London: Edward Arnold, 1977. ISBN 978-0-7131-5932-1；Harvey D. Social Justice and the City[M]. Baltimore: Johns Hopkins University Press, 1973. Rev. ed. Athens: University of Georgia Press, 2009. ISBN 978-0-8203-3403-5；Soja E W. Thirdspace: Journeys to Los Angeles and Other Real-and-Imagined Places[M]. Oxford: Blackwell, 1996. ISBN 978-1-55786-674-8；Sassen S. The Global City: New York, London, Tokyo[M]. Princeton: Princeton University Press, 1991. 2nd ed. 2001. ISBN 978-0-691-07063-6；Harvey D. Rebel Cities: From the Right to the City to the Urban Revolution[M]. London: Verso, 2012. ISBN 978-1-84467-882-5；United Nations. New Urban Agenda[R]. Habitat III, Quito, 2016-10-20. A/RES/71/256. [2026-07-19]. https://habitat3.org/the-new-urban-agenda/</w:t>
      </w:r>
    </w:p>
    <w:p w14:paraId="4BEBE1FC">
      <w:pPr>
        <w:pStyle w:val="6"/>
      </w:pPr>
      <w:r>
        <w:rPr>
          <w:b/>
          <w:sz w:val="22"/>
        </w:rPr>
        <w:t>V122 话语正义</w:t>
      </w:r>
    </w:p>
    <w:p w14:paraId="17C890E6">
      <w:pPr>
        <w:pStyle w:val="7"/>
      </w:pPr>
      <w:r>
        <w:t>T1 萌发期</w:t>
      </w:r>
    </w:p>
    <w:p w14:paraId="70BC28A3">
      <w:pPr>
        <w:pStyle w:val="23"/>
      </w:pPr>
      <w:r>
        <w:t>萌发期（古典至近代）：话语正义的思想根基可追溯至古希腊对言说能力的政治重视。亚里士多德在《修辞学》中系统讨论了公共言说的技艺，而《政治学》中则明确将言说能力视为人的政治本质。智者学派教授言说技艺引发了对话语权力不对等的最早反思——苏格拉底批判智者以修辞术操纵公共话语。古罗马西塞罗在《论演说家》中延续了这一传统。近代密尔在《论自由》（1859）中以思想与讨论自由论证话语空间作为基本权利。哈丽特·马蒂诺等女性思想家揭示了女性在公共话语中的沉默。这些讨论为话语正义的概念化提供了历史前提。</w:t>
      </w:r>
    </w:p>
    <w:p w14:paraId="027B87E9">
      <w:pPr>
        <w:pStyle w:val="23"/>
        <w:keepNext/>
        <w:shd w:val="clear" w:color="auto" w:fill="D9EAF1"/>
        <w:spacing w:before="100" w:after="80" w:line="300" w:lineRule="auto"/>
        <w:ind w:left="360"/>
      </w:pPr>
      <w:r>
        <w:rPr>
          <w:b/>
          <w:color w:val="1F4E79"/>
          <w:sz w:val="19"/>
          <w:szCs w:val="19"/>
        </w:rPr>
        <w:t>观点—文献依据（3条）</w:t>
      </w:r>
    </w:p>
    <w:p w14:paraId="0AC8D4C9">
      <w:pPr>
        <w:pStyle w:val="23"/>
        <w:keepNext/>
        <w:spacing w:before="40" w:after="20" w:line="300" w:lineRule="auto"/>
        <w:ind w:left="540"/>
      </w:pPr>
      <w:r>
        <w:rPr>
          <w:b/>
          <w:color w:val="1F4E79"/>
          <w:sz w:val="19"/>
          <w:szCs w:val="19"/>
        </w:rPr>
        <w:t xml:space="preserve">P1｜[B] </w:t>
      </w:r>
      <w:r>
        <w:rPr>
          <w:color w:val="202020"/>
          <w:sz w:val="19"/>
          <w:szCs w:val="19"/>
        </w:rPr>
        <w:t>萌发期（古典至近代）：话语正义的思想根基可追溯至古希腊对言说能力的政治重视。亚里士多德在《修辞学》中系统讨论了公共言说的技艺，而《政治学》中则明确将言说能力视为人的政治本质。智者学派教授言说技艺引发了对话语权力不对等的最早反思——苏格拉底批判智者以修辞术操纵公共话语。</w:t>
      </w:r>
    </w:p>
    <w:p w14:paraId="2E8A6D0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2767F1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536C1BD">
      <w:pPr>
        <w:pStyle w:val="23"/>
        <w:keepNext/>
        <w:spacing w:before="40" w:after="20" w:line="300" w:lineRule="auto"/>
        <w:ind w:left="540"/>
      </w:pPr>
      <w:r>
        <w:rPr>
          <w:b/>
          <w:color w:val="276749"/>
          <w:sz w:val="19"/>
          <w:szCs w:val="19"/>
        </w:rPr>
        <w:t xml:space="preserve">P2｜[A] </w:t>
      </w:r>
      <w:r>
        <w:rPr>
          <w:color w:val="202020"/>
          <w:sz w:val="19"/>
          <w:szCs w:val="19"/>
        </w:rPr>
        <w:t>古罗马西塞罗在《论演说家》中延续了这一传统。近代密尔在《论自由》（1859）中以思想与讨论自由论证话语空间作为基本权利。哈丽特·马蒂诺等女性思想家揭示了女性在公共话语中的沉默。</w:t>
      </w:r>
    </w:p>
    <w:p w14:paraId="522D73EE">
      <w:pPr>
        <w:pStyle w:val="23"/>
        <w:keepNext/>
        <w:spacing w:before="0" w:after="10" w:line="300" w:lineRule="auto"/>
        <w:ind w:left="720"/>
      </w:pPr>
      <w:r>
        <w:rPr>
          <w:b/>
          <w:color w:val="404040"/>
          <w:sz w:val="19"/>
          <w:szCs w:val="19"/>
        </w:rPr>
        <w:t>文献：</w:t>
      </w:r>
      <w:r>
        <w:rPr>
          <w:color w:val="404040"/>
          <w:sz w:val="19"/>
          <w:szCs w:val="19"/>
        </w:rPr>
        <w:t>Massey, D. (2005). For Space.；《论演说家》；《论自由》；Mill, J. S. (1863). Utilitarianism.</w:t>
      </w:r>
    </w:p>
    <w:p w14:paraId="758504B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C195454">
      <w:pPr>
        <w:pStyle w:val="23"/>
        <w:keepNext/>
        <w:spacing w:before="40" w:after="20" w:line="300" w:lineRule="auto"/>
        <w:ind w:left="540"/>
      </w:pPr>
      <w:r>
        <w:rPr>
          <w:b/>
          <w:color w:val="1F4E79"/>
          <w:sz w:val="19"/>
          <w:szCs w:val="19"/>
        </w:rPr>
        <w:t xml:space="preserve">P3｜[B] </w:t>
      </w:r>
      <w:r>
        <w:rPr>
          <w:color w:val="202020"/>
          <w:sz w:val="19"/>
          <w:szCs w:val="19"/>
        </w:rPr>
        <w:t>这些讨论为话语正义的概念化提供了历史前提。</w:t>
      </w:r>
    </w:p>
    <w:p w14:paraId="22DA1451">
      <w:pPr>
        <w:pStyle w:val="23"/>
        <w:keepNext/>
        <w:spacing w:before="0" w:after="10" w:line="300" w:lineRule="auto"/>
        <w:ind w:left="720"/>
      </w:pPr>
      <w:r>
        <w:rPr>
          <w:b/>
          <w:color w:val="404040"/>
          <w:sz w:val="19"/>
          <w:szCs w:val="19"/>
        </w:rPr>
        <w:t>文献：</w:t>
      </w:r>
      <w:r>
        <w:rPr>
          <w:color w:val="404040"/>
          <w:sz w:val="19"/>
          <w:szCs w:val="19"/>
        </w:rPr>
        <w:t>Massey, D. (2005). For Space.；《修辞学》；《政治学》；《论演说家》</w:t>
      </w:r>
    </w:p>
    <w:p w14:paraId="2BEBCAB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643872D">
      <w:pPr>
        <w:pStyle w:val="7"/>
      </w:pPr>
      <w:r>
        <w:t>T2 经典表述</w:t>
      </w:r>
    </w:p>
    <w:p w14:paraId="3B6AED07">
      <w:pPr>
        <w:pStyle w:val="23"/>
      </w:pPr>
      <w:r>
        <w:t>形成期（19世纪-20世纪中叶）：话语正义的理论基础在20世纪中叶奠定。哈贝马斯在《公共领域的结构转型》（1962）中分析资产阶级公共领域的排他性——谁被排除在话语空间之外。他在《交往行为理论》（1981）中以理想言说情境构想话语正义的规范标准：所有参与者平等地参与话语。福柯在《话语的秩序》（1971）中揭示话语的权力性质——话语生产受制于权力机制。巴赫金在《陀思妥耶夫斯基诗学问题》（1929，1963修订）中以对话性概念强调话语的多元性。弗莱雷在《被压迫者教育学》（1970）中批判被压迫者的文化沉默，主张话语解放是解放的前提。话语正义从哲学思辨发展为社会学分析的对象。</w:t>
      </w:r>
    </w:p>
    <w:p w14:paraId="0B0B578B">
      <w:pPr>
        <w:pStyle w:val="23"/>
        <w:keepNext/>
        <w:shd w:val="clear" w:color="auto" w:fill="D9EAF1"/>
        <w:spacing w:before="100" w:after="80" w:line="300" w:lineRule="auto"/>
        <w:ind w:left="360"/>
      </w:pPr>
      <w:r>
        <w:rPr>
          <w:b/>
          <w:color w:val="1F4E79"/>
          <w:sz w:val="19"/>
          <w:szCs w:val="19"/>
        </w:rPr>
        <w:t>观点—文献依据（3条）</w:t>
      </w:r>
    </w:p>
    <w:p w14:paraId="3FF0F5A3">
      <w:pPr>
        <w:pStyle w:val="23"/>
        <w:keepNext/>
        <w:spacing w:before="40" w:after="20" w:line="300" w:lineRule="auto"/>
        <w:ind w:left="540"/>
      </w:pPr>
      <w:r>
        <w:rPr>
          <w:b/>
          <w:color w:val="276749"/>
          <w:sz w:val="19"/>
          <w:szCs w:val="19"/>
        </w:rPr>
        <w:t xml:space="preserve">P1｜[A] </w:t>
      </w:r>
      <w:r>
        <w:rPr>
          <w:color w:val="202020"/>
          <w:sz w:val="19"/>
          <w:szCs w:val="19"/>
        </w:rPr>
        <w:t>形成期（19世纪-20世纪中叶）：话语正义的理论基础在20世纪中叶奠定。哈贝马斯在《公共领域的结构转型》（1962）中分析资产阶级公共领域的排他性——谁被排除在话语空间之外。他在《交往行为理论》（1981）中以理想言说情境构想话语正义的规范标准：所有参与者平等地参与话语。</w:t>
      </w:r>
    </w:p>
    <w:p w14:paraId="6CDFF2B1">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Action.；《公共领域的结构转型》；《交往行为理论》</w:t>
      </w:r>
    </w:p>
    <w:p w14:paraId="452BADA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84A9F06">
      <w:pPr>
        <w:pStyle w:val="23"/>
        <w:keepNext/>
        <w:spacing w:before="40" w:after="20" w:line="300" w:lineRule="auto"/>
        <w:ind w:left="540"/>
      </w:pPr>
      <w:r>
        <w:rPr>
          <w:b/>
          <w:color w:val="276749"/>
          <w:sz w:val="19"/>
          <w:szCs w:val="19"/>
        </w:rPr>
        <w:t xml:space="preserve">P2｜[A] </w:t>
      </w:r>
      <w:r>
        <w:rPr>
          <w:color w:val="202020"/>
          <w:sz w:val="19"/>
          <w:szCs w:val="19"/>
        </w:rPr>
        <w:t>福柯在《话语的秩序》（1971）中揭示话语的权力性质——话语生产受制于权力机制。巴赫金在《陀思妥耶夫斯基诗学问题》（1929，1963修订）中以对话性概念强调话语的多元性。弗莱雷在《被压迫者教育学》（1970）中批判被压迫者的文化沉默，主张话语解放是解放的前提。</w:t>
      </w:r>
    </w:p>
    <w:p w14:paraId="3F70589D">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1.；《话语的秩序》；《陀思妥耶夫斯基诗学问题》</w:t>
      </w:r>
    </w:p>
    <w:p w14:paraId="5E7659F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8AB1F83">
      <w:pPr>
        <w:pStyle w:val="23"/>
        <w:keepNext/>
        <w:spacing w:before="40" w:after="20" w:line="300" w:lineRule="auto"/>
        <w:ind w:left="540"/>
      </w:pPr>
      <w:r>
        <w:rPr>
          <w:b/>
          <w:color w:val="1F4E79"/>
          <w:sz w:val="19"/>
          <w:szCs w:val="19"/>
        </w:rPr>
        <w:t xml:space="preserve">P3｜[B] </w:t>
      </w:r>
      <w:r>
        <w:rPr>
          <w:color w:val="202020"/>
          <w:sz w:val="19"/>
          <w:szCs w:val="19"/>
        </w:rPr>
        <w:t>话语正义从哲学思辨发展为社会学分析的对象。</w:t>
      </w:r>
    </w:p>
    <w:p w14:paraId="2EA16E54">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Action.；Foucault, M. (1975/1977). Discipline and Punish.；Foucault, M. (1976/1978). The History of Sexuality, Volume 1.；《公共领域的结构转型》</w:t>
      </w:r>
    </w:p>
    <w:p w14:paraId="34CEFF5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01D05C5">
      <w:pPr>
        <w:pStyle w:val="7"/>
      </w:pPr>
      <w:r>
        <w:t>T3 争辩与阐发</w:t>
      </w:r>
    </w:p>
    <w:p w14:paraId="28962D2B">
      <w:pPr>
        <w:pStyle w:val="23"/>
      </w:pPr>
      <w:r>
        <w:t>发展期（20世纪中叶-20世纪末）：话语正义在批判理论和后结构主义中深化。哈贝马斯与利奥塔之间关于话语合法性的论争（1970-80年代）凸显了普遍主义话语正义与局部话语合法性的张力。斯皮瓦克在《属下能说话吗？》（1988）中以经典论文揭示了属下群体在话语结构中的不可见性——不仅是被沉默，而是被结构性地排除在话语主体位置之外。费尔克劳在《语言与权力》（1989）中发展批判话语分析。女性主义立场论强调女性经验作为话语合法性的来源。</w:t>
      </w:r>
    </w:p>
    <w:p w14:paraId="1282A32E">
      <w:pPr>
        <w:pStyle w:val="23"/>
        <w:keepNext/>
        <w:shd w:val="clear" w:color="auto" w:fill="D9EAF1"/>
        <w:spacing w:before="100" w:after="80" w:line="300" w:lineRule="auto"/>
        <w:ind w:left="360"/>
      </w:pPr>
      <w:r>
        <w:rPr>
          <w:b/>
          <w:color w:val="1F4E79"/>
          <w:sz w:val="19"/>
          <w:szCs w:val="19"/>
        </w:rPr>
        <w:t>观点—文献依据（3条）</w:t>
      </w:r>
    </w:p>
    <w:p w14:paraId="25795630">
      <w:pPr>
        <w:pStyle w:val="23"/>
        <w:keepNext/>
        <w:spacing w:before="40" w:after="20" w:line="300" w:lineRule="auto"/>
        <w:ind w:left="540"/>
      </w:pPr>
      <w:r>
        <w:rPr>
          <w:b/>
          <w:color w:val="276749"/>
          <w:sz w:val="19"/>
          <w:szCs w:val="19"/>
        </w:rPr>
        <w:t xml:space="preserve">P1｜[A] </w:t>
      </w:r>
      <w:r>
        <w:rPr>
          <w:color w:val="202020"/>
          <w:sz w:val="19"/>
          <w:szCs w:val="19"/>
        </w:rPr>
        <w:t>发展期（20世纪中叶-20世纪末）：话语正义在批判理论和后结构主义中深化。哈贝马斯与利奥塔之间关于话语合法性的论争（1970-80年代）凸显了普遍主义话语正义与局部话语合法性的张力。</w:t>
      </w:r>
    </w:p>
    <w:p w14:paraId="672440D3">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3069DC3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48DBC48">
      <w:pPr>
        <w:pStyle w:val="23"/>
        <w:keepNext/>
        <w:spacing w:before="40" w:after="20" w:line="300" w:lineRule="auto"/>
        <w:ind w:left="540"/>
      </w:pPr>
      <w:r>
        <w:rPr>
          <w:b/>
          <w:color w:val="276749"/>
          <w:sz w:val="19"/>
          <w:szCs w:val="19"/>
        </w:rPr>
        <w:t xml:space="preserve">P2｜[A] </w:t>
      </w:r>
      <w:r>
        <w:rPr>
          <w:color w:val="202020"/>
          <w:sz w:val="19"/>
          <w:szCs w:val="19"/>
        </w:rPr>
        <w:t>斯皮瓦克在《属下能说话吗？》（1988）中以经典论文揭示了属下群体在话语结构中的不可见性——不仅是被沉默，而是被结构性地排除在话语主体位置之外。</w:t>
      </w:r>
    </w:p>
    <w:p w14:paraId="05785CB8">
      <w:pPr>
        <w:pStyle w:val="23"/>
        <w:keepNext/>
        <w:spacing w:before="0" w:after="10" w:line="300" w:lineRule="auto"/>
        <w:ind w:left="720"/>
      </w:pPr>
      <w:r>
        <w:rPr>
          <w:b/>
          <w:color w:val="404040"/>
          <w:sz w:val="19"/>
          <w:szCs w:val="19"/>
        </w:rPr>
        <w:t>文献：</w:t>
      </w:r>
      <w:r>
        <w:rPr>
          <w:color w:val="404040"/>
          <w:sz w:val="19"/>
          <w:szCs w:val="19"/>
        </w:rPr>
        <w:t>Spivak, G. C. (1988). Can the Subaltern Speak?；《属下能说话吗？》</w:t>
      </w:r>
    </w:p>
    <w:p w14:paraId="4CE7F49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D1D1E00">
      <w:pPr>
        <w:pStyle w:val="23"/>
        <w:keepNext/>
        <w:spacing w:before="40" w:after="20" w:line="300" w:lineRule="auto"/>
        <w:ind w:left="540"/>
      </w:pPr>
      <w:r>
        <w:rPr>
          <w:b/>
          <w:color w:val="1F4E79"/>
          <w:sz w:val="19"/>
          <w:szCs w:val="19"/>
        </w:rPr>
        <w:t xml:space="preserve">P3｜[B] </w:t>
      </w:r>
      <w:r>
        <w:rPr>
          <w:color w:val="202020"/>
          <w:sz w:val="19"/>
          <w:szCs w:val="19"/>
        </w:rPr>
        <w:t>费尔克劳在《语言与权力》（1989）中发展批判话语分析。女性主义立场论强调女性经验作为话语合法性的来源。</w:t>
      </w:r>
    </w:p>
    <w:p w14:paraId="65EEF8B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4552E0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4B1FCFE">
      <w:pPr>
        <w:pStyle w:val="7"/>
      </w:pPr>
      <w:r>
        <w:t>T4 当代发展</w:t>
      </w:r>
    </w:p>
    <w:p w14:paraId="34ED9F61">
      <w:pPr>
        <w:pStyle w:val="23"/>
      </w:pPr>
      <w:r>
        <w:t>当代关于话语正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D6935C4">
      <w:pPr>
        <w:pStyle w:val="23"/>
        <w:keepNext/>
        <w:shd w:val="clear" w:color="auto" w:fill="D9EAF1"/>
        <w:spacing w:before="100" w:after="80" w:line="300" w:lineRule="auto"/>
        <w:ind w:left="360"/>
      </w:pPr>
      <w:r>
        <w:rPr>
          <w:b/>
          <w:color w:val="1F4E79"/>
          <w:sz w:val="19"/>
          <w:szCs w:val="19"/>
        </w:rPr>
        <w:t>观点—文献依据（2条）</w:t>
      </w:r>
    </w:p>
    <w:p w14:paraId="2637BBBB">
      <w:pPr>
        <w:pStyle w:val="23"/>
        <w:keepNext/>
        <w:spacing w:before="40" w:after="20" w:line="300" w:lineRule="auto"/>
        <w:ind w:left="540"/>
      </w:pPr>
      <w:r>
        <w:rPr>
          <w:b/>
          <w:color w:val="8A5A00"/>
          <w:sz w:val="19"/>
          <w:szCs w:val="19"/>
        </w:rPr>
        <w:t xml:space="preserve">P1｜[C] </w:t>
      </w:r>
      <w:r>
        <w:rPr>
          <w:color w:val="202020"/>
          <w:sz w:val="19"/>
          <w:szCs w:val="19"/>
        </w:rPr>
        <w:t>当代关于话语正义的讨论把规范论证同具体制度和经验后果结合起来，考察不同群体如何承担风险、获得资源并参与公共决策。</w:t>
      </w:r>
    </w:p>
    <w:p w14:paraId="26AEA5B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0838868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CBF9AC1">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69E780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453AF95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ADBBDF2">
      <w:pPr>
        <w:pStyle w:val="23"/>
      </w:pPr>
      <w:r>
        <w:t>审核补充文献（条目级；已核验并分级；8条）：Aristotle. Rhetoric[M]. 英译: Kennedy G A (trans.). Oxford: Oxford University Press, 2006. ISBN 978-0-19-530509-2；Kant I. Beantwortung der Frage: Was ist Aufklärung?[J]. Berlinische Monatsschrift, 1784, 4: 481-494；Habermas J. Strukturwandel der Öffentlichkeit[M]. Neuwied: Luchterhand, 1962. 英译: Burger T (trans.). The Structural Transformation of the Public Sphere. Cambridge, MA: MIT Press, 1989. ISBN 978-0-262-58108-0；Habermas J. Theorie des kommunikativen Handelns, Band 1-2[M]. Frankfurt: Suhrkamp, 1981. 英译: McCarthy T (trans.). The Theory of Communicative Action. Boston: Beacon Press, 1984-1987. ISBN 978-0-8070-1507-0；Hymes D. Foundations in Sociolinguistics: An Ethnographic Approach[M]. Philadelphia: University of Pennsylvania Press, 1974. ISBN 978-0-8122-1065-1；Lyotard J-F. La Condition postmoderne: rapport sur le savoir[M]. Paris: Minuit, 1979. 英译: Bennington G, Massumi B (trans.). The Postmodern Condition. Minneapolis: University of Minnesota Press, 1984. ISBN 978-0-8166-1173-5；Spivak G C. Can the Subaltern Speak?[M]// Nelson C, Grossberg L (eds.). Marxism and the Interpretation of Culture. Urbana: University of Illinois Press, 1988: 271-313. ISBN 978-0-252-01246-0；Fricker M. Epistemic Injustice: Power and the Ethics of Knowing[M]. Oxford: Oxford University Press, 2007. ISBN 978-0-19-823790-7</w:t>
      </w:r>
    </w:p>
    <w:p w14:paraId="11127CD2">
      <w:pPr>
        <w:pStyle w:val="6"/>
      </w:pPr>
      <w:r>
        <w:rPr>
          <w:b/>
          <w:sz w:val="22"/>
        </w:rPr>
        <w:t>V123 能力正义</w:t>
      </w:r>
    </w:p>
    <w:p w14:paraId="171C6C22">
      <w:pPr>
        <w:pStyle w:val="7"/>
      </w:pPr>
      <w:r>
        <w:t>T1 萌发期</w:t>
      </w:r>
    </w:p>
    <w:p w14:paraId="35993D67">
      <w:pPr>
        <w:pStyle w:val="23"/>
      </w:pPr>
      <w:r>
        <w:t>萌发期（古典至近代）：能力正义的思想根源可追溯至亚里士多德。在《尼各马可伦理学》中，亚里士多德提出人的繁荣（eudaimonia）概念，将善的生活定义为人的功能（ergon）的卓越实现，这构成了能力方法的古代原型。中世纪阿奎那在《神学大全》中发展了亚里士多德的人性论，强调实现人的潜能需要物质条件。近代斯密在《国富论》（1776）中区分必需品与社会参与的能力维度——一个人若无法体面地出现在公众面前即为贫困。马克思在《1844年经济学哲学手稿》中对人的本质力量的讨论也蕴含能力思想，他批判资本主义对人的能力的剥夺与异化。</w:t>
      </w:r>
    </w:p>
    <w:p w14:paraId="77999ABA">
      <w:pPr>
        <w:pStyle w:val="23"/>
        <w:keepNext/>
        <w:shd w:val="clear" w:color="auto" w:fill="D9EAF1"/>
        <w:spacing w:before="100" w:after="80" w:line="300" w:lineRule="auto"/>
        <w:ind w:left="360"/>
      </w:pPr>
      <w:r>
        <w:rPr>
          <w:b/>
          <w:color w:val="1F4E79"/>
          <w:sz w:val="19"/>
          <w:szCs w:val="19"/>
        </w:rPr>
        <w:t>观点—文献依据（3条）</w:t>
      </w:r>
    </w:p>
    <w:p w14:paraId="73809867">
      <w:pPr>
        <w:pStyle w:val="23"/>
        <w:keepNext/>
        <w:spacing w:before="40" w:after="20" w:line="300" w:lineRule="auto"/>
        <w:ind w:left="540"/>
      </w:pPr>
      <w:r>
        <w:rPr>
          <w:b/>
          <w:color w:val="1F4E79"/>
          <w:sz w:val="19"/>
          <w:szCs w:val="19"/>
        </w:rPr>
        <w:t xml:space="preserve">P1｜[B] </w:t>
      </w:r>
      <w:r>
        <w:rPr>
          <w:color w:val="202020"/>
          <w:sz w:val="19"/>
          <w:szCs w:val="19"/>
        </w:rPr>
        <w:t>萌发期（古典至近代）：能力正义的思想根源可追溯至亚里士多德。在《尼各马可伦理学》中，亚里士多德提出人的繁荣（eudaimonia）概念，将善的生活定义为人的功能（ergon）的卓越实现，这构成了能力方法的古代原型。</w:t>
      </w:r>
    </w:p>
    <w:p w14:paraId="082C13B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03F55C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CB165ED">
      <w:pPr>
        <w:pStyle w:val="23"/>
        <w:keepNext/>
        <w:spacing w:before="40" w:after="20" w:line="300" w:lineRule="auto"/>
        <w:ind w:left="540"/>
      </w:pPr>
      <w:r>
        <w:rPr>
          <w:b/>
          <w:color w:val="1F4E79"/>
          <w:sz w:val="19"/>
          <w:szCs w:val="19"/>
        </w:rPr>
        <w:t xml:space="preserve">P2｜[B] </w:t>
      </w:r>
      <w:r>
        <w:rPr>
          <w:color w:val="202020"/>
          <w:sz w:val="19"/>
          <w:szCs w:val="19"/>
        </w:rPr>
        <w:t>中世纪阿奎那在《神学大全》中发展了亚里士多德的人性论，强调实现人的潜能需要物质条件。近代斯密在《国富论》（1776）中区分必需品与社会参与的能力维度——一个人若无法体面地出现在公众面前即为贫困。</w:t>
      </w:r>
    </w:p>
    <w:p w14:paraId="1256E57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CD9EAF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6E58384">
      <w:pPr>
        <w:pStyle w:val="23"/>
        <w:keepNext/>
        <w:spacing w:before="40" w:after="20" w:line="300" w:lineRule="auto"/>
        <w:ind w:left="540"/>
      </w:pPr>
      <w:r>
        <w:rPr>
          <w:b/>
          <w:color w:val="276749"/>
          <w:sz w:val="19"/>
          <w:szCs w:val="19"/>
        </w:rPr>
        <w:t xml:space="preserve">P3｜[A] </w:t>
      </w:r>
      <w:r>
        <w:rPr>
          <w:color w:val="202020"/>
          <w:sz w:val="19"/>
          <w:szCs w:val="19"/>
        </w:rPr>
        <w:t>马克思在《1844年经济学哲学手稿》中对人的本质力量的讨论也蕴含能力思想，他批判资本主义对人的能力的剥夺与异化。</w:t>
      </w:r>
    </w:p>
    <w:p w14:paraId="477B5D90">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I.；《1844年经济学哲学手稿》</w:t>
      </w:r>
    </w:p>
    <w:p w14:paraId="36591B6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AB2837D">
      <w:pPr>
        <w:pStyle w:val="7"/>
      </w:pPr>
      <w:r>
        <w:t>T2 经典表述</w:t>
      </w:r>
    </w:p>
    <w:p w14:paraId="399AA334">
      <w:pPr>
        <w:pStyle w:val="23"/>
      </w:pPr>
      <w:r>
        <w:t>形成期（19世纪-20世纪中叶）：能力正义的核心理论框架在20世纪后期确立。森在《商品与能力》（1985）和《以自由看待发展》（1999）中系统阐述能力方法，主张正义应以人们实际能够做什么和成为什么（能力）为评价标准，而非仅看资源或效用。他区分了能力与功能，强调选择的自由。尼斯巴姆在《女人与人类发展》（2000，理论形成于1990年代）中以核心能力清单将能力方法操作化，列出十项不可或缺的能力阈值。罗尔斯在《正义论》（1971）中的基本善概念是能力方法的对话对象，森批评基本善忽视了个体将资源转化为能力的差异。能力方法从福利经济学扩展至正义理论的中心。</w:t>
      </w:r>
    </w:p>
    <w:p w14:paraId="6387CD68">
      <w:pPr>
        <w:pStyle w:val="23"/>
        <w:keepNext/>
        <w:shd w:val="clear" w:color="auto" w:fill="D9EAF1"/>
        <w:spacing w:before="100" w:after="80" w:line="300" w:lineRule="auto"/>
        <w:ind w:left="360"/>
      </w:pPr>
      <w:r>
        <w:rPr>
          <w:b/>
          <w:color w:val="1F4E79"/>
          <w:sz w:val="19"/>
          <w:szCs w:val="19"/>
        </w:rPr>
        <w:t>观点—文献依据（3条）</w:t>
      </w:r>
    </w:p>
    <w:p w14:paraId="23B82525">
      <w:pPr>
        <w:pStyle w:val="23"/>
        <w:keepNext/>
        <w:spacing w:before="40" w:after="20" w:line="300" w:lineRule="auto"/>
        <w:ind w:left="540"/>
      </w:pPr>
      <w:r>
        <w:rPr>
          <w:b/>
          <w:color w:val="1F4E79"/>
          <w:sz w:val="19"/>
          <w:szCs w:val="19"/>
        </w:rPr>
        <w:t xml:space="preserve">P1｜[B] </w:t>
      </w:r>
      <w:r>
        <w:rPr>
          <w:color w:val="202020"/>
          <w:sz w:val="19"/>
          <w:szCs w:val="19"/>
        </w:rPr>
        <w:t>形成期（19世纪-20世纪中叶）：能力正义的核心理论框架在20世纪后期确立。森在《商品与能力》（1985）和《以自由看待发展》（1999）中系统阐述能力方法，主张正义应以人们实际能够做什么和成为什么（能力）为评价标准，而非仅看资源或效用。</w:t>
      </w:r>
    </w:p>
    <w:p w14:paraId="1AF21BC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Politics.；《商品与能力》</w:t>
      </w:r>
    </w:p>
    <w:p w14:paraId="4C476C1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204E583">
      <w:pPr>
        <w:pStyle w:val="23"/>
        <w:keepNext/>
        <w:spacing w:before="40" w:after="20" w:line="300" w:lineRule="auto"/>
        <w:ind w:left="540"/>
      </w:pPr>
      <w:r>
        <w:rPr>
          <w:b/>
          <w:color w:val="1F4E79"/>
          <w:sz w:val="19"/>
          <w:szCs w:val="19"/>
        </w:rPr>
        <w:t xml:space="preserve">P2｜[B] </w:t>
      </w:r>
      <w:r>
        <w:rPr>
          <w:color w:val="202020"/>
          <w:sz w:val="19"/>
          <w:szCs w:val="19"/>
        </w:rPr>
        <w:t>他区分了能力与功能，强调选择的自由。尼斯巴姆在《女人与人类发展》（2000，理论形成于1990年代）中以核心能力清单将能力方法操作化，列出十项不可或缺的能力阈值。</w:t>
      </w:r>
    </w:p>
    <w:p w14:paraId="6EA5F12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Politics.；《女人与人类发展》</w:t>
      </w:r>
    </w:p>
    <w:p w14:paraId="17E9C60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254D127">
      <w:pPr>
        <w:pStyle w:val="23"/>
        <w:keepNext/>
        <w:spacing w:before="40" w:after="20" w:line="300" w:lineRule="auto"/>
        <w:ind w:left="540"/>
      </w:pPr>
      <w:r>
        <w:rPr>
          <w:b/>
          <w:color w:val="276749"/>
          <w:sz w:val="19"/>
          <w:szCs w:val="19"/>
        </w:rPr>
        <w:t xml:space="preserve">P3｜[A] </w:t>
      </w:r>
      <w:r>
        <w:rPr>
          <w:color w:val="202020"/>
          <w:sz w:val="19"/>
          <w:szCs w:val="19"/>
        </w:rPr>
        <w:t>罗尔斯在《正义论》（1971）中的基本善概念是能力方法的对话对象，森批评基本善忽视了个体将资源转化为能力的差异。能力方法从福利经济学扩展至正义理论的中心。</w:t>
      </w:r>
    </w:p>
    <w:p w14:paraId="33774B0F">
      <w:pPr>
        <w:pStyle w:val="23"/>
        <w:keepNext/>
        <w:spacing w:before="0" w:after="10" w:line="300" w:lineRule="auto"/>
        <w:ind w:left="720"/>
      </w:pPr>
      <w:r>
        <w:rPr>
          <w:b/>
          <w:color w:val="404040"/>
          <w:sz w:val="19"/>
          <w:szCs w:val="19"/>
        </w:rPr>
        <w:t>文献：</w:t>
      </w:r>
      <w:r>
        <w:rPr>
          <w:color w:val="404040"/>
          <w:sz w:val="19"/>
          <w:szCs w:val="19"/>
        </w:rPr>
        <w:t>《正义论》；Rawls, J. (1971). A Theory of Justice.</w:t>
      </w:r>
    </w:p>
    <w:p w14:paraId="7893E08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A592459">
      <w:pPr>
        <w:pStyle w:val="7"/>
      </w:pPr>
      <w:r>
        <w:t>T3 争辩与阐发</w:t>
      </w:r>
    </w:p>
    <w:p w14:paraId="26577D79">
      <w:pPr>
        <w:pStyle w:val="23"/>
      </w:pPr>
      <w:r>
        <w:t>20世纪90年代，能力方法由福利经济学扩展到发展研究、性别正义和公共政策。Amartya Sen在《不平等之再考察》等著作中深化能力、功能与自由的区分；Martha Nussbaum则发展了更明确的核心能力清单，并将其用于女性发展与尊严问题。UNDP的人类发展框架受到Mahbub ul Haq与Sen能力思想的共同影响，1990年首份《人类发展报告》及HDI使这一取向进入国际政策实践。</w:t>
      </w:r>
    </w:p>
    <w:p w14:paraId="0F7233F4">
      <w:pPr>
        <w:pStyle w:val="23"/>
        <w:keepNext/>
        <w:shd w:val="clear" w:color="auto" w:fill="D9EAF1"/>
        <w:spacing w:before="100" w:after="80" w:line="300" w:lineRule="auto"/>
        <w:ind w:left="360"/>
      </w:pPr>
      <w:r>
        <w:rPr>
          <w:b/>
          <w:color w:val="1F4E79"/>
          <w:sz w:val="19"/>
          <w:szCs w:val="19"/>
        </w:rPr>
        <w:t>观点—文献依据（3条）</w:t>
      </w:r>
    </w:p>
    <w:p w14:paraId="3030AA28">
      <w:pPr>
        <w:pStyle w:val="23"/>
        <w:keepNext/>
        <w:spacing w:before="40" w:after="20" w:line="300" w:lineRule="auto"/>
        <w:ind w:left="540"/>
      </w:pPr>
      <w:r>
        <w:rPr>
          <w:b/>
          <w:color w:val="1F4E79"/>
          <w:sz w:val="19"/>
          <w:szCs w:val="19"/>
        </w:rPr>
        <w:t xml:space="preserve">P1｜[B] </w:t>
      </w:r>
      <w:r>
        <w:rPr>
          <w:color w:val="202020"/>
          <w:sz w:val="19"/>
          <w:szCs w:val="19"/>
        </w:rPr>
        <w:t>20世纪90年代，能力方法由福利经济学扩展到发展研究、性别正义和公共政策。</w:t>
      </w:r>
    </w:p>
    <w:p w14:paraId="5F1447F5">
      <w:pPr>
        <w:pStyle w:val="23"/>
        <w:keepNext/>
        <w:spacing w:before="0" w:after="10" w:line="300" w:lineRule="auto"/>
        <w:ind w:left="720"/>
      </w:pPr>
      <w:r>
        <w:rPr>
          <w:b/>
          <w:color w:val="404040"/>
          <w:sz w:val="19"/>
          <w:szCs w:val="19"/>
        </w:rPr>
        <w:t>文献：</w:t>
      </w:r>
      <w:r>
        <w:rPr>
          <w:color w:val="404040"/>
          <w:sz w:val="19"/>
          <w:szCs w:val="19"/>
        </w:rPr>
        <w:t>Sen, A. (1992). Inequality Reexamined.；《不平等之再考察》；《人类发展报告》；Nussbaum, M. C. (2000). Women and Human Development.</w:t>
      </w:r>
    </w:p>
    <w:p w14:paraId="02AAB1F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C869C0F">
      <w:pPr>
        <w:pStyle w:val="23"/>
        <w:keepNext/>
        <w:spacing w:before="40" w:after="20" w:line="300" w:lineRule="auto"/>
        <w:ind w:left="540"/>
      </w:pPr>
      <w:r>
        <w:rPr>
          <w:b/>
          <w:color w:val="276749"/>
          <w:sz w:val="19"/>
          <w:szCs w:val="19"/>
        </w:rPr>
        <w:t xml:space="preserve">P2｜[A] </w:t>
      </w:r>
      <w:r>
        <w:rPr>
          <w:color w:val="202020"/>
          <w:sz w:val="19"/>
          <w:szCs w:val="19"/>
        </w:rPr>
        <w:t>Amartya Sen在《不平等之再考察》等著作中深化能力、功能与自由的区分；Martha Nussbaum则发展了更明确的核心能力清单，并将其用于女性发展与尊严问题。</w:t>
      </w:r>
    </w:p>
    <w:p w14:paraId="66F32F88">
      <w:pPr>
        <w:pStyle w:val="23"/>
        <w:keepNext/>
        <w:spacing w:before="0" w:after="10" w:line="300" w:lineRule="auto"/>
        <w:ind w:left="720"/>
      </w:pPr>
      <w:r>
        <w:rPr>
          <w:b/>
          <w:color w:val="404040"/>
          <w:sz w:val="19"/>
          <w:szCs w:val="19"/>
        </w:rPr>
        <w:t>文献：</w:t>
      </w:r>
      <w:r>
        <w:rPr>
          <w:color w:val="404040"/>
          <w:sz w:val="19"/>
          <w:szCs w:val="19"/>
        </w:rPr>
        <w:t>Sen, A. (1992). Inequality Reexamined.；《不平等之再考察》；Nussbaum, M. C. (2000). Women and Human Development.</w:t>
      </w:r>
    </w:p>
    <w:p w14:paraId="552097D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23389E1">
      <w:pPr>
        <w:pStyle w:val="23"/>
        <w:keepNext/>
        <w:spacing w:before="40" w:after="20" w:line="300" w:lineRule="auto"/>
        <w:ind w:left="540"/>
      </w:pPr>
      <w:r>
        <w:rPr>
          <w:b/>
          <w:color w:val="1F4E79"/>
          <w:sz w:val="19"/>
          <w:szCs w:val="19"/>
        </w:rPr>
        <w:t xml:space="preserve">P3｜[B] </w:t>
      </w:r>
      <w:r>
        <w:rPr>
          <w:color w:val="202020"/>
          <w:sz w:val="19"/>
          <w:szCs w:val="19"/>
        </w:rPr>
        <w:t>UNDP的人类发展框架受到Mahbub ul Haq与Sen能力思想的共同影响，1990年首份《人类发展报告》及HDI使这一取向进入国际政策实践。</w:t>
      </w:r>
    </w:p>
    <w:p w14:paraId="7025032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37DBC71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E1E14AA">
      <w:pPr>
        <w:pStyle w:val="7"/>
      </w:pPr>
      <w:r>
        <w:t>T4 当代发展</w:t>
      </w:r>
    </w:p>
    <w:p w14:paraId="02380977">
      <w:pPr>
        <w:pStyle w:val="23"/>
      </w:pPr>
      <w:r>
        <w:t>深化期（21世纪以来）：能力正义在21世纪获得进一步发展和应用。尼斯巴姆在《创造能力》（2011）中系统回应了能力方法面临的主要批评。森在《正义的理念》（2009）中将能力方法发展为比较性正义框架——不是构想完美正义，而是比较减少不正义的实际方案。能力方法被广泛应用于发展政策、残疾研究、教育正义等领域。气候变化议题中，能力方法被用于分析环境退化对不同人群能力的差异影响。中国学者如阿马蒂亚·森的中文译介推动了能力方法在本土语境中的讨论，特别是关于发展评价标准和社会政策设计的应用。数字鸿沟研究也借助能力框架分析技术对人的可行能力的影响。</w:t>
      </w:r>
    </w:p>
    <w:p w14:paraId="3CF10157">
      <w:pPr>
        <w:pStyle w:val="23"/>
        <w:keepNext/>
        <w:shd w:val="clear" w:color="auto" w:fill="D9EAF1"/>
        <w:spacing w:before="100" w:after="80" w:line="300" w:lineRule="auto"/>
        <w:ind w:left="360"/>
      </w:pPr>
      <w:r>
        <w:rPr>
          <w:b/>
          <w:color w:val="1F4E79"/>
          <w:sz w:val="19"/>
          <w:szCs w:val="19"/>
        </w:rPr>
        <w:t>观点—文献依据（3条）</w:t>
      </w:r>
    </w:p>
    <w:p w14:paraId="015E5EA5">
      <w:pPr>
        <w:pStyle w:val="23"/>
        <w:keepNext/>
        <w:spacing w:before="40" w:after="20" w:line="300" w:lineRule="auto"/>
        <w:ind w:left="540"/>
      </w:pPr>
      <w:r>
        <w:rPr>
          <w:b/>
          <w:color w:val="1F4E79"/>
          <w:sz w:val="19"/>
          <w:szCs w:val="19"/>
        </w:rPr>
        <w:t xml:space="preserve">P1｜[B] </w:t>
      </w:r>
      <w:r>
        <w:rPr>
          <w:color w:val="202020"/>
          <w:sz w:val="19"/>
          <w:szCs w:val="19"/>
        </w:rPr>
        <w:t>深化期（21世纪以来）：能力正义在21世纪获得进一步发展和应用。尼斯巴姆在《创造能力》（2011）中系统回应了能力方法面临的主要批评。森在《正义的理念》（2009）中将能力方法发展为比较性正义框架——不是构想完美正义，而是比较减少不正义的实际方案。</w:t>
      </w:r>
    </w:p>
    <w:p w14:paraId="3501BCF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1FBE6C0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9B7B740">
      <w:pPr>
        <w:pStyle w:val="23"/>
        <w:keepNext/>
        <w:spacing w:before="40" w:after="20" w:line="300" w:lineRule="auto"/>
        <w:ind w:left="540"/>
      </w:pPr>
      <w:r>
        <w:rPr>
          <w:b/>
          <w:color w:val="276749"/>
          <w:sz w:val="19"/>
          <w:szCs w:val="19"/>
        </w:rPr>
        <w:t xml:space="preserve">P2｜[A] </w:t>
      </w:r>
      <w:r>
        <w:rPr>
          <w:color w:val="202020"/>
          <w:sz w:val="19"/>
          <w:szCs w:val="19"/>
        </w:rPr>
        <w:t>能力方法被广泛应用于发展政策、残疾研究、教育正义等领域。气候变化议题中，能力方法被用于分析环境退化对不同人群能力的差异影响。中国学者如阿马蒂亚·森的中文译介推动了能力方法在本土语境中的讨论，特别是关于发展评价标准和社会政策设计的应用。</w:t>
      </w:r>
    </w:p>
    <w:p w14:paraId="6F457C04">
      <w:pPr>
        <w:pStyle w:val="23"/>
        <w:keepNext/>
        <w:spacing w:before="0" w:after="10" w:line="300" w:lineRule="auto"/>
        <w:ind w:left="720"/>
      </w:pPr>
      <w:r>
        <w:rPr>
          <w:b/>
          <w:color w:val="404040"/>
          <w:sz w:val="19"/>
          <w:szCs w:val="19"/>
        </w:rPr>
        <w:t>文献：</w:t>
      </w:r>
      <w:r>
        <w:rPr>
          <w:color w:val="404040"/>
          <w:sz w:val="19"/>
          <w:szCs w:val="19"/>
        </w:rPr>
        <w:t>Sen, A. (1992). Inequality Reexamined.</w:t>
      </w:r>
    </w:p>
    <w:p w14:paraId="2E005B6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ED01F50">
      <w:pPr>
        <w:pStyle w:val="23"/>
        <w:keepNext/>
        <w:spacing w:before="40" w:after="20" w:line="300" w:lineRule="auto"/>
        <w:ind w:left="540"/>
      </w:pPr>
      <w:r>
        <w:rPr>
          <w:b/>
          <w:color w:val="1F4E79"/>
          <w:sz w:val="19"/>
          <w:szCs w:val="19"/>
        </w:rPr>
        <w:t xml:space="preserve">P3｜[B] </w:t>
      </w:r>
      <w:r>
        <w:rPr>
          <w:color w:val="202020"/>
          <w:sz w:val="19"/>
          <w:szCs w:val="19"/>
        </w:rPr>
        <w:t>数字鸿沟研究也借助能力框架分析技术对人的可行能力的影响。</w:t>
      </w:r>
    </w:p>
    <w:p w14:paraId="7A9C61EC">
      <w:pPr>
        <w:pStyle w:val="23"/>
        <w:keepNext/>
        <w:spacing w:before="0" w:after="10" w:line="300" w:lineRule="auto"/>
        <w:ind w:left="720"/>
      </w:pPr>
      <w:r>
        <w:rPr>
          <w:b/>
          <w:color w:val="404040"/>
          <w:sz w:val="19"/>
          <w:szCs w:val="19"/>
        </w:rPr>
        <w:t>文献：</w:t>
      </w:r>
      <w:r>
        <w:rPr>
          <w:color w:val="404040"/>
          <w:sz w:val="19"/>
          <w:szCs w:val="19"/>
        </w:rPr>
        <w:t>Sen, A. (1992). Inequality Reexamined.；《创造能力》；《正义的理念》</w:t>
      </w:r>
    </w:p>
    <w:p w14:paraId="70F93E5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72CD38F">
      <w:pPr>
        <w:pStyle w:val="23"/>
      </w:pPr>
      <w:r>
        <w:t>审核补充文献（条目级；已核验并分级；9条）：Aristotle. Nicomachean Ethics[M]. 英译: Ross W D (trans.). Oxford: Oxford University Press, 1998. ISBN 978-0-19-283599-8；Marx K. Ökonomisch-philosophische Manuskripte aus dem Jahre 1844[M]. 首版 1932. [2026-07-19]. https://www.marxists.org/archive/marx/works/1844/manuscripts/preface.htm；Sen A. Commodities and Capabilities[M]. Amsterdam: North-Holland, 1985. ISBN 978-0-444-87731-5；Sen A. Development as Freedom[M]. New York: Alfred A. Knopf, 1999. ISBN 978-0-19-829758-1；Sen A. Inequality Reexamined[M]. Cambridge, MA: Harvard University Press, 1992. ISBN 978-0-674-45255-8；Nussbaum M C. Women and Human Development: The Capabilities Approach[M]. Cambridge: Cambridge University Press, 2000. ISBN 978-0-521-00385-8；Nussbaum M C. Frontiers of Justice: Disability, Nationality, Species Membership[M]. Cambridge, MA: Belknap Press of Harvard University Press, 2006. ISBN 978-0-674-01917-7；Nussbaum M C. Creating Capabilities: The Human Development Approach[M]. Cambridge, MA: Belknap Press of Harvard University Press, 2011. ISBN 978-0-674-06570-0；Sen A. The Idea of Justice[M]. Cambridge, MA: Belknap Press of Harvard University Press, 2009. ISBN 978-0-674-02918-4</w:t>
      </w:r>
    </w:p>
    <w:p w14:paraId="6A6F580E">
      <w:pPr>
        <w:pStyle w:val="6"/>
      </w:pPr>
      <w:r>
        <w:rPr>
          <w:b/>
          <w:sz w:val="22"/>
        </w:rPr>
        <w:t>V124 程序正义与实质正义</w:t>
      </w:r>
    </w:p>
    <w:p w14:paraId="5A8EDD75">
      <w:pPr>
        <w:pStyle w:val="7"/>
      </w:pPr>
      <w:r>
        <w:t>T1 萌发期</w:t>
      </w:r>
    </w:p>
    <w:p w14:paraId="4AFFAF0A">
      <w:pPr>
        <w:pStyle w:val="23"/>
      </w:pPr>
      <w:r>
        <w:t>萌发期（古典至近代）：程序与实质正义的区分可追溯至古希腊。亚里士多德在《尼各马可伦理学》中区分自然正义与法律正义，前者关乎实质公平，后者涉及程序规则。罗马法传统发展了精密的程序法体系，强调正当程序（due process）的独立价值。中世纪自然法理论以神法为实质正义标准，而教会法程序则保障程序正义。1215年《大宪章》第39条确立了正当程序原则的近代起源。近代洛克在《政府论》（1689）中强调政治权力的合法性源于被统治者同意这一程序性条件。卢梭在《社会契约论》（1762）以公意概念暗示程序（普遍意志的表达）与实质（公共善）的统一。边沁以功利原则为实质正义提供标准，而密尔则关注程序如何保障最大幸福。</w:t>
      </w:r>
    </w:p>
    <w:p w14:paraId="063313C0">
      <w:pPr>
        <w:pStyle w:val="23"/>
        <w:keepNext/>
        <w:shd w:val="clear" w:color="auto" w:fill="D9EAF1"/>
        <w:spacing w:before="100" w:after="80" w:line="300" w:lineRule="auto"/>
        <w:ind w:left="360"/>
      </w:pPr>
      <w:r>
        <w:rPr>
          <w:b/>
          <w:color w:val="1F4E79"/>
          <w:sz w:val="19"/>
          <w:szCs w:val="19"/>
        </w:rPr>
        <w:t>观点—文献依据（3条）</w:t>
      </w:r>
    </w:p>
    <w:p w14:paraId="614953DD">
      <w:pPr>
        <w:pStyle w:val="23"/>
        <w:keepNext/>
        <w:spacing w:before="40" w:after="20" w:line="300" w:lineRule="auto"/>
        <w:ind w:left="540"/>
      </w:pPr>
      <w:r>
        <w:rPr>
          <w:b/>
          <w:color w:val="1F4E79"/>
          <w:sz w:val="19"/>
          <w:szCs w:val="19"/>
        </w:rPr>
        <w:t xml:space="preserve">P1｜[B] </w:t>
      </w:r>
      <w:r>
        <w:rPr>
          <w:color w:val="202020"/>
          <w:sz w:val="19"/>
          <w:szCs w:val="19"/>
        </w:rPr>
        <w:t>萌发期（古典至近代）：程序与实质正义的区分可追溯至古希腊。亚里士多德在《尼各马可伦理学》中区分自然正义与法律正义，前者关乎实质公平，后者涉及程序规则。罗马法传统发展了精密的程序法体系，强调正当程序（due process）的独立价值。</w:t>
      </w:r>
    </w:p>
    <w:p w14:paraId="14428FD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A592A5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113FDA4">
      <w:pPr>
        <w:pStyle w:val="23"/>
        <w:keepNext/>
        <w:spacing w:before="40" w:after="20" w:line="300" w:lineRule="auto"/>
        <w:ind w:left="540"/>
      </w:pPr>
      <w:r>
        <w:rPr>
          <w:b/>
          <w:color w:val="1F4E79"/>
          <w:sz w:val="19"/>
          <w:szCs w:val="19"/>
        </w:rPr>
        <w:t xml:space="preserve">P2｜[B] </w:t>
      </w:r>
      <w:r>
        <w:rPr>
          <w:color w:val="202020"/>
          <w:sz w:val="19"/>
          <w:szCs w:val="19"/>
        </w:rPr>
        <w:t>中世纪自然法理论以神法为实质正义标准，而教会法程序则保障程序正义。1215年《大宪章》第39条确立了正当程序原则的近代起源。近代洛克在《政府论》（1689）中强调政治权力的合法性源于被统治者同意这一程序性条件。</w:t>
      </w:r>
    </w:p>
    <w:p w14:paraId="019CCB2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9240A4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32CEAB7">
      <w:pPr>
        <w:pStyle w:val="23"/>
        <w:keepNext/>
        <w:spacing w:before="40" w:after="20" w:line="300" w:lineRule="auto"/>
        <w:ind w:left="540"/>
      </w:pPr>
      <w:r>
        <w:rPr>
          <w:b/>
          <w:color w:val="276749"/>
          <w:sz w:val="19"/>
          <w:szCs w:val="19"/>
        </w:rPr>
        <w:t xml:space="preserve">P3｜[A] </w:t>
      </w:r>
      <w:r>
        <w:rPr>
          <w:color w:val="202020"/>
          <w:sz w:val="19"/>
          <w:szCs w:val="19"/>
        </w:rPr>
        <w:t>卢梭在《社会契约论》（1762）以公意概念暗示程序（普遍意志的表达）与实质（公共善）的统一。边沁以功利原则为实质正义提供标准，而密尔则关注程序如何保障最大幸福。</w:t>
      </w:r>
    </w:p>
    <w:p w14:paraId="4491A0B9">
      <w:pPr>
        <w:pStyle w:val="23"/>
        <w:keepNext/>
        <w:spacing w:before="0" w:after="10" w:line="300" w:lineRule="auto"/>
        <w:ind w:left="720"/>
      </w:pPr>
      <w:r>
        <w:rPr>
          <w:b/>
          <w:color w:val="404040"/>
          <w:sz w:val="19"/>
          <w:szCs w:val="19"/>
        </w:rPr>
        <w:t>文献：</w:t>
      </w:r>
      <w:r>
        <w:rPr>
          <w:color w:val="404040"/>
          <w:sz w:val="19"/>
          <w:szCs w:val="19"/>
        </w:rPr>
        <w:t>《社会契约论》；Bentham, J. (1789). An Introduction to the Principles of Morals and Legislation.；Mill, J. S. (1863). Utilitarianism.</w:t>
      </w:r>
    </w:p>
    <w:p w14:paraId="709B58D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7F854DA">
      <w:pPr>
        <w:pStyle w:val="7"/>
      </w:pPr>
      <w:r>
        <w:t>T2 经典表述</w:t>
      </w:r>
    </w:p>
    <w:p w14:paraId="509961FE">
      <w:pPr>
        <w:pStyle w:val="23"/>
      </w:pPr>
      <w:r>
        <w:t>形成期（19世纪-20世纪中叶）：程序正义与实质正义的张力在20世纪正义理论中成为核心议题。韦伯在《经济与社会》（1922）中对形式合理性与实质合理性的区分是理解这一张力的关键概念。哈耶克在《自由秩序原理》（1960）中以法治概念捍卫程序正义的优先性，反对实质正义的分配诉求。罗尔斯在《正义论》（1971）中以纯粹程序正义概念试图调停：如果程序是公平的，其结果就是正义的，但这需要公平的背景制度保证。诺齐克在《无政府、国家与乌托邦》（1974）中以持有正义理论坚持程序正义的优先性，反对再分配的实质正义。德沃金在《认真对待权利》（1977）中试图超越程序与实质的简单对立。</w:t>
      </w:r>
    </w:p>
    <w:p w14:paraId="172F16D5">
      <w:pPr>
        <w:pStyle w:val="23"/>
        <w:keepNext/>
        <w:shd w:val="clear" w:color="auto" w:fill="D9EAF1"/>
        <w:spacing w:before="100" w:after="80" w:line="300" w:lineRule="auto"/>
        <w:ind w:left="360"/>
      </w:pPr>
      <w:r>
        <w:rPr>
          <w:b/>
          <w:color w:val="1F4E79"/>
          <w:sz w:val="19"/>
          <w:szCs w:val="19"/>
        </w:rPr>
        <w:t>观点—文献依据（3条）</w:t>
      </w:r>
    </w:p>
    <w:p w14:paraId="2393E6D0">
      <w:pPr>
        <w:pStyle w:val="23"/>
        <w:keepNext/>
        <w:spacing w:before="40" w:after="20" w:line="300" w:lineRule="auto"/>
        <w:ind w:left="540"/>
      </w:pPr>
      <w:r>
        <w:rPr>
          <w:b/>
          <w:color w:val="276749"/>
          <w:sz w:val="19"/>
          <w:szCs w:val="19"/>
        </w:rPr>
        <w:t xml:space="preserve">P1｜[A] </w:t>
      </w:r>
      <w:r>
        <w:rPr>
          <w:color w:val="202020"/>
          <w:sz w:val="19"/>
          <w:szCs w:val="19"/>
        </w:rPr>
        <w:t>形成期（19世纪-20世纪中叶）：程序正义与实质正义的张力在20世纪正义理论中成为核心议题。韦伯在《经济与社会》（1922）中对形式合理性与实质合理性的区分是理解这一张力的关键概念。</w:t>
      </w:r>
    </w:p>
    <w:p w14:paraId="30B4B610">
      <w:pPr>
        <w:pStyle w:val="23"/>
        <w:keepNext/>
        <w:spacing w:before="0" w:after="10" w:line="300" w:lineRule="auto"/>
        <w:ind w:left="720"/>
      </w:pPr>
      <w:r>
        <w:rPr>
          <w:b/>
          <w:color w:val="404040"/>
          <w:sz w:val="19"/>
          <w:szCs w:val="19"/>
        </w:rPr>
        <w:t>文献：</w:t>
      </w:r>
      <w:r>
        <w:rPr>
          <w:color w:val="404040"/>
          <w:sz w:val="19"/>
          <w:szCs w:val="19"/>
        </w:rPr>
        <w:t>Weber, M. (1922/1978). Economy and Society.；《经济与社会》</w:t>
      </w:r>
    </w:p>
    <w:p w14:paraId="073F967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E1D3238">
      <w:pPr>
        <w:pStyle w:val="23"/>
        <w:keepNext/>
        <w:spacing w:before="40" w:after="20" w:line="300" w:lineRule="auto"/>
        <w:ind w:left="540"/>
      </w:pPr>
      <w:r>
        <w:rPr>
          <w:b/>
          <w:color w:val="276749"/>
          <w:sz w:val="19"/>
          <w:szCs w:val="19"/>
        </w:rPr>
        <w:t xml:space="preserve">P2｜[A] </w:t>
      </w:r>
      <w:r>
        <w:rPr>
          <w:color w:val="202020"/>
          <w:sz w:val="19"/>
          <w:szCs w:val="19"/>
        </w:rPr>
        <w:t>哈耶克在《自由秩序原理》（1960）中以法治概念捍卫程序正义的优先性，反对实质正义的分配诉求。罗尔斯在《正义论》（1971）中以纯粹程序正义概念试图调停：如果程序是公平的，其结果就是正义的，但这需要公平的背景制度保证。</w:t>
      </w:r>
    </w:p>
    <w:p w14:paraId="1CE64F02">
      <w:pPr>
        <w:pStyle w:val="23"/>
        <w:keepNext/>
        <w:spacing w:before="0" w:after="10" w:line="300" w:lineRule="auto"/>
        <w:ind w:left="720"/>
      </w:pPr>
      <w:r>
        <w:rPr>
          <w:b/>
          <w:color w:val="404040"/>
          <w:sz w:val="19"/>
          <w:szCs w:val="19"/>
        </w:rPr>
        <w:t>文献：</w:t>
      </w:r>
      <w:r>
        <w:rPr>
          <w:color w:val="404040"/>
          <w:sz w:val="19"/>
          <w:szCs w:val="19"/>
        </w:rPr>
        <w:t>《自由秩序原理》；《正义论》；Rawls, J. (1971). A Theory of Justice.</w:t>
      </w:r>
    </w:p>
    <w:p w14:paraId="3FED0E2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07053B7">
      <w:pPr>
        <w:pStyle w:val="23"/>
        <w:keepNext/>
        <w:spacing w:before="40" w:after="20" w:line="300" w:lineRule="auto"/>
        <w:ind w:left="540"/>
      </w:pPr>
      <w:r>
        <w:rPr>
          <w:b/>
          <w:color w:val="276749"/>
          <w:sz w:val="19"/>
          <w:szCs w:val="19"/>
        </w:rPr>
        <w:t xml:space="preserve">P3｜[A] </w:t>
      </w:r>
      <w:r>
        <w:rPr>
          <w:color w:val="202020"/>
          <w:sz w:val="19"/>
          <w:szCs w:val="19"/>
        </w:rPr>
        <w:t>诺齐克在《无政府、国家与乌托邦》（1974）中以持有正义理论坚持程序正义的优先性，反对再分配的实质正义。德沃金在《认真对待权利》（1977）中试图超越程序与实质的简单对立。</w:t>
      </w:r>
    </w:p>
    <w:p w14:paraId="2B3EACA4">
      <w:pPr>
        <w:pStyle w:val="23"/>
        <w:keepNext/>
        <w:spacing w:before="0" w:after="10" w:line="300" w:lineRule="auto"/>
        <w:ind w:left="720"/>
      </w:pPr>
      <w:r>
        <w:rPr>
          <w:b/>
          <w:color w:val="404040"/>
          <w:sz w:val="19"/>
          <w:szCs w:val="19"/>
        </w:rPr>
        <w:t>文献：</w:t>
      </w:r>
      <w:r>
        <w:rPr>
          <w:color w:val="404040"/>
          <w:sz w:val="19"/>
          <w:szCs w:val="19"/>
        </w:rPr>
        <w:t>《无政府、国家与乌托邦》；《认真对待权利》；Nozick, R. (1974). Anarchy, State, and Utopia.</w:t>
      </w:r>
    </w:p>
    <w:p w14:paraId="1834FE7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6B9D8DF">
      <w:pPr>
        <w:pStyle w:val="7"/>
      </w:pPr>
      <w:r>
        <w:t>T3 争辩与阐发</w:t>
      </w:r>
    </w:p>
    <w:p w14:paraId="541C5A4B">
      <w:pPr>
        <w:pStyle w:val="23"/>
      </w:pPr>
      <w:r>
        <w:t>发展期（20世纪中叶-20世纪末）：程序正义在法社会学和心理学中获得实证研究。蒂博和沃克在《程序正义》（1975）中实验发现人们对程序公正性的感知独立于结果有利性。泰勒在《人为何守法》（1990）中以大规模实证研究证明程序正义对合法性感知的关键作用。社会学界关注程序与实质正义在特定领域的张力：教育招生、就业平权、福利分配等。桑德尔在《自由主义与正义的局限》（1982）中批评程序正义的空洞化倾向。哈贝马斯在《事实与规范之间》（1992）中以商谈理论重构程序与实质的关系——商谈程序同时产生程序合法性与实质合理性。女性主义批评程序正义的中立往往掩盖了实质不平等。</w:t>
      </w:r>
    </w:p>
    <w:p w14:paraId="4E2BDA24">
      <w:pPr>
        <w:pStyle w:val="23"/>
        <w:keepNext/>
        <w:shd w:val="clear" w:color="auto" w:fill="D9EAF1"/>
        <w:spacing w:before="100" w:after="80" w:line="300" w:lineRule="auto"/>
        <w:ind w:left="360"/>
      </w:pPr>
      <w:r>
        <w:rPr>
          <w:b/>
          <w:color w:val="1F4E79"/>
          <w:sz w:val="19"/>
          <w:szCs w:val="19"/>
        </w:rPr>
        <w:t>观点—文献依据（3条）</w:t>
      </w:r>
    </w:p>
    <w:p w14:paraId="6429924E">
      <w:pPr>
        <w:pStyle w:val="23"/>
        <w:keepNext/>
        <w:spacing w:before="40" w:after="20" w:line="300" w:lineRule="auto"/>
        <w:ind w:left="540"/>
      </w:pPr>
      <w:r>
        <w:rPr>
          <w:b/>
          <w:color w:val="1F4E79"/>
          <w:sz w:val="19"/>
          <w:szCs w:val="19"/>
        </w:rPr>
        <w:t xml:space="preserve">P1｜[B] </w:t>
      </w:r>
      <w:r>
        <w:rPr>
          <w:color w:val="202020"/>
          <w:sz w:val="19"/>
          <w:szCs w:val="19"/>
        </w:rPr>
        <w:t>发展期（20世纪中叶-20世纪末）：程序正义在法社会学和心理学中获得实证研究。蒂博和沃克在《程序正义》（1975）中实验发现人们对程序公正性的感知独立于结果有利性。泰勒在《人为何守法》（1990）中以大规模实证研究证明程序正义对合法性感知的关键作用。</w:t>
      </w:r>
    </w:p>
    <w:p w14:paraId="4374F45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Politics.；Mills, C. W. (1959). The Sociological Imagination.</w:t>
      </w:r>
    </w:p>
    <w:p w14:paraId="33A8B5D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6690CF0">
      <w:pPr>
        <w:pStyle w:val="23"/>
        <w:keepNext/>
        <w:spacing w:before="40" w:after="20" w:line="300" w:lineRule="auto"/>
        <w:ind w:left="540"/>
      </w:pPr>
      <w:r>
        <w:rPr>
          <w:b/>
          <w:color w:val="276749"/>
          <w:sz w:val="19"/>
          <w:szCs w:val="19"/>
        </w:rPr>
        <w:t xml:space="preserve">P2｜[A] </w:t>
      </w:r>
      <w:r>
        <w:rPr>
          <w:color w:val="202020"/>
          <w:sz w:val="19"/>
          <w:szCs w:val="19"/>
        </w:rPr>
        <w:t>社会学界关注程序与实质正义在特定领域的张力：教育招生、就业平权、福利分配等。桑德尔在《自由主义与正义的局限》（1982）中批评程序正义的空洞化倾向。哈贝马斯在《事实与规范之间》（1992）中以商谈理论重构程序与实质的关系——商谈程序同时产生程序合法性与实质合理性。</w:t>
      </w:r>
    </w:p>
    <w:p w14:paraId="7A6C2BD6">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Action.；《自由主义与正义的局限》；《事实与规范之间》</w:t>
      </w:r>
    </w:p>
    <w:p w14:paraId="74FD9B7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60A6712">
      <w:pPr>
        <w:pStyle w:val="23"/>
        <w:keepNext/>
        <w:spacing w:before="40" w:after="20" w:line="300" w:lineRule="auto"/>
        <w:ind w:left="540"/>
      </w:pPr>
      <w:r>
        <w:rPr>
          <w:b/>
          <w:color w:val="1F4E79"/>
          <w:sz w:val="19"/>
          <w:szCs w:val="19"/>
        </w:rPr>
        <w:t xml:space="preserve">P3｜[B] </w:t>
      </w:r>
      <w:r>
        <w:rPr>
          <w:color w:val="202020"/>
          <w:sz w:val="19"/>
          <w:szCs w:val="19"/>
        </w:rPr>
        <w:t>女性主义批评程序正义的中立往往掩盖了实质不平等。</w:t>
      </w:r>
    </w:p>
    <w:p w14:paraId="60BD05A9">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Action.；《程序正义》；《人为何守法》；《自由主义与正义的局限》</w:t>
      </w:r>
    </w:p>
    <w:p w14:paraId="18A6FB1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9D19D91">
      <w:pPr>
        <w:pStyle w:val="7"/>
      </w:pPr>
      <w:r>
        <w:t>T4 当代发展</w:t>
      </w:r>
    </w:p>
    <w:p w14:paraId="67F9A458">
      <w:pPr>
        <w:pStyle w:val="23"/>
      </w:pPr>
      <w:r>
        <w:t>当代关于程序正义与实质正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2038317">
      <w:pPr>
        <w:pStyle w:val="23"/>
        <w:keepNext/>
        <w:shd w:val="clear" w:color="auto" w:fill="D9EAF1"/>
        <w:spacing w:before="100" w:after="80" w:line="300" w:lineRule="auto"/>
        <w:ind w:left="360"/>
      </w:pPr>
      <w:r>
        <w:rPr>
          <w:b/>
          <w:color w:val="1F4E79"/>
          <w:sz w:val="19"/>
          <w:szCs w:val="19"/>
        </w:rPr>
        <w:t>观点—文献依据（2条）</w:t>
      </w:r>
    </w:p>
    <w:p w14:paraId="62ECB5E1">
      <w:pPr>
        <w:pStyle w:val="23"/>
        <w:keepNext/>
        <w:spacing w:before="40" w:after="20" w:line="300" w:lineRule="auto"/>
        <w:ind w:left="540"/>
      </w:pPr>
      <w:r>
        <w:rPr>
          <w:b/>
          <w:color w:val="8A5A00"/>
          <w:sz w:val="19"/>
          <w:szCs w:val="19"/>
        </w:rPr>
        <w:t xml:space="preserve">P1｜[C] </w:t>
      </w:r>
      <w:r>
        <w:rPr>
          <w:color w:val="202020"/>
          <w:sz w:val="19"/>
          <w:szCs w:val="19"/>
        </w:rPr>
        <w:t>当代关于程序正义与实质正义的讨论把规范论证同具体制度和经验后果结合起来，考察不同群体如何承担风险、获得资源并参与公共决策。</w:t>
      </w:r>
    </w:p>
    <w:p w14:paraId="24366E0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5D5481B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5B3B482">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6B7E4D7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6EEB3C1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455B447">
      <w:pPr>
        <w:pStyle w:val="23"/>
      </w:pPr>
      <w:r>
        <w:t>审核补充文献（条目级；已核验并分级；8条）：Aristotle. Nicomachean Ethics[M]. 英译: Ross W D (trans.). Oxford: Oxford University Press, 1998. ISBN 978-0-19-283599-8；Holt J C. Magna Carta[M]. 2nd ed. Cambridge: Cambridge University Press, 1992. ISBN 978-0-521-27778-5；Weber M. Wirtschaft und Gesellschaft: Grundriss der verstehenden Soziologie[M]. Tübingen: J. C. B. Mohr, 1922. 英译: Roth G, Wittich C (eds.). Economy and Society. Berkeley: University of California Press, 1978. ISBN 978-0-520-03519-3；Pound R. The Spirit of the Common Law[M]. Boston: Marshall Jones, 1921. Rev. ed. New Brunswick: Transaction Publishers, 1998. ISBN 978-1-56000-944-7；Thibaut J, Walker L. Procedural Justice: A Psychological Analysis[M]. Hillsdale: Lawrence Erlbaum, 1975. ISBN 978-0-470-85881-6；Tyler T R. Why People Obey the Law[M]. New Haven: Yale University Press, 1990. ISBN 978-0-300-11018-6；Rawls J. A Theory of Justice[M]. Cambridge, MA: Belknap Press of Harvard University Press, 1971. Rev. ed. 1999. ISBN 978-0-674-00078-0；Eubanks V. Automating Inequality: How High-Tech Tools Profile, Police, and Punish the Poor[M]. New York: St. Martin's Press, 2018. ISBN 978-1-4668-7238-7</w:t>
      </w:r>
    </w:p>
    <w:p w14:paraId="3EF31EDE">
      <w:pPr>
        <w:pStyle w:val="6"/>
      </w:pPr>
      <w:r>
        <w:rPr>
          <w:b/>
          <w:sz w:val="22"/>
        </w:rPr>
        <w:t>V125 修复性城市正义</w:t>
      </w:r>
    </w:p>
    <w:p w14:paraId="195ABCC0">
      <w:pPr>
        <w:pStyle w:val="7"/>
      </w:pPr>
      <w:r>
        <w:t>T1 萌发期</w:t>
      </w:r>
    </w:p>
    <w:p w14:paraId="485653AC">
      <w:pPr>
        <w:pStyle w:val="23"/>
      </w:pPr>
      <w:r>
        <w:t>萌发期（古典至近代）：城市重建中的正义问题具有悠久历史。古罗马在征服城市后往往重建城市空间以彰显权力，被征服者的空间权利被系统忽视。中世纪城市的毁坏与重建常伴随权力更迭——诺曼征服后对英格兰城镇的重建即是一例。近代1666年伦敦大火后的重建方案中，克里斯托弗·雷恩的规划虽追求秩序之美，但原住民的权利被忽视。奥斯曼对巴黎的改造（1853-1870）以城市美化为名，大规模驱逐底层居民，开创了以重建为名的空间驱逐的近代模式。霍华德在《明日的田园城市》（1898）中虽以改善工人生活为初衷，但其方案也隐含了对原有社区关系的忽视。</w:t>
      </w:r>
    </w:p>
    <w:p w14:paraId="079E91DE">
      <w:pPr>
        <w:pStyle w:val="23"/>
        <w:keepNext/>
        <w:shd w:val="clear" w:color="auto" w:fill="D9EAF1"/>
        <w:spacing w:before="100" w:after="80" w:line="300" w:lineRule="auto"/>
        <w:ind w:left="360"/>
      </w:pPr>
      <w:r>
        <w:rPr>
          <w:b/>
          <w:color w:val="1F4E79"/>
          <w:sz w:val="19"/>
          <w:szCs w:val="19"/>
        </w:rPr>
        <w:t>观点—文献依据（3条）</w:t>
      </w:r>
    </w:p>
    <w:p w14:paraId="541537FA">
      <w:pPr>
        <w:pStyle w:val="23"/>
        <w:keepNext/>
        <w:spacing w:before="40" w:after="20" w:line="300" w:lineRule="auto"/>
        <w:ind w:left="540"/>
      </w:pPr>
      <w:r>
        <w:rPr>
          <w:b/>
          <w:color w:val="1F4E79"/>
          <w:sz w:val="19"/>
          <w:szCs w:val="19"/>
        </w:rPr>
        <w:t xml:space="preserve">P1｜[B] </w:t>
      </w:r>
      <w:r>
        <w:rPr>
          <w:color w:val="202020"/>
          <w:sz w:val="19"/>
          <w:szCs w:val="19"/>
        </w:rPr>
        <w:t>萌发期（古典至近代）：城市重建中的正义问题具有悠久历史。古罗马在征服城市后往往重建城市空间以彰显权力，被征服者的空间权利被系统忽视。</w:t>
      </w:r>
    </w:p>
    <w:p w14:paraId="72533A3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1405E4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E72CDFC">
      <w:pPr>
        <w:pStyle w:val="23"/>
        <w:keepNext/>
        <w:spacing w:before="40" w:after="20" w:line="300" w:lineRule="auto"/>
        <w:ind w:left="540"/>
      </w:pPr>
      <w:r>
        <w:rPr>
          <w:b/>
          <w:color w:val="1F4E79"/>
          <w:sz w:val="19"/>
          <w:szCs w:val="19"/>
        </w:rPr>
        <w:t xml:space="preserve">P2｜[B] </w:t>
      </w:r>
      <w:r>
        <w:rPr>
          <w:color w:val="202020"/>
          <w:sz w:val="19"/>
          <w:szCs w:val="19"/>
        </w:rPr>
        <w:t>中世纪城市的毁坏与重建常伴随权力更迭——诺曼征服后对英格兰城镇的重建即是一例。近代1666年伦敦大火后的重建方案中，克里斯托弗·雷恩的规划虽追求秩序之美，但原住民的权利被忽视。</w:t>
      </w:r>
    </w:p>
    <w:p w14:paraId="4F2EAA1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54354B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9C59081">
      <w:pPr>
        <w:pStyle w:val="23"/>
        <w:keepNext/>
        <w:spacing w:before="40" w:after="20" w:line="300" w:lineRule="auto"/>
        <w:ind w:left="540"/>
      </w:pPr>
      <w:r>
        <w:rPr>
          <w:b/>
          <w:color w:val="1F4E79"/>
          <w:sz w:val="19"/>
          <w:szCs w:val="19"/>
        </w:rPr>
        <w:t xml:space="preserve">P3｜[B] </w:t>
      </w:r>
      <w:r>
        <w:rPr>
          <w:color w:val="202020"/>
          <w:sz w:val="19"/>
          <w:szCs w:val="19"/>
        </w:rPr>
        <w:t>奥斯曼对巴黎的改造（1853-1870）以城市美化为名，大规模驱逐底层居民，开创了以重建为名的空间驱逐的近代模式。霍华德在《明日的田园城市》（1898）中虽以改善工人生活为初衷，但其方案也隐含了对原有社区关系的忽视。</w:t>
      </w:r>
    </w:p>
    <w:p w14:paraId="23DA71F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1B35BA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6C34F8E">
      <w:pPr>
        <w:pStyle w:val="7"/>
      </w:pPr>
      <w:r>
        <w:t>T2 经典表述</w:t>
      </w:r>
    </w:p>
    <w:p w14:paraId="4D5857E0">
      <w:pPr>
        <w:pStyle w:val="23"/>
      </w:pPr>
      <w:r>
        <w:t>形成期（19世纪-20世纪中叶）：城市重建与正义的关系在20世纪成为显性议题。恩格斯在《英国工人阶级状况》（1845）中已揭露工业城市中工人居住条件的非正义性。芝加哥学派的城市生态学研究（帕克等，1925）记录了城市变迁中社区解体与重建的过程。20世纪中叶，美国城市更新运动以推土机式拆迁大量摧毁少数族裔社区，雅各布斯在《美国大城市的死与生》（1961）中以尖锐批判捍卫社区生活的价值，反对以现代主义规划之名摧毁既有城市肌理。安德森在《想象共同体》之前的相关城市研究中已关注城市空间与身份的关系。列斐伏尔在《空间的生产》（1974）中为理解城市重建的正义维度提供了理论基础。</w:t>
      </w:r>
    </w:p>
    <w:p w14:paraId="54FA5AAF">
      <w:pPr>
        <w:pStyle w:val="23"/>
        <w:keepNext/>
        <w:shd w:val="clear" w:color="auto" w:fill="D9EAF1"/>
        <w:spacing w:before="100" w:after="80" w:line="300" w:lineRule="auto"/>
        <w:ind w:left="360"/>
      </w:pPr>
      <w:r>
        <w:rPr>
          <w:b/>
          <w:color w:val="1F4E79"/>
          <w:sz w:val="19"/>
          <w:szCs w:val="19"/>
        </w:rPr>
        <w:t>观点—文献依据（3条）</w:t>
      </w:r>
    </w:p>
    <w:p w14:paraId="6F1C0873">
      <w:pPr>
        <w:pStyle w:val="23"/>
        <w:keepNext/>
        <w:spacing w:before="40" w:after="20" w:line="300" w:lineRule="auto"/>
        <w:ind w:left="540"/>
      </w:pPr>
      <w:r>
        <w:rPr>
          <w:b/>
          <w:color w:val="276749"/>
          <w:sz w:val="19"/>
          <w:szCs w:val="19"/>
        </w:rPr>
        <w:t xml:space="preserve">P1｜[A] </w:t>
      </w:r>
      <w:r>
        <w:rPr>
          <w:color w:val="202020"/>
          <w:sz w:val="19"/>
          <w:szCs w:val="19"/>
        </w:rPr>
        <w:t>形成期（19世纪-20世纪中叶）：城市重建与正义的关系在20世纪成为显性议题。恩格斯在《英国工人阶级状况》（1845）中已揭露工业城市中工人居住条件的非正义性。</w:t>
      </w:r>
    </w:p>
    <w:p w14:paraId="65ADBE86">
      <w:pPr>
        <w:pStyle w:val="23"/>
        <w:keepNext/>
        <w:spacing w:before="0" w:after="10" w:line="300" w:lineRule="auto"/>
        <w:ind w:left="720"/>
      </w:pPr>
      <w:r>
        <w:rPr>
          <w:b/>
          <w:color w:val="404040"/>
          <w:sz w:val="19"/>
          <w:szCs w:val="19"/>
        </w:rPr>
        <w:t>文献：</w:t>
      </w:r>
      <w:r>
        <w:rPr>
          <w:color w:val="404040"/>
          <w:sz w:val="19"/>
          <w:szCs w:val="19"/>
        </w:rPr>
        <w:t>Engels, F. (1893). Letter to Franz Mehring, 14 July 1893.；《英国工人阶级状况》</w:t>
      </w:r>
    </w:p>
    <w:p w14:paraId="4B565D0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EE9D426">
      <w:pPr>
        <w:pStyle w:val="23"/>
        <w:keepNext/>
        <w:spacing w:before="40" w:after="20" w:line="300" w:lineRule="auto"/>
        <w:ind w:left="540"/>
      </w:pPr>
      <w:r>
        <w:rPr>
          <w:b/>
          <w:color w:val="1F4E79"/>
          <w:sz w:val="19"/>
          <w:szCs w:val="19"/>
        </w:rPr>
        <w:t xml:space="preserve">P2｜[B] </w:t>
      </w:r>
      <w:r>
        <w:rPr>
          <w:color w:val="202020"/>
          <w:sz w:val="19"/>
          <w:szCs w:val="19"/>
        </w:rPr>
        <w:t>芝加哥学派的城市生态学研究（帕克等，1925）记录了城市变迁中社区解体与重建的过程。20世纪中叶，美国城市更新运动以推土机式拆迁大量摧毁少数族裔社区，雅各布斯在《美国大城市的死与生》（1961）中以尖锐批判捍卫社区生活的价值，反对以现代主义规划之名摧毁既有城市肌理。</w:t>
      </w:r>
    </w:p>
    <w:p w14:paraId="27587E3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049CC8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0DACFCC">
      <w:pPr>
        <w:pStyle w:val="23"/>
        <w:keepNext/>
        <w:spacing w:before="40" w:after="20" w:line="300" w:lineRule="auto"/>
        <w:ind w:left="540"/>
      </w:pPr>
      <w:r>
        <w:rPr>
          <w:b/>
          <w:color w:val="276749"/>
          <w:sz w:val="19"/>
          <w:szCs w:val="19"/>
        </w:rPr>
        <w:t xml:space="preserve">P3｜[A] </w:t>
      </w:r>
      <w:r>
        <w:rPr>
          <w:color w:val="202020"/>
          <w:sz w:val="19"/>
          <w:szCs w:val="19"/>
        </w:rPr>
        <w:t>安德森在《想象共同体》之前的相关城市研究中已关注城市空间与身份的关系。列斐伏尔在《空间的生产》（1974）中为理解城市重建的正义维度提供了理论基础。</w:t>
      </w:r>
    </w:p>
    <w:p w14:paraId="695F4ECF">
      <w:pPr>
        <w:pStyle w:val="23"/>
        <w:keepNext/>
        <w:spacing w:before="0" w:after="10" w:line="300" w:lineRule="auto"/>
        <w:ind w:left="720"/>
      </w:pPr>
      <w:r>
        <w:rPr>
          <w:b/>
          <w:color w:val="404040"/>
          <w:sz w:val="19"/>
          <w:szCs w:val="19"/>
        </w:rPr>
        <w:t>文献：</w:t>
      </w:r>
      <w:r>
        <w:rPr>
          <w:color w:val="404040"/>
          <w:sz w:val="19"/>
          <w:szCs w:val="19"/>
        </w:rPr>
        <w:t>Lefebvre, H. (1974/1991). The Production of Space.；《想象共同体》；《空间的生产》</w:t>
      </w:r>
    </w:p>
    <w:p w14:paraId="483C4E6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EDA76DF">
      <w:pPr>
        <w:pStyle w:val="7"/>
      </w:pPr>
      <w:r>
        <w:t>T3 争辩与阐发</w:t>
      </w:r>
    </w:p>
    <w:p w14:paraId="6BC794F3">
      <w:pPr>
        <w:pStyle w:val="23"/>
      </w:pPr>
      <w:r>
        <w:t>发展期（20世纪中叶-20世纪末）：绅士化研究成为修复性城市正义的核心议题。史密斯在《绅士化与城市复兴》（1979，后续发展）中以租差理论解释绅士化的经济逻辑，揭示其不可避免地导致低收入居民流离失所。尼尔和史密斯在《绅士化之城》（1991，合编）中汇集了对绅士化的批判研究。城市社会运动（如纽约下东区的反绅士化运动）以实践方式要求修复性城市正义。女性主义地理学揭示了绅士化中性别化的流离失所。</w:t>
      </w:r>
    </w:p>
    <w:p w14:paraId="534786EA">
      <w:pPr>
        <w:pStyle w:val="23"/>
        <w:keepNext/>
        <w:shd w:val="clear" w:color="auto" w:fill="D9EAF1"/>
        <w:spacing w:before="100" w:after="80" w:line="300" w:lineRule="auto"/>
        <w:ind w:left="360"/>
      </w:pPr>
      <w:r>
        <w:rPr>
          <w:b/>
          <w:color w:val="1F4E79"/>
          <w:sz w:val="19"/>
          <w:szCs w:val="19"/>
        </w:rPr>
        <w:t>观点—文献依据（3条）</w:t>
      </w:r>
    </w:p>
    <w:p w14:paraId="61041165">
      <w:pPr>
        <w:pStyle w:val="23"/>
        <w:keepNext/>
        <w:spacing w:before="40" w:after="20" w:line="300" w:lineRule="auto"/>
        <w:ind w:left="540"/>
      </w:pPr>
      <w:r>
        <w:rPr>
          <w:b/>
          <w:color w:val="1F4E79"/>
          <w:sz w:val="19"/>
          <w:szCs w:val="19"/>
        </w:rPr>
        <w:t xml:space="preserve">P1｜[B] </w:t>
      </w:r>
      <w:r>
        <w:rPr>
          <w:color w:val="202020"/>
          <w:sz w:val="19"/>
          <w:szCs w:val="19"/>
        </w:rPr>
        <w:t>发展期（20世纪中叶-20世纪末）：绅士化研究成为修复性城市正义的核心议题。史密斯在《绅士化与城市复兴》（1979，后续发展）中以租差理论解释绅士化的经济逻辑，揭示其不可避免地导致低收入居民流离失所。</w:t>
      </w:r>
    </w:p>
    <w:p w14:paraId="033F7F4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48765F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8F098F9">
      <w:pPr>
        <w:pStyle w:val="23"/>
        <w:keepNext/>
        <w:spacing w:before="40" w:after="20" w:line="300" w:lineRule="auto"/>
        <w:ind w:left="540"/>
      </w:pPr>
      <w:r>
        <w:rPr>
          <w:b/>
          <w:color w:val="1F4E79"/>
          <w:sz w:val="19"/>
          <w:szCs w:val="19"/>
        </w:rPr>
        <w:t xml:space="preserve">P2｜[B] </w:t>
      </w:r>
      <w:r>
        <w:rPr>
          <w:color w:val="202020"/>
          <w:sz w:val="19"/>
          <w:szCs w:val="19"/>
        </w:rPr>
        <w:t>尼尔和史密斯在《绅士化之城》（1991，合编）中汇集了对绅士化的批判研究。城市社会运动（如纽约下东区的反绅士化运动）以实践方式要求修复性城市正义。</w:t>
      </w:r>
    </w:p>
    <w:p w14:paraId="21DBDF4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84C511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91E6CAD">
      <w:pPr>
        <w:pStyle w:val="23"/>
        <w:keepNext/>
        <w:spacing w:before="40" w:after="20" w:line="300" w:lineRule="auto"/>
        <w:ind w:left="540"/>
      </w:pPr>
      <w:r>
        <w:rPr>
          <w:b/>
          <w:color w:val="1F4E79"/>
          <w:sz w:val="19"/>
          <w:szCs w:val="19"/>
        </w:rPr>
        <w:t xml:space="preserve">P3｜[B] </w:t>
      </w:r>
      <w:r>
        <w:rPr>
          <w:color w:val="202020"/>
          <w:sz w:val="19"/>
          <w:szCs w:val="19"/>
        </w:rPr>
        <w:t>女性主义地理学揭示了绅士化中性别化的流离失所。</w:t>
      </w:r>
    </w:p>
    <w:p w14:paraId="678E50A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3606C0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C22DD6D">
      <w:pPr>
        <w:pStyle w:val="7"/>
      </w:pPr>
      <w:r>
        <w:t>T4 当代发展</w:t>
      </w:r>
    </w:p>
    <w:p w14:paraId="63F14590">
      <w:pPr>
        <w:pStyle w:val="23"/>
      </w:pPr>
      <w:r>
        <w:t>深化期（21世纪以来）：修复性城市正义在21世纪发展为更系统的理论框架。斯莱特在《绅士化议题的消亡》（2006）中批判绅士化研究偏离了正义关切。全球南方城市的开发导致流离失所问题推动了修复性城市正义的跨文化扩展。中国语境中，大规模拆迁引发的对拆迁正义的讨论，如陈映芳等学者对城市更新中居民权利的研究。联合国人居署将适当住房权纳入可持续发展目标。数字技术为流离失所社区提供了新的组织工具。修复性城市正义从学术概念发展为城市社会运动的核心诉求。</w:t>
      </w:r>
    </w:p>
    <w:p w14:paraId="48E7B4A9">
      <w:pPr>
        <w:pStyle w:val="23"/>
        <w:keepNext/>
        <w:shd w:val="clear" w:color="auto" w:fill="D9EAF1"/>
        <w:spacing w:before="100" w:after="80" w:line="300" w:lineRule="auto"/>
        <w:ind w:left="360"/>
      </w:pPr>
      <w:r>
        <w:rPr>
          <w:b/>
          <w:color w:val="1F4E79"/>
          <w:sz w:val="19"/>
          <w:szCs w:val="19"/>
        </w:rPr>
        <w:t>观点—文献依据（3条）</w:t>
      </w:r>
    </w:p>
    <w:p w14:paraId="563CFA86">
      <w:pPr>
        <w:pStyle w:val="23"/>
        <w:keepNext/>
        <w:spacing w:before="40" w:after="20" w:line="300" w:lineRule="auto"/>
        <w:ind w:left="540"/>
      </w:pPr>
      <w:r>
        <w:rPr>
          <w:b/>
          <w:color w:val="1F4E79"/>
          <w:sz w:val="19"/>
          <w:szCs w:val="19"/>
        </w:rPr>
        <w:t xml:space="preserve">P1｜[B] </w:t>
      </w:r>
      <w:r>
        <w:rPr>
          <w:color w:val="202020"/>
          <w:sz w:val="19"/>
          <w:szCs w:val="19"/>
        </w:rPr>
        <w:t>深化期（21世纪以来）：修复性城市正义在21世纪发展为更系统的理论框架。斯莱特在《绅士化议题的消亡》（2006）中批判绅士化研究偏离了正义关切。全球南方城市的开发导致流离失所问题推动了修复性城市正义的跨文化扩展。</w:t>
      </w:r>
    </w:p>
    <w:p w14:paraId="12972CA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434E2B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A243103">
      <w:pPr>
        <w:pStyle w:val="23"/>
        <w:keepNext/>
        <w:spacing w:before="40" w:after="20" w:line="300" w:lineRule="auto"/>
        <w:ind w:left="540"/>
      </w:pPr>
      <w:r>
        <w:rPr>
          <w:b/>
          <w:color w:val="276749"/>
          <w:sz w:val="19"/>
          <w:szCs w:val="19"/>
        </w:rPr>
        <w:t xml:space="preserve">P2｜[A] </w:t>
      </w:r>
      <w:r>
        <w:rPr>
          <w:color w:val="202020"/>
          <w:sz w:val="19"/>
          <w:szCs w:val="19"/>
        </w:rPr>
        <w:t>中国语境中，大规模拆迁引发的对拆迁正义的讨论，如陈映芳等学者对城市更新中居民权利的研究。联合国人居署将适当住房权纳入可持续发展目标。数字技术为流离失所社区提供了新的组织工具。</w:t>
      </w:r>
    </w:p>
    <w:p w14:paraId="66C25767">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60E51FA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BFEF6BE">
      <w:pPr>
        <w:pStyle w:val="23"/>
        <w:keepNext/>
        <w:spacing w:before="40" w:after="20" w:line="300" w:lineRule="auto"/>
        <w:ind w:left="540"/>
      </w:pPr>
      <w:r>
        <w:rPr>
          <w:b/>
          <w:color w:val="1F4E79"/>
          <w:sz w:val="19"/>
          <w:szCs w:val="19"/>
        </w:rPr>
        <w:t xml:space="preserve">P3｜[B] </w:t>
      </w:r>
      <w:r>
        <w:rPr>
          <w:color w:val="202020"/>
          <w:sz w:val="19"/>
          <w:szCs w:val="19"/>
        </w:rPr>
        <w:t>修复性城市正义从学术概念发展为城市社会运动的核心诉求。</w:t>
      </w:r>
    </w:p>
    <w:p w14:paraId="5B973D01">
      <w:pPr>
        <w:pStyle w:val="23"/>
        <w:keepNext/>
        <w:spacing w:before="0" w:after="10" w:line="300" w:lineRule="auto"/>
        <w:ind w:left="720"/>
      </w:pPr>
      <w:r>
        <w:rPr>
          <w:b/>
          <w:color w:val="404040"/>
          <w:sz w:val="19"/>
          <w:szCs w:val="19"/>
        </w:rPr>
        <w:t>文献：</w:t>
      </w:r>
      <w:r>
        <w:rPr>
          <w:color w:val="404040"/>
          <w:sz w:val="19"/>
          <w:szCs w:val="19"/>
        </w:rPr>
        <w:t>《绅士化议题的消亡》；United Nations. (1948). Universal Declaration of Human Rights.</w:t>
      </w:r>
    </w:p>
    <w:p w14:paraId="7AE629F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A962C55">
      <w:pPr>
        <w:pStyle w:val="23"/>
      </w:pPr>
      <w:r>
        <w:t>审核补充文献（条目级；已核验并分级；8条）：Harvey D. Paris, Capital of Modernity[M]. New York: Routledge, 2003. ISBN 978-0-415-94419-0；Engels F. Die Lage der arbeitenden Klasse in England[M]. Leipzig: Otto Wigand, 1845. 英译: Henderson W O, Chaloner W H (trans.). The Condition of the Working Class in England. Stanford: Stanford University Press, 1958. ISBN 978-0-8047-0541-6；Park R E, Burgess E W, McKenzie R D. The City[M]. Chicago: University of Chicago Press, 1925. ISBN 978-0-226-46331-4；Jacobs J. The Death and Life of Great American Cities[M]. New York: Random House, 1961. ISBN 978-0-679-74195-1；Lefebvre H. Le Droit à la ville[M]. Paris: Anthropos, 1968. 英译: Writings on Cities. Oxford: Blackwell, 1996. ISBN 978-0-631-19187-0；Smith N. Toward a Theory of Gentrification: A Back to the City Movement by Capital, Not People[J]. Journal of the American Planning Association, 1979, 45(4): 538-548. DOI: 10.1080/01944367908977002；Soja E W. Seeking Spatial Justice[M]. Minneapolis: University of Minnesota Press, 2010. ISBN 978-0-8166-6658-4；Slater T. The Eviction of Critical Perspectives from Gentrification Research[J]. International Journal of Urban and Regional Research, 2006, 30(4): 737-757. DOI: 10.1111/j.1468-2427.2006.00689.x</w:t>
      </w:r>
    </w:p>
    <w:p w14:paraId="1F0ED526">
      <w:pPr>
        <w:pStyle w:val="6"/>
      </w:pPr>
      <w:r>
        <w:rPr>
          <w:b/>
          <w:sz w:val="22"/>
        </w:rPr>
        <w:t>V126 社会平等的价值论基础</w:t>
      </w:r>
    </w:p>
    <w:p w14:paraId="15FFD561">
      <w:pPr>
        <w:pStyle w:val="7"/>
      </w:pPr>
      <w:r>
        <w:t>T1 萌发期</w:t>
      </w:r>
    </w:p>
    <w:p w14:paraId="5C9E35D9">
      <w:pPr>
        <w:pStyle w:val="23"/>
      </w:pPr>
      <w:r>
        <w:t>萌发期（古典至近代）：社会平等的价值论基础在古典哲学中已受关注。柏拉图在《理想国》中虽主张等级秩序，但其对正义的论述蕴含平等的规范性要求——每个人各司其职即平等。亚里士多德在《尼各马可伦理学》中区分算术平等与比例平等，为理解平等的类型学奠定基础。斯多葛学派以世界公民概念提出超越身份等级的平等理想。近代自然法理论为平等提供了新基础——霍布斯在《利维坦》（1651）以自然状态中人的大致平等论证社会契约。洛克在《政府论》（1689）以自然权利论证人人平等。卢梭在《论人类不平等的起源》（1755）中区分自然不平等与社会不平等，开创了对社会平等的价值论分析。</w:t>
      </w:r>
    </w:p>
    <w:p w14:paraId="588BC766">
      <w:pPr>
        <w:pStyle w:val="23"/>
        <w:keepNext/>
        <w:shd w:val="clear" w:color="auto" w:fill="D9EAF1"/>
        <w:spacing w:before="100" w:after="80" w:line="300" w:lineRule="auto"/>
        <w:ind w:left="360"/>
      </w:pPr>
      <w:r>
        <w:rPr>
          <w:b/>
          <w:color w:val="1F4E79"/>
          <w:sz w:val="19"/>
          <w:szCs w:val="19"/>
        </w:rPr>
        <w:t>观点—文献依据（3条）</w:t>
      </w:r>
    </w:p>
    <w:p w14:paraId="00DBF980">
      <w:pPr>
        <w:pStyle w:val="23"/>
        <w:keepNext/>
        <w:spacing w:before="40" w:after="20" w:line="300" w:lineRule="auto"/>
        <w:ind w:left="540"/>
      </w:pPr>
      <w:r>
        <w:rPr>
          <w:b/>
          <w:color w:val="1F4E79"/>
          <w:sz w:val="19"/>
          <w:szCs w:val="19"/>
        </w:rPr>
        <w:t xml:space="preserve">P1｜[B] </w:t>
      </w:r>
      <w:r>
        <w:rPr>
          <w:color w:val="202020"/>
          <w:sz w:val="19"/>
          <w:szCs w:val="19"/>
        </w:rPr>
        <w:t>萌发期（古典至近代）：社会平等的价值论基础在古典哲学中已受关注。柏拉图在《理想国》中虽主张等级秩序，但其对正义的论述蕴含平等的规范性要求——每个人各司其职即平等。亚里士多德在《尼各马可伦理学》中区分算术平等与比例平等，为理解平等的类型学奠定基础。</w:t>
      </w:r>
    </w:p>
    <w:p w14:paraId="591ECE7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4FA5A10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82B1E0E">
      <w:pPr>
        <w:pStyle w:val="23"/>
        <w:keepNext/>
        <w:spacing w:before="40" w:after="20" w:line="300" w:lineRule="auto"/>
        <w:ind w:left="540"/>
      </w:pPr>
      <w:r>
        <w:rPr>
          <w:b/>
          <w:color w:val="1F4E79"/>
          <w:sz w:val="19"/>
          <w:szCs w:val="19"/>
        </w:rPr>
        <w:t xml:space="preserve">P2｜[B] </w:t>
      </w:r>
      <w:r>
        <w:rPr>
          <w:color w:val="202020"/>
          <w:sz w:val="19"/>
          <w:szCs w:val="19"/>
        </w:rPr>
        <w:t>斯多葛学派以世界公民概念提出超越身份等级的平等理想。近代自然法理论为平等提供了新基础——霍布斯在《利维坦》（1651）以自然状态中人的大致平等论证社会契约。洛克在《政府论》（1689）以自然权利论证人人平等。</w:t>
      </w:r>
    </w:p>
    <w:p w14:paraId="1E3CFE2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0563156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DBD87C1">
      <w:pPr>
        <w:pStyle w:val="23"/>
        <w:keepNext/>
        <w:spacing w:before="40" w:after="20" w:line="300" w:lineRule="auto"/>
        <w:ind w:left="540"/>
      </w:pPr>
      <w:r>
        <w:rPr>
          <w:b/>
          <w:color w:val="1F4E79"/>
          <w:sz w:val="19"/>
          <w:szCs w:val="19"/>
        </w:rPr>
        <w:t xml:space="preserve">P3｜[B] </w:t>
      </w:r>
      <w:r>
        <w:rPr>
          <w:color w:val="202020"/>
          <w:sz w:val="19"/>
          <w:szCs w:val="19"/>
        </w:rPr>
        <w:t>卢梭在《论人类不平等的起源》（1755）中区分自然不平等与社会不平等，开创了对社会平等的价值论分析。</w:t>
      </w:r>
    </w:p>
    <w:p w14:paraId="270E9FD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3B2BDED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C2F6788">
      <w:pPr>
        <w:pStyle w:val="7"/>
      </w:pPr>
      <w:r>
        <w:t>T2 经典表述</w:t>
      </w:r>
    </w:p>
    <w:p w14:paraId="04DC6826">
      <w:pPr>
        <w:pStyle w:val="23"/>
      </w:pPr>
      <w:r>
        <w:t>形成期（19世纪-20世纪中叶）：社会平等的价值论基础在19-20世纪经历了深刻的争论。马克思以历史唯物主义批判资产阶级平等的意识形态性质——形式平等掩盖了实质不平等。尼采在《善恶的彼岸》（1886）中以价值重估质疑平等价值的合法性，视其为弱者的道德。涂尔干在《社会分工论》（1893）中以有机团结论证现代社会的平等规范基础。罗尔斯在《正义论》（1971）中以原初状态和无知之幕为平等提供契约论论证，平等原则从自然权利推演转变为理性选择的结果。德沃金在《认真对待权利》（1977）中提出平等的关切与尊重作为自由主义的核心价值基础，将平等而非自由置于价值论核心。</w:t>
      </w:r>
    </w:p>
    <w:p w14:paraId="4D2F6AB0">
      <w:pPr>
        <w:pStyle w:val="23"/>
        <w:keepNext/>
        <w:shd w:val="clear" w:color="auto" w:fill="D9EAF1"/>
        <w:spacing w:before="100" w:after="80" w:line="300" w:lineRule="auto"/>
        <w:ind w:left="360"/>
      </w:pPr>
      <w:r>
        <w:rPr>
          <w:b/>
          <w:color w:val="1F4E79"/>
          <w:sz w:val="19"/>
          <w:szCs w:val="19"/>
        </w:rPr>
        <w:t>观点—文献依据（3条）</w:t>
      </w:r>
    </w:p>
    <w:p w14:paraId="5944296D">
      <w:pPr>
        <w:pStyle w:val="23"/>
        <w:keepNext/>
        <w:spacing w:before="40" w:after="20" w:line="300" w:lineRule="auto"/>
        <w:ind w:left="540"/>
      </w:pPr>
      <w:r>
        <w:rPr>
          <w:b/>
          <w:color w:val="276749"/>
          <w:sz w:val="19"/>
          <w:szCs w:val="19"/>
        </w:rPr>
        <w:t xml:space="preserve">P1｜[A] </w:t>
      </w:r>
      <w:r>
        <w:rPr>
          <w:color w:val="202020"/>
          <w:sz w:val="19"/>
          <w:szCs w:val="19"/>
        </w:rPr>
        <w:t>形成期（19世纪-20世纪中叶）：社会平等的价值论基础在19-20世纪经历了深刻的争论。马克思以历史唯物主义批判资产阶级平等的意识形态性质——形式平等掩盖了实质不平等。</w:t>
      </w:r>
    </w:p>
    <w:p w14:paraId="0F5120AE">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4C9CB0E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0D9E26D">
      <w:pPr>
        <w:pStyle w:val="23"/>
        <w:keepNext/>
        <w:spacing w:before="40" w:after="20" w:line="300" w:lineRule="auto"/>
        <w:ind w:left="540"/>
      </w:pPr>
      <w:r>
        <w:rPr>
          <w:b/>
          <w:color w:val="276749"/>
          <w:sz w:val="19"/>
          <w:szCs w:val="19"/>
        </w:rPr>
        <w:t xml:space="preserve">P2｜[A] </w:t>
      </w:r>
      <w:r>
        <w:rPr>
          <w:color w:val="202020"/>
          <w:sz w:val="19"/>
          <w:szCs w:val="19"/>
        </w:rPr>
        <w:t>尼采在《善恶的彼岸》（1886）中以价值重估质疑平等价值的合法性，视其为弱者的道德。涂尔干在《社会分工论》（1893）中以有机团结论证现代社会的平等规范基础。</w:t>
      </w:r>
    </w:p>
    <w:p w14:paraId="532269F6">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Life.；《善恶的彼岸》；《社会分工论》</w:t>
      </w:r>
    </w:p>
    <w:p w14:paraId="67AC191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64B8DD0">
      <w:pPr>
        <w:pStyle w:val="23"/>
        <w:keepNext/>
        <w:spacing w:before="40" w:after="20" w:line="300" w:lineRule="auto"/>
        <w:ind w:left="540"/>
      </w:pPr>
      <w:r>
        <w:rPr>
          <w:b/>
          <w:color w:val="276749"/>
          <w:sz w:val="19"/>
          <w:szCs w:val="19"/>
        </w:rPr>
        <w:t xml:space="preserve">P3｜[A] </w:t>
      </w:r>
      <w:r>
        <w:rPr>
          <w:color w:val="202020"/>
          <w:sz w:val="19"/>
          <w:szCs w:val="19"/>
        </w:rPr>
        <w:t>罗尔斯在《正义论》（1971）中以原初状态和无知之幕为平等提供契约论论证，平等原则从自然权利推演转变为理性选择的结果。德沃金在《认真对待权利》（1977）中提出平等的关切与尊重作为自由主义的核心价值基础，将平等而非自由置于价值论核心。</w:t>
      </w:r>
    </w:p>
    <w:p w14:paraId="45DC759A">
      <w:pPr>
        <w:pStyle w:val="23"/>
        <w:keepNext/>
        <w:spacing w:before="0" w:after="10" w:line="300" w:lineRule="auto"/>
        <w:ind w:left="720"/>
      </w:pPr>
      <w:r>
        <w:rPr>
          <w:b/>
          <w:color w:val="404040"/>
          <w:sz w:val="19"/>
          <w:szCs w:val="19"/>
        </w:rPr>
        <w:t>文献：</w:t>
      </w:r>
      <w:r>
        <w:rPr>
          <w:color w:val="404040"/>
          <w:sz w:val="19"/>
          <w:szCs w:val="19"/>
        </w:rPr>
        <w:t>《正义论》；《认真对待权利》；Rawls, J. (1971). A Theory of Justice.</w:t>
      </w:r>
    </w:p>
    <w:p w14:paraId="3D1E4D1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583AA03">
      <w:pPr>
        <w:pStyle w:val="7"/>
      </w:pPr>
      <w:r>
        <w:t>T3 争辩与阐发</w:t>
      </w:r>
    </w:p>
    <w:p w14:paraId="6D01494D">
      <w:pPr>
        <w:pStyle w:val="23"/>
      </w:pPr>
      <w:r>
        <w:t>发展期（20世纪中叶-20世纪末）：社会平等的价值论基础在批判理论中获得多维度发展。安德森在《什么是平等点？》（1999）中以民主平等概念反对运气平等主义，主张平等的核心价值不是补偿不幸而是消除压迫性社会关系。森在《不平等之再考察》（1992）中以能力方法重新定义平等的价值论标准。沃尔泽在《正义诸领域》（1983）中以复合平等概念反对简单平等，主张不同社会善应有不同的分配标准。女性主义和批判种族理论揭示了平等价值论中的盲点——对结构性不平等的忽视。</w:t>
      </w:r>
    </w:p>
    <w:p w14:paraId="0F4E9821">
      <w:pPr>
        <w:pStyle w:val="23"/>
        <w:keepNext/>
        <w:shd w:val="clear" w:color="auto" w:fill="D9EAF1"/>
        <w:spacing w:before="100" w:after="80" w:line="300" w:lineRule="auto"/>
        <w:ind w:left="360"/>
      </w:pPr>
      <w:r>
        <w:rPr>
          <w:b/>
          <w:color w:val="1F4E79"/>
          <w:sz w:val="19"/>
          <w:szCs w:val="19"/>
        </w:rPr>
        <w:t>观点—文献依据（3条）</w:t>
      </w:r>
    </w:p>
    <w:p w14:paraId="647DFEBA">
      <w:pPr>
        <w:pStyle w:val="23"/>
        <w:keepNext/>
        <w:spacing w:before="40" w:after="20" w:line="300" w:lineRule="auto"/>
        <w:ind w:left="540"/>
      </w:pPr>
      <w:r>
        <w:rPr>
          <w:b/>
          <w:color w:val="1F4E79"/>
          <w:sz w:val="19"/>
          <w:szCs w:val="19"/>
        </w:rPr>
        <w:t xml:space="preserve">P1｜[B] </w:t>
      </w:r>
      <w:r>
        <w:rPr>
          <w:color w:val="202020"/>
          <w:sz w:val="19"/>
          <w:szCs w:val="19"/>
        </w:rPr>
        <w:t>发展期（20世纪中叶-20世纪末）：社会平等的价值论基础在批判理论中获得多维度发展。安德森在《什么是平等点？</w:t>
      </w:r>
    </w:p>
    <w:p w14:paraId="6B05A91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608BF8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ABB1F64">
      <w:pPr>
        <w:pStyle w:val="23"/>
        <w:keepNext/>
        <w:spacing w:before="40" w:after="20" w:line="300" w:lineRule="auto"/>
        <w:ind w:left="540"/>
      </w:pPr>
      <w:r>
        <w:rPr>
          <w:b/>
          <w:color w:val="1F4E79"/>
          <w:sz w:val="19"/>
          <w:szCs w:val="19"/>
        </w:rPr>
        <w:t xml:space="preserve">P2｜[B] </w:t>
      </w:r>
      <w:r>
        <w:rPr>
          <w:color w:val="202020"/>
          <w:sz w:val="19"/>
          <w:szCs w:val="19"/>
        </w:rPr>
        <w:t>》（1999）中以民主平等概念反对运气平等主义，主张平等的核心价值不是补偿不幸而是消除压迫性社会关系。森在《不平等之再考察》（1992）中以能力方法重新定义平等的价值论标准。</w:t>
      </w:r>
    </w:p>
    <w:p w14:paraId="737FED0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839D1B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99D428B">
      <w:pPr>
        <w:pStyle w:val="23"/>
        <w:keepNext/>
        <w:spacing w:before="40" w:after="20" w:line="300" w:lineRule="auto"/>
        <w:ind w:left="540"/>
      </w:pPr>
      <w:r>
        <w:rPr>
          <w:b/>
          <w:color w:val="1F4E79"/>
          <w:sz w:val="19"/>
          <w:szCs w:val="19"/>
        </w:rPr>
        <w:t xml:space="preserve">P3｜[B] </w:t>
      </w:r>
      <w:r>
        <w:rPr>
          <w:color w:val="202020"/>
          <w:sz w:val="19"/>
          <w:szCs w:val="19"/>
        </w:rPr>
        <w:t>沃尔泽在《正义诸领域》（1983）中以复合平等概念反对简单平等，主张不同社会善应有不同的分配标准。女性主义和批判种族理论揭示了平等价值论中的盲点——对结构性不平等的忽视。</w:t>
      </w:r>
    </w:p>
    <w:p w14:paraId="2BD4F35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DC7171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F203AD0">
      <w:pPr>
        <w:pStyle w:val="7"/>
      </w:pPr>
      <w:r>
        <w:t>T4 当代发展</w:t>
      </w:r>
    </w:p>
    <w:p w14:paraId="349BC995">
      <w:pPr>
        <w:pStyle w:val="23"/>
      </w:pPr>
      <w:r>
        <w:t>深化期（21世纪以来）：社会平等的价值论基础在21世纪面临新挑战。皮凯蒂在《21世纪资本论》（2013）以大规模数据揭示r&gt;g导致不平等自我强化，为平等价值论提供了新的经验支撑。桑德尔在《优绩的暴政》（2020）中批判优绩主义对平等价值的侵蚀。全球不平等的加剧使平等价值论超越民族国家框架。算法歧视和数字不平等要求重新思考平等价值论的技术维度。中国语境中，共同富裕的讨论为社会平等的价值论基础提供了本土话语空间。人类世和生态危机将平等的价值论基础扩展至种际维度。后殖民理论则持续挑战平等价值论的西方中心主义假设，要求以全球南方经验重新奠基平等的规范性。</w:t>
      </w:r>
    </w:p>
    <w:p w14:paraId="59256F69">
      <w:pPr>
        <w:pStyle w:val="23"/>
        <w:keepNext/>
        <w:shd w:val="clear" w:color="auto" w:fill="D9EAF1"/>
        <w:spacing w:before="100" w:after="80" w:line="300" w:lineRule="auto"/>
        <w:ind w:left="360"/>
      </w:pPr>
      <w:r>
        <w:rPr>
          <w:b/>
          <w:color w:val="1F4E79"/>
          <w:sz w:val="19"/>
          <w:szCs w:val="19"/>
        </w:rPr>
        <w:t>观点—文献依据（3条）</w:t>
      </w:r>
    </w:p>
    <w:p w14:paraId="115F6261">
      <w:pPr>
        <w:pStyle w:val="23"/>
        <w:keepNext/>
        <w:spacing w:before="40" w:after="20" w:line="300" w:lineRule="auto"/>
        <w:ind w:left="540"/>
      </w:pPr>
      <w:r>
        <w:rPr>
          <w:b/>
          <w:color w:val="1F4E79"/>
          <w:sz w:val="19"/>
          <w:szCs w:val="19"/>
        </w:rPr>
        <w:t xml:space="preserve">P1｜[B] </w:t>
      </w:r>
      <w:r>
        <w:rPr>
          <w:color w:val="202020"/>
          <w:sz w:val="19"/>
          <w:szCs w:val="19"/>
        </w:rPr>
        <w:t>深化期（21世纪以来）：社会平等的价值论基础在21世纪面临新挑战。皮凯蒂在《21世纪资本论》（2013）以大规模数据揭示r&gt;g导致不平等自我强化，为平等价值论提供了新的经验支撑。桑德尔在《优绩的暴政》（2020）中批判优绩主义对平等价值的侵蚀。</w:t>
      </w:r>
    </w:p>
    <w:p w14:paraId="4A6F93F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4F811B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AEAB335">
      <w:pPr>
        <w:pStyle w:val="23"/>
        <w:keepNext/>
        <w:spacing w:before="40" w:after="20" w:line="300" w:lineRule="auto"/>
        <w:ind w:left="540"/>
      </w:pPr>
      <w:r>
        <w:rPr>
          <w:b/>
          <w:color w:val="1F4E79"/>
          <w:sz w:val="19"/>
          <w:szCs w:val="19"/>
        </w:rPr>
        <w:t xml:space="preserve">P2｜[B] </w:t>
      </w:r>
      <w:r>
        <w:rPr>
          <w:color w:val="202020"/>
          <w:sz w:val="19"/>
          <w:szCs w:val="19"/>
        </w:rPr>
        <w:t>全球不平等的加剧使平等价值论超越民族国家框架。算法歧视和数字不平等要求重新思考平等价值论的技术维度。中国语境中，共同富裕的讨论为社会平等的价值论基础提供了本土话语空间。</w:t>
      </w:r>
    </w:p>
    <w:p w14:paraId="3D1AFCD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BE9715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55F69B4">
      <w:pPr>
        <w:pStyle w:val="23"/>
        <w:keepNext/>
        <w:spacing w:before="40" w:after="20" w:line="300" w:lineRule="auto"/>
        <w:ind w:left="540"/>
      </w:pPr>
      <w:r>
        <w:rPr>
          <w:b/>
          <w:color w:val="1F4E79"/>
          <w:sz w:val="19"/>
          <w:szCs w:val="19"/>
        </w:rPr>
        <w:t xml:space="preserve">P3｜[B] </w:t>
      </w:r>
      <w:r>
        <w:rPr>
          <w:color w:val="202020"/>
          <w:sz w:val="19"/>
          <w:szCs w:val="19"/>
        </w:rPr>
        <w:t>人类世和生态危机将平等的价值论基础扩展至种际维度。后殖民理论则持续挑战平等价值论的西方中心主义假设，要求以全球南方经验重新奠基平等的规范性。</w:t>
      </w:r>
    </w:p>
    <w:p w14:paraId="7FFB8F5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BEE4AC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0B46E67">
      <w:pPr>
        <w:pStyle w:val="23"/>
      </w:pPr>
      <w:r>
        <w:t>审核补充文献（条目级；已核验并分级；9条）：Plato. Republic[M]. 英译: Grube G M A, Reeve C D C (trans.). Indianapolis: Hackett, 1992. ISBN 978-0-87220-136-1；Aristotle. Nicomachean Ethics[M]. 英译: Ross W D (trans.). Oxford: Oxford University Press, 1998. ISBN 978-0-19-283599-8；Marx K. Das Kapital, Band I[M]. Hamburg: Otto Meissner, 1867. 英译: Fowkes B (trans.). Capital, Vol. 1. London: Penguin, 1976. ISBN 978-0-14-044568-8；Nietzsche F. Zur Genealogie der Moral[M]. Leipzig: C. G. Naumann, 1887. 英译: Kaufmann W (trans.). On the Genealogy of Morals. New York: Vintage, 1989. ISBN 978-0-679-72462-9；Durkheim É. De la division du travail social[M]. Paris: Félix Alcan, 1893. 英译: Macmillan, 1984. ISBN 978-0-333-34049-2；Anderson E S. What Is the Point of Equality?[J]. Ethics, 1999, 109(2): 287-337. DOI: 10.1086/233897；Fraser N. From Redistribution to Recognition? Dilemmas of Justice in a "Post-Socialist" Age[J]. New Left Review, 1995, I(212): 68-93；Young I M. Justice and the Politics of Difference[M]. Princeton: Princeton University Press, 1990. ISBN 978-0-691-02315-6；Piketty T. Le Capital au XXIe siècle[M]. Paris: Seuil, 2013. 英译: Goldhammer A (trans.). Capital in the Twenty-First Century. Cambridge, MA: Belknap Press/Harvard University Press, 2014. ISBN 978-0-674-43000-6</w:t>
      </w:r>
    </w:p>
    <w:p w14:paraId="60E5F537">
      <w:pPr>
        <w:pStyle w:val="6"/>
      </w:pPr>
      <w:r>
        <w:rPr>
          <w:b/>
          <w:sz w:val="22"/>
        </w:rPr>
        <w:t>V127 平等与自由的张力</w:t>
      </w:r>
    </w:p>
    <w:p w14:paraId="722618FC">
      <w:pPr>
        <w:pStyle w:val="7"/>
      </w:pPr>
      <w:r>
        <w:t>T1 萌发期</w:t>
      </w:r>
    </w:p>
    <w:p w14:paraId="7C085AF0">
      <w:pPr>
        <w:pStyle w:val="23"/>
      </w:pPr>
      <w:r>
        <w:t>萌发期（古典至近代）：平等与自由的张力在古典思想中已有显现。古希腊城邦中，公民自由（eleutheria）与政治平等（isonomia）既相互支撑又潜在冲突——完全平等可能限制优秀者的自由（阿里斯提德之平等与地米斯托克利的卓越之争）。亚里士多德在《政治学》中讨论了民主（平等优先）与寡头（自由优先）政体的张力。近代霍布斯在《利维坦》（1651）中以安全为优先，暗示自由与平等的从属地位。洛克在《政府论》（1689）以自然自由论证财产权，但财产的不平等分配可能威胁平等。卢梭在《社会契约论》（1762）中明确指出文明社会中自由与平等的内在紧张——自由因支持自由而丧失。柏克在《法国革命论》（1790）中以自由传统反对平等革命。</w:t>
      </w:r>
    </w:p>
    <w:p w14:paraId="150B6911">
      <w:pPr>
        <w:pStyle w:val="23"/>
        <w:keepNext/>
        <w:shd w:val="clear" w:color="auto" w:fill="D9EAF1"/>
        <w:spacing w:before="100" w:after="80" w:line="300" w:lineRule="auto"/>
        <w:ind w:left="360"/>
      </w:pPr>
      <w:r>
        <w:rPr>
          <w:b/>
          <w:color w:val="1F4E79"/>
          <w:sz w:val="19"/>
          <w:szCs w:val="19"/>
        </w:rPr>
        <w:t>观点—文献依据（3条）</w:t>
      </w:r>
    </w:p>
    <w:p w14:paraId="3A7A1E1C">
      <w:pPr>
        <w:pStyle w:val="23"/>
        <w:keepNext/>
        <w:spacing w:before="40" w:after="20" w:line="300" w:lineRule="auto"/>
        <w:ind w:left="540"/>
      </w:pPr>
      <w:r>
        <w:rPr>
          <w:b/>
          <w:color w:val="1F4E79"/>
          <w:sz w:val="19"/>
          <w:szCs w:val="19"/>
        </w:rPr>
        <w:t xml:space="preserve">P1｜[B] </w:t>
      </w:r>
      <w:r>
        <w:rPr>
          <w:color w:val="202020"/>
          <w:sz w:val="19"/>
          <w:szCs w:val="19"/>
        </w:rPr>
        <w:t>萌发期（古典至近代）：平等与自由的张力在古典思想中已有显现。古希腊城邦中，公民自由（eleutheria）与政治平等（isonomia）既相互支撑又潜在冲突——完全平等可能限制优秀者的自由（阿里斯提德之平等与地米斯托克利的卓越之争）。亚里士多德在《政治学》中讨论了民主（平等优先）与寡头（自由优先）政体的张力。</w:t>
      </w:r>
    </w:p>
    <w:p w14:paraId="455F02E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0C93E72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4D31060">
      <w:pPr>
        <w:pStyle w:val="23"/>
        <w:keepNext/>
        <w:spacing w:before="40" w:after="20" w:line="300" w:lineRule="auto"/>
        <w:ind w:left="540"/>
      </w:pPr>
      <w:r>
        <w:rPr>
          <w:b/>
          <w:color w:val="1F4E79"/>
          <w:sz w:val="19"/>
          <w:szCs w:val="19"/>
        </w:rPr>
        <w:t xml:space="preserve">P2｜[B] </w:t>
      </w:r>
      <w:r>
        <w:rPr>
          <w:color w:val="202020"/>
          <w:sz w:val="19"/>
          <w:szCs w:val="19"/>
        </w:rPr>
        <w:t>近代霍布斯在《利维坦》（1651）中以安全为优先，暗示自由与平等的从属地位。洛克在《政府论》（1689）以自然自由论证财产权，但财产的不平等分配可能威胁平等。卢梭在《社会契约论》（1762）中明确指出文明社会中自由与平等的内在紧张——自由因支持自由而丧失。</w:t>
      </w:r>
    </w:p>
    <w:p w14:paraId="05AF222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784DDE0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C0DC1B5">
      <w:pPr>
        <w:pStyle w:val="23"/>
        <w:keepNext/>
        <w:spacing w:before="40" w:after="20" w:line="300" w:lineRule="auto"/>
        <w:ind w:left="540"/>
      </w:pPr>
      <w:r>
        <w:rPr>
          <w:b/>
          <w:color w:val="1F4E79"/>
          <w:sz w:val="19"/>
          <w:szCs w:val="19"/>
        </w:rPr>
        <w:t xml:space="preserve">P3｜[B] </w:t>
      </w:r>
      <w:r>
        <w:rPr>
          <w:color w:val="202020"/>
          <w:sz w:val="19"/>
          <w:szCs w:val="19"/>
        </w:rPr>
        <w:t>柏克在《法国革命论》（1790）中以自由传统反对平等革命。</w:t>
      </w:r>
    </w:p>
    <w:p w14:paraId="3011804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409FBBD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52BB3D6">
      <w:pPr>
        <w:pStyle w:val="7"/>
      </w:pPr>
      <w:r>
        <w:t>T2 经典表述</w:t>
      </w:r>
    </w:p>
    <w:p w14:paraId="591B8CC6">
      <w:pPr>
        <w:pStyle w:val="23"/>
      </w:pPr>
      <w:r>
        <w:t>形成期（19世纪-20世纪中叶）：平等与自由的张力成为现代政治哲学的核心议题。托克维尔在《论美国的民主》（1835）中以敏锐观察揭示民主平等可能侵蚀自由——多数暴政和温和专制是平等压倒自由的危险。密尔在《论自由》（1859）中以伤害原则捍卫个人自由免受平等主义多数的干预。马克思以阶级分析揭示资产阶级自由的虚伪性——形式自由掩盖了实质不平等。伯林在《两种自由概念》（1958）中以消极自由与积极自由的区分折射平等与自由的张力：积极自由可能以平等之名侵蚀消极自由。罗尔斯在《正义论》（1971）中以第一原则（平等自由）优先于第二原则（差异原则）试图调和张力，但优先性规则本身即承认了张力的不可消除。</w:t>
      </w:r>
    </w:p>
    <w:p w14:paraId="73FEB4BA">
      <w:pPr>
        <w:pStyle w:val="23"/>
        <w:keepNext/>
        <w:shd w:val="clear" w:color="auto" w:fill="D9EAF1"/>
        <w:spacing w:before="100" w:after="80" w:line="300" w:lineRule="auto"/>
        <w:ind w:left="360"/>
      </w:pPr>
      <w:r>
        <w:rPr>
          <w:b/>
          <w:color w:val="1F4E79"/>
          <w:sz w:val="19"/>
          <w:szCs w:val="19"/>
        </w:rPr>
        <w:t>观点—文献依据（3条）</w:t>
      </w:r>
    </w:p>
    <w:p w14:paraId="3B85D70E">
      <w:pPr>
        <w:pStyle w:val="23"/>
        <w:keepNext/>
        <w:spacing w:before="40" w:after="20" w:line="300" w:lineRule="auto"/>
        <w:ind w:left="540"/>
      </w:pPr>
      <w:r>
        <w:rPr>
          <w:b/>
          <w:color w:val="1F4E79"/>
          <w:sz w:val="19"/>
          <w:szCs w:val="19"/>
        </w:rPr>
        <w:t xml:space="preserve">P1｜[B] </w:t>
      </w:r>
      <w:r>
        <w:rPr>
          <w:color w:val="202020"/>
          <w:sz w:val="19"/>
          <w:szCs w:val="19"/>
        </w:rPr>
        <w:t>形成期（19世纪-20世纪中叶）：平等与自由的张力成为现代政治哲学的核心议题。托克维尔在《论美国的民主》（1835）中以敏锐观察揭示民主平等可能侵蚀自由——多数暴政和温和专制是平等压倒自由的危险。</w:t>
      </w:r>
    </w:p>
    <w:p w14:paraId="51219BA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058727F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D0BE298">
      <w:pPr>
        <w:pStyle w:val="23"/>
        <w:keepNext/>
        <w:spacing w:before="40" w:after="20" w:line="300" w:lineRule="auto"/>
        <w:ind w:left="540"/>
      </w:pPr>
      <w:r>
        <w:rPr>
          <w:b/>
          <w:color w:val="276749"/>
          <w:sz w:val="19"/>
          <w:szCs w:val="19"/>
        </w:rPr>
        <w:t xml:space="preserve">P2｜[A] </w:t>
      </w:r>
      <w:r>
        <w:rPr>
          <w:color w:val="202020"/>
          <w:sz w:val="19"/>
          <w:szCs w:val="19"/>
        </w:rPr>
        <w:t>密尔在《论自由》（1859）中以伤害原则捍卫个人自由免受平等主义多数的干预。马克思以阶级分析揭示资产阶级自由的虚伪性——形式自由掩盖了实质不平等。</w:t>
      </w:r>
    </w:p>
    <w:p w14:paraId="0C1F15B1">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I.；《论自由》；Mill, J. S. (1863). Utilitarianism.</w:t>
      </w:r>
    </w:p>
    <w:p w14:paraId="2AA697F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6EBB147">
      <w:pPr>
        <w:pStyle w:val="23"/>
        <w:keepNext/>
        <w:spacing w:before="40" w:after="20" w:line="300" w:lineRule="auto"/>
        <w:ind w:left="540"/>
      </w:pPr>
      <w:r>
        <w:rPr>
          <w:b/>
          <w:color w:val="276749"/>
          <w:sz w:val="19"/>
          <w:szCs w:val="19"/>
        </w:rPr>
        <w:t xml:space="preserve">P3｜[A] </w:t>
      </w:r>
      <w:r>
        <w:rPr>
          <w:color w:val="202020"/>
          <w:sz w:val="19"/>
          <w:szCs w:val="19"/>
        </w:rPr>
        <w:t>伯林在《两种自由概念》（1958）中以消极自由与积极自由的区分折射平等与自由的张力：积极自由可能以平等之名侵蚀消极自由。罗尔斯在《正义论》（1971）中以第一原则（平等自由）优先于第二原则（差异原则）试图调和张力，但优先性规则本身即承认了张力的不可消除。</w:t>
      </w:r>
    </w:p>
    <w:p w14:paraId="69E9CE45">
      <w:pPr>
        <w:pStyle w:val="23"/>
        <w:keepNext/>
        <w:spacing w:before="0" w:after="10" w:line="300" w:lineRule="auto"/>
        <w:ind w:left="720"/>
      </w:pPr>
      <w:r>
        <w:rPr>
          <w:b/>
          <w:color w:val="404040"/>
          <w:sz w:val="19"/>
          <w:szCs w:val="19"/>
        </w:rPr>
        <w:t>文献：</w:t>
      </w:r>
      <w:r>
        <w:rPr>
          <w:color w:val="404040"/>
          <w:sz w:val="19"/>
          <w:szCs w:val="19"/>
        </w:rPr>
        <w:t>《两种自由概念》；《正义论》；Rawls, J. (1971). A Theory of Justice.</w:t>
      </w:r>
    </w:p>
    <w:p w14:paraId="274C0C0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11A7BD2">
      <w:pPr>
        <w:pStyle w:val="7"/>
      </w:pPr>
      <w:r>
        <w:t>T3 争辩与阐发</w:t>
      </w:r>
    </w:p>
    <w:p w14:paraId="301A91A3">
      <w:pPr>
        <w:pStyle w:val="23"/>
      </w:pPr>
      <w:r>
        <w:t>发展期（20世纪中叶-20世纪末）：平等与自由的张力在政治哲学中持续深化。诺齐克在《无政府、国家与乌托邦》（1974）中以持有正义理论捍卫自由的绝对优先性，视再分配为对自由的侵犯。德沃金在《认真对待权利》（1977）中试图以平等的关切与尊重消解张力——自由是平等的一种形式。桑德尔在《自由主义与正义的局限》（1982）中以社群主义批评自由主义的平等-自由框架忽视了善生活的实质内容。森在《以自由看待发展》（1999）中以实质自由概念重新定义自由与平等的关系——能力平等本身即自由的扩展。罗蒂在后哲学文化中以反讽态度对待平等与自由的形而上学争论。女性主义批评这一框架忽视了私人领域中的自由-平等张力。</w:t>
      </w:r>
    </w:p>
    <w:p w14:paraId="55755C68">
      <w:pPr>
        <w:pStyle w:val="23"/>
        <w:keepNext/>
        <w:shd w:val="clear" w:color="auto" w:fill="D9EAF1"/>
        <w:spacing w:before="100" w:after="80" w:line="300" w:lineRule="auto"/>
        <w:ind w:left="360"/>
      </w:pPr>
      <w:r>
        <w:rPr>
          <w:b/>
          <w:color w:val="1F4E79"/>
          <w:sz w:val="19"/>
          <w:szCs w:val="19"/>
        </w:rPr>
        <w:t>观点—文献依据（3条）</w:t>
      </w:r>
    </w:p>
    <w:p w14:paraId="1EE81976">
      <w:pPr>
        <w:pStyle w:val="23"/>
        <w:keepNext/>
        <w:spacing w:before="40" w:after="20" w:line="300" w:lineRule="auto"/>
        <w:ind w:left="540"/>
      </w:pPr>
      <w:r>
        <w:rPr>
          <w:b/>
          <w:color w:val="276749"/>
          <w:sz w:val="19"/>
          <w:szCs w:val="19"/>
        </w:rPr>
        <w:t xml:space="preserve">P1｜[A] </w:t>
      </w:r>
      <w:r>
        <w:rPr>
          <w:color w:val="202020"/>
          <w:sz w:val="19"/>
          <w:szCs w:val="19"/>
        </w:rPr>
        <w:t>发展期（20世纪中叶-20世纪末）：平等与自由的张力在政治哲学中持续深化。诺齐克在《无政府、国家与乌托邦》（1974）中以持有正义理论捍卫自由的绝对优先性，视再分配为对自由的侵犯。德沃金在《认真对待权利》（1977）中试图以平等的关切与尊重消解张力——自由是平等的一种形式。</w:t>
      </w:r>
    </w:p>
    <w:p w14:paraId="4BBCDEF5">
      <w:pPr>
        <w:pStyle w:val="23"/>
        <w:keepNext/>
        <w:spacing w:before="0" w:after="10" w:line="300" w:lineRule="auto"/>
        <w:ind w:left="720"/>
      </w:pPr>
      <w:r>
        <w:rPr>
          <w:b/>
          <w:color w:val="404040"/>
          <w:sz w:val="19"/>
          <w:szCs w:val="19"/>
        </w:rPr>
        <w:t>文献：</w:t>
      </w:r>
      <w:r>
        <w:rPr>
          <w:color w:val="404040"/>
          <w:sz w:val="19"/>
          <w:szCs w:val="19"/>
        </w:rPr>
        <w:t>《无政府、国家与乌托邦》；《认真对待权利》；Nozick, R. (1974). Anarchy, State, and Utopia.</w:t>
      </w:r>
    </w:p>
    <w:p w14:paraId="36DD40D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FC8B9F5">
      <w:pPr>
        <w:pStyle w:val="23"/>
        <w:keepNext/>
        <w:spacing w:before="40" w:after="20" w:line="300" w:lineRule="auto"/>
        <w:ind w:left="540"/>
      </w:pPr>
      <w:r>
        <w:rPr>
          <w:b/>
          <w:color w:val="1F4E79"/>
          <w:sz w:val="19"/>
          <w:szCs w:val="19"/>
        </w:rPr>
        <w:t xml:space="preserve">P2｜[B] </w:t>
      </w:r>
      <w:r>
        <w:rPr>
          <w:color w:val="202020"/>
          <w:sz w:val="19"/>
          <w:szCs w:val="19"/>
        </w:rPr>
        <w:t>桑德尔在《自由主义与正义的局限》（1982）中以社群主义批评自由主义的平等-自由框架忽视了善生活的实质内容。森在《以自由看待发展》（1999）中以实质自由概念重新定义自由与平等的关系——能力平等本身即自由的扩展。罗蒂在后哲学文化中以反讽态度对待平等与自由的形而上学争论。</w:t>
      </w:r>
    </w:p>
    <w:p w14:paraId="4B67C4D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Politics.；《自由主义与正义的局限》</w:t>
      </w:r>
    </w:p>
    <w:p w14:paraId="38FBE49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0FCE09C">
      <w:pPr>
        <w:pStyle w:val="23"/>
        <w:keepNext/>
        <w:spacing w:before="40" w:after="20" w:line="300" w:lineRule="auto"/>
        <w:ind w:left="540"/>
      </w:pPr>
      <w:r>
        <w:rPr>
          <w:b/>
          <w:color w:val="1F4E79"/>
          <w:sz w:val="19"/>
          <w:szCs w:val="19"/>
        </w:rPr>
        <w:t xml:space="preserve">P3｜[B] </w:t>
      </w:r>
      <w:r>
        <w:rPr>
          <w:color w:val="202020"/>
          <w:sz w:val="19"/>
          <w:szCs w:val="19"/>
        </w:rPr>
        <w:t>女性主义批评这一框架忽视了私人领域中的自由-平等张力。</w:t>
      </w:r>
    </w:p>
    <w:p w14:paraId="33984D2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Politics.；《无政府、国家与乌托邦》</w:t>
      </w:r>
    </w:p>
    <w:p w14:paraId="24DF335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5BEE6A6">
      <w:pPr>
        <w:pStyle w:val="7"/>
      </w:pPr>
      <w:r>
        <w:t>T4 当代发展</w:t>
      </w:r>
    </w:p>
    <w:p w14:paraId="350D1263">
      <w:pPr>
        <w:pStyle w:val="23"/>
      </w:pPr>
      <w:r>
        <w:t>当代关于平等与自由的张力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5363F177">
      <w:pPr>
        <w:pStyle w:val="23"/>
        <w:keepNext/>
        <w:shd w:val="clear" w:color="auto" w:fill="D9EAF1"/>
        <w:spacing w:before="100" w:after="80" w:line="300" w:lineRule="auto"/>
        <w:ind w:left="360"/>
      </w:pPr>
      <w:r>
        <w:rPr>
          <w:b/>
          <w:color w:val="1F4E79"/>
          <w:sz w:val="19"/>
          <w:szCs w:val="19"/>
        </w:rPr>
        <w:t>观点—文献依据（2条）</w:t>
      </w:r>
    </w:p>
    <w:p w14:paraId="566B03B4">
      <w:pPr>
        <w:pStyle w:val="23"/>
        <w:keepNext/>
        <w:spacing w:before="40" w:after="20" w:line="300" w:lineRule="auto"/>
        <w:ind w:left="540"/>
      </w:pPr>
      <w:r>
        <w:rPr>
          <w:b/>
          <w:color w:val="8A5A00"/>
          <w:sz w:val="19"/>
          <w:szCs w:val="19"/>
        </w:rPr>
        <w:t xml:space="preserve">P1｜[C] </w:t>
      </w:r>
      <w:r>
        <w:rPr>
          <w:color w:val="202020"/>
          <w:sz w:val="19"/>
          <w:szCs w:val="19"/>
        </w:rPr>
        <w:t>当代关于平等与自由的张力的讨论把规范论证同具体制度和经验后果结合起来，考察不同群体如何承担风险、获得资源并参与公共决策。</w:t>
      </w:r>
    </w:p>
    <w:p w14:paraId="280BF91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009AE5F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CBEDF23">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47ACBE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642F879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41F21EB">
      <w:pPr>
        <w:pStyle w:val="23"/>
      </w:pPr>
      <w:r>
        <w:t>审核补充文献（条目级；已核验并分级；10条）：Aristotle. Politics[M]. 英译: Barker E (trans.). Oxford: Oxford University Press, 1995. ISBN 978-0-19-283109-6；Berlin I. Two Concepts of Liberty[M]// Four Essays on Liberty. Oxford: Oxford University Press, 1958/1969: 118-172. ISBN 978-0-19-281034-8；Tocqueville A de. De la démocratie en Amérique[M]. Paris: C. Gosselin, 1835-1840. 英译: Mansfield H C, Winthrop D (trans.). Democracy in America. Chicago: University of Chicago Press, 2000. ISBN 978-0-226-80536-8；Marx K, Engels F. Manifest der Kommunistischen Partei[M]. London: J. E. Burghard, 1848. 英译: Penguin, 2002. ISBN 978-0-14-044757-6；Mill J S. On Liberty[M]. London: John W. Parker, 1859. Rev. ed. Cambridge: Cambridge University Press, 1989. ISBN 978-0-521-37917-4；Nozick R. Anarchy, State, and Utopia[M]. New York: Basic Books, 1974. ISBN 978-0-465-09720-3；Rawls J. A Theory of Justice[M]. Cambridge, MA: Belknap Press/Harvard University Press, 1971. Rev. ed. 1999. ISBN 978-0-674-00078-0；Dworkin R. Sovereign Virtue: The Theory and Practice of Equality[M]. Cambridge, MA: Harvard University Press, 2000. ISBN 978-0-674-00829-7；Zuboff S. The Age of Surveillance Capitalism[M]. New York: PublicAffairs, 2019. ISBN 978-1-61039-569-4；Piketty T. Capital et idéologie[M]. Paris: Seuil, 2019. 英译: Goldhammer A (trans.). Capital and Ideology. Cambridge, MA: Belknap Press/Harvard University Press, 2020. ISBN 978-0-674-98082-2</w:t>
      </w:r>
    </w:p>
    <w:p w14:paraId="6CD1EC1F">
      <w:pPr>
        <w:pStyle w:val="4"/>
      </w:pPr>
      <w:r>
        <w:t>III. 批判社会学的解放旨趣（Emancipatory Interest of Critical Sociology）</w:t>
      </w:r>
    </w:p>
    <w:p w14:paraId="3C7A4C66">
      <w:pPr>
        <w:pStyle w:val="6"/>
      </w:pPr>
      <w:r>
        <w:rPr>
          <w:b/>
          <w:sz w:val="22"/>
        </w:rPr>
        <w:t>V128 话语解放</w:t>
      </w:r>
    </w:p>
    <w:p w14:paraId="266F05F9">
      <w:pPr>
        <w:pStyle w:val="7"/>
      </w:pPr>
      <w:r>
        <w:t>T1 萌发期</w:t>
      </w:r>
    </w:p>
    <w:p w14:paraId="55DCA9BB">
      <w:pPr>
        <w:pStyle w:val="23"/>
      </w:pPr>
      <w:r>
        <w:t>萌发期（古典至近代）：话语解放的思想萌芽存在于古代对言说自由的追求中。古希腊智者学派教授修辞技艺，赋予平民以话语能力，苏格拉底则以对话法追求话语中的真理解放。亚里士多德在《修辞学》中承认修辞的解放潜能。中世纪异端运动以话语抵抗教会的话语垄断。近代宗教改革以母语翻译圣经打破拉丁语的话语霸权，路德在《论基督徒的自由》（1520）中将话语解放与信仰自由关联。启蒙运动以理性批判打破神学话语的垄断，伏尔泰以讽刺解构权威话语。密尔在《论自由》（1859）中以言论自由为解放的必要条件。这些思想为话语解放的概念化提供了历史前提。</w:t>
      </w:r>
    </w:p>
    <w:p w14:paraId="2768FD44">
      <w:pPr>
        <w:pStyle w:val="23"/>
        <w:keepNext/>
        <w:shd w:val="clear" w:color="auto" w:fill="D9EAF1"/>
        <w:spacing w:before="100" w:after="80" w:line="300" w:lineRule="auto"/>
        <w:ind w:left="360"/>
      </w:pPr>
      <w:r>
        <w:rPr>
          <w:b/>
          <w:color w:val="1F4E79"/>
          <w:sz w:val="19"/>
          <w:szCs w:val="19"/>
        </w:rPr>
        <w:t>观点—文献依据（3条）</w:t>
      </w:r>
    </w:p>
    <w:p w14:paraId="334405EC">
      <w:pPr>
        <w:pStyle w:val="23"/>
        <w:keepNext/>
        <w:spacing w:before="40" w:after="20" w:line="300" w:lineRule="auto"/>
        <w:ind w:left="540"/>
      </w:pPr>
      <w:r>
        <w:rPr>
          <w:b/>
          <w:color w:val="1F4E79"/>
          <w:sz w:val="19"/>
          <w:szCs w:val="19"/>
        </w:rPr>
        <w:t xml:space="preserve">P1｜[B] </w:t>
      </w:r>
      <w:r>
        <w:rPr>
          <w:color w:val="202020"/>
          <w:sz w:val="19"/>
          <w:szCs w:val="19"/>
        </w:rPr>
        <w:t>萌发期（古典至近代）：话语解放的思想萌芽存在于古代对言说自由的追求中。古希腊智者学派教授修辞技艺，赋予平民以话语能力，苏格拉底则以对话法追求话语中的真理解放。亚里士多德在《修辞学》中承认修辞的解放潜能。</w:t>
      </w:r>
    </w:p>
    <w:p w14:paraId="0A81AC4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0C726D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4260CA6">
      <w:pPr>
        <w:pStyle w:val="23"/>
        <w:keepNext/>
        <w:spacing w:before="40" w:after="20" w:line="300" w:lineRule="auto"/>
        <w:ind w:left="540"/>
      </w:pPr>
      <w:r>
        <w:rPr>
          <w:b/>
          <w:color w:val="1F4E79"/>
          <w:sz w:val="19"/>
          <w:szCs w:val="19"/>
        </w:rPr>
        <w:t xml:space="preserve">P2｜[B] </w:t>
      </w:r>
      <w:r>
        <w:rPr>
          <w:color w:val="202020"/>
          <w:sz w:val="19"/>
          <w:szCs w:val="19"/>
        </w:rPr>
        <w:t>中世纪异端运动以话语抵抗教会的话语垄断。近代宗教改革以母语翻译圣经打破拉丁语的话语霸权，路德在《论基督徒的自由》（1520）中将话语解放与信仰自由关联。启蒙运动以理性批判打破神学话语的垄断，伏尔泰以讽刺解构权威话语。</w:t>
      </w:r>
    </w:p>
    <w:p w14:paraId="3B48954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B8018B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B4F9992">
      <w:pPr>
        <w:pStyle w:val="23"/>
        <w:keepNext/>
        <w:spacing w:before="40" w:after="20" w:line="300" w:lineRule="auto"/>
        <w:ind w:left="540"/>
      </w:pPr>
      <w:r>
        <w:rPr>
          <w:b/>
          <w:color w:val="276749"/>
          <w:sz w:val="19"/>
          <w:szCs w:val="19"/>
        </w:rPr>
        <w:t xml:space="preserve">P3｜[A] </w:t>
      </w:r>
      <w:r>
        <w:rPr>
          <w:color w:val="202020"/>
          <w:sz w:val="19"/>
          <w:szCs w:val="19"/>
        </w:rPr>
        <w:t>密尔在《论自由》（1859）中以言论自由为解放的必要条件。这些思想为话语解放的概念化提供了历史前提。</w:t>
      </w:r>
    </w:p>
    <w:p w14:paraId="4D040A8D">
      <w:pPr>
        <w:pStyle w:val="23"/>
        <w:keepNext/>
        <w:spacing w:before="0" w:after="10" w:line="300" w:lineRule="auto"/>
        <w:ind w:left="720"/>
      </w:pPr>
      <w:r>
        <w:rPr>
          <w:b/>
          <w:color w:val="404040"/>
          <w:sz w:val="19"/>
          <w:szCs w:val="19"/>
        </w:rPr>
        <w:t>文献：</w:t>
      </w:r>
      <w:r>
        <w:rPr>
          <w:color w:val="404040"/>
          <w:sz w:val="19"/>
          <w:szCs w:val="19"/>
        </w:rPr>
        <w:t>《论自由》；Mill, J. S. (1863). Utilitarianism.</w:t>
      </w:r>
    </w:p>
    <w:p w14:paraId="4687B44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C52CF32">
      <w:pPr>
        <w:pStyle w:val="7"/>
      </w:pPr>
      <w:r>
        <w:t>T2 经典表述</w:t>
      </w:r>
    </w:p>
    <w:p w14:paraId="29C2EEDE">
      <w:pPr>
        <w:pStyle w:val="23"/>
      </w:pPr>
      <w:r>
        <w:t>形成期（19世纪-20世纪中叶）：话语解放的理论化在20世纪中叶取得突破。葛兰西在《狱中札记》（1929-1935）中以文化霸权概念揭示统治阶级如何通过话语获得同意，话语解放即对霸权的反霸权实践。法兰克福学派的批判理论以文化工业概念揭示大众话语如何被资本收编。哈贝马斯在《公共领域的结构转型》（1962）中分析公共话语如何被权力和资本侵蚀。福柯在《词与物》（1966）和《知识考古学》（1969）中以考古学方法揭示话语秩序的历史性和强制性，话语解放即挣脱既定话语构成规则的束缚。弗莱雷在《被压迫者教育学》（1970）中以意识化为话语解放的实践路径，主张被压迫者必须打破文化沉默，说出自己的话语。</w:t>
      </w:r>
    </w:p>
    <w:p w14:paraId="10523FED">
      <w:pPr>
        <w:pStyle w:val="23"/>
        <w:keepNext/>
        <w:shd w:val="clear" w:color="auto" w:fill="D9EAF1"/>
        <w:spacing w:before="100" w:after="80" w:line="300" w:lineRule="auto"/>
        <w:ind w:left="360"/>
      </w:pPr>
      <w:r>
        <w:rPr>
          <w:b/>
          <w:color w:val="1F4E79"/>
          <w:sz w:val="19"/>
          <w:szCs w:val="19"/>
        </w:rPr>
        <w:t>观点—文献依据（3条）</w:t>
      </w:r>
    </w:p>
    <w:p w14:paraId="69292270">
      <w:pPr>
        <w:pStyle w:val="23"/>
        <w:keepNext/>
        <w:spacing w:before="40" w:after="20" w:line="300" w:lineRule="auto"/>
        <w:ind w:left="540"/>
      </w:pPr>
      <w:r>
        <w:rPr>
          <w:b/>
          <w:color w:val="276749"/>
          <w:sz w:val="19"/>
          <w:szCs w:val="19"/>
        </w:rPr>
        <w:t xml:space="preserve">P1｜[A] </w:t>
      </w:r>
      <w:r>
        <w:rPr>
          <w:color w:val="202020"/>
          <w:sz w:val="19"/>
          <w:szCs w:val="19"/>
        </w:rPr>
        <w:t>形成期（19世纪-20世纪中叶）：话语解放的理论化在20世纪中叶取得突破。葛兰西在《狱中札记》（1929-1935）中以文化霸权概念揭示统治阶级如何通过话语获得同意，话语解放即对霸权的反霸权实践。</w:t>
      </w:r>
    </w:p>
    <w:p w14:paraId="66B0E9B8">
      <w:pPr>
        <w:pStyle w:val="23"/>
        <w:keepNext/>
        <w:spacing w:before="0" w:after="10" w:line="300" w:lineRule="auto"/>
        <w:ind w:left="720"/>
      </w:pPr>
      <w:r>
        <w:rPr>
          <w:b/>
          <w:color w:val="404040"/>
          <w:sz w:val="19"/>
          <w:szCs w:val="19"/>
        </w:rPr>
        <w:t>文献：</w:t>
      </w:r>
      <w:r>
        <w:rPr>
          <w:color w:val="404040"/>
          <w:sz w:val="19"/>
          <w:szCs w:val="19"/>
        </w:rPr>
        <w:t>Gramsci, A. (1971). Selections from the Prison Notebooks.；《狱中札记》</w:t>
      </w:r>
    </w:p>
    <w:p w14:paraId="75E66DA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C045BD4">
      <w:pPr>
        <w:pStyle w:val="23"/>
        <w:keepNext/>
        <w:spacing w:before="40" w:after="20" w:line="300" w:lineRule="auto"/>
        <w:ind w:left="540"/>
      </w:pPr>
      <w:r>
        <w:rPr>
          <w:b/>
          <w:color w:val="276749"/>
          <w:sz w:val="19"/>
          <w:szCs w:val="19"/>
        </w:rPr>
        <w:t xml:space="preserve">P2｜[A] </w:t>
      </w:r>
      <w:r>
        <w:rPr>
          <w:color w:val="202020"/>
          <w:sz w:val="19"/>
          <w:szCs w:val="19"/>
        </w:rPr>
        <w:t>法兰克福学派的批判理论以文化工业概念揭示大众话语如何被资本收编。哈贝马斯在《公共领域的结构转型》（1962）中分析公共话语如何被权力和资本侵蚀。</w:t>
      </w:r>
    </w:p>
    <w:p w14:paraId="22F71758">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Action.；《公共领域的结构转型》</w:t>
      </w:r>
    </w:p>
    <w:p w14:paraId="677F35E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4C77DC1">
      <w:pPr>
        <w:pStyle w:val="23"/>
        <w:keepNext/>
        <w:spacing w:before="40" w:after="20" w:line="300" w:lineRule="auto"/>
        <w:ind w:left="540"/>
      </w:pPr>
      <w:r>
        <w:rPr>
          <w:b/>
          <w:color w:val="276749"/>
          <w:sz w:val="19"/>
          <w:szCs w:val="19"/>
        </w:rPr>
        <w:t xml:space="preserve">P3｜[A] </w:t>
      </w:r>
      <w:r>
        <w:rPr>
          <w:color w:val="202020"/>
          <w:sz w:val="19"/>
          <w:szCs w:val="19"/>
        </w:rPr>
        <w:t>福柯在《词与物》（1966）和《知识考古学》（1969）中以考古学方法揭示话语秩序的历史性和强制性，话语解放即挣脱既定话语构成规则的束缚。弗莱雷在《被压迫者教育学》（1970）中以意识化为话语解放的实践路径，主张被压迫者必须打破文化沉默，说出自己的话语。</w:t>
      </w:r>
    </w:p>
    <w:p w14:paraId="34C1455A">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1.；《词与物》；《知识考古学》</w:t>
      </w:r>
    </w:p>
    <w:p w14:paraId="327DEB3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1F90AF1">
      <w:pPr>
        <w:pStyle w:val="7"/>
      </w:pPr>
      <w:r>
        <w:t>T3 争辩与阐发</w:t>
      </w:r>
    </w:p>
    <w:p w14:paraId="0D94ED68">
      <w:pPr>
        <w:pStyle w:val="23"/>
      </w:pPr>
      <w:r>
        <w:t>发展期（20世纪中叶-20世纪末）：话语解放成为后结构主义和后殖民理论的核心议题。德里达在《论文字学》（1967）中以解构策略松动话语的中心-边缘结构。斯皮瓦克在《属下能说话吗？》（1988）中以经典论文揭示属下群体被结构性地排除在话语主体位置之外，话语解放不仅是让他们说话，而是重构话语结构本身。穆芙和拉克劳在《霸权与社会主义战略》（1985）中以话语建构理论重释解放政治——政治即争夺话语霸权的实践。女性主义话语分析揭示了性别话语如何建构压迫性身份。批判话语分析（费尔克劳，1989）提供了话语解放的方法论工具。酷儿理论以话语颠覆挑战异性恋规范的话语霸权。</w:t>
      </w:r>
    </w:p>
    <w:p w14:paraId="4AF24881">
      <w:pPr>
        <w:pStyle w:val="23"/>
        <w:keepNext/>
        <w:shd w:val="clear" w:color="auto" w:fill="D9EAF1"/>
        <w:spacing w:before="100" w:after="80" w:line="300" w:lineRule="auto"/>
        <w:ind w:left="360"/>
      </w:pPr>
      <w:r>
        <w:rPr>
          <w:b/>
          <w:color w:val="1F4E79"/>
          <w:sz w:val="19"/>
          <w:szCs w:val="19"/>
        </w:rPr>
        <w:t>观点—文献依据（3条）</w:t>
      </w:r>
    </w:p>
    <w:p w14:paraId="770E898D">
      <w:pPr>
        <w:pStyle w:val="23"/>
        <w:keepNext/>
        <w:spacing w:before="40" w:after="20" w:line="300" w:lineRule="auto"/>
        <w:ind w:left="540"/>
      </w:pPr>
      <w:r>
        <w:rPr>
          <w:b/>
          <w:color w:val="276749"/>
          <w:sz w:val="19"/>
          <w:szCs w:val="19"/>
        </w:rPr>
        <w:t xml:space="preserve">P1｜[A] </w:t>
      </w:r>
      <w:r>
        <w:rPr>
          <w:color w:val="202020"/>
          <w:sz w:val="19"/>
          <w:szCs w:val="19"/>
        </w:rPr>
        <w:t>发展期（20世纪中叶-20世纪末）：话语解放成为后结构主义和后殖民理论的核心议题。德里达在《论文字学》（1967）中以解构策略松动话语的中心-边缘结构。斯皮瓦克在《属下能说话吗？</w:t>
      </w:r>
    </w:p>
    <w:p w14:paraId="318AD783">
      <w:pPr>
        <w:pStyle w:val="23"/>
        <w:keepNext/>
        <w:spacing w:before="0" w:after="10" w:line="300" w:lineRule="auto"/>
        <w:ind w:left="720"/>
      </w:pPr>
      <w:r>
        <w:rPr>
          <w:b/>
          <w:color w:val="404040"/>
          <w:sz w:val="19"/>
          <w:szCs w:val="19"/>
        </w:rPr>
        <w:t>文献：</w:t>
      </w:r>
      <w:r>
        <w:rPr>
          <w:color w:val="404040"/>
          <w:sz w:val="19"/>
          <w:szCs w:val="19"/>
        </w:rPr>
        <w:t>Spivak, G. C. (1988). Can the Subaltern Speak?；《论文字学》</w:t>
      </w:r>
    </w:p>
    <w:p w14:paraId="51B93F3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6C8974E">
      <w:pPr>
        <w:pStyle w:val="23"/>
        <w:keepNext/>
        <w:spacing w:before="40" w:after="20" w:line="300" w:lineRule="auto"/>
        <w:ind w:left="540"/>
      </w:pPr>
      <w:r>
        <w:rPr>
          <w:b/>
          <w:color w:val="1F4E79"/>
          <w:sz w:val="19"/>
          <w:szCs w:val="19"/>
        </w:rPr>
        <w:t xml:space="preserve">P2｜[B] </w:t>
      </w:r>
      <w:r>
        <w:rPr>
          <w:color w:val="202020"/>
          <w:sz w:val="19"/>
          <w:szCs w:val="19"/>
        </w:rPr>
        <w:t>》（1988）中以经典论文揭示属下群体被结构性地排除在话语主体位置之外，话语解放不仅是让他们说话，而是重构话语结构本身。穆芙和拉克劳在《霸权与社会主义战略》（1985）中以话语建构理论重释解放政治——政治即争夺话语霸权的实践。女性主义话语分析揭示了性别话语如何建构压迫性身份。</w:t>
      </w:r>
    </w:p>
    <w:p w14:paraId="5281735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Action.；Pogge, T. (2002). World Poverty and Human Rights.；Said, E. W. (1978). Orientalism.</w:t>
      </w:r>
    </w:p>
    <w:p w14:paraId="0626333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4652710">
      <w:pPr>
        <w:pStyle w:val="23"/>
        <w:keepNext/>
        <w:spacing w:before="40" w:after="20" w:line="300" w:lineRule="auto"/>
        <w:ind w:left="540"/>
      </w:pPr>
      <w:r>
        <w:rPr>
          <w:b/>
          <w:color w:val="1F4E79"/>
          <w:sz w:val="19"/>
          <w:szCs w:val="19"/>
        </w:rPr>
        <w:t xml:space="preserve">P3｜[B] </w:t>
      </w:r>
      <w:r>
        <w:rPr>
          <w:color w:val="202020"/>
          <w:sz w:val="19"/>
          <w:szCs w:val="19"/>
        </w:rPr>
        <w:t>批判话语分析（费尔克劳，1989）提供了话语解放的方法论工具。酷儿理论以话语颠覆挑战异性恋规范的话语霸权。</w:t>
      </w:r>
    </w:p>
    <w:p w14:paraId="70099462">
      <w:pPr>
        <w:pStyle w:val="23"/>
        <w:keepNext/>
        <w:spacing w:before="0" w:after="10" w:line="300" w:lineRule="auto"/>
        <w:ind w:left="720"/>
      </w:pPr>
      <w:r>
        <w:rPr>
          <w:b/>
          <w:color w:val="404040"/>
          <w:sz w:val="19"/>
          <w:szCs w:val="19"/>
        </w:rPr>
        <w:t>文献：</w:t>
      </w:r>
      <w:r>
        <w:rPr>
          <w:color w:val="404040"/>
          <w:sz w:val="19"/>
          <w:szCs w:val="19"/>
        </w:rPr>
        <w:t>Spivak, G. C. (1988). Can the Subaltern Speak?；《论文字学》；《属下能说话吗？》；《霸权与社会主义战略》</w:t>
      </w:r>
    </w:p>
    <w:p w14:paraId="033D617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46D9808">
      <w:pPr>
        <w:pStyle w:val="7"/>
      </w:pPr>
      <w:r>
        <w:t>T4 当代发展</w:t>
      </w:r>
    </w:p>
    <w:p w14:paraId="547568B8">
      <w:pPr>
        <w:pStyle w:val="23"/>
      </w:pPr>
      <w:r>
        <w:t>当代关于话语解放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6C7970BF">
      <w:pPr>
        <w:pStyle w:val="23"/>
        <w:keepNext/>
        <w:shd w:val="clear" w:color="auto" w:fill="D9EAF1"/>
        <w:spacing w:before="100" w:after="80" w:line="300" w:lineRule="auto"/>
        <w:ind w:left="360"/>
      </w:pPr>
      <w:r>
        <w:rPr>
          <w:b/>
          <w:color w:val="1F4E79"/>
          <w:sz w:val="19"/>
          <w:szCs w:val="19"/>
        </w:rPr>
        <w:t>观点—文献依据（2条）</w:t>
      </w:r>
    </w:p>
    <w:p w14:paraId="7FBB5B96">
      <w:pPr>
        <w:pStyle w:val="23"/>
        <w:keepNext/>
        <w:spacing w:before="40" w:after="20" w:line="300" w:lineRule="auto"/>
        <w:ind w:left="540"/>
      </w:pPr>
      <w:r>
        <w:rPr>
          <w:b/>
          <w:color w:val="8A5A00"/>
          <w:sz w:val="19"/>
          <w:szCs w:val="19"/>
        </w:rPr>
        <w:t xml:space="preserve">P1｜[C] </w:t>
      </w:r>
      <w:r>
        <w:rPr>
          <w:color w:val="202020"/>
          <w:sz w:val="19"/>
          <w:szCs w:val="19"/>
        </w:rPr>
        <w:t>当代关于话语解放的讨论把规范论证同具体制度和经验后果结合起来，考察不同群体如何承担风险、获得资源并参与公共决策。</w:t>
      </w:r>
    </w:p>
    <w:p w14:paraId="38A12D01">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5217955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155DA3E">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231B231">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6C76F19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782C3DB">
      <w:pPr>
        <w:pStyle w:val="23"/>
      </w:pPr>
      <w:r>
        <w:t>审核补充文献（条目级；已核验并分级；9条）：Aristotle. Politics[M]. 英译: Barker E (trans.). Oxford: Oxford University Press, 1995. ISBN 978-0-19-283109-6；Habermas J. Strukturwandel der Öffentlichkeit[M]. Neuwied: Luchterhand, 1962. 英译: Burger T (trans.). The Structural Transformation of the Public Sphere. Cambridge, MA: MIT Press, 1989. ISBN 978-0-262-58108-0；Gramsci A. Quaderni del carcere[M]. Turin: Einaudi, 1929-1935/1948-1951. 英译: Hoare Q, Nowell Smith G (trans.). Selections from the Prison Notebooks. London: Lawrence &amp; Wishart, 1971. ISBN 978-0-85315-280-5；Habermas J. Theorie des kommunikativen Handelns[M]. Frankfurt: Suhrkamp, 1981. 英译: McCarthy T (trans.). The Theory of Communicative Action. Boston: Beacon Press, 1984-1987. ISBN 978-0-8070-1507-0；Freire P. Pedagogia do Oprimido[M]. Rio de Janeiro: Paz e Terra, 1970. 英译: Pedagogy of the Oppressed. New York: Continuum, 1970/2000. ISBN 978-0-8264-1276-8；Derrida J. De la grammatologie[M]. Paris: Minuit, 1967. 英译: Spivak G C (trans.). Of Grammatology. Baltimore: Johns Hopkins University Press, 1976/1997. ISBN 978-0-8018-5830-1；Spivak G C. Can the Subaltern Speak?[M]// Nelson C, Grossberg L (eds.). Marxism and the Interpretation of Culture. Urbana: University of Illinois Press, 1988: 271-313. ISBN 978-0-252-01246-0；Foucault M. L’Ordre du discours[M]. Paris: Gallimard, 1971. 英译: McLeod I (trans.). The Order of Discourse[M]// Young R (ed.). Untying the Text. Boston: Routledge &amp; Kegan Paul, 1981: 48-78；Benkler Y. The Wealth of Networks: How Social Production Transforms Markets and Freedom[M]. New Haven: Yale University Press, 2006. ISBN 978-0-300-11056-2</w:t>
      </w:r>
    </w:p>
    <w:p w14:paraId="4E868F4A">
      <w:pPr>
        <w:pStyle w:val="6"/>
      </w:pPr>
      <w:r>
        <w:rPr>
          <w:b/>
          <w:sz w:val="22"/>
        </w:rPr>
        <w:t>V129 认知解放</w:t>
      </w:r>
    </w:p>
    <w:p w14:paraId="67CE1250">
      <w:pPr>
        <w:pStyle w:val="7"/>
      </w:pPr>
      <w:r>
        <w:t>T1 萌发期</w:t>
      </w:r>
    </w:p>
    <w:p w14:paraId="6072CA89">
      <w:pPr>
        <w:pStyle w:val="23"/>
      </w:pPr>
      <w:r>
        <w:t>萌发期（古典至近代）：认知解放的思想根源深植于古典哲学。苏格拉底以产婆术帮助人们从错误认知中解放，其未经审视的生活不值得过即为认知解放的伦理要求。柏拉图在《理想国》中以洞穴比喻系统描绘了认知解放的过程——从影像到物本身再到理念的上升。亚里士多德在《形而上学》开篇以求知是人的本性肯定认知解放的自然倾向。近代笛卡尔在《方法论》（1637）以怀疑方法实践认知解放——从权威和偏见中解放。培根在《新工具》（1620）以四偶像说系统诊断认知枷锁。启蒙运动以理性批判将认知解放定义为人类整体的历史使命。康德在《什么是启蒙》（1784）中以敢于知道为认知解放的口号。</w:t>
      </w:r>
    </w:p>
    <w:p w14:paraId="63B36DB0">
      <w:pPr>
        <w:pStyle w:val="23"/>
        <w:keepNext/>
        <w:shd w:val="clear" w:color="auto" w:fill="D9EAF1"/>
        <w:spacing w:before="100" w:after="80" w:line="300" w:lineRule="auto"/>
        <w:ind w:left="360"/>
      </w:pPr>
      <w:r>
        <w:rPr>
          <w:b/>
          <w:color w:val="1F4E79"/>
          <w:sz w:val="19"/>
          <w:szCs w:val="19"/>
        </w:rPr>
        <w:t>观点—文献依据（3条）</w:t>
      </w:r>
    </w:p>
    <w:p w14:paraId="418795E3">
      <w:pPr>
        <w:pStyle w:val="23"/>
        <w:keepNext/>
        <w:spacing w:before="40" w:after="20" w:line="300" w:lineRule="auto"/>
        <w:ind w:left="540"/>
      </w:pPr>
      <w:r>
        <w:rPr>
          <w:b/>
          <w:color w:val="1F4E79"/>
          <w:sz w:val="19"/>
          <w:szCs w:val="19"/>
        </w:rPr>
        <w:t xml:space="preserve">P1｜[B] </w:t>
      </w:r>
      <w:r>
        <w:rPr>
          <w:color w:val="202020"/>
          <w:sz w:val="19"/>
          <w:szCs w:val="19"/>
        </w:rPr>
        <w:t>萌发期（古典至近代）：认知解放的思想根源深植于古典哲学。苏格拉底以产婆术帮助人们从错误认知中解放，其未经审视的生活不值得过即为认知解放的伦理要求。柏拉图在《理想国》中以洞穴比喻系统描绘了认知解放的过程——从影像到物本身再到理念的上升。</w:t>
      </w:r>
    </w:p>
    <w:p w14:paraId="55F6C6A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0F6D06B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6BF165D">
      <w:pPr>
        <w:pStyle w:val="23"/>
        <w:keepNext/>
        <w:spacing w:before="40" w:after="20" w:line="300" w:lineRule="auto"/>
        <w:ind w:left="540"/>
      </w:pPr>
      <w:r>
        <w:rPr>
          <w:b/>
          <w:color w:val="1F4E79"/>
          <w:sz w:val="19"/>
          <w:szCs w:val="19"/>
        </w:rPr>
        <w:t xml:space="preserve">P2｜[B] </w:t>
      </w:r>
      <w:r>
        <w:rPr>
          <w:color w:val="202020"/>
          <w:sz w:val="19"/>
          <w:szCs w:val="19"/>
        </w:rPr>
        <w:t>亚里士多德在《形而上学》开篇以求知是人的本性肯定认知解放的自然倾向。近代笛卡尔在《方法论》（1637）以怀疑方法实践认知解放——从权威和偏见中解放。培根在《新工具》（1620）以四偶像说系统诊断认知枷锁。</w:t>
      </w:r>
    </w:p>
    <w:p w14:paraId="031B3DC9">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07E54B0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93AEF94">
      <w:pPr>
        <w:pStyle w:val="23"/>
        <w:keepNext/>
        <w:spacing w:before="40" w:after="20" w:line="300" w:lineRule="auto"/>
        <w:ind w:left="540"/>
      </w:pPr>
      <w:r>
        <w:rPr>
          <w:b/>
          <w:color w:val="276749"/>
          <w:sz w:val="19"/>
          <w:szCs w:val="19"/>
        </w:rPr>
        <w:t xml:space="preserve">P3｜[A] </w:t>
      </w:r>
      <w:r>
        <w:rPr>
          <w:color w:val="202020"/>
          <w:sz w:val="19"/>
          <w:szCs w:val="19"/>
        </w:rPr>
        <w:t>启蒙运动以理性批判将认知解放定义为人类整体的历史使命。康德在《什么是启蒙》（1784）中以敢于知道为认知解放的口号。</w:t>
      </w:r>
    </w:p>
    <w:p w14:paraId="7FC0EFF5">
      <w:pPr>
        <w:pStyle w:val="23"/>
        <w:keepNext/>
        <w:spacing w:before="0" w:after="10" w:line="300" w:lineRule="auto"/>
        <w:ind w:left="720"/>
      </w:pPr>
      <w:r>
        <w:rPr>
          <w:b/>
          <w:color w:val="404040"/>
          <w:sz w:val="19"/>
          <w:szCs w:val="19"/>
        </w:rPr>
        <w:t>文献：</w:t>
      </w:r>
      <w:r>
        <w:rPr>
          <w:color w:val="404040"/>
          <w:sz w:val="19"/>
          <w:szCs w:val="19"/>
        </w:rPr>
        <w:t>《什么是启蒙》；Kant, I. (1785). Groundwork of the Metaphysics of Morals.</w:t>
      </w:r>
    </w:p>
    <w:p w14:paraId="650BAC9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816835D">
      <w:pPr>
        <w:pStyle w:val="7"/>
      </w:pPr>
      <w:r>
        <w:t>T2 经典表述</w:t>
      </w:r>
    </w:p>
    <w:p w14:paraId="0D4D5A54">
      <w:pPr>
        <w:pStyle w:val="23"/>
      </w:pPr>
      <w:r>
        <w:t>形成期（19世纪-20世纪中叶）：认知解放的理论基础在19-20世纪奠定。马克思对意识形态的批判揭示了认知压迫的社会根源——统治阶级的思想即统治思想，认知解放即揭穿意识形态的幻象。曼海姆在《意识形态与乌托邦》（1929）中以知识社会学揭示所有知识的社会制约，认知解放不是脱离社会条件，而是对这种制约的自觉。胡塞尔在《欧洲科学的危机》（1936）中以现象学还原为认知解放提供方法论——悬置自然态度以回归事情本身。法兰克福学派的批判理论以意识形态批判为认知解放的核心实践。弗莱雷在《被压迫者教育学》（1970）中以意识化概念将认知解放从哲学命题转化为教育实践——被压迫者必须从银行业教育的认知压迫中解放。</w:t>
      </w:r>
    </w:p>
    <w:p w14:paraId="2F71AB31">
      <w:pPr>
        <w:pStyle w:val="23"/>
        <w:keepNext/>
        <w:shd w:val="clear" w:color="auto" w:fill="D9EAF1"/>
        <w:spacing w:before="100" w:after="80" w:line="300" w:lineRule="auto"/>
        <w:ind w:left="360"/>
      </w:pPr>
      <w:r>
        <w:rPr>
          <w:b/>
          <w:color w:val="1F4E79"/>
          <w:sz w:val="19"/>
          <w:szCs w:val="19"/>
        </w:rPr>
        <w:t>观点—文献依据（3条）</w:t>
      </w:r>
    </w:p>
    <w:p w14:paraId="5D917E4D">
      <w:pPr>
        <w:pStyle w:val="23"/>
        <w:keepNext/>
        <w:spacing w:before="40" w:after="20" w:line="300" w:lineRule="auto"/>
        <w:ind w:left="540"/>
      </w:pPr>
      <w:r>
        <w:rPr>
          <w:b/>
          <w:color w:val="276749"/>
          <w:sz w:val="19"/>
          <w:szCs w:val="19"/>
        </w:rPr>
        <w:t xml:space="preserve">P1｜[A] </w:t>
      </w:r>
      <w:r>
        <w:rPr>
          <w:color w:val="202020"/>
          <w:sz w:val="19"/>
          <w:szCs w:val="19"/>
        </w:rPr>
        <w:t>形成期（19世纪-20世纪中叶）：认知解放的理论基础在19-20世纪奠定。马克思对意识形态的批判揭示了认知压迫的社会根源——统治阶级的思想即统治思想，认知解放即揭穿意识形态的幻象。</w:t>
      </w:r>
    </w:p>
    <w:p w14:paraId="595624E8">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3B299C0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8EEF278">
      <w:pPr>
        <w:pStyle w:val="23"/>
        <w:keepNext/>
        <w:spacing w:before="40" w:after="20" w:line="300" w:lineRule="auto"/>
        <w:ind w:left="540"/>
      </w:pPr>
      <w:r>
        <w:rPr>
          <w:b/>
          <w:color w:val="276749"/>
          <w:sz w:val="19"/>
          <w:szCs w:val="19"/>
        </w:rPr>
        <w:t xml:space="preserve">P2｜[A] </w:t>
      </w:r>
      <w:r>
        <w:rPr>
          <w:color w:val="202020"/>
          <w:sz w:val="19"/>
          <w:szCs w:val="19"/>
        </w:rPr>
        <w:t>曼海姆在《意识形态与乌托邦》（1929）中以知识社会学揭示所有知识的社会制约，认知解放不是脱离社会条件，而是对这种制约的自觉。胡塞尔在《欧洲科学的危机》（1936）中以现象学还原为认知解放提供方法论——悬置自然态度以回归事情本身。</w:t>
      </w:r>
    </w:p>
    <w:p w14:paraId="7C4136A1">
      <w:pPr>
        <w:pStyle w:val="23"/>
        <w:keepNext/>
        <w:spacing w:before="0" w:after="10" w:line="300" w:lineRule="auto"/>
        <w:ind w:left="720"/>
      </w:pPr>
      <w:r>
        <w:rPr>
          <w:b/>
          <w:color w:val="404040"/>
          <w:sz w:val="19"/>
          <w:szCs w:val="19"/>
        </w:rPr>
        <w:t>文献：</w:t>
      </w:r>
      <w:r>
        <w:rPr>
          <w:color w:val="404040"/>
          <w:sz w:val="19"/>
          <w:szCs w:val="19"/>
        </w:rPr>
        <w:t>Searle, J. R. (1995). The Construction of Social Reality.；《意识形态与乌托邦》；《欧洲科学的危机》</w:t>
      </w:r>
    </w:p>
    <w:p w14:paraId="3C6BE6D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57826F1">
      <w:pPr>
        <w:pStyle w:val="23"/>
        <w:keepNext/>
        <w:spacing w:before="40" w:after="20" w:line="300" w:lineRule="auto"/>
        <w:ind w:left="540"/>
      </w:pPr>
      <w:r>
        <w:rPr>
          <w:b/>
          <w:color w:val="276749"/>
          <w:sz w:val="19"/>
          <w:szCs w:val="19"/>
        </w:rPr>
        <w:t xml:space="preserve">P3｜[A] </w:t>
      </w:r>
      <w:r>
        <w:rPr>
          <w:color w:val="202020"/>
          <w:sz w:val="19"/>
          <w:szCs w:val="19"/>
        </w:rPr>
        <w:t>法兰克福学派的批判理论以意识形态批判为认知解放的核心实践。弗莱雷在《被压迫者教育学》（1970）中以意识化概念将认知解放从哲学命题转化为教育实践——被压迫者必须从银行业教育的认知压迫中解放。</w:t>
      </w:r>
    </w:p>
    <w:p w14:paraId="6F656BC2">
      <w:pPr>
        <w:pStyle w:val="23"/>
        <w:keepNext/>
        <w:spacing w:before="0" w:after="10" w:line="300" w:lineRule="auto"/>
        <w:ind w:left="720"/>
      </w:pPr>
      <w:r>
        <w:rPr>
          <w:b/>
          <w:color w:val="404040"/>
          <w:sz w:val="19"/>
          <w:szCs w:val="19"/>
        </w:rPr>
        <w:t>文献：</w:t>
      </w:r>
      <w:r>
        <w:rPr>
          <w:color w:val="404040"/>
          <w:sz w:val="19"/>
          <w:szCs w:val="19"/>
        </w:rPr>
        <w:t>《被压迫者教育学》；Freire, P. (1970). Pedagogy of the Oppressed.</w:t>
      </w:r>
    </w:p>
    <w:p w14:paraId="491E778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713BB79">
      <w:pPr>
        <w:pStyle w:val="7"/>
      </w:pPr>
      <w:r>
        <w:t>T3 争辩与阐发</w:t>
      </w:r>
    </w:p>
    <w:p w14:paraId="24476220">
      <w:pPr>
        <w:pStyle w:val="23"/>
      </w:pPr>
      <w:r>
        <w:t>发展期（20世纪中叶-20世纪末）：认知解放成为后殖民理论和女性主义认识论的核心议题。法农在《大地上的受苦者》（1961）中以殖民心理学分析揭示殖民主义如何内化为被殖民者的自我认知，认知解放即去殖民化心智。哈丁在《女性主义中的科学问题》（1986）中以立场论主张边缘位置具有认知优势，认知解放需要从边缘立场重建知识。胡克斯在《女权主义理论：从边缘到中心》（1984）中以黑人女性经验挑战白人女性主义的认知霸权。知识社会学的新发展使认知解放从个人觉悟扩展至知识制度的批判与重构。</w:t>
      </w:r>
    </w:p>
    <w:p w14:paraId="180026AF">
      <w:pPr>
        <w:pStyle w:val="23"/>
        <w:keepNext/>
        <w:shd w:val="clear" w:color="auto" w:fill="D9EAF1"/>
        <w:spacing w:before="100" w:after="80" w:line="300" w:lineRule="auto"/>
        <w:ind w:left="360"/>
      </w:pPr>
      <w:r>
        <w:rPr>
          <w:b/>
          <w:color w:val="1F4E79"/>
          <w:sz w:val="19"/>
          <w:szCs w:val="19"/>
        </w:rPr>
        <w:t>观点—文献依据（3条）</w:t>
      </w:r>
    </w:p>
    <w:p w14:paraId="5D967438">
      <w:pPr>
        <w:pStyle w:val="23"/>
        <w:keepNext/>
        <w:spacing w:before="40" w:after="20" w:line="300" w:lineRule="auto"/>
        <w:ind w:left="540"/>
      </w:pPr>
      <w:r>
        <w:rPr>
          <w:b/>
          <w:color w:val="276749"/>
          <w:sz w:val="19"/>
          <w:szCs w:val="19"/>
        </w:rPr>
        <w:t xml:space="preserve">P1｜[A] </w:t>
      </w:r>
      <w:r>
        <w:rPr>
          <w:color w:val="202020"/>
          <w:sz w:val="19"/>
          <w:szCs w:val="19"/>
        </w:rPr>
        <w:t>发展期（20世纪中叶-20世纪末）：认知解放成为后殖民理论和女性主义认识论的核心议题。法农在《大地上的受苦者》（1961）中以殖民心理学分析揭示殖民主义如何内化为被殖民者的自我认知，认知解放即去殖民化心智。</w:t>
      </w:r>
    </w:p>
    <w:p w14:paraId="5E9DEF4D">
      <w:pPr>
        <w:pStyle w:val="23"/>
        <w:keepNext/>
        <w:spacing w:before="0" w:after="10" w:line="300" w:lineRule="auto"/>
        <w:ind w:left="720"/>
      </w:pPr>
      <w:r>
        <w:rPr>
          <w:b/>
          <w:color w:val="404040"/>
          <w:sz w:val="19"/>
          <w:szCs w:val="19"/>
        </w:rPr>
        <w:t>文献：</w:t>
      </w:r>
      <w:r>
        <w:rPr>
          <w:color w:val="404040"/>
          <w:sz w:val="19"/>
          <w:szCs w:val="19"/>
        </w:rPr>
        <w:t>Fanon, F. (1961/1963). The Wretched of the Earth.；《大地上的受苦者》</w:t>
      </w:r>
    </w:p>
    <w:p w14:paraId="12ECF21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96FFBCC">
      <w:pPr>
        <w:pStyle w:val="23"/>
        <w:keepNext/>
        <w:spacing w:before="40" w:after="20" w:line="300" w:lineRule="auto"/>
        <w:ind w:left="540"/>
      </w:pPr>
      <w:r>
        <w:rPr>
          <w:b/>
          <w:color w:val="1F4E79"/>
          <w:sz w:val="19"/>
          <w:szCs w:val="19"/>
        </w:rPr>
        <w:t xml:space="preserve">P2｜[B] </w:t>
      </w:r>
      <w:r>
        <w:rPr>
          <w:color w:val="202020"/>
          <w:sz w:val="19"/>
          <w:szCs w:val="19"/>
        </w:rPr>
        <w:t>哈丁在《女性主义中的科学问题》（1986）中以立场论主张边缘位置具有认知优势，认知解放需要从边缘立场重建知识。胡克斯在《女权主义理论：从边缘到中心》（1984）中以黑人女性经验挑战白人女性主义的认知霸权。</w:t>
      </w:r>
    </w:p>
    <w:p w14:paraId="06C8FA7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76068AC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F26815E">
      <w:pPr>
        <w:pStyle w:val="23"/>
        <w:keepNext/>
        <w:spacing w:before="40" w:after="20" w:line="300" w:lineRule="auto"/>
        <w:ind w:left="540"/>
      </w:pPr>
      <w:r>
        <w:rPr>
          <w:b/>
          <w:color w:val="1F4E79"/>
          <w:sz w:val="19"/>
          <w:szCs w:val="19"/>
        </w:rPr>
        <w:t xml:space="preserve">P3｜[B] </w:t>
      </w:r>
      <w:r>
        <w:rPr>
          <w:color w:val="202020"/>
          <w:sz w:val="19"/>
          <w:szCs w:val="19"/>
        </w:rPr>
        <w:t>知识社会学的新发展使认知解放从个人觉悟扩展至知识制度的批判与重构。</w:t>
      </w:r>
    </w:p>
    <w:p w14:paraId="5B877379">
      <w:pPr>
        <w:pStyle w:val="23"/>
        <w:keepNext/>
        <w:spacing w:before="0" w:after="10" w:line="300" w:lineRule="auto"/>
        <w:ind w:left="720"/>
      </w:pPr>
      <w:r>
        <w:rPr>
          <w:b/>
          <w:color w:val="404040"/>
          <w:sz w:val="19"/>
          <w:szCs w:val="19"/>
        </w:rPr>
        <w:t>文献：</w:t>
      </w:r>
      <w:r>
        <w:rPr>
          <w:color w:val="404040"/>
          <w:sz w:val="19"/>
          <w:szCs w:val="19"/>
        </w:rPr>
        <w:t>Fanon, F. (1961/1963). The Wretched of the Earth.；《大地上的受苦者》；《女性主义中的科学问题》；《女权主义理论：从边缘到中心》</w:t>
      </w:r>
    </w:p>
    <w:p w14:paraId="6B438BB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973CDA9">
      <w:pPr>
        <w:pStyle w:val="7"/>
      </w:pPr>
      <w:r>
        <w:t>T4 当代发展</w:t>
      </w:r>
    </w:p>
    <w:p w14:paraId="75265A64">
      <w:pPr>
        <w:pStyle w:val="23"/>
      </w:pPr>
      <w:r>
        <w:t>深化期（21世纪以来）：认知解放与认识论去殖民化运动深度融合。姆贝姆贝在《论后殖民》（2001）中以非洲的认识论挑战西方普遍主义。全球南方的认识论去殖民化运动要求大学课程去殖民化。中国语境中，认知解放的讨论与学术自主性本土化等议题相关，如赵鼎新等关于中国社会学自主知识体系的讨论。人工智能的认知偏见问题也引发新的认知解放诉求——从算法的认知偏见中解放。认知解放从学术议题扩展为全球正义运动的核心组成部分。</w:t>
      </w:r>
    </w:p>
    <w:p w14:paraId="51ECFAF5">
      <w:pPr>
        <w:pStyle w:val="23"/>
        <w:keepNext/>
        <w:shd w:val="clear" w:color="auto" w:fill="D9EAF1"/>
        <w:spacing w:before="100" w:after="80" w:line="300" w:lineRule="auto"/>
        <w:ind w:left="360"/>
      </w:pPr>
      <w:r>
        <w:rPr>
          <w:b/>
          <w:color w:val="1F4E79"/>
          <w:sz w:val="19"/>
          <w:szCs w:val="19"/>
        </w:rPr>
        <w:t>观点—文献依据（3条）</w:t>
      </w:r>
    </w:p>
    <w:p w14:paraId="59AABEEA">
      <w:pPr>
        <w:pStyle w:val="23"/>
        <w:keepNext/>
        <w:spacing w:before="40" w:after="20" w:line="300" w:lineRule="auto"/>
        <w:ind w:left="540"/>
      </w:pPr>
      <w:r>
        <w:rPr>
          <w:b/>
          <w:color w:val="1F4E79"/>
          <w:sz w:val="19"/>
          <w:szCs w:val="19"/>
        </w:rPr>
        <w:t xml:space="preserve">P1｜[B] </w:t>
      </w:r>
      <w:r>
        <w:rPr>
          <w:color w:val="202020"/>
          <w:sz w:val="19"/>
          <w:szCs w:val="19"/>
        </w:rPr>
        <w:t>深化期（21世纪以来）：认知解放与认识论去殖民化运动深度融合。姆贝姆贝在《论后殖民》（2001）中以非洲的认识论挑战西方普遍主义。</w:t>
      </w:r>
    </w:p>
    <w:p w14:paraId="24E810D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8CF8ED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0809CEC">
      <w:pPr>
        <w:pStyle w:val="23"/>
        <w:keepNext/>
        <w:spacing w:before="40" w:after="20" w:line="300" w:lineRule="auto"/>
        <w:ind w:left="540"/>
      </w:pPr>
      <w:r>
        <w:rPr>
          <w:b/>
          <w:color w:val="1F4E79"/>
          <w:sz w:val="19"/>
          <w:szCs w:val="19"/>
        </w:rPr>
        <w:t xml:space="preserve">P2｜[B] </w:t>
      </w:r>
      <w:r>
        <w:rPr>
          <w:color w:val="202020"/>
          <w:sz w:val="19"/>
          <w:szCs w:val="19"/>
        </w:rPr>
        <w:t>全球南方的认识论去殖民化运动要求大学课程去殖民化。中国语境中，认知解放的讨论与学术自主性本土化等议题相关，如赵鼎新等关于中国社会学自主知识体系的讨论。</w:t>
      </w:r>
    </w:p>
    <w:p w14:paraId="1232FE7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031B38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B071042">
      <w:pPr>
        <w:pStyle w:val="23"/>
        <w:keepNext/>
        <w:spacing w:before="40" w:after="20" w:line="300" w:lineRule="auto"/>
        <w:ind w:left="540"/>
      </w:pPr>
      <w:r>
        <w:rPr>
          <w:b/>
          <w:color w:val="1F4E79"/>
          <w:sz w:val="19"/>
          <w:szCs w:val="19"/>
        </w:rPr>
        <w:t xml:space="preserve">P3｜[B] </w:t>
      </w:r>
      <w:r>
        <w:rPr>
          <w:color w:val="202020"/>
          <w:sz w:val="19"/>
          <w:szCs w:val="19"/>
        </w:rPr>
        <w:t>人工智能的认知偏见问题也引发新的认知解放诉求——从算法的认知偏见中解放。认知解放从学术议题扩展为全球正义运动的核心组成部分。</w:t>
      </w:r>
    </w:p>
    <w:p w14:paraId="099E7CA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6555B1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1F6D7C2">
      <w:pPr>
        <w:pStyle w:val="23"/>
      </w:pPr>
      <w:r>
        <w:t>审核补充文献（条目级；已核验并分级；10条）：Plato. Apology[M]// Cooper J M, Hutchinson D S (eds.). Plato: Complete Works. Indianapolis: Hackett, 1997: 17-36. ISBN 978-0-87220-349-5；Plato. Republic[M]. 英译: Grube G M A, Reeve C D C (trans.). Indianapolis: Hackett, 1992. ISBN 978-0-87220-136-1；Bacon F. Novum Organum[M]. London: J. Bill, 1620. 英译: Silverthorne M (trans.). The New Organon. Cambridge: Cambridge University Press, 2000. ISBN 978-0-521-56483-2；Kant I. Beantwortung der Frage: Was ist Aufklärung?[J]. Berlinische Monatsschrift, 1784, 4: 481-494；Marx K, Engels F. Die deutsche Ideologie[M]. 1845-1846. 英译: Lawrence &amp; Wishart, 1970. ISBN 978-0-85315-275-8；Mannheim K. Ideologie und Utopie[M]. Bonn: Friedrich Cohen, 1929. 英译: Harcourt, 1936. ISBN 978-0-415-04422-3；Fanon F. Les Damnés de la terre[M]. Paris: François Maspero, 1961. 英译: Grove, 2004. ISBN 978-0-8021-4132-3；Harding S. The Science Question in Feminism[M]. Ithaca: Cornell University Press, 1986. ISBN 978-0-8014-9363-8；Fricker M. Epistemic Injustice[M]. Oxford: Oxford University Press, 2007. ISBN 978-0-19-823790-7；Connell R. Southern Theory[M]. Cambridge: Polity Press, 2007. ISBN 978-0-7456-3324-9</w:t>
      </w:r>
    </w:p>
    <w:p w14:paraId="554B90E9">
      <w:pPr>
        <w:pStyle w:val="6"/>
      </w:pPr>
      <w:r>
        <w:rPr>
          <w:b/>
          <w:sz w:val="22"/>
        </w:rPr>
        <w:t>V130 情感解放</w:t>
      </w:r>
    </w:p>
    <w:p w14:paraId="3991C991">
      <w:pPr>
        <w:pStyle w:val="7"/>
      </w:pPr>
      <w:r>
        <w:t>T1 萌发期</w:t>
      </w:r>
    </w:p>
    <w:p w14:paraId="4ED9013C">
      <w:pPr>
        <w:pStyle w:val="23"/>
      </w:pPr>
      <w:r>
        <w:t>萌发期（古典至近代）：情感解放的思想萌芽存在于古典哲学对情感与理性关系的反思中。斯多葛学派主张以理性克制激情（pathos），塞涅卡在《论愤怒》中将情感管理视为自由的条件。伊壁鸠鲁学派则更积极地看待情感，主张通过消除恐惧实现情感自由。中世纪基督教将某些情感（爱、怜悯）灵性化，同时将其他情感（欲望、愤怒）妖魔化，形成情感的等级秩序。近代斯宾诺莎在《伦理学》（1677）中以情感的力量重新评价情感，主张理解情感而非压制情感才是自由之路。休谟在《人性论》（1739）中以理性是激情的奴隶颠覆了理性对情感的优越性，为情感解放的认识论基础铺路。卢梭在《新爱洛伊丝》（1761）中对自然情感的赞颂为情感解放提供了浪漫主义资源。</w:t>
      </w:r>
    </w:p>
    <w:p w14:paraId="01FE82CD">
      <w:pPr>
        <w:pStyle w:val="23"/>
        <w:keepNext/>
        <w:shd w:val="clear" w:color="auto" w:fill="D9EAF1"/>
        <w:spacing w:before="100" w:after="80" w:line="300" w:lineRule="auto"/>
        <w:ind w:left="360"/>
      </w:pPr>
      <w:r>
        <w:rPr>
          <w:b/>
          <w:color w:val="1F4E79"/>
          <w:sz w:val="19"/>
          <w:szCs w:val="19"/>
        </w:rPr>
        <w:t>观点—文献依据（3条）</w:t>
      </w:r>
    </w:p>
    <w:p w14:paraId="25A445BC">
      <w:pPr>
        <w:pStyle w:val="23"/>
        <w:keepNext/>
        <w:spacing w:before="40" w:after="20" w:line="300" w:lineRule="auto"/>
        <w:ind w:left="540"/>
      </w:pPr>
      <w:r>
        <w:rPr>
          <w:b/>
          <w:color w:val="1F4E79"/>
          <w:sz w:val="19"/>
          <w:szCs w:val="19"/>
        </w:rPr>
        <w:t xml:space="preserve">P1｜[B] </w:t>
      </w:r>
      <w:r>
        <w:rPr>
          <w:color w:val="202020"/>
          <w:sz w:val="19"/>
          <w:szCs w:val="19"/>
        </w:rPr>
        <w:t>萌发期（古典至近代）：情感解放的思想萌芽存在于古典哲学对情感与理性关系的反思中。斯多葛学派主张以理性克制激情（pathos），塞涅卡在《论愤怒》中将情感管理视为自由的条件。伊壁鸠鲁学派则更积极地看待情感，主张通过消除恐惧实现情感自由。</w:t>
      </w:r>
    </w:p>
    <w:p w14:paraId="7D92227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59167EC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5F8D422">
      <w:pPr>
        <w:pStyle w:val="23"/>
        <w:keepNext/>
        <w:spacing w:before="40" w:after="20" w:line="300" w:lineRule="auto"/>
        <w:ind w:left="540"/>
      </w:pPr>
      <w:r>
        <w:rPr>
          <w:b/>
          <w:color w:val="1F4E79"/>
          <w:sz w:val="19"/>
          <w:szCs w:val="19"/>
        </w:rPr>
        <w:t xml:space="preserve">P2｜[B] </w:t>
      </w:r>
      <w:r>
        <w:rPr>
          <w:color w:val="202020"/>
          <w:sz w:val="19"/>
          <w:szCs w:val="19"/>
        </w:rPr>
        <w:t>中世纪基督教将某些情感（爱、怜悯）灵性化，同时将其他情感（欲望、愤怒）妖魔化，形成情感的等级秩序。近代斯宾诺莎在《伦理学》（1677）中以情感的力量重新评价情感，主张理解情感而非压制情感才是自由之路。休谟在《人性论》（1739）中以理性是激情的奴隶颠覆了理性对情感的优越性，为情感解放的认识论基础铺路。</w:t>
      </w:r>
    </w:p>
    <w:p w14:paraId="49EBF8E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161DB75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CDF023B">
      <w:pPr>
        <w:pStyle w:val="23"/>
        <w:keepNext/>
        <w:spacing w:before="40" w:after="20" w:line="300" w:lineRule="auto"/>
        <w:ind w:left="540"/>
      </w:pPr>
      <w:r>
        <w:rPr>
          <w:b/>
          <w:color w:val="1F4E79"/>
          <w:sz w:val="19"/>
          <w:szCs w:val="19"/>
        </w:rPr>
        <w:t xml:space="preserve">P3｜[B] </w:t>
      </w:r>
      <w:r>
        <w:rPr>
          <w:color w:val="202020"/>
          <w:sz w:val="19"/>
          <w:szCs w:val="19"/>
        </w:rPr>
        <w:t>卢梭在《新爱洛伊丝》（1761）中对自然情感的赞颂为情感解放提供了浪漫主义资源。</w:t>
      </w:r>
    </w:p>
    <w:p w14:paraId="53B5D522">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0FEB6DF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530468B">
      <w:pPr>
        <w:pStyle w:val="7"/>
      </w:pPr>
      <w:r>
        <w:t>T2 经典表述</w:t>
      </w:r>
    </w:p>
    <w:p w14:paraId="5B37F8FC">
      <w:pPr>
        <w:pStyle w:val="23"/>
      </w:pPr>
      <w:r>
        <w:t>形成期（19世纪-20世纪中叶）：情感解放的理论基础在19-20世纪逐步建立。尼采在《道德谱系学》（1887）中对怨恨（Ressentiment）的分析揭示了情感如何被道德体系扭曲和利用。弗洛伊德在《文明及其不满》（1930）中以精神分析揭示文明对情感的压抑性规训，潜意识中的情感冲突是文化压制的产物。马克思对异化的分析虽未直接讨论情感，但其感性活动概念为情感解放提供了唯物主义框架。舍勒在《同情的本质与形式》（1913）中以现象学方法分析情感的价值结构，为理解情感秩序提供了哲学工具。赖希在《法西斯主义的大众心理学》（1933）中以性格铠甲概念揭示权威主义如何通过情感规训塑造顺从人格。情感开始被理解为社会控制的维度。</w:t>
      </w:r>
    </w:p>
    <w:p w14:paraId="794238C3">
      <w:pPr>
        <w:pStyle w:val="23"/>
        <w:keepNext/>
        <w:shd w:val="clear" w:color="auto" w:fill="D9EAF1"/>
        <w:spacing w:before="100" w:after="80" w:line="300" w:lineRule="auto"/>
        <w:ind w:left="360"/>
      </w:pPr>
      <w:r>
        <w:rPr>
          <w:b/>
          <w:color w:val="1F4E79"/>
          <w:sz w:val="19"/>
          <w:szCs w:val="19"/>
        </w:rPr>
        <w:t>观点—文献依据（3条）</w:t>
      </w:r>
    </w:p>
    <w:p w14:paraId="3982884B">
      <w:pPr>
        <w:pStyle w:val="23"/>
        <w:keepNext/>
        <w:spacing w:before="40" w:after="20" w:line="300" w:lineRule="auto"/>
        <w:ind w:left="540"/>
      </w:pPr>
      <w:r>
        <w:rPr>
          <w:b/>
          <w:color w:val="1F4E79"/>
          <w:sz w:val="19"/>
          <w:szCs w:val="19"/>
        </w:rPr>
        <w:t xml:space="preserve">P1｜[B] </w:t>
      </w:r>
      <w:r>
        <w:rPr>
          <w:color w:val="202020"/>
          <w:sz w:val="19"/>
          <w:szCs w:val="19"/>
        </w:rPr>
        <w:t>形成期（19世纪-20世纪中叶）：情感解放的理论基础在19-20世纪逐步建立。尼采在《道德谱系学》（1887）中对怨恨（Ressentiment）的分析揭示了情感如何被道德体系扭曲和利用。弗洛伊德在《文明及其不满》（1930）中以精神分析揭示文明对情感的压抑性规训，潜意识中的情感冲突是文化压制的产物。</w:t>
      </w:r>
    </w:p>
    <w:p w14:paraId="308F8FF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Action.；《道德谱系学》；《文明及其不满》</w:t>
      </w:r>
    </w:p>
    <w:p w14:paraId="5273053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AF8986A">
      <w:pPr>
        <w:pStyle w:val="23"/>
        <w:keepNext/>
        <w:spacing w:before="40" w:after="20" w:line="300" w:lineRule="auto"/>
        <w:ind w:left="540"/>
      </w:pPr>
      <w:r>
        <w:rPr>
          <w:b/>
          <w:color w:val="276749"/>
          <w:sz w:val="19"/>
          <w:szCs w:val="19"/>
        </w:rPr>
        <w:t xml:space="preserve">P2｜[A] </w:t>
      </w:r>
      <w:r>
        <w:rPr>
          <w:color w:val="202020"/>
          <w:sz w:val="19"/>
          <w:szCs w:val="19"/>
        </w:rPr>
        <w:t>马克思对异化的分析虽未直接讨论情感，但其感性活动概念为情感解放提供了唯物主义框架。舍勒在《同情的本质与形式》（1913）中以现象学方法分析情感的价值结构，为理解情感秩序提供了哲学工具。赖希在《法西斯主义的大众心理学》（1933）中以性格铠甲概念揭示权威主义如何通过情感规训塑造顺从人格。</w:t>
      </w:r>
    </w:p>
    <w:p w14:paraId="1604DF0D">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I.；《同情的本质与形式》；《法西斯主义的大众心理学》</w:t>
      </w:r>
    </w:p>
    <w:p w14:paraId="4511A6C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3846E59">
      <w:pPr>
        <w:pStyle w:val="23"/>
        <w:keepNext/>
        <w:spacing w:before="40" w:after="20" w:line="300" w:lineRule="auto"/>
        <w:ind w:left="540"/>
      </w:pPr>
      <w:r>
        <w:rPr>
          <w:b/>
          <w:color w:val="1F4E79"/>
          <w:sz w:val="19"/>
          <w:szCs w:val="19"/>
        </w:rPr>
        <w:t xml:space="preserve">P3｜[B] </w:t>
      </w:r>
      <w:r>
        <w:rPr>
          <w:color w:val="202020"/>
          <w:sz w:val="19"/>
          <w:szCs w:val="19"/>
        </w:rPr>
        <w:t>情感开始被理解为社会控制的维度。</w:t>
      </w:r>
    </w:p>
    <w:p w14:paraId="61ED2A94">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I.；《道德谱系学》；《文明及其不满》</w:t>
      </w:r>
    </w:p>
    <w:p w14:paraId="48D9579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AE08C0E">
      <w:pPr>
        <w:pStyle w:val="7"/>
      </w:pPr>
      <w:r>
        <w:t>T3 争辩与阐发</w:t>
      </w:r>
    </w:p>
    <w:p w14:paraId="531E48CC">
      <w:pPr>
        <w:pStyle w:val="23"/>
      </w:pPr>
      <w:r>
        <w:t>发展期（20世纪中叶-20世纪末）：情感解放成为社会理论的核心议题。霍克希尔德在《被管理的心》（1983）中以情感劳动概念揭示资本主义如何将情感商品化，情感解放即从情感的商品化中挣脱。福柯在《性史》第一卷（1976）中揭示性话语如何规训身体与情感，情感解放即从话语性规训中解放。阿莉·霍克希尔德关于情感规则的分析揭示了社会如何通过规范塑造恰当情感。酷儿理论以情感反常挑战异性恋情感规范。女性主义情感研究揭示了情感规训的性别化——女性被要求承担不成比例的情感劳动。情感解放从个人体验问题发展为社会结构分析的对象。</w:t>
      </w:r>
    </w:p>
    <w:p w14:paraId="6BDEF664">
      <w:pPr>
        <w:pStyle w:val="23"/>
        <w:keepNext/>
        <w:shd w:val="clear" w:color="auto" w:fill="D9EAF1"/>
        <w:spacing w:before="100" w:after="80" w:line="300" w:lineRule="auto"/>
        <w:ind w:left="360"/>
      </w:pPr>
      <w:r>
        <w:rPr>
          <w:b/>
          <w:color w:val="1F4E79"/>
          <w:sz w:val="19"/>
          <w:szCs w:val="19"/>
        </w:rPr>
        <w:t>观点—文献依据（3条）</w:t>
      </w:r>
    </w:p>
    <w:p w14:paraId="3D03B89B">
      <w:pPr>
        <w:pStyle w:val="23"/>
        <w:keepNext/>
        <w:spacing w:before="40" w:after="20" w:line="300" w:lineRule="auto"/>
        <w:ind w:left="540"/>
      </w:pPr>
      <w:r>
        <w:rPr>
          <w:b/>
          <w:color w:val="276749"/>
          <w:sz w:val="19"/>
          <w:szCs w:val="19"/>
        </w:rPr>
        <w:t xml:space="preserve">P1｜[A] </w:t>
      </w:r>
      <w:r>
        <w:rPr>
          <w:color w:val="202020"/>
          <w:sz w:val="19"/>
          <w:szCs w:val="19"/>
        </w:rPr>
        <w:t>发展期（20世纪中叶-20世纪末）：情感解放成为社会理论的核心议题。霍克希尔德在《被管理的心》（1983）中以情感劳动概念揭示资本主义如何将情感商品化，情感解放即从情感的商品化中挣脱。福柯在《性史》第一卷（1976）中揭示性话语如何规训身体与情感，情感解放即从话语性规训中解放。</w:t>
      </w:r>
    </w:p>
    <w:p w14:paraId="2483CD6C">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1.；Hochschild, A. R. (1983). The Managed Heart.；《被管理的心》</w:t>
      </w:r>
    </w:p>
    <w:p w14:paraId="1E8AC89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74B5026">
      <w:pPr>
        <w:pStyle w:val="23"/>
        <w:keepNext/>
        <w:spacing w:before="40" w:after="20" w:line="300" w:lineRule="auto"/>
        <w:ind w:left="540"/>
      </w:pPr>
      <w:r>
        <w:rPr>
          <w:b/>
          <w:color w:val="276749"/>
          <w:sz w:val="19"/>
          <w:szCs w:val="19"/>
        </w:rPr>
        <w:t xml:space="preserve">P2｜[A] </w:t>
      </w:r>
      <w:r>
        <w:rPr>
          <w:color w:val="202020"/>
          <w:sz w:val="19"/>
          <w:szCs w:val="19"/>
        </w:rPr>
        <w:t>阿莉·霍克希尔德关于情感规则的分析揭示了社会如何通过规范塑造恰当情感。酷儿理论以情感反常挑战异性恋情感规范。女性主义情感研究揭示了情感规训的性别化——女性被要求承担不成比例的情感劳动。</w:t>
      </w:r>
    </w:p>
    <w:p w14:paraId="2D0EFB13">
      <w:pPr>
        <w:pStyle w:val="23"/>
        <w:keepNext/>
        <w:spacing w:before="0" w:after="10" w:line="300" w:lineRule="auto"/>
        <w:ind w:left="720"/>
      </w:pPr>
      <w:r>
        <w:rPr>
          <w:b/>
          <w:color w:val="404040"/>
          <w:sz w:val="19"/>
          <w:szCs w:val="19"/>
        </w:rPr>
        <w:t>文献：</w:t>
      </w:r>
      <w:r>
        <w:rPr>
          <w:color w:val="404040"/>
          <w:sz w:val="19"/>
          <w:szCs w:val="19"/>
        </w:rPr>
        <w:t>Hochschild, A. R. (1983). The Managed Heart.</w:t>
      </w:r>
    </w:p>
    <w:p w14:paraId="11762CC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B616076">
      <w:pPr>
        <w:pStyle w:val="23"/>
        <w:keepNext/>
        <w:spacing w:before="40" w:after="20" w:line="300" w:lineRule="auto"/>
        <w:ind w:left="540"/>
      </w:pPr>
      <w:r>
        <w:rPr>
          <w:b/>
          <w:color w:val="1F4E79"/>
          <w:sz w:val="19"/>
          <w:szCs w:val="19"/>
        </w:rPr>
        <w:t xml:space="preserve">P3｜[B] </w:t>
      </w:r>
      <w:r>
        <w:rPr>
          <w:color w:val="202020"/>
          <w:sz w:val="19"/>
          <w:szCs w:val="19"/>
        </w:rPr>
        <w:t>情感解放从个人体验问题发展为社会结构分析的对象。</w:t>
      </w:r>
    </w:p>
    <w:p w14:paraId="169D2038">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1.；Hochschild, A. R. (1983). The Managed Heart.；《被管理的心》</w:t>
      </w:r>
    </w:p>
    <w:p w14:paraId="47F5243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3AA97C1">
      <w:pPr>
        <w:pStyle w:val="7"/>
      </w:pPr>
      <w:r>
        <w:t>T4 当代发展</w:t>
      </w:r>
    </w:p>
    <w:p w14:paraId="74CD58DA">
      <w:pPr>
        <w:pStyle w:val="23"/>
      </w:pPr>
      <w:r>
        <w:t>深化期（21世纪以来）：情感解放的研究在21世纪蓬勃发展。阿莉·阿赫梅德在《情感的文化的政治》（2004）中以情感经济概念分析情感的流动与分配，情感解放即从情感经济的剥削性逻辑中解放。伯兰特在《残酷的乐观主义》（2011）中以残酷的乐观主义概念揭示人们如何依附于不可能的对象而困于情感困境。数字时代的情感工业——社交媒体中的注意力经济和情感操纵——引发对数字情感解放的讨论。中国语境中，情感劳动研究（如刘思达等）揭示了服务业中情感的商品化。积极心理学的批判者指出其以积极情感为名对负面情感的压制本身构成新的情感规训。情感解放与全球心理健康运动的交汇拓展了其实践维度。</w:t>
      </w:r>
    </w:p>
    <w:p w14:paraId="0560A3CA">
      <w:pPr>
        <w:pStyle w:val="23"/>
        <w:keepNext/>
        <w:shd w:val="clear" w:color="auto" w:fill="D9EAF1"/>
        <w:spacing w:before="100" w:after="80" w:line="300" w:lineRule="auto"/>
        <w:ind w:left="360"/>
      </w:pPr>
      <w:r>
        <w:rPr>
          <w:b/>
          <w:color w:val="1F4E79"/>
          <w:sz w:val="19"/>
          <w:szCs w:val="19"/>
        </w:rPr>
        <w:t>观点—文献依据（3条）</w:t>
      </w:r>
    </w:p>
    <w:p w14:paraId="2C12CC44">
      <w:pPr>
        <w:pStyle w:val="23"/>
        <w:keepNext/>
        <w:spacing w:before="40" w:after="20" w:line="300" w:lineRule="auto"/>
        <w:ind w:left="540"/>
      </w:pPr>
      <w:r>
        <w:rPr>
          <w:b/>
          <w:color w:val="1F4E79"/>
          <w:sz w:val="19"/>
          <w:szCs w:val="19"/>
        </w:rPr>
        <w:t xml:space="preserve">P1｜[B] </w:t>
      </w:r>
      <w:r>
        <w:rPr>
          <w:color w:val="202020"/>
          <w:sz w:val="19"/>
          <w:szCs w:val="19"/>
        </w:rPr>
        <w:t>深化期（21世纪以来）：情感解放的研究在21世纪蓬勃发展。阿莉·阿赫梅德在《情感的文化的政治》（2004）中以情感经济概念分析情感的流动与分配，情感解放即从情感经济的剥削性逻辑中解放。伯兰特在《残酷的乐观主义》（2011）中以残酷的乐观主义概念揭示人们如何依附于不可能的对象而困于情感困境。</w:t>
      </w:r>
    </w:p>
    <w:p w14:paraId="03F19F7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6B1956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1404A2A">
      <w:pPr>
        <w:pStyle w:val="23"/>
        <w:keepNext/>
        <w:spacing w:before="40" w:after="20" w:line="300" w:lineRule="auto"/>
        <w:ind w:left="540"/>
      </w:pPr>
      <w:r>
        <w:rPr>
          <w:b/>
          <w:color w:val="1F4E79"/>
          <w:sz w:val="19"/>
          <w:szCs w:val="19"/>
        </w:rPr>
        <w:t xml:space="preserve">P2｜[B] </w:t>
      </w:r>
      <w:r>
        <w:rPr>
          <w:color w:val="202020"/>
          <w:sz w:val="19"/>
          <w:szCs w:val="19"/>
        </w:rPr>
        <w:t>数字时代的情感工业——社交媒体中的注意力经济和情感操纵——引发对数字情感解放的讨论。中国语境中，情感劳动研究（如刘思达等）揭示了服务业中情感的商品化。积极心理学的批判者指出其以积极情感为名对负面情感的压制本身构成新的情感规训。</w:t>
      </w:r>
    </w:p>
    <w:p w14:paraId="4BA87F7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CB3374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CAA0312">
      <w:pPr>
        <w:pStyle w:val="23"/>
        <w:keepNext/>
        <w:spacing w:before="40" w:after="20" w:line="300" w:lineRule="auto"/>
        <w:ind w:left="540"/>
      </w:pPr>
      <w:r>
        <w:rPr>
          <w:b/>
          <w:color w:val="1F4E79"/>
          <w:sz w:val="19"/>
          <w:szCs w:val="19"/>
        </w:rPr>
        <w:t xml:space="preserve">P3｜[B] </w:t>
      </w:r>
      <w:r>
        <w:rPr>
          <w:color w:val="202020"/>
          <w:sz w:val="19"/>
          <w:szCs w:val="19"/>
        </w:rPr>
        <w:t>情感解放与全球心理健康运动的交汇拓展了其实践维度。</w:t>
      </w:r>
    </w:p>
    <w:p w14:paraId="5F7A4A1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31D248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6ADE165">
      <w:pPr>
        <w:pStyle w:val="23"/>
      </w:pPr>
      <w:r>
        <w:t>审核补充文献（条目级；已核验并分级；8条）：Aristotle. Nicomachean Ethics[M]. 英译: Ross W D (trans.). Oxford: Oxford University Press, 1998. ISBN 978-0-19-283599-8；Spinoza B. Ethica, ordine geometrico demonstrata[M]. 1677. 英译: Curley E (trans.). Ethics. London: Penguin, 1996. ISBN 978-0-14-043571-0；Nietzsche F. Zur Genealogie der Moral[M]. Leipzig: C. G. Naumann, 1887. 英译: Kaufmann W (trans.). On the Genealogy of Morals. New York: Vintage, 1989. ISBN 978-0-679-72462-9；Marx K. Ökonomisch-philosophische Manuskripte aus dem Jahre 1844[M]. 首版 1932. [2026-07-19]. https://www.marxists.org/archive/marx/works/1844/manuscripts/；Hochschild A R. The Managed Heart: Commercialization of Human Feeling[M]. Berkeley: University of California Press, 1983. ISBN 978-0-520-05454-7；Irigaray L. Ce sexe qui n'en est pas un[M]. Paris: Minuit, 1977. 英译: Porter C, Burke C (trans.). This Sex Which Is Not One. Ithaca: Cornell University Press, 1985. ISBN 978-0-8014-9321-7；Massumi B. Parables for the Virtual: Movement, Affect, Sensation[M]. Durham: Duke University Press, 2002. ISBN 978-0-8223-2897-5；Ahmed S. The Cultural Politics of Emotion[M]. Edinburgh: Edinburgh University Press, 2004. 2nd ed. 2014. ISBN 978-0-7486-9184-6</w:t>
      </w:r>
    </w:p>
    <w:p w14:paraId="17BB859B">
      <w:pPr>
        <w:pStyle w:val="6"/>
      </w:pPr>
      <w:r>
        <w:rPr>
          <w:b/>
          <w:sz w:val="22"/>
        </w:rPr>
        <w:t>V131 身体解放</w:t>
      </w:r>
    </w:p>
    <w:p w14:paraId="4663E8EE">
      <w:pPr>
        <w:pStyle w:val="7"/>
      </w:pPr>
      <w:r>
        <w:t>T1 萌发期</w:t>
      </w:r>
    </w:p>
    <w:p w14:paraId="1D7C9747">
      <w:pPr>
        <w:pStyle w:val="23"/>
      </w:pPr>
      <w:r>
        <w:t>萌发期（古典至近代）：身体解放的思想萌芽存在于古典哲学对身心关系的反思中。柏拉图在《斐多篇》中以灵魂解放于身体牢笼为理想，但这种二元论本身即是对身体的规训。亚里士多德在《论灵魂》中对身心统一的论述提供了替代路线。斯多葛学派以对身体漠不关心为自由条件。中世纪基督教将身体视为罪的根源，禁欲主义以身体苦行实践一种扭曲的解放——通过否定身体获得精神自由。近代笛卡尔在《第一哲学沉思集》（1641）中以心物二元论强化了身体的从属地位。斯宾诺莎在《伦理学》（1677）中反其道而行，主张身心平行，身体的力量同样是自由的力量。卢梭在《爱弥儿》（1762）中对自然身体的赞颂为身体解放提供了浪漫主义资源。</w:t>
      </w:r>
    </w:p>
    <w:p w14:paraId="44FEEC84">
      <w:pPr>
        <w:pStyle w:val="23"/>
        <w:keepNext/>
        <w:shd w:val="clear" w:color="auto" w:fill="D9EAF1"/>
        <w:spacing w:before="100" w:after="80" w:line="300" w:lineRule="auto"/>
        <w:ind w:left="360"/>
      </w:pPr>
      <w:r>
        <w:rPr>
          <w:b/>
          <w:color w:val="1F4E79"/>
          <w:sz w:val="19"/>
          <w:szCs w:val="19"/>
        </w:rPr>
        <w:t>观点—文献依据（3条）</w:t>
      </w:r>
    </w:p>
    <w:p w14:paraId="30208063">
      <w:pPr>
        <w:pStyle w:val="23"/>
        <w:keepNext/>
        <w:spacing w:before="40" w:after="20" w:line="300" w:lineRule="auto"/>
        <w:ind w:left="540"/>
      </w:pPr>
      <w:r>
        <w:rPr>
          <w:b/>
          <w:color w:val="1F4E79"/>
          <w:sz w:val="19"/>
          <w:szCs w:val="19"/>
        </w:rPr>
        <w:t xml:space="preserve">P1｜[B] </w:t>
      </w:r>
      <w:r>
        <w:rPr>
          <w:color w:val="202020"/>
          <w:sz w:val="19"/>
          <w:szCs w:val="19"/>
        </w:rPr>
        <w:t>萌发期（古典至近代）：身体解放的思想萌芽存在于古典哲学对身心关系的反思中。柏拉图在《斐多篇》中以灵魂解放于身体牢笼为理想，但这种二元论本身即是对身体的规训。亚里士多德在《论灵魂》中对身心统一的论述提供了替代路线。</w:t>
      </w:r>
    </w:p>
    <w:p w14:paraId="03D2A4E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3E885EF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586AD3E">
      <w:pPr>
        <w:pStyle w:val="23"/>
        <w:keepNext/>
        <w:spacing w:before="40" w:after="20" w:line="300" w:lineRule="auto"/>
        <w:ind w:left="540"/>
      </w:pPr>
      <w:r>
        <w:rPr>
          <w:b/>
          <w:color w:val="1F4E79"/>
          <w:sz w:val="19"/>
          <w:szCs w:val="19"/>
        </w:rPr>
        <w:t xml:space="preserve">P2｜[B] </w:t>
      </w:r>
      <w:r>
        <w:rPr>
          <w:color w:val="202020"/>
          <w:sz w:val="19"/>
          <w:szCs w:val="19"/>
        </w:rPr>
        <w:t>斯多葛学派以对身体漠不关心为自由条件。中世纪基督教将身体视为罪的根源，禁欲主义以身体苦行实践一种扭曲的解放——通过否定身体获得精神自由。近代笛卡尔在《第一哲学沉思集》（1641）中以心物二元论强化了身体的从属地位。</w:t>
      </w:r>
    </w:p>
    <w:p w14:paraId="2743C70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2FBDED2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DA1332F">
      <w:pPr>
        <w:pStyle w:val="23"/>
        <w:keepNext/>
        <w:spacing w:before="40" w:after="20" w:line="300" w:lineRule="auto"/>
        <w:ind w:left="540"/>
      </w:pPr>
      <w:r>
        <w:rPr>
          <w:b/>
          <w:color w:val="1F4E79"/>
          <w:sz w:val="19"/>
          <w:szCs w:val="19"/>
        </w:rPr>
        <w:t xml:space="preserve">P3｜[B] </w:t>
      </w:r>
      <w:r>
        <w:rPr>
          <w:color w:val="202020"/>
          <w:sz w:val="19"/>
          <w:szCs w:val="19"/>
        </w:rPr>
        <w:t>斯宾诺莎在《伦理学》（1677）中反其道而行，主张身心平行，身体的力量同样是自由的力量。卢梭在《爱弥儿》（1762）中对自然身体的赞颂为身体解放提供了浪漫主义资源。</w:t>
      </w:r>
    </w:p>
    <w:p w14:paraId="0DFBF86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0523AB5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81348BF">
      <w:pPr>
        <w:pStyle w:val="7"/>
      </w:pPr>
      <w:r>
        <w:t>T2 经典表述</w:t>
      </w:r>
    </w:p>
    <w:p w14:paraId="135973FC">
      <w:pPr>
        <w:pStyle w:val="23"/>
      </w:pPr>
      <w:r>
        <w:t>形成期（19世纪-20世纪中叶）：身体解放的理论化在19-20世纪取得关键进展。马克思在《1844年经济学哲学手稿》中以异化劳动揭示资本主义对身体的剥削——工人的身体被工具化。尼采在《查拉图斯特拉如是说》（1883-1885）中以身体是大理性颠覆了身体从属于心灵的传统，身体解放成为价值重估的核心。弗洛伊德以精神分析揭示文明对身体的压抑性规训——本能驱力如何被超我压制。赖希在身体精神分析中以肌肉铠甲概念揭示政治权威如何通过身体规训得以内化。梅洛-庞蒂在《知觉现象学》（1945）中以身体-主体概念奠定身体解放的现象学基础——身体不是客体而是主体在世界中存在的原初方式。这些理论为福柯的身体政治分析开辟了道路。</w:t>
      </w:r>
    </w:p>
    <w:p w14:paraId="27E1B355">
      <w:pPr>
        <w:pStyle w:val="23"/>
        <w:keepNext/>
        <w:shd w:val="clear" w:color="auto" w:fill="D9EAF1"/>
        <w:spacing w:before="100" w:after="80" w:line="300" w:lineRule="auto"/>
        <w:ind w:left="360"/>
      </w:pPr>
      <w:r>
        <w:rPr>
          <w:b/>
          <w:color w:val="1F4E79"/>
          <w:sz w:val="19"/>
          <w:szCs w:val="19"/>
        </w:rPr>
        <w:t>观点—文献依据（3条）</w:t>
      </w:r>
    </w:p>
    <w:p w14:paraId="1DF1BBC3">
      <w:pPr>
        <w:pStyle w:val="23"/>
        <w:keepNext/>
        <w:spacing w:before="40" w:after="20" w:line="300" w:lineRule="auto"/>
        <w:ind w:left="540"/>
      </w:pPr>
      <w:r>
        <w:rPr>
          <w:b/>
          <w:color w:val="276749"/>
          <w:sz w:val="19"/>
          <w:szCs w:val="19"/>
        </w:rPr>
        <w:t xml:space="preserve">P1｜[A] </w:t>
      </w:r>
      <w:r>
        <w:rPr>
          <w:color w:val="202020"/>
          <w:sz w:val="19"/>
          <w:szCs w:val="19"/>
        </w:rPr>
        <w:t>形成期（19世纪-20世纪中叶）：身体解放的理论化在19-20世纪取得关键进展。马克思在《1844年经济学哲学手稿》中以异化劳动揭示资本主义对身体的剥削——工人的身体被工具化。尼采在《查拉图斯特拉如是说》（1883-1885）中以身体是大理性颠覆了身体从属于心灵的传统，身体解放成为价值重估的核心。</w:t>
      </w:r>
    </w:p>
    <w:p w14:paraId="65FBC8C5">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I.；《1844年经济学哲学手稿》；《查拉图斯特拉如是说》</w:t>
      </w:r>
    </w:p>
    <w:p w14:paraId="2AF5332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B76E76C">
      <w:pPr>
        <w:pStyle w:val="23"/>
        <w:keepNext/>
        <w:spacing w:before="40" w:after="20" w:line="300" w:lineRule="auto"/>
        <w:ind w:left="540"/>
      </w:pPr>
      <w:r>
        <w:rPr>
          <w:b/>
          <w:color w:val="1F4E79"/>
          <w:sz w:val="19"/>
          <w:szCs w:val="19"/>
        </w:rPr>
        <w:t xml:space="preserve">P2｜[B] </w:t>
      </w:r>
      <w:r>
        <w:rPr>
          <w:color w:val="202020"/>
          <w:sz w:val="19"/>
          <w:szCs w:val="19"/>
        </w:rPr>
        <w:t>弗洛伊德以精神分析揭示文明对身体的压抑性规训——本能驱力如何被超我压制。赖希在身体精神分析中以肌肉铠甲概念揭示政治权威如何通过身体规训得以内化。梅洛-庞蒂在《知觉现象学》（1945）中以身体-主体概念奠定身体解放的现象学基础——身体不是客体而是主体在世界中存在的原初方式。</w:t>
      </w:r>
    </w:p>
    <w:p w14:paraId="58F6594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Action.；《知觉现象学》</w:t>
      </w:r>
    </w:p>
    <w:p w14:paraId="3027BE8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2E99737">
      <w:pPr>
        <w:pStyle w:val="23"/>
        <w:keepNext/>
        <w:spacing w:before="40" w:after="20" w:line="300" w:lineRule="auto"/>
        <w:ind w:left="540"/>
      </w:pPr>
      <w:r>
        <w:rPr>
          <w:b/>
          <w:color w:val="276749"/>
          <w:sz w:val="19"/>
          <w:szCs w:val="19"/>
        </w:rPr>
        <w:t xml:space="preserve">P3｜[A] </w:t>
      </w:r>
      <w:r>
        <w:rPr>
          <w:color w:val="202020"/>
          <w:sz w:val="19"/>
          <w:szCs w:val="19"/>
        </w:rPr>
        <w:t>这些理论为福柯的身体政治分析开辟了道路。</w:t>
      </w:r>
    </w:p>
    <w:p w14:paraId="7C6955A9">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w:t>
      </w:r>
    </w:p>
    <w:p w14:paraId="3907FB9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E4C97BE">
      <w:pPr>
        <w:pStyle w:val="7"/>
      </w:pPr>
      <w:r>
        <w:t>T3 争辩与阐发</w:t>
      </w:r>
    </w:p>
    <w:p w14:paraId="532B416B">
      <w:pPr>
        <w:pStyle w:val="23"/>
      </w:pPr>
      <w:r>
        <w:t>发展期（20世纪中叶-20世纪末）：身体解放成为社会理论的核心议题。福柯在《规训与惩罚》（1975）中以规训权力概念揭示现代权力如何通过身体训练（时间表、操练、检查）实现精细化控制，驯服的身体是现代权力关系的产物。在《性史》第一卷（1976）中，福柯揭示性话语如何将身体纳入生命政治的管理。特纳在《身体与社会》（1984，1992修订）中以身体秩序概念系统化了身体社会学。巴特勒在《性别麻烦》（1990）中以性别展演理论揭示性别身份如何通过身体实践的反复展演被建构和固化，身体解放即颠覆规范性的性别展演。女性主义以身体自主权为核心诉求——从生育权到反暴力运动。</w:t>
      </w:r>
    </w:p>
    <w:p w14:paraId="2BC55D1E">
      <w:pPr>
        <w:pStyle w:val="23"/>
        <w:keepNext/>
        <w:shd w:val="clear" w:color="auto" w:fill="D9EAF1"/>
        <w:spacing w:before="100" w:after="80" w:line="300" w:lineRule="auto"/>
        <w:ind w:left="360"/>
      </w:pPr>
      <w:r>
        <w:rPr>
          <w:b/>
          <w:color w:val="1F4E79"/>
          <w:sz w:val="19"/>
          <w:szCs w:val="19"/>
        </w:rPr>
        <w:t>观点—文献依据（3条）</w:t>
      </w:r>
    </w:p>
    <w:p w14:paraId="62A1633F">
      <w:pPr>
        <w:pStyle w:val="23"/>
        <w:keepNext/>
        <w:spacing w:before="40" w:after="20" w:line="300" w:lineRule="auto"/>
        <w:ind w:left="540"/>
      </w:pPr>
      <w:r>
        <w:rPr>
          <w:b/>
          <w:color w:val="276749"/>
          <w:sz w:val="19"/>
          <w:szCs w:val="19"/>
        </w:rPr>
        <w:t xml:space="preserve">P1｜[A] </w:t>
      </w:r>
      <w:r>
        <w:rPr>
          <w:color w:val="202020"/>
          <w:sz w:val="19"/>
          <w:szCs w:val="19"/>
        </w:rPr>
        <w:t>发展期（20世纪中叶-20世纪末）：身体解放成为社会理论的核心议题。福柯在《规训与惩罚》（1975）中以规训权力概念揭示现代权力如何通过身体训练（时间表、操练、检查）实现精细化控制，驯服的身体是现代权力关系的产物。</w:t>
      </w:r>
    </w:p>
    <w:p w14:paraId="3DACE875">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1.；《规训与惩罚》</w:t>
      </w:r>
    </w:p>
    <w:p w14:paraId="6302D58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C4A644E">
      <w:pPr>
        <w:pStyle w:val="23"/>
        <w:keepNext/>
        <w:spacing w:before="40" w:after="20" w:line="300" w:lineRule="auto"/>
        <w:ind w:left="540"/>
      </w:pPr>
      <w:r>
        <w:rPr>
          <w:b/>
          <w:color w:val="276749"/>
          <w:sz w:val="19"/>
          <w:szCs w:val="19"/>
        </w:rPr>
        <w:t xml:space="preserve">P2｜[A] </w:t>
      </w:r>
      <w:r>
        <w:rPr>
          <w:color w:val="202020"/>
          <w:sz w:val="19"/>
          <w:szCs w:val="19"/>
        </w:rPr>
        <w:t>在《性史》第一卷（1976）中，福柯揭示性话语如何将身体纳入生命政治的管理。特纳在《身体与社会》（1984，1992修订）中以身体秩序概念系统化了身体社会学。</w:t>
      </w:r>
    </w:p>
    <w:p w14:paraId="5ACA536C">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1.；《性史》；《身体与社会》</w:t>
      </w:r>
    </w:p>
    <w:p w14:paraId="3524BC6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0FCD81C">
      <w:pPr>
        <w:pStyle w:val="23"/>
        <w:keepNext/>
        <w:spacing w:before="40" w:after="20" w:line="300" w:lineRule="auto"/>
        <w:ind w:left="540"/>
      </w:pPr>
      <w:r>
        <w:rPr>
          <w:b/>
          <w:color w:val="276749"/>
          <w:sz w:val="19"/>
          <w:szCs w:val="19"/>
        </w:rPr>
        <w:t xml:space="preserve">P3｜[A] </w:t>
      </w:r>
      <w:r>
        <w:rPr>
          <w:color w:val="202020"/>
          <w:sz w:val="19"/>
          <w:szCs w:val="19"/>
        </w:rPr>
        <w:t>巴特勒在《性别麻烦》（1990）中以性别展演理论揭示性别身份如何通过身体实践的反复展演被建构和固化，身体解放即颠覆规范性的性别展演。女性主义以身体自主权为核心诉求——从生育权到反暴力运动。</w:t>
      </w:r>
    </w:p>
    <w:p w14:paraId="2B1EEE45">
      <w:pPr>
        <w:pStyle w:val="23"/>
        <w:keepNext/>
        <w:spacing w:before="0" w:after="10" w:line="300" w:lineRule="auto"/>
        <w:ind w:left="720"/>
      </w:pPr>
      <w:r>
        <w:rPr>
          <w:b/>
          <w:color w:val="404040"/>
          <w:sz w:val="19"/>
          <w:szCs w:val="19"/>
        </w:rPr>
        <w:t>文献：</w:t>
      </w:r>
      <w:r>
        <w:rPr>
          <w:color w:val="404040"/>
          <w:sz w:val="19"/>
          <w:szCs w:val="19"/>
        </w:rPr>
        <w:t>Butler, J. (1990). Gender Trouble.；《性别麻烦》</w:t>
      </w:r>
    </w:p>
    <w:p w14:paraId="042E4E2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A7C0FCF">
      <w:pPr>
        <w:pStyle w:val="7"/>
      </w:pPr>
      <w:r>
        <w:t>T4 当代发展</w:t>
      </w:r>
    </w:p>
    <w:p w14:paraId="52A82FD4">
      <w:pPr>
        <w:pStyle w:val="23"/>
      </w:pPr>
      <w:r>
        <w:t>深化期（21世纪以来）：身体解放的研究在21世纪获得多维度发展。巴特勒在《脆弱不安的生命》（2004）中以可堪哀悼的生命概念揭示某些身体被系统性地剥夺了尊严。残障研究以社会模式挑战对残疾身体的规范性定义，身体解放包括从健全主义规范中解放。跨性别运动以身体自主挑战性别二元规范的规训。数字时代中，生物识别、可穿戴设备等对身体的数字化监控引发数字身体解放的讨论。中国语境中，身体研究在劳工研究（如潘毅《中国女工》）和性别研究中获得关注。人类世讨论中，身体解放扩展至人与非人身体的纠缠——有毒环境对身体的侵害成为身体解放的新议题。后殖民身体研究揭示了殖民暴力在身体上的铭刻与解放。</w:t>
      </w:r>
    </w:p>
    <w:p w14:paraId="5F90486A">
      <w:pPr>
        <w:pStyle w:val="23"/>
        <w:keepNext/>
        <w:shd w:val="clear" w:color="auto" w:fill="D9EAF1"/>
        <w:spacing w:before="100" w:after="80" w:line="300" w:lineRule="auto"/>
        <w:ind w:left="360"/>
      </w:pPr>
      <w:r>
        <w:rPr>
          <w:b/>
          <w:color w:val="1F4E79"/>
          <w:sz w:val="19"/>
          <w:szCs w:val="19"/>
        </w:rPr>
        <w:t>观点—文献依据（3条）</w:t>
      </w:r>
    </w:p>
    <w:p w14:paraId="69669210">
      <w:pPr>
        <w:pStyle w:val="23"/>
        <w:keepNext/>
        <w:spacing w:before="40" w:after="20" w:line="300" w:lineRule="auto"/>
        <w:ind w:left="540"/>
      </w:pPr>
      <w:r>
        <w:rPr>
          <w:b/>
          <w:color w:val="276749"/>
          <w:sz w:val="19"/>
          <w:szCs w:val="19"/>
        </w:rPr>
        <w:t xml:space="preserve">P1｜[A] </w:t>
      </w:r>
      <w:r>
        <w:rPr>
          <w:color w:val="202020"/>
          <w:sz w:val="19"/>
          <w:szCs w:val="19"/>
        </w:rPr>
        <w:t>深化期（21世纪以来）：身体解放的研究在21世纪获得多维度发展。巴特勒在《脆弱不安的生命》（2004）中以可堪哀悼的生命概念揭示某些身体被系统性地剥夺了尊严。残障研究以社会模式挑战对残疾身体的规范性定义，身体解放包括从健全主义规范中解放。</w:t>
      </w:r>
    </w:p>
    <w:p w14:paraId="7F22197B">
      <w:pPr>
        <w:pStyle w:val="23"/>
        <w:keepNext/>
        <w:spacing w:before="0" w:after="10" w:line="300" w:lineRule="auto"/>
        <w:ind w:left="720"/>
      </w:pPr>
      <w:r>
        <w:rPr>
          <w:b/>
          <w:color w:val="404040"/>
          <w:sz w:val="19"/>
          <w:szCs w:val="19"/>
        </w:rPr>
        <w:t>文献：</w:t>
      </w:r>
      <w:r>
        <w:rPr>
          <w:color w:val="404040"/>
          <w:sz w:val="19"/>
          <w:szCs w:val="19"/>
        </w:rPr>
        <w:t>Butler, J. (1990). Gender Trouble.；《脆弱不安的生命》</w:t>
      </w:r>
    </w:p>
    <w:p w14:paraId="6453CAC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787DDD3">
      <w:pPr>
        <w:pStyle w:val="23"/>
        <w:keepNext/>
        <w:spacing w:before="40" w:after="20" w:line="300" w:lineRule="auto"/>
        <w:ind w:left="540"/>
      </w:pPr>
      <w:r>
        <w:rPr>
          <w:b/>
          <w:color w:val="1F4E79"/>
          <w:sz w:val="19"/>
          <w:szCs w:val="19"/>
        </w:rPr>
        <w:t xml:space="preserve">P2｜[B] </w:t>
      </w:r>
      <w:r>
        <w:rPr>
          <w:color w:val="202020"/>
          <w:sz w:val="19"/>
          <w:szCs w:val="19"/>
        </w:rPr>
        <w:t>跨性别运动以身体自主挑战性别二元规范的规训。数字时代中，生物识别、可穿戴设备等对身体的数字化监控引发数字身体解放的讨论。中国语境中，身体研究在劳工研究（如潘毅《中国女工》）和性别研究中获得关注。</w:t>
      </w:r>
    </w:p>
    <w:p w14:paraId="2361FA5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Action.；World Commission on Environment and Development. (1987). Our Common Future.；Gardiner, S. M. (2011). A Perfect Moral Storm.</w:t>
      </w:r>
    </w:p>
    <w:p w14:paraId="6521C1B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44D28B1">
      <w:pPr>
        <w:pStyle w:val="23"/>
        <w:keepNext/>
        <w:spacing w:before="40" w:after="20" w:line="300" w:lineRule="auto"/>
        <w:ind w:left="540"/>
      </w:pPr>
      <w:r>
        <w:rPr>
          <w:b/>
          <w:color w:val="1F4E79"/>
          <w:sz w:val="19"/>
          <w:szCs w:val="19"/>
        </w:rPr>
        <w:t xml:space="preserve">P3｜[B] </w:t>
      </w:r>
      <w:r>
        <w:rPr>
          <w:color w:val="202020"/>
          <w:sz w:val="19"/>
          <w:szCs w:val="19"/>
        </w:rPr>
        <w:t>人类世讨论中，身体解放扩展至人与非人身体的纠缠——有毒环境对身体的侵害成为身体解放的新议题。后殖民身体研究揭示了殖民暴力在身体上的铭刻与解放。</w:t>
      </w:r>
    </w:p>
    <w:p w14:paraId="04A12B6F">
      <w:pPr>
        <w:pStyle w:val="23"/>
        <w:keepNext/>
        <w:spacing w:before="0" w:after="10" w:line="300" w:lineRule="auto"/>
        <w:ind w:left="720"/>
      </w:pPr>
      <w:r>
        <w:rPr>
          <w:b/>
          <w:color w:val="404040"/>
          <w:sz w:val="19"/>
          <w:szCs w:val="19"/>
        </w:rPr>
        <w:t>文献：</w:t>
      </w:r>
      <w:r>
        <w:rPr>
          <w:color w:val="404040"/>
          <w:sz w:val="19"/>
          <w:szCs w:val="19"/>
        </w:rPr>
        <w:t>Butler, J. (1990). Gender Trouble.；《脆弱不安的生命》；《中国女工》</w:t>
      </w:r>
    </w:p>
    <w:p w14:paraId="4029AE9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7A50CF7">
      <w:pPr>
        <w:pStyle w:val="23"/>
      </w:pPr>
      <w:r>
        <w:t>审核补充文献（条目级；已核验并分级；9条）：Aristotle. De Anima[M]. 英译: Lawson-Tancred H (trans.). London: Penguin, 1986. ISBN 978-0-14-044471-5；Marx K. Ökonomisch-philosophische Manuskripte aus dem Jahre 1844[M]. 首版 1932. [2026-07-19]. https://www.marxists.org/archive/marx/works/1844/manuscripts/；Freud S. Drei Abhandlungen zur Sexualtheorie[M]. Leipzig: F. Deuticke, 1905. 英译: Strachey J (trans.). Three Essays on the Theory of Sexuality. London: Hogarth Press, 1953. SE Vol. 7: 123-246；Weber M. Die protestantische Ethik und der Geist des Kapitalismus[J]. Archiv für Sozialwissenschaft und Sozialpolitik, 1904-1905, 20-21: 1-54, 1-110. 英译: Routledge, 1930/1992. ISBN 978-0-415-07607-7；Foucault M. Surveiller et punir: Naissance de la prison[M]. Paris: Gallimard, 1975. 英译: Sheridan A (trans.). Discipline and Punish. New York: Vintage, 1977/1995. ISBN 978-0-679-75255-4；Foucault M. La Volonté de savoir[M]// Histoire de la sexualité. Vol. 1. Paris: Gallimard, 1976. 英译: Hurley R (trans.). The History of Sexuality, Vol. 1. New York: Vintage, 1990. ISBN 978-0-679-72469-8；Butler J. Gender Trouble: Feminism and the Subversion of Identity[M]. New York: Routledge, 1990. 2nd ed. 1999. ISBN 978-0-415-38955-6；Butler J. Precarious Life: The Powers of Mourning and Violence[M]. London: Verso, 2004. ISBN 978-1-84467-143-5；Preciado P B. Testo Junkie: Sexe, drogue et biopolitique[M]. Paris: Grasset, 2008. 英译: Benderson B (trans.). Testo Junkie. New York: Feminist Press, 2013. ISBN 978-1-55861-847-5</w:t>
      </w:r>
    </w:p>
    <w:p w14:paraId="1691D917">
      <w:pPr>
        <w:pStyle w:val="6"/>
      </w:pPr>
      <w:r>
        <w:rPr>
          <w:b/>
          <w:sz w:val="22"/>
        </w:rPr>
        <w:t>V132 时间解放</w:t>
      </w:r>
    </w:p>
    <w:p w14:paraId="2DC68DEA">
      <w:pPr>
        <w:pStyle w:val="7"/>
      </w:pPr>
      <w:r>
        <w:t>T1 萌发期</w:t>
      </w:r>
    </w:p>
    <w:p w14:paraId="36D84CCC">
      <w:pPr>
        <w:pStyle w:val="23"/>
      </w:pPr>
      <w:r>
        <w:t>萌发期（古典至近代）：时间解放的思想萌芽存在于古典文化中。古希腊有两种时间概念：chronos（量化的时间流）与kairos（质化的适当时机），后者蕴含对时间压迫的抵抗——不是所有时刻都同等重要。奥古斯丁在《忏悔录》第十一卷中对时间内在性的反思，将时间从外在度量转向内在体验，为时间解放提供现象学基础。中世纪修道院的钟表纪律是最早的制度性时间规训——祈祷时间表将身体纳入宗教时间秩序。近代钟表时间的普及使时间度量标准化，汤普森在《时间、工作纪律与工业资本主义》（1967）的经典论文揭示了工业时间如何摧毁传统劳动节奏。马克思虽未系统论述时间解放，但其自由时间概念——缩短必要劳动时间为人的自由发展创造条件——是时间解放的政治经济学原型。</w:t>
      </w:r>
    </w:p>
    <w:p w14:paraId="3226D5CF">
      <w:pPr>
        <w:pStyle w:val="23"/>
        <w:keepNext/>
        <w:shd w:val="clear" w:color="auto" w:fill="D9EAF1"/>
        <w:spacing w:before="100" w:after="80" w:line="300" w:lineRule="auto"/>
        <w:ind w:left="360"/>
      </w:pPr>
      <w:r>
        <w:rPr>
          <w:b/>
          <w:color w:val="1F4E79"/>
          <w:sz w:val="19"/>
          <w:szCs w:val="19"/>
        </w:rPr>
        <w:t>观点—文献依据（3条）</w:t>
      </w:r>
    </w:p>
    <w:p w14:paraId="0D84AF53">
      <w:pPr>
        <w:pStyle w:val="23"/>
        <w:keepNext/>
        <w:spacing w:before="40" w:after="20" w:line="300" w:lineRule="auto"/>
        <w:ind w:left="540"/>
      </w:pPr>
      <w:r>
        <w:rPr>
          <w:b/>
          <w:color w:val="1F4E79"/>
          <w:sz w:val="19"/>
          <w:szCs w:val="19"/>
        </w:rPr>
        <w:t xml:space="preserve">P1｜[B] </w:t>
      </w:r>
      <w:r>
        <w:rPr>
          <w:color w:val="202020"/>
          <w:sz w:val="19"/>
          <w:szCs w:val="19"/>
        </w:rPr>
        <w:t>萌发期（古典至近代）：时间解放的思想萌芽存在于古典文化中。古希腊有两种时间概念：chronos（量化的时间流）与kairos（质化的适当时机），后者蕴含对时间压迫的抵抗——不是所有时刻都同等重要。</w:t>
      </w:r>
    </w:p>
    <w:p w14:paraId="0A31F289">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I.；《忏悔录》；《时间、工作纪律与工业资本主义》</w:t>
      </w:r>
    </w:p>
    <w:p w14:paraId="19D714C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9E2ADD0">
      <w:pPr>
        <w:pStyle w:val="23"/>
        <w:keepNext/>
        <w:spacing w:before="40" w:after="20" w:line="300" w:lineRule="auto"/>
        <w:ind w:left="540"/>
      </w:pPr>
      <w:r>
        <w:rPr>
          <w:b/>
          <w:color w:val="1F4E79"/>
          <w:sz w:val="19"/>
          <w:szCs w:val="19"/>
        </w:rPr>
        <w:t xml:space="preserve">P2｜[B] </w:t>
      </w:r>
      <w:r>
        <w:rPr>
          <w:color w:val="202020"/>
          <w:sz w:val="19"/>
          <w:szCs w:val="19"/>
        </w:rPr>
        <w:t>奥古斯丁在《忏悔录》第十一卷中对时间内在性的反思，将时间从外在度量转向内在体验，为时间解放提供现象学基础。中世纪修道院的钟表纪律是最早的制度性时间规训——祈祷时间表将身体纳入宗教时间秩序。</w:t>
      </w:r>
    </w:p>
    <w:p w14:paraId="0F06A76B">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Action.；《忏悔录》</w:t>
      </w:r>
    </w:p>
    <w:p w14:paraId="3598FA9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46E0F70">
      <w:pPr>
        <w:pStyle w:val="23"/>
        <w:keepNext/>
        <w:spacing w:before="40" w:after="20" w:line="300" w:lineRule="auto"/>
        <w:ind w:left="540"/>
      </w:pPr>
      <w:r>
        <w:rPr>
          <w:b/>
          <w:color w:val="276749"/>
          <w:sz w:val="19"/>
          <w:szCs w:val="19"/>
        </w:rPr>
        <w:t xml:space="preserve">P3｜[A] </w:t>
      </w:r>
      <w:r>
        <w:rPr>
          <w:color w:val="202020"/>
          <w:sz w:val="19"/>
          <w:szCs w:val="19"/>
        </w:rPr>
        <w:t>近代钟表时间的普及使时间度量标准化，汤普森在《时间、工作纪律与工业资本主义》（1967）的经典论文揭示了工业时间如何摧毁传统劳动节奏。马克思虽未系统论述时间解放，但其自由时间概念——缩短必要劳动时间为人的自由发展创造条件——是时间解放的政治经济学原型。</w:t>
      </w:r>
    </w:p>
    <w:p w14:paraId="0D877FE9">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I.；《时间、工作纪律与工业资本主义》</w:t>
      </w:r>
    </w:p>
    <w:p w14:paraId="2DC1687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8D9BB1B">
      <w:pPr>
        <w:pStyle w:val="7"/>
      </w:pPr>
      <w:r>
        <w:t>T2 经典表述</w:t>
      </w:r>
    </w:p>
    <w:p w14:paraId="776A6216">
      <w:pPr>
        <w:pStyle w:val="23"/>
      </w:pPr>
      <w:r>
        <w:t>形成期（19世纪-20世纪中叶）：时间解放的理论基础在19-20世纪奠定。马克思在《资本论》（1867）中以剩余劳动时间揭示资本对工人时间的剥削，8小时工作制运动即时间解放的实践。涂尔干在《宗教生活的基本形式》（1912）中以时间是一种社会制度的论断揭示时间的社会建构性。齐美尔在《大都会与精神生活》（1903）中分析钟表时间如何塑造都市人格——精确、计算、冷漠。西美尔还分析了货币经济对时间体验的同质化。海德格尔在《存在与时间》（1927）中以向死存在将时间性提升为人的存在基本结构，本真时间性即对沉沦于常人时间的解放。布洛赫在《希望原理》（1954-1959）中以尚未概念为时间解放提供乌托邦维度——解放即对更美好未来的预期性实现。</w:t>
      </w:r>
    </w:p>
    <w:p w14:paraId="45C315F9">
      <w:pPr>
        <w:pStyle w:val="23"/>
        <w:keepNext/>
        <w:shd w:val="clear" w:color="auto" w:fill="D9EAF1"/>
        <w:spacing w:before="100" w:after="80" w:line="300" w:lineRule="auto"/>
        <w:ind w:left="360"/>
      </w:pPr>
      <w:r>
        <w:rPr>
          <w:b/>
          <w:color w:val="1F4E79"/>
          <w:sz w:val="19"/>
          <w:szCs w:val="19"/>
        </w:rPr>
        <w:t>观点—文献依据（3条）</w:t>
      </w:r>
    </w:p>
    <w:p w14:paraId="761BC7EE">
      <w:pPr>
        <w:pStyle w:val="23"/>
        <w:keepNext/>
        <w:spacing w:before="40" w:after="20" w:line="300" w:lineRule="auto"/>
        <w:ind w:left="540"/>
      </w:pPr>
      <w:r>
        <w:rPr>
          <w:b/>
          <w:color w:val="276749"/>
          <w:sz w:val="19"/>
          <w:szCs w:val="19"/>
        </w:rPr>
        <w:t xml:space="preserve">P1｜[A] </w:t>
      </w:r>
      <w:r>
        <w:rPr>
          <w:color w:val="202020"/>
          <w:sz w:val="19"/>
          <w:szCs w:val="19"/>
        </w:rPr>
        <w:t>形成期（19世纪-20世纪中叶）：时间解放的理论基础在19-20世纪奠定。马克思在《资本论》（1867）中以剩余劳动时间揭示资本对工人时间的剥削，8小时工作制运动即时间解放的实践。涂尔干在《宗教生活的基本形式》（1912）中以时间是一种社会制度的论断揭示时间的社会建构性。</w:t>
      </w:r>
    </w:p>
    <w:p w14:paraId="57768362">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I.；Durkheim, É. (1895/1982). The Rules of Sociological Method.；Durkheim, É. (1912/1995). The Elementary Forms of Religious Life.</w:t>
      </w:r>
    </w:p>
    <w:p w14:paraId="1A9A770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740D3FE">
      <w:pPr>
        <w:pStyle w:val="23"/>
        <w:keepNext/>
        <w:spacing w:before="40" w:after="20" w:line="300" w:lineRule="auto"/>
        <w:ind w:left="540"/>
      </w:pPr>
      <w:r>
        <w:rPr>
          <w:b/>
          <w:color w:val="276749"/>
          <w:sz w:val="19"/>
          <w:szCs w:val="19"/>
        </w:rPr>
        <w:t xml:space="preserve">P2｜[A] </w:t>
      </w:r>
      <w:r>
        <w:rPr>
          <w:color w:val="202020"/>
          <w:sz w:val="19"/>
          <w:szCs w:val="19"/>
        </w:rPr>
        <w:t>齐美尔在《大都会与精神生活》（1903）中分析钟表时间如何塑造都市人格——精确、计算、冷漠。西美尔还分析了货币经济对时间体验的同质化。海德格尔在《存在与时间》（1927）中以向死存在将时间性提升为人的存在基本结构，本真时间性即对沉沦于常人时间的解放。</w:t>
      </w:r>
    </w:p>
    <w:p w14:paraId="59BA6DAE">
      <w:pPr>
        <w:pStyle w:val="23"/>
        <w:keepNext/>
        <w:spacing w:before="0" w:after="10" w:line="300" w:lineRule="auto"/>
        <w:ind w:left="720"/>
      </w:pPr>
      <w:r>
        <w:rPr>
          <w:b/>
          <w:color w:val="404040"/>
          <w:sz w:val="19"/>
          <w:szCs w:val="19"/>
        </w:rPr>
        <w:t>文献：</w:t>
      </w:r>
      <w:r>
        <w:rPr>
          <w:color w:val="404040"/>
          <w:sz w:val="19"/>
          <w:szCs w:val="19"/>
        </w:rPr>
        <w:t>Simmel, G. (1908/2009). Sociology: Inquiries into the Construction of Social Forms.；《大都会与精神生活》；《存在与时间》</w:t>
      </w:r>
    </w:p>
    <w:p w14:paraId="13F8FA0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480604B">
      <w:pPr>
        <w:pStyle w:val="23"/>
        <w:keepNext/>
        <w:spacing w:before="40" w:after="20" w:line="300" w:lineRule="auto"/>
        <w:ind w:left="540"/>
      </w:pPr>
      <w:r>
        <w:rPr>
          <w:b/>
          <w:color w:val="1F4E79"/>
          <w:sz w:val="19"/>
          <w:szCs w:val="19"/>
        </w:rPr>
        <w:t xml:space="preserve">P3｜[B] </w:t>
      </w:r>
      <w:r>
        <w:rPr>
          <w:color w:val="202020"/>
          <w:sz w:val="19"/>
          <w:szCs w:val="19"/>
        </w:rPr>
        <w:t>布洛赫在《希望原理》（1954-1959）中以尚未概念为时间解放提供乌托邦维度——解放即对更美好未来的预期性实现。</w:t>
      </w:r>
    </w:p>
    <w:p w14:paraId="098F3FC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Action.；《希望原理》</w:t>
      </w:r>
    </w:p>
    <w:p w14:paraId="5D1F875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5144454">
      <w:pPr>
        <w:pStyle w:val="7"/>
      </w:pPr>
      <w:r>
        <w:t>T3 争辩与阐发</w:t>
      </w:r>
    </w:p>
    <w:p w14:paraId="5A850664">
      <w:pPr>
        <w:pStyle w:val="23"/>
      </w:pPr>
      <w:r>
        <w:t>发展期（20世纪中叶-20世纪末）：时间解放成为社会理论的核心议题。汤普森在《时间、工作纪律与工业资本主义》（1967）中以经典论文揭示工业资本主义如何制造时间纪律。福柯在《规训与惩罚》（1975）中以时间表分析揭示规训权力如何通过时间管理控制身体。勒费弗尔在《日常生活批判》（1947，1958修订）中分析日常生活被资本主义时间节奏殖民的过程。哈拉维在赛博格宣言（1985）中暗示技术融合可能改变人类时间体验。亚当在《时间与社会理论》（1990）中系统化了时间社会学。艾里亚斯在《时间》（1992，遗作）中以过程社会学视角分析时间规训的社会发生。女性主义时间研究揭示了时间体验的性别差异——家务时间的弹性与无酬性。后殖民理论揭示了殖民时间如何以进步名义压制非西方的时间经验。</w:t>
      </w:r>
    </w:p>
    <w:p w14:paraId="14C512AC">
      <w:pPr>
        <w:pStyle w:val="23"/>
        <w:keepNext/>
        <w:shd w:val="clear" w:color="auto" w:fill="D9EAF1"/>
        <w:spacing w:before="100" w:after="80" w:line="300" w:lineRule="auto"/>
        <w:ind w:left="360"/>
      </w:pPr>
      <w:r>
        <w:rPr>
          <w:b/>
          <w:color w:val="1F4E79"/>
          <w:sz w:val="19"/>
          <w:szCs w:val="19"/>
        </w:rPr>
        <w:t>观点—文献依据（3条）</w:t>
      </w:r>
    </w:p>
    <w:p w14:paraId="2E34FB24">
      <w:pPr>
        <w:pStyle w:val="23"/>
        <w:keepNext/>
        <w:spacing w:before="40" w:after="20" w:line="300" w:lineRule="auto"/>
        <w:ind w:left="540"/>
      </w:pPr>
      <w:r>
        <w:rPr>
          <w:b/>
          <w:color w:val="276749"/>
          <w:sz w:val="19"/>
          <w:szCs w:val="19"/>
        </w:rPr>
        <w:t xml:space="preserve">P1｜[A] </w:t>
      </w:r>
      <w:r>
        <w:rPr>
          <w:color w:val="202020"/>
          <w:sz w:val="19"/>
          <w:szCs w:val="19"/>
        </w:rPr>
        <w:t>发展期（20世纪中叶-20世纪末）：时间解放成为社会理论的核心议题。汤普森在《时间、工作纪律与工业资本主义》（1967）中以经典论文揭示工业资本主义如何制造时间纪律。福柯在《规训与惩罚》（1975）中以时间表分析揭示规训权力如何通过时间管理控制身体。</w:t>
      </w:r>
    </w:p>
    <w:p w14:paraId="09AC7D80">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1.；《时间、工作纪律与工业资本主义》；《规训与惩罚》</w:t>
      </w:r>
    </w:p>
    <w:p w14:paraId="5540AB2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11336AF">
      <w:pPr>
        <w:pStyle w:val="23"/>
        <w:keepNext/>
        <w:spacing w:before="40" w:after="20" w:line="300" w:lineRule="auto"/>
        <w:ind w:left="540"/>
      </w:pPr>
      <w:r>
        <w:rPr>
          <w:b/>
          <w:color w:val="276749"/>
          <w:sz w:val="19"/>
          <w:szCs w:val="19"/>
        </w:rPr>
        <w:t xml:space="preserve">P2｜[A] </w:t>
      </w:r>
      <w:r>
        <w:rPr>
          <w:color w:val="202020"/>
          <w:sz w:val="19"/>
          <w:szCs w:val="19"/>
        </w:rPr>
        <w:t>勒费弗尔在《日常生活批判》（1947，1958修订）中分析日常生活被资本主义时间节奏殖民的过程。哈拉维在赛博格宣言（1985）中暗示技术融合可能改变人类时间体验。亚当在《时间与社会理论》（1990）中系统化了时间社会学。</w:t>
      </w:r>
    </w:p>
    <w:p w14:paraId="1AA98DBF">
      <w:pPr>
        <w:pStyle w:val="23"/>
        <w:keepNext/>
        <w:spacing w:before="0" w:after="10" w:line="300" w:lineRule="auto"/>
        <w:ind w:left="720"/>
      </w:pPr>
      <w:r>
        <w:rPr>
          <w:b/>
          <w:color w:val="404040"/>
          <w:sz w:val="19"/>
          <w:szCs w:val="19"/>
        </w:rPr>
        <w:t>文献：</w:t>
      </w:r>
      <w:r>
        <w:rPr>
          <w:color w:val="404040"/>
          <w:sz w:val="19"/>
          <w:szCs w:val="19"/>
        </w:rPr>
        <w:t>Haraway, D. (1985/1991). A Cyborg Manifesto.；《日常生活批判》；《时间与社会理论》</w:t>
      </w:r>
    </w:p>
    <w:p w14:paraId="49B3554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61342D5">
      <w:pPr>
        <w:pStyle w:val="23"/>
        <w:keepNext/>
        <w:spacing w:before="40" w:after="20" w:line="300" w:lineRule="auto"/>
        <w:ind w:left="540"/>
      </w:pPr>
      <w:r>
        <w:rPr>
          <w:b/>
          <w:color w:val="1F4E79"/>
          <w:sz w:val="19"/>
          <w:szCs w:val="19"/>
        </w:rPr>
        <w:t xml:space="preserve">P3｜[B] </w:t>
      </w:r>
      <w:r>
        <w:rPr>
          <w:color w:val="202020"/>
          <w:sz w:val="19"/>
          <w:szCs w:val="19"/>
        </w:rPr>
        <w:t>艾里亚斯在《时间》（1992，遗作）中以过程社会学视角分析时间规训的社会发生。女性主义时间研究揭示了时间体验的性别差异——家务时间的弹性与无酬性。后殖民理论揭示了殖民时间如何以进步名义压制非西方的时间经验。</w:t>
      </w:r>
    </w:p>
    <w:p w14:paraId="464AAF0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Action.；Pogge, T. (2002). World Poverty and Human Rights.；Said, E. W. (1978). Orientalism.</w:t>
      </w:r>
    </w:p>
    <w:p w14:paraId="6B425D3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6F1740B">
      <w:pPr>
        <w:pStyle w:val="7"/>
      </w:pPr>
      <w:r>
        <w:t>T4 当代发展</w:t>
      </w:r>
    </w:p>
    <w:p w14:paraId="146F2068">
      <w:pPr>
        <w:pStyle w:val="23"/>
      </w:pPr>
      <w:r>
        <w:t>当代关于时间解放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6D33AD9">
      <w:pPr>
        <w:pStyle w:val="23"/>
        <w:keepNext/>
        <w:shd w:val="clear" w:color="auto" w:fill="D9EAF1"/>
        <w:spacing w:before="100" w:after="80" w:line="300" w:lineRule="auto"/>
        <w:ind w:left="360"/>
      </w:pPr>
      <w:r>
        <w:rPr>
          <w:b/>
          <w:color w:val="1F4E79"/>
          <w:sz w:val="19"/>
          <w:szCs w:val="19"/>
        </w:rPr>
        <w:t>观点—文献依据（2条）</w:t>
      </w:r>
    </w:p>
    <w:p w14:paraId="08515AAB">
      <w:pPr>
        <w:pStyle w:val="23"/>
        <w:keepNext/>
        <w:spacing w:before="40" w:after="20" w:line="300" w:lineRule="auto"/>
        <w:ind w:left="540"/>
      </w:pPr>
      <w:r>
        <w:rPr>
          <w:b/>
          <w:color w:val="8A5A00"/>
          <w:sz w:val="19"/>
          <w:szCs w:val="19"/>
        </w:rPr>
        <w:t xml:space="preserve">P1｜[C] </w:t>
      </w:r>
      <w:r>
        <w:rPr>
          <w:color w:val="202020"/>
          <w:sz w:val="19"/>
          <w:szCs w:val="19"/>
        </w:rPr>
        <w:t>当代关于时间解放的讨论把规范论证同具体制度和经验后果结合起来，考察不同群体如何承担风险、获得资源并参与公共决策。</w:t>
      </w:r>
    </w:p>
    <w:p w14:paraId="26A391E1">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1813EDD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BD0A2F4">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76FBBE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276F01D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DAD8169">
      <w:pPr>
        <w:pStyle w:val="23"/>
      </w:pPr>
      <w:r>
        <w:t>审核补充文献（条目级；已核验并分级；6条）：Augustine. Confessiones[M]. c. 397-400. 英译: Chadwick H (trans.). Confessions. Oxford: Oxford University Press, 1991. ISBN 978-0-19-283372-1；Marx K. Das Kapital, Band I[M]. Hamburg: Otto Meissner, 1867. 英译: Fowkes B (trans.). Capital, Vol. 1. London: Penguin, 1976. ISBN 978-0-14-044568-8；Thompson E P. Time, Work-Discipline, and Industrial Capitalism[J]. Past &amp; Present, 1967, 38(1): 56-97. DOI: 10.1093/past/38.1.56；Hochschild A R. The Time Bind: When Work Becomes Home and Home Becomes Work[M]. New York: Henry Holt, 1997. ISBN 978-0-8050-4471-4；Rosa H. Beschleunigung: Die Veränderung der Zeitstrukturen in der Moderne[M]. Frankfurt: Suhrkamp, 2005/2013. 英译: Trejo-Mathys J (trans.). Social Acceleration: A New Theory of Modernity. New York: Columbia University Press, 2013. ISBN 978-0-231-14834-4. DOI: 10.7312/rosa14834；Crary J. 24/7: Late Capitalism and the Ends of Sleep[M]. London: Verso, 2013. ISBN 978-1-78168-035-4</w:t>
      </w:r>
    </w:p>
    <w:p w14:paraId="5A16FAC2">
      <w:pPr>
        <w:pStyle w:val="6"/>
      </w:pPr>
      <w:r>
        <w:rPr>
          <w:b/>
          <w:sz w:val="22"/>
        </w:rPr>
        <w:t>V133 空间解放</w:t>
      </w:r>
    </w:p>
    <w:p w14:paraId="33C1DAE8">
      <w:pPr>
        <w:pStyle w:val="7"/>
      </w:pPr>
      <w:r>
        <w:t>T1 萌发期</w:t>
      </w:r>
    </w:p>
    <w:p w14:paraId="616B7141">
      <w:pPr>
        <w:pStyle w:val="23"/>
      </w:pPr>
      <w:r>
        <w:t>萌发期（古典至近代）：空间解放的意识在古代已有萌芽。古罗马以公共广场（forum）作为公民集会空间，是空间权利的早期实践。中世纪城市特许状赋予市民特定空间使用权利。但总体上，传统社会中空间压迫体现为封建领主对土地的垄断和农民的空间依附。近代圈地运动是最系统的空间压迫——将公共空间私有化，剥夺农民的传统空间权利。洛克在《政府论》（1689）中以劳动财产论为圈地辩护，也间接引发了对空间正义的反思。卢梭在《论人类不平等的起源》（1755）中以圈地为不平等的起源，这是我的即空间压迫的开端。空想社会主义者如欧文在新拉纳克和新和谐的实验试图以空间重构实现社会解放，将空间解放与社会解放关联。</w:t>
      </w:r>
    </w:p>
    <w:p w14:paraId="7A74E74C">
      <w:pPr>
        <w:pStyle w:val="23"/>
        <w:keepNext/>
        <w:shd w:val="clear" w:color="auto" w:fill="D9EAF1"/>
        <w:spacing w:before="100" w:after="80" w:line="300" w:lineRule="auto"/>
        <w:ind w:left="360"/>
      </w:pPr>
      <w:r>
        <w:rPr>
          <w:b/>
          <w:color w:val="1F4E79"/>
          <w:sz w:val="19"/>
          <w:szCs w:val="19"/>
        </w:rPr>
        <w:t>观点—文献依据（3条）</w:t>
      </w:r>
    </w:p>
    <w:p w14:paraId="02B23CFE">
      <w:pPr>
        <w:pStyle w:val="23"/>
        <w:keepNext/>
        <w:spacing w:before="40" w:after="20" w:line="300" w:lineRule="auto"/>
        <w:ind w:left="540"/>
      </w:pPr>
      <w:r>
        <w:rPr>
          <w:b/>
          <w:color w:val="1F4E79"/>
          <w:sz w:val="19"/>
          <w:szCs w:val="19"/>
        </w:rPr>
        <w:t xml:space="preserve">P1｜[B] </w:t>
      </w:r>
      <w:r>
        <w:rPr>
          <w:color w:val="202020"/>
          <w:sz w:val="19"/>
          <w:szCs w:val="19"/>
        </w:rPr>
        <w:t>萌发期（古典至近代）：空间解放的意识在古代已有萌芽。古罗马以公共广场（forum）作为公民集会空间，是空间权利的早期实践。中世纪城市特许状赋予市民特定空间使用权利。</w:t>
      </w:r>
    </w:p>
    <w:p w14:paraId="61C9AE2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617F7D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1A39243">
      <w:pPr>
        <w:pStyle w:val="23"/>
        <w:keepNext/>
        <w:spacing w:before="40" w:after="20" w:line="300" w:lineRule="auto"/>
        <w:ind w:left="540"/>
      </w:pPr>
      <w:r>
        <w:rPr>
          <w:b/>
          <w:color w:val="1F4E79"/>
          <w:sz w:val="19"/>
          <w:szCs w:val="19"/>
        </w:rPr>
        <w:t xml:space="preserve">P2｜[B] </w:t>
      </w:r>
      <w:r>
        <w:rPr>
          <w:color w:val="202020"/>
          <w:sz w:val="19"/>
          <w:szCs w:val="19"/>
        </w:rPr>
        <w:t>但总体上，传统社会中空间压迫体现为封建领主对土地的垄断和农民的空间依附。近代圈地运动是最系统的空间压迫——将公共空间私有化，剥夺农民的传统空间权利。洛克在《政府论》（1689）中以劳动财产论为圈地辩护，也间接引发了对空间正义的反思。</w:t>
      </w:r>
    </w:p>
    <w:p w14:paraId="1622F52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E34CB9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7B54CF5">
      <w:pPr>
        <w:pStyle w:val="23"/>
        <w:keepNext/>
        <w:spacing w:before="40" w:after="20" w:line="300" w:lineRule="auto"/>
        <w:ind w:left="540"/>
      </w:pPr>
      <w:r>
        <w:rPr>
          <w:b/>
          <w:color w:val="1F4E79"/>
          <w:sz w:val="19"/>
          <w:szCs w:val="19"/>
        </w:rPr>
        <w:t xml:space="preserve">P3｜[B] </w:t>
      </w:r>
      <w:r>
        <w:rPr>
          <w:color w:val="202020"/>
          <w:sz w:val="19"/>
          <w:szCs w:val="19"/>
        </w:rPr>
        <w:t>卢梭在《论人类不平等的起源》（1755）中以圈地为不平等的起源，这是我的即空间压迫的开端。空想社会主义者如欧文在新拉纳克和新和谐的实验试图以空间重构实现社会解放，将空间解放与社会解放关联。</w:t>
      </w:r>
    </w:p>
    <w:p w14:paraId="60C9510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CCAB7C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EA2CC85">
      <w:pPr>
        <w:pStyle w:val="7"/>
      </w:pPr>
      <w:r>
        <w:t>T2 经典表述</w:t>
      </w:r>
    </w:p>
    <w:p w14:paraId="5350D6A1">
      <w:pPr>
        <w:pStyle w:val="23"/>
      </w:pPr>
      <w:r>
        <w:t>形成期（19世纪-20世纪中叶）：空间解放的理论化在20世纪取得突破。列斐伏尔在《城市的权利》（1968）中以城市权概念正式提出空间解放的纲领——城市不仅是居住场所，更是市民参与城市生活、塑造城市空间的权利。他在《空间的生产》（1974）中以三元辩证法（空间实践、空间表象、表象空间）揭示资本主义如何通过空间生产再生产自身，空间解放即从资本的空间逻辑中解放。哈维在《社会正义与城市》（1973）中以马克思主义地理学分析城市空间分配的阶级逻辑。福柯在1978年的演讲治理术中分析领土作为治理的要素。芝加哥学派的城市生态学虽未直接讨论空间解放，但其对城市空间分层的描述为空间压迫分析提供了实证基础。</w:t>
      </w:r>
    </w:p>
    <w:p w14:paraId="782DB53D">
      <w:pPr>
        <w:pStyle w:val="23"/>
        <w:keepNext/>
        <w:shd w:val="clear" w:color="auto" w:fill="D9EAF1"/>
        <w:spacing w:before="100" w:after="80" w:line="300" w:lineRule="auto"/>
        <w:ind w:left="360"/>
      </w:pPr>
      <w:r>
        <w:rPr>
          <w:b/>
          <w:color w:val="1F4E79"/>
          <w:sz w:val="19"/>
          <w:szCs w:val="19"/>
        </w:rPr>
        <w:t>观点—文献依据（3条）</w:t>
      </w:r>
    </w:p>
    <w:p w14:paraId="00963C8E">
      <w:pPr>
        <w:pStyle w:val="23"/>
        <w:keepNext/>
        <w:spacing w:before="40" w:after="20" w:line="300" w:lineRule="auto"/>
        <w:ind w:left="540"/>
      </w:pPr>
      <w:r>
        <w:rPr>
          <w:b/>
          <w:color w:val="276749"/>
          <w:sz w:val="19"/>
          <w:szCs w:val="19"/>
        </w:rPr>
        <w:t xml:space="preserve">P1｜[A] </w:t>
      </w:r>
      <w:r>
        <w:rPr>
          <w:color w:val="202020"/>
          <w:sz w:val="19"/>
          <w:szCs w:val="19"/>
        </w:rPr>
        <w:t>形成期（19世纪-20世纪中叶）：空间解放的理论化在20世纪取得突破。列斐伏尔在《城市的权利》（1968）中以城市权概念正式提出空间解放的纲领——城市不仅是居住场所，更是市民参与城市生活、塑造城市空间的权利。</w:t>
      </w:r>
    </w:p>
    <w:p w14:paraId="6EAA21B6">
      <w:pPr>
        <w:pStyle w:val="23"/>
        <w:keepNext/>
        <w:spacing w:before="0" w:after="10" w:line="300" w:lineRule="auto"/>
        <w:ind w:left="720"/>
      </w:pPr>
      <w:r>
        <w:rPr>
          <w:b/>
          <w:color w:val="404040"/>
          <w:sz w:val="19"/>
          <w:szCs w:val="19"/>
        </w:rPr>
        <w:t>文献：</w:t>
      </w:r>
      <w:r>
        <w:rPr>
          <w:color w:val="404040"/>
          <w:sz w:val="19"/>
          <w:szCs w:val="19"/>
        </w:rPr>
        <w:t>Lefebvre, H. (1974/1991). The Production of Space.；《城市的权利》</w:t>
      </w:r>
    </w:p>
    <w:p w14:paraId="3CCC245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2764494">
      <w:pPr>
        <w:pStyle w:val="23"/>
        <w:keepNext/>
        <w:spacing w:before="40" w:after="20" w:line="300" w:lineRule="auto"/>
        <w:ind w:left="540"/>
      </w:pPr>
      <w:r>
        <w:rPr>
          <w:b/>
          <w:color w:val="276749"/>
          <w:sz w:val="19"/>
          <w:szCs w:val="19"/>
        </w:rPr>
        <w:t xml:space="preserve">P2｜[A] </w:t>
      </w:r>
      <w:r>
        <w:rPr>
          <w:color w:val="202020"/>
          <w:sz w:val="19"/>
          <w:szCs w:val="19"/>
        </w:rPr>
        <w:t>他在《空间的生产》（1974）中以三元辩证法（空间实践、空间表象、表象空间）揭示资本主义如何通过空间生产再生产自身，空间解放即从资本的空间逻辑中解放。哈维在《社会正义与城市》（1973）中以马克思主义地理学分析城市空间分配的阶级逻辑。</w:t>
      </w:r>
    </w:p>
    <w:p w14:paraId="332CB18E">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I.；Harvey, D. (2003). The New Imperialism.；《空间的生产》</w:t>
      </w:r>
    </w:p>
    <w:p w14:paraId="1E4BE44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F1F182F">
      <w:pPr>
        <w:pStyle w:val="23"/>
        <w:keepNext/>
        <w:spacing w:before="40" w:after="20" w:line="300" w:lineRule="auto"/>
        <w:ind w:left="540"/>
      </w:pPr>
      <w:r>
        <w:rPr>
          <w:b/>
          <w:color w:val="276749"/>
          <w:sz w:val="19"/>
          <w:szCs w:val="19"/>
        </w:rPr>
        <w:t xml:space="preserve">P3｜[A] </w:t>
      </w:r>
      <w:r>
        <w:rPr>
          <w:color w:val="202020"/>
          <w:sz w:val="19"/>
          <w:szCs w:val="19"/>
        </w:rPr>
        <w:t>福柯在1978年的演讲治理术中分析领土作为治理的要素。芝加哥学派的城市生态学虽未直接讨论空间解放，但其对城市空间分层的描述为空间压迫分析提供了实证基础。</w:t>
      </w:r>
    </w:p>
    <w:p w14:paraId="411887BC">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w:t>
      </w:r>
    </w:p>
    <w:p w14:paraId="37DF478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9C57F29">
      <w:pPr>
        <w:pStyle w:val="7"/>
      </w:pPr>
      <w:r>
        <w:t>T3 争辩与阐发</w:t>
      </w:r>
    </w:p>
    <w:p w14:paraId="75AD6181">
      <w:pPr>
        <w:pStyle w:val="23"/>
      </w:pPr>
      <w:r>
        <w:t>发展期（20世纪中叶-20世纪末）：空间解放成为批判地理学的核心议题。索贾在《后现代地理学》（1989）中以空间正义为批判地理学的规范目标。卡斯特尔斯在《城市与草根》（1983）中以城市社会运动分析展示空间解放的政治实践——城市居民如何通过集体行动争取空间权利。马斯西在《空间、地方与性别》（1994）中以进步的地方感构想空间解放的替代方案。后殖民地理学揭示了殖民空间秩序的压迫性。全球城市的空间排斥成为空间解放的焦点议题。</w:t>
      </w:r>
    </w:p>
    <w:p w14:paraId="4631939C">
      <w:pPr>
        <w:pStyle w:val="23"/>
        <w:keepNext/>
        <w:shd w:val="clear" w:color="auto" w:fill="D9EAF1"/>
        <w:spacing w:before="100" w:after="80" w:line="300" w:lineRule="auto"/>
        <w:ind w:left="360"/>
      </w:pPr>
      <w:r>
        <w:rPr>
          <w:b/>
          <w:color w:val="1F4E79"/>
          <w:sz w:val="19"/>
          <w:szCs w:val="19"/>
        </w:rPr>
        <w:t>观点—文献依据（3条）</w:t>
      </w:r>
    </w:p>
    <w:p w14:paraId="41A843FF">
      <w:pPr>
        <w:pStyle w:val="23"/>
        <w:keepNext/>
        <w:spacing w:before="40" w:after="20" w:line="300" w:lineRule="auto"/>
        <w:ind w:left="540"/>
      </w:pPr>
      <w:r>
        <w:rPr>
          <w:b/>
          <w:color w:val="1F4E79"/>
          <w:sz w:val="19"/>
          <w:szCs w:val="19"/>
        </w:rPr>
        <w:t xml:space="preserve">P1｜[B] </w:t>
      </w:r>
      <w:r>
        <w:rPr>
          <w:color w:val="202020"/>
          <w:sz w:val="19"/>
          <w:szCs w:val="19"/>
        </w:rPr>
        <w:t>发展期（20世纪中叶-20世纪末）：空间解放成为批判地理学的核心议题。索贾在《后现代地理学》（1989）中以空间正义为批判地理学的规范目标。</w:t>
      </w:r>
    </w:p>
    <w:p w14:paraId="2E95463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324FCD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6821A1C">
      <w:pPr>
        <w:pStyle w:val="23"/>
        <w:keepNext/>
        <w:spacing w:before="40" w:after="20" w:line="300" w:lineRule="auto"/>
        <w:ind w:left="540"/>
      </w:pPr>
      <w:r>
        <w:rPr>
          <w:b/>
          <w:color w:val="276749"/>
          <w:sz w:val="19"/>
          <w:szCs w:val="19"/>
        </w:rPr>
        <w:t xml:space="preserve">P2｜[A] </w:t>
      </w:r>
      <w:r>
        <w:rPr>
          <w:color w:val="202020"/>
          <w:sz w:val="19"/>
          <w:szCs w:val="19"/>
        </w:rPr>
        <w:t>卡斯特尔斯在《城市与草根》（1983）中以城市社会运动分析展示空间解放的政治实践——城市居民如何通过集体行动争取空间权利。马斯西在《空间、地方与性别》（1994）中以进步的地方感构想空间解放的替代方案。</w:t>
      </w:r>
    </w:p>
    <w:p w14:paraId="1E9B29FD">
      <w:pPr>
        <w:pStyle w:val="23"/>
        <w:keepNext/>
        <w:spacing w:before="0" w:after="10" w:line="300" w:lineRule="auto"/>
        <w:ind w:left="720"/>
      </w:pPr>
      <w:r>
        <w:rPr>
          <w:b/>
          <w:color w:val="404040"/>
          <w:sz w:val="19"/>
          <w:szCs w:val="19"/>
        </w:rPr>
        <w:t>文献：</w:t>
      </w:r>
      <w:r>
        <w:rPr>
          <w:color w:val="404040"/>
          <w:sz w:val="19"/>
          <w:szCs w:val="19"/>
        </w:rPr>
        <w:t>Castells, M. (1996). The Rise of the Network Society.；《城市与草根》；《空间、地方与性别》</w:t>
      </w:r>
    </w:p>
    <w:p w14:paraId="2BB144A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928873C">
      <w:pPr>
        <w:pStyle w:val="23"/>
        <w:keepNext/>
        <w:spacing w:before="40" w:after="20" w:line="300" w:lineRule="auto"/>
        <w:ind w:left="540"/>
      </w:pPr>
      <w:r>
        <w:rPr>
          <w:b/>
          <w:color w:val="1F4E79"/>
          <w:sz w:val="19"/>
          <w:szCs w:val="19"/>
        </w:rPr>
        <w:t xml:space="preserve">P3｜[B] </w:t>
      </w:r>
      <w:r>
        <w:rPr>
          <w:color w:val="202020"/>
          <w:sz w:val="19"/>
          <w:szCs w:val="19"/>
        </w:rPr>
        <w:t>后殖民地理学揭示了殖民空间秩序的压迫性。全球城市的空间排斥成为空间解放的焦点议题。</w:t>
      </w:r>
    </w:p>
    <w:p w14:paraId="79006831">
      <w:pPr>
        <w:pStyle w:val="23"/>
        <w:keepNext/>
        <w:spacing w:before="0" w:after="10" w:line="300" w:lineRule="auto"/>
        <w:ind w:left="720"/>
      </w:pPr>
      <w:r>
        <w:rPr>
          <w:b/>
          <w:color w:val="404040"/>
          <w:sz w:val="19"/>
          <w:szCs w:val="19"/>
        </w:rPr>
        <w:t>文献：</w:t>
      </w:r>
      <w:r>
        <w:rPr>
          <w:color w:val="404040"/>
          <w:sz w:val="19"/>
          <w:szCs w:val="19"/>
        </w:rPr>
        <w:t>Castells, M. (1996). The Rise of the Network Society.；《后现代地理学》；《城市与草根》；《空间、地方与性别》</w:t>
      </w:r>
    </w:p>
    <w:p w14:paraId="09BA765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31FACEA">
      <w:pPr>
        <w:pStyle w:val="7"/>
      </w:pPr>
      <w:r>
        <w:t>T4 当代发展</w:t>
      </w:r>
    </w:p>
    <w:p w14:paraId="48C17E89">
      <w:pPr>
        <w:pStyle w:val="23"/>
      </w:pPr>
      <w:r>
        <w:t>深化期（21世纪以来）：空间解放的研究在21世纪获得新发展。哈维在《反叛的城市》（2012）中以城市权的革命重新定义空间解放——不仅使用城市空间，而且改变和创造城市空间的权利。占领运动（2011）以占领物理空间实践空间解放。全球移民和难民危机使流动空间与地方空间的张力成为空间解放的新焦点。数字空间与物理空间的交织产生新的空间解放议题——谁有权进入和控制数字空间。中国语境中，空间解放与拆迁、农民工城市权利、集体土地等议题相关。气候变化使气候流离失所成为空间解放的新维度——因环境原因失去空间的人的权利。空间解放从城市权扩展为更广泛的空间正义运动。</w:t>
      </w:r>
    </w:p>
    <w:p w14:paraId="5C8BEF13">
      <w:pPr>
        <w:pStyle w:val="23"/>
        <w:keepNext/>
        <w:shd w:val="clear" w:color="auto" w:fill="D9EAF1"/>
        <w:spacing w:before="100" w:after="80" w:line="300" w:lineRule="auto"/>
        <w:ind w:left="360"/>
      </w:pPr>
      <w:r>
        <w:rPr>
          <w:b/>
          <w:color w:val="1F4E79"/>
          <w:sz w:val="19"/>
          <w:szCs w:val="19"/>
        </w:rPr>
        <w:t>观点—文献依据（3条）</w:t>
      </w:r>
    </w:p>
    <w:p w14:paraId="47F73A7F">
      <w:pPr>
        <w:pStyle w:val="23"/>
        <w:keepNext/>
        <w:spacing w:before="40" w:after="20" w:line="300" w:lineRule="auto"/>
        <w:ind w:left="540"/>
      </w:pPr>
      <w:r>
        <w:rPr>
          <w:b/>
          <w:color w:val="276749"/>
          <w:sz w:val="19"/>
          <w:szCs w:val="19"/>
        </w:rPr>
        <w:t xml:space="preserve">P1｜[A] </w:t>
      </w:r>
      <w:r>
        <w:rPr>
          <w:color w:val="202020"/>
          <w:sz w:val="19"/>
          <w:szCs w:val="19"/>
        </w:rPr>
        <w:t>深化期（21世纪以来）：空间解放的研究在21世纪获得新发展。哈维在《反叛的城市》（2012）中以城市权的革命重新定义空间解放——不仅使用城市空间，而且改变和创造城市空间的权利。占领运动（2011）以占领物理空间实践空间解放。</w:t>
      </w:r>
    </w:p>
    <w:p w14:paraId="045ACF5A">
      <w:pPr>
        <w:pStyle w:val="23"/>
        <w:keepNext/>
        <w:spacing w:before="0" w:after="10" w:line="300" w:lineRule="auto"/>
        <w:ind w:left="720"/>
      </w:pPr>
      <w:r>
        <w:rPr>
          <w:b/>
          <w:color w:val="404040"/>
          <w:sz w:val="19"/>
          <w:szCs w:val="19"/>
        </w:rPr>
        <w:t>文献：</w:t>
      </w:r>
      <w:r>
        <w:rPr>
          <w:color w:val="404040"/>
          <w:sz w:val="19"/>
          <w:szCs w:val="19"/>
        </w:rPr>
        <w:t>Harvey, D. (2003). The New Imperialism.；《反叛的城市》</w:t>
      </w:r>
    </w:p>
    <w:p w14:paraId="0AEFAFF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00C1041">
      <w:pPr>
        <w:pStyle w:val="23"/>
        <w:keepNext/>
        <w:spacing w:before="40" w:after="20" w:line="300" w:lineRule="auto"/>
        <w:ind w:left="540"/>
      </w:pPr>
      <w:r>
        <w:rPr>
          <w:b/>
          <w:color w:val="1F4E79"/>
          <w:sz w:val="19"/>
          <w:szCs w:val="19"/>
        </w:rPr>
        <w:t xml:space="preserve">P2｜[B] </w:t>
      </w:r>
      <w:r>
        <w:rPr>
          <w:color w:val="202020"/>
          <w:sz w:val="19"/>
          <w:szCs w:val="19"/>
        </w:rPr>
        <w:t>全球移民和难民危机使流动空间与地方空间的张力成为空间解放的新焦点。数字空间与物理空间的交织产生新的空间解放议题——谁有权进入和控制数字空间。中国语境中，空间解放与拆迁、农民工城市权利、集体土地等议题相关。</w:t>
      </w:r>
    </w:p>
    <w:p w14:paraId="73F083B3">
      <w:pPr>
        <w:pStyle w:val="23"/>
        <w:keepNext/>
        <w:spacing w:before="0" w:after="10" w:line="300" w:lineRule="auto"/>
        <w:ind w:left="720"/>
      </w:pPr>
      <w:r>
        <w:rPr>
          <w:b/>
          <w:color w:val="404040"/>
          <w:sz w:val="19"/>
          <w:szCs w:val="19"/>
        </w:rPr>
        <w:t>文献：</w:t>
      </w:r>
      <w:r>
        <w:rPr>
          <w:color w:val="404040"/>
          <w:sz w:val="19"/>
          <w:szCs w:val="19"/>
        </w:rPr>
        <w:t>Harvey, D. (2003). The New Imperialism.；《反叛的城市》</w:t>
      </w:r>
    </w:p>
    <w:p w14:paraId="16B178B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1F568E2">
      <w:pPr>
        <w:pStyle w:val="23"/>
        <w:keepNext/>
        <w:spacing w:before="40" w:after="20" w:line="300" w:lineRule="auto"/>
        <w:ind w:left="540"/>
      </w:pPr>
      <w:r>
        <w:rPr>
          <w:b/>
          <w:color w:val="1F4E79"/>
          <w:sz w:val="19"/>
          <w:szCs w:val="19"/>
        </w:rPr>
        <w:t xml:space="preserve">P3｜[B] </w:t>
      </w:r>
      <w:r>
        <w:rPr>
          <w:color w:val="202020"/>
          <w:sz w:val="19"/>
          <w:szCs w:val="19"/>
        </w:rPr>
        <w:t>气候变化使气候流离失所成为空间解放的新维度——因环境原因失去空间的人的权利。空间解放从城市权扩展为更广泛的空间正义运动。</w:t>
      </w:r>
    </w:p>
    <w:p w14:paraId="622EE747">
      <w:pPr>
        <w:pStyle w:val="23"/>
        <w:keepNext/>
        <w:spacing w:before="0" w:after="10" w:line="300" w:lineRule="auto"/>
        <w:ind w:left="720"/>
      </w:pPr>
      <w:r>
        <w:rPr>
          <w:b/>
          <w:color w:val="404040"/>
          <w:sz w:val="19"/>
          <w:szCs w:val="19"/>
        </w:rPr>
        <w:t>文献：</w:t>
      </w:r>
      <w:r>
        <w:rPr>
          <w:color w:val="404040"/>
          <w:sz w:val="19"/>
          <w:szCs w:val="19"/>
        </w:rPr>
        <w:t>Harvey, D. (2003). The New Imperialism.；《反叛的城市》</w:t>
      </w:r>
    </w:p>
    <w:p w14:paraId="6D6ECC2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C5F8A12">
      <w:pPr>
        <w:pStyle w:val="23"/>
      </w:pPr>
      <w:r>
        <w:t>审核补充文献（条目级；已核验并分级；9条）：Harvey D. Rebel Cities: From the Right to the City to the Urban Revolution[M]. London: Verso, 2012. ISBN 978-1-84467-882-5；Engels F. Die Lage der arbeitenden Klasse in England[M]. Leipzig: Otto Wigand, 1845. 英译: Stanford, 1958. ISBN 978-0-8047-0541-6；Lefebvre H. Le Droit à la ville[M]. Paris: Anthropos, 1968. 英译: Writings on Cities. Oxford: Blackwell, 1996. ISBN 978-0-631-19187-0；Lefebvre H. La Production de l'espace[M]. Paris: Anthropos, 1974. 英译: Nicholson-Smith D (trans.). The Production of Space. Oxford: Blackwell, 1991. ISBN 978-0-631-14048-4；Foucault M. Surveiller et punir[M]. Paris: Gallimard, 1975. 英译: Discipline and Punish. New York: Vintage, 1995. ISBN 978-0-679-75255-4；Harvey D. The Condition of Postmodernity: An Enquiry into the Origins of Cultural Change[M]. Oxford: Blackwell, 1989. ISBN 978-0-631-16291-6；Soja E W. Thirdspace[M]. Oxford: Blackwell, 1996. ISBN 978-1-55786-674-8；Harvey D. Rebel Cities[M]. London: Verso, 2012: 4-23. ISBN 978-1-84467-882-5；Soja E W. Seeking Spatial Justice[M]. Minneapolis: University of Minnesota Press, 2010. ISBN 978-0-8166-6658-4</w:t>
      </w:r>
    </w:p>
    <w:p w14:paraId="4F431166">
      <w:pPr>
        <w:pStyle w:val="4"/>
      </w:pPr>
      <w:r>
        <w:t>VI. 社会学与人类福祉（Sociology and Human Well-being）</w:t>
      </w:r>
    </w:p>
    <w:p w14:paraId="385AF926">
      <w:pPr>
        <w:pStyle w:val="6"/>
      </w:pPr>
      <w:r>
        <w:rPr>
          <w:b/>
          <w:sz w:val="22"/>
        </w:rPr>
        <w:t>V134 社会苦难</w:t>
      </w:r>
    </w:p>
    <w:p w14:paraId="068C088E">
      <w:pPr>
        <w:pStyle w:val="7"/>
      </w:pPr>
      <w:r>
        <w:t>T1 萌发期</w:t>
      </w:r>
    </w:p>
    <w:p w14:paraId="1E90EF1F">
      <w:pPr>
        <w:pStyle w:val="23"/>
      </w:pPr>
      <w:r>
        <w:t>萌发期（古典至近代）：社会苦难的概念虽在古典时期未被系统阐述，但其要素已散见各处。古希腊悲剧以艺术形式呈现了社会力量对个人的摧残——索福克勒斯的《安提戈涅》展示法律与亲情的撕裂性苦难。亚里士多德在《修辞学》中讨论苦难（pathos）的唤起，暗示苦难具有公共维度。中世纪基督教将苦难神学化——十字架上的苦难成为救赎的必经之路，但也隐含了对世俗苦难的关注。近代卢梭在《论人类不平等的起源》（1755）中将苦难从自然状态转向社会状态的产物，开创了社会苦难分析的先河。马克思对无产阶级苦难的分析是近代最系统的社会苦难论述。狄更斯等社会小说家以文学方式呈现工业革命中工人阶级的社会苦难。维多利亚时代的慈善调查（如恩格斯的《英国工人阶级状况》，1845）以实证方式记录社会苦难。</w:t>
      </w:r>
    </w:p>
    <w:p w14:paraId="5B825BC3">
      <w:pPr>
        <w:pStyle w:val="23"/>
        <w:keepNext/>
        <w:shd w:val="clear" w:color="auto" w:fill="D9EAF1"/>
        <w:spacing w:before="100" w:after="80" w:line="300" w:lineRule="auto"/>
        <w:ind w:left="360"/>
      </w:pPr>
      <w:r>
        <w:rPr>
          <w:b/>
          <w:color w:val="1F4E79"/>
          <w:sz w:val="19"/>
          <w:szCs w:val="19"/>
        </w:rPr>
        <w:t>观点—文献依据（3条）</w:t>
      </w:r>
    </w:p>
    <w:p w14:paraId="14968D0B">
      <w:pPr>
        <w:pStyle w:val="23"/>
        <w:keepNext/>
        <w:spacing w:before="40" w:after="20" w:line="300" w:lineRule="auto"/>
        <w:ind w:left="540"/>
      </w:pPr>
      <w:r>
        <w:rPr>
          <w:b/>
          <w:color w:val="1F4E79"/>
          <w:sz w:val="19"/>
          <w:szCs w:val="19"/>
        </w:rPr>
        <w:t xml:space="preserve">P1｜[B] </w:t>
      </w:r>
      <w:r>
        <w:rPr>
          <w:color w:val="202020"/>
          <w:sz w:val="19"/>
          <w:szCs w:val="19"/>
        </w:rPr>
        <w:t>萌发期（古典至近代）：社会苦难的概念虽在古典时期未被系统阐述，但其要素已散见各处。古希腊悲剧以艺术形式呈现了社会力量对个人的摧残——索福克勒斯的《安提戈涅》展示法律与亲情的撕裂性苦难。亚里士多德在《修辞学》中讨论苦难（pathos）的唤起，暗示苦难具有公共维度。</w:t>
      </w:r>
    </w:p>
    <w:p w14:paraId="16EB8ED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Politics.；Becker, H. S. (1982). Art Worlds.</w:t>
      </w:r>
    </w:p>
    <w:p w14:paraId="44266CF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A05AA7B">
      <w:pPr>
        <w:pStyle w:val="23"/>
        <w:keepNext/>
        <w:spacing w:before="40" w:after="20" w:line="300" w:lineRule="auto"/>
        <w:ind w:left="540"/>
      </w:pPr>
      <w:r>
        <w:rPr>
          <w:b/>
          <w:color w:val="276749"/>
          <w:sz w:val="19"/>
          <w:szCs w:val="19"/>
        </w:rPr>
        <w:t xml:space="preserve">P2｜[A] </w:t>
      </w:r>
      <w:r>
        <w:rPr>
          <w:color w:val="202020"/>
          <w:sz w:val="19"/>
          <w:szCs w:val="19"/>
        </w:rPr>
        <w:t>中世纪基督教将苦难神学化——十字架上的苦难成为救赎的必经之路，但也隐含了对世俗苦难的关注。近代卢梭在《论人类不平等的起源》（1755）中将苦难从自然状态转向社会状态的产物，开创了社会苦难分析的先河。马克思对无产阶级苦难的分析是近代最系统的社会苦难论述。</w:t>
      </w:r>
    </w:p>
    <w:p w14:paraId="6C48C6E1">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I.；《论人类不平等的起源》</w:t>
      </w:r>
    </w:p>
    <w:p w14:paraId="6313D75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1A891C3">
      <w:pPr>
        <w:pStyle w:val="23"/>
        <w:keepNext/>
        <w:spacing w:before="40" w:after="20" w:line="300" w:lineRule="auto"/>
        <w:ind w:left="540"/>
      </w:pPr>
      <w:r>
        <w:rPr>
          <w:b/>
          <w:color w:val="276749"/>
          <w:sz w:val="19"/>
          <w:szCs w:val="19"/>
        </w:rPr>
        <w:t xml:space="preserve">P3｜[A] </w:t>
      </w:r>
      <w:r>
        <w:rPr>
          <w:color w:val="202020"/>
          <w:sz w:val="19"/>
          <w:szCs w:val="19"/>
        </w:rPr>
        <w:t>狄更斯等社会小说家以文学方式呈现工业革命中工人阶级的社会苦难。维多利亚时代的慈善调查（如恩格斯的《英国工人阶级状况》，1845）以实证方式记录社会苦难。</w:t>
      </w:r>
    </w:p>
    <w:p w14:paraId="216C24EE">
      <w:pPr>
        <w:pStyle w:val="23"/>
        <w:keepNext/>
        <w:spacing w:before="0" w:after="10" w:line="300" w:lineRule="auto"/>
        <w:ind w:left="720"/>
      </w:pPr>
      <w:r>
        <w:rPr>
          <w:b/>
          <w:color w:val="404040"/>
          <w:sz w:val="19"/>
          <w:szCs w:val="19"/>
        </w:rPr>
        <w:t>文献：</w:t>
      </w:r>
      <w:r>
        <w:rPr>
          <w:color w:val="404040"/>
          <w:sz w:val="19"/>
          <w:szCs w:val="19"/>
        </w:rPr>
        <w:t>Engels, F. (1893). Letter to Franz Mehring, 14 July 1893.；《英国工人阶级状况》</w:t>
      </w:r>
    </w:p>
    <w:p w14:paraId="15B1BCB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36788B0">
      <w:pPr>
        <w:pStyle w:val="7"/>
      </w:pPr>
      <w:r>
        <w:t>T2 经典表述</w:t>
      </w:r>
    </w:p>
    <w:p w14:paraId="202D9FE9">
      <w:pPr>
        <w:pStyle w:val="23"/>
      </w:pPr>
      <w:r>
        <w:t>形成期（19世纪-20世纪中叶）：社会苦难的理论化在20世纪取得关键进展。马克思以剩余价值和异化理论揭示资本主义如何系统性地制造苦难——经济剥削、精神异化、社会疏离。涂尔干在《自杀论》（1897）中以实证方式将最私人的苦难（自杀）与社会结构关联。齐美尔在《货币哲学》（1900）中以文化悲剧概念揭示客观文化对主观文化的压倒性优势如何制造精神苦难。法兰克福学派阿多诺在《最低限度的道德》（1951）中以碎片化书写呈现现代性的苦难。列维纳斯在《整体与无限》（1961）中以他者的面容将苦难的伦理关系性提升为第一哲学的主题。战后，阿伦特在《人的境况》（1958）中以劳工动物的胜利诊断现代性的苦难境况。这些工作为社会苦难的系统社会学分析奠定了基础。</w:t>
      </w:r>
    </w:p>
    <w:p w14:paraId="542C15C1">
      <w:pPr>
        <w:pStyle w:val="23"/>
        <w:keepNext/>
        <w:shd w:val="clear" w:color="auto" w:fill="D9EAF1"/>
        <w:spacing w:before="100" w:after="80" w:line="300" w:lineRule="auto"/>
        <w:ind w:left="360"/>
      </w:pPr>
      <w:r>
        <w:rPr>
          <w:b/>
          <w:color w:val="1F4E79"/>
          <w:sz w:val="19"/>
          <w:szCs w:val="19"/>
        </w:rPr>
        <w:t>观点—文献依据（3条）</w:t>
      </w:r>
    </w:p>
    <w:p w14:paraId="62C80D5B">
      <w:pPr>
        <w:pStyle w:val="23"/>
        <w:keepNext/>
        <w:spacing w:before="40" w:after="20" w:line="300" w:lineRule="auto"/>
        <w:ind w:left="540"/>
      </w:pPr>
      <w:r>
        <w:rPr>
          <w:b/>
          <w:color w:val="276749"/>
          <w:sz w:val="19"/>
          <w:szCs w:val="19"/>
        </w:rPr>
        <w:t xml:space="preserve">P1｜[A] </w:t>
      </w:r>
      <w:r>
        <w:rPr>
          <w:color w:val="202020"/>
          <w:sz w:val="19"/>
          <w:szCs w:val="19"/>
        </w:rPr>
        <w:t>形成期（19世纪-20世纪中叶）：社会苦难的理论化在20世纪取得关键进展。马克思以剩余价值和异化理论揭示资本主义如何系统性地制造苦难——经济剥削、精神异化、社会疏离。涂尔干在《自杀论》（1897）中以实证方式将最私人的苦难（自杀）与社会结构关联。</w:t>
      </w:r>
    </w:p>
    <w:p w14:paraId="4A94D7D4">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I.；Durkheim, É. (1895/1982). The Rules of Sociological Method.；Durkheim, É. (1912/1995). The Elementary Forms of Religious Life.</w:t>
      </w:r>
    </w:p>
    <w:p w14:paraId="3CC6613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32E9AA1">
      <w:pPr>
        <w:pStyle w:val="23"/>
        <w:keepNext/>
        <w:spacing w:before="40" w:after="20" w:line="300" w:lineRule="auto"/>
        <w:ind w:left="540"/>
      </w:pPr>
      <w:r>
        <w:rPr>
          <w:b/>
          <w:color w:val="276749"/>
          <w:sz w:val="19"/>
          <w:szCs w:val="19"/>
        </w:rPr>
        <w:t xml:space="preserve">P2｜[A] </w:t>
      </w:r>
      <w:r>
        <w:rPr>
          <w:color w:val="202020"/>
          <w:sz w:val="19"/>
          <w:szCs w:val="19"/>
        </w:rPr>
        <w:t>齐美尔在《货币哲学》（1900）中以文化悲剧概念揭示客观文化对主观文化的压倒性优势如何制造精神苦难。法兰克福学派阿多诺在《最低限度的道德》（1951）中以碎片化书写呈现现代性的苦难。列维纳斯在《整体与无限》（1961）中以他者的面容将苦难的伦理关系性提升为第一哲学的主题。</w:t>
      </w:r>
    </w:p>
    <w:p w14:paraId="77480DC0">
      <w:pPr>
        <w:pStyle w:val="23"/>
        <w:keepNext/>
        <w:spacing w:before="0" w:after="10" w:line="300" w:lineRule="auto"/>
        <w:ind w:left="720"/>
      </w:pPr>
      <w:r>
        <w:rPr>
          <w:b/>
          <w:color w:val="404040"/>
          <w:sz w:val="19"/>
          <w:szCs w:val="19"/>
        </w:rPr>
        <w:t>文献：</w:t>
      </w:r>
      <w:r>
        <w:rPr>
          <w:color w:val="404040"/>
          <w:sz w:val="19"/>
          <w:szCs w:val="19"/>
        </w:rPr>
        <w:t>Simmel, G. (1908/2009). Sociology: Inquiries into the Construction of Social Forms.；Horkheimer, M., &amp; Adorno, T. W. (1944/2002). Dialectic of Enlightenment.；《货币哲学》；《最低限度的道德》</w:t>
      </w:r>
    </w:p>
    <w:p w14:paraId="216122C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45CDBC7">
      <w:pPr>
        <w:pStyle w:val="23"/>
        <w:keepNext/>
        <w:spacing w:before="40" w:after="20" w:line="300" w:lineRule="auto"/>
        <w:ind w:left="540"/>
      </w:pPr>
      <w:r>
        <w:rPr>
          <w:b/>
          <w:color w:val="1F4E79"/>
          <w:sz w:val="19"/>
          <w:szCs w:val="19"/>
        </w:rPr>
        <w:t xml:space="preserve">P3｜[B] </w:t>
      </w:r>
      <w:r>
        <w:rPr>
          <w:color w:val="202020"/>
          <w:sz w:val="19"/>
          <w:szCs w:val="19"/>
        </w:rPr>
        <w:t>战后，阿伦特在《人的境况》（1958）中以劳工动物的胜利诊断现代性的苦难境况。这些工作为社会苦难的系统社会学分析奠定了基础。</w:t>
      </w:r>
    </w:p>
    <w:p w14:paraId="6F45C40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0F101BD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0240F54">
      <w:pPr>
        <w:pStyle w:val="7"/>
      </w:pPr>
      <w:r>
        <w:t>T3 争辩与阐发</w:t>
      </w:r>
    </w:p>
    <w:p w14:paraId="703E13A2">
      <w:pPr>
        <w:pStyle w:val="23"/>
      </w:pPr>
      <w:r>
        <w:t>发展期（20世纪中叶-20世纪末）：社会苦难作为社会学概念在20世纪90年代正式形成。布迪厄主编的《世界的苦难》（1993）以大规模集体研究方法系统呈现法国社会各阶层的苦难经验，将苦难从私人体验转化为可分析的社会事实，开创了社会苦难研究的社会学范式。布尔迪厄还区分了位置性苦难与关系性苦难。社会苦难从个体病理重新定义为社会结构的问题。</w:t>
      </w:r>
    </w:p>
    <w:p w14:paraId="505E800E">
      <w:pPr>
        <w:pStyle w:val="23"/>
        <w:keepNext/>
        <w:shd w:val="clear" w:color="auto" w:fill="D9EAF1"/>
        <w:spacing w:before="100" w:after="80" w:line="300" w:lineRule="auto"/>
        <w:ind w:left="360"/>
      </w:pPr>
      <w:r>
        <w:rPr>
          <w:b/>
          <w:color w:val="1F4E79"/>
          <w:sz w:val="19"/>
          <w:szCs w:val="19"/>
        </w:rPr>
        <w:t>观点—文献依据（2条）</w:t>
      </w:r>
    </w:p>
    <w:p w14:paraId="310140EE">
      <w:pPr>
        <w:pStyle w:val="23"/>
        <w:keepNext/>
        <w:spacing w:before="40" w:after="20" w:line="300" w:lineRule="auto"/>
        <w:ind w:left="540"/>
      </w:pPr>
      <w:r>
        <w:rPr>
          <w:b/>
          <w:color w:val="276749"/>
          <w:sz w:val="19"/>
          <w:szCs w:val="19"/>
        </w:rPr>
        <w:t xml:space="preserve">P1｜[A] </w:t>
      </w:r>
      <w:r>
        <w:rPr>
          <w:color w:val="202020"/>
          <w:sz w:val="19"/>
          <w:szCs w:val="19"/>
        </w:rPr>
        <w:t>发展期（20世纪中叶-20世纪末）：社会苦难作为社会学概念在20世纪90年代正式形成。布迪厄主编的《世界的苦难》（1993）以大规模集体研究方法系统呈现法国社会各阶层的苦难经验，将苦难从私人体验转化为可分析的社会事实，开创了社会苦难研究的社会学范式。</w:t>
      </w:r>
    </w:p>
    <w:p w14:paraId="7FCADCCF">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Practice.；《世界的苦难》</w:t>
      </w:r>
    </w:p>
    <w:p w14:paraId="3BFA5CE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4053B01">
      <w:pPr>
        <w:pStyle w:val="23"/>
        <w:keepNext/>
        <w:spacing w:before="40" w:after="20" w:line="300" w:lineRule="auto"/>
        <w:ind w:left="540"/>
      </w:pPr>
      <w:r>
        <w:rPr>
          <w:b/>
          <w:color w:val="1F4E79"/>
          <w:sz w:val="19"/>
          <w:szCs w:val="19"/>
        </w:rPr>
        <w:t xml:space="preserve">P2｜[B] </w:t>
      </w:r>
      <w:r>
        <w:rPr>
          <w:color w:val="202020"/>
          <w:sz w:val="19"/>
          <w:szCs w:val="19"/>
        </w:rPr>
        <w:t>布尔迪厄还区分了位置性苦难与关系性苦难。社会苦难从个体病理重新定义为社会结构的问题。</w:t>
      </w:r>
    </w:p>
    <w:p w14:paraId="230B55D7">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Practice.；《世界的苦难》</w:t>
      </w:r>
    </w:p>
    <w:p w14:paraId="709BAA0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722CC35">
      <w:pPr>
        <w:pStyle w:val="7"/>
      </w:pPr>
      <w:r>
        <w:t>T4 当代发展</w:t>
      </w:r>
    </w:p>
    <w:p w14:paraId="5B00DF51">
      <w:pPr>
        <w:pStyle w:val="23"/>
      </w:pPr>
      <w:r>
        <w:t>深化期（21世纪以来）：社会苦难研究在21世纪继续深化和扩展。达斯在《生命与词》（2007）中以人类学方法追踪苦难如何在日常生活中沉淀。法默在《对穷人的暴力》（2003）中以结构性暴力概念将社会苦难与全球不正义关联。全球健康领域将社会苦难概念纳入健康不平等的分析框架。中国语境中，郭于华等学者在底层研究中关注社会苦难，如对下岗工人、农民工苦难的记录。数字时代中，社交媒体既为苦难表达提供了新渠道，也制造了新的社会苦难形式——网络暴力、数字排斥。气候变化使气候苦难成为新的分析范畴。新冠疫情以最直观方式揭示了社会苦难的结构性不平等分布——弱势群体承受了不成比例的苦难。社会苦难研究从描述转向行动——不仅理解苦难，更要消灭苦难。</w:t>
      </w:r>
    </w:p>
    <w:p w14:paraId="50DB14FC">
      <w:pPr>
        <w:pStyle w:val="23"/>
        <w:keepNext/>
        <w:shd w:val="clear" w:color="auto" w:fill="D9EAF1"/>
        <w:spacing w:before="100" w:after="80" w:line="300" w:lineRule="auto"/>
        <w:ind w:left="360"/>
      </w:pPr>
      <w:r>
        <w:rPr>
          <w:b/>
          <w:color w:val="1F4E79"/>
          <w:sz w:val="19"/>
          <w:szCs w:val="19"/>
        </w:rPr>
        <w:t>观点—文献依据（3条）</w:t>
      </w:r>
    </w:p>
    <w:p w14:paraId="0869B731">
      <w:pPr>
        <w:pStyle w:val="23"/>
        <w:keepNext/>
        <w:spacing w:before="40" w:after="20" w:line="300" w:lineRule="auto"/>
        <w:ind w:left="540"/>
      </w:pPr>
      <w:r>
        <w:rPr>
          <w:b/>
          <w:color w:val="1F4E79"/>
          <w:sz w:val="19"/>
          <w:szCs w:val="19"/>
        </w:rPr>
        <w:t xml:space="preserve">P1｜[B] </w:t>
      </w:r>
      <w:r>
        <w:rPr>
          <w:color w:val="202020"/>
          <w:sz w:val="19"/>
          <w:szCs w:val="19"/>
        </w:rPr>
        <w:t>深化期（21世纪以来）：社会苦难研究在21世纪继续深化和扩展。达斯在《生命与词》（2007）中以人类学方法追踪苦难如何在日常生活中沉淀。法默在《对穷人的暴力》（2003）中以结构性暴力概念将社会苦难与全球不正义关联。</w:t>
      </w:r>
    </w:p>
    <w:p w14:paraId="71E0433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101661D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DB09E0C">
      <w:pPr>
        <w:pStyle w:val="23"/>
        <w:keepNext/>
        <w:spacing w:before="40" w:after="20" w:line="300" w:lineRule="auto"/>
        <w:ind w:left="540"/>
      </w:pPr>
      <w:r>
        <w:rPr>
          <w:b/>
          <w:color w:val="1F4E79"/>
          <w:sz w:val="19"/>
          <w:szCs w:val="19"/>
        </w:rPr>
        <w:t xml:space="preserve">P2｜[B] </w:t>
      </w:r>
      <w:r>
        <w:rPr>
          <w:color w:val="202020"/>
          <w:sz w:val="19"/>
          <w:szCs w:val="19"/>
        </w:rPr>
        <w:t>全球健康领域将社会苦难概念纳入健康不平等的分析框架。中国语境中，郭于华等学者在底层研究中关注社会苦难，如对下岗工人、农民工苦难的记录。数字时代中，社交媒体既为苦难表达提供了新渠道，也制造了新的社会苦难形式——网络暴力、数字排斥。</w:t>
      </w:r>
    </w:p>
    <w:p w14:paraId="53AF4E3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7E854A7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E4BFD08">
      <w:pPr>
        <w:pStyle w:val="23"/>
        <w:keepNext/>
        <w:spacing w:before="40" w:after="20" w:line="300" w:lineRule="auto"/>
        <w:ind w:left="540"/>
      </w:pPr>
      <w:r>
        <w:rPr>
          <w:b/>
          <w:color w:val="1F4E79"/>
          <w:sz w:val="19"/>
          <w:szCs w:val="19"/>
        </w:rPr>
        <w:t xml:space="preserve">P3｜[B] </w:t>
      </w:r>
      <w:r>
        <w:rPr>
          <w:color w:val="202020"/>
          <w:sz w:val="19"/>
          <w:szCs w:val="19"/>
        </w:rPr>
        <w:t>气候变化使气候苦难成为新的分析范畴。新冠疫情以最直观方式揭示了社会苦难的结构性不平等分布——弱势群体承受了不成比例的苦难。社会苦难研究从描述转向行动——不仅理解苦难，更要消灭苦难。</w:t>
      </w:r>
    </w:p>
    <w:p w14:paraId="300D170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66F224A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5CD024E">
      <w:pPr>
        <w:pStyle w:val="23"/>
      </w:pPr>
      <w:r>
        <w:t>审核补充文献（条目级；已核验并分级；10条）：Sophocles. Antigone[M]. 英译: Wyckoff E (trans.)/Morris S, Harrison S (trans.). Cambridge: Cambridge University Press, 2012. ISBN 978-0-521-12021-6；Marx K. Ökonomisch-philosophische Manuskripte aus dem Jahre 1844[M]. 首版 1932. [2026-07-19]. https://www.marxists.org/archive/marx/works/1844/manuscripts/；Marx K. Das Kapital, Band I[M]. Hamburg: Otto Meissner, 1867. 英译: Fowkes B (trans.). Capital, Vol. 1. London: Penguin, 1976. ISBN 978-0-14-044568-8；Durkheim É. Le Suicide[M]. Paris: Félix Alcan, 1897. 英译: Free Press, 1951. ISBN 978-0-684-83632-4；Weber M. Die protestantische Ethik und der Geist des Kapitalismus[J]. Archiv für Sozialwissenschaft und Sozialpolitik, 1904-1905. 英译: Routledge, 1992. ISBN 978-0-415-07607-7；Bourdieu P (ed.). La Misère du monde[M]. Paris: Seuil, 1993. 英译: Ferguson P P et al. (trans.). The Weight of the World. Stanford: Stanford University Press, 1999. ISBN 978-0-8047-3826-2；Das V. Critical Events: An Anthropological Perspective on Contemporary India[M]. Delhi: Oxford University Press, 1995. ISBN 978-0-19-563540-2；Kleinman A, Das V, Lock M (eds.). Social Suffering[M]. Berkeley: University of California Press, 1997. ISBN 978-0-520-20988-5；Das V. Life and Words: Violence and the Descent into the Ordinary[M]. Berkeley: University of California Press, 2007. ISBN 978-0-520-24744-0；Farmer P. Pathologies of Power: Health, Human Rights, and the New War on the Poor[M]. Berkeley: University of California Press, 2004. ISBN 978-0-520-24448-1</w:t>
      </w:r>
    </w:p>
    <w:p w14:paraId="7CA070A1">
      <w:pPr>
        <w:pStyle w:val="6"/>
      </w:pPr>
      <w:r>
        <w:rPr>
          <w:b/>
          <w:sz w:val="22"/>
        </w:rPr>
        <w:t>V135 社会创伤与集体记忆</w:t>
      </w:r>
    </w:p>
    <w:p w14:paraId="46B81777">
      <w:pPr>
        <w:pStyle w:val="7"/>
      </w:pPr>
      <w:r>
        <w:t>T1 萌发期</w:t>
      </w:r>
    </w:p>
    <w:p w14:paraId="78AE080B">
      <w:pPr>
        <w:pStyle w:val="23"/>
      </w:pPr>
      <w:r>
        <w:t>萌发期（古典至近代）：社会创伤与集体记忆的雏形存在于古代文化的创伤叙事中。古希腊荷马史诗《伊利亚特》以战争创伤叙事记录了特洛伊战争的集体记忆。犹太人的大流散叙事是最典型的集体创伤记忆—— Exodus构成了跨越千年的创伤叙事。中国历史上的靖康之耻等叙事也形成了集体创伤记忆。中世纪黑死病的集体记忆塑造了欧洲文化的死亡意识。近代卢梭在《论人类不平等的起源》（1755）中虽未使用创伤概念，但其对文明病的论述已触及社会创伤。法国大革命和拿破仑战争的集体记忆催生了最早的现代集体记忆研究——哈布瓦赫的前辈们已开始关注记忆的社会性质。弗洛伊德在19世纪末对创伤的精神分析理论为后来社会创伤的心理学理解奠定了基础。</w:t>
      </w:r>
    </w:p>
    <w:p w14:paraId="6AF53911">
      <w:pPr>
        <w:pStyle w:val="23"/>
        <w:keepNext/>
        <w:shd w:val="clear" w:color="auto" w:fill="D9EAF1"/>
        <w:spacing w:before="100" w:after="80" w:line="300" w:lineRule="auto"/>
        <w:ind w:left="360"/>
      </w:pPr>
      <w:r>
        <w:rPr>
          <w:b/>
          <w:color w:val="1F4E79"/>
          <w:sz w:val="19"/>
          <w:szCs w:val="19"/>
        </w:rPr>
        <w:t>观点—文献依据（3条）</w:t>
      </w:r>
    </w:p>
    <w:p w14:paraId="7DE8D339">
      <w:pPr>
        <w:pStyle w:val="23"/>
        <w:keepNext/>
        <w:spacing w:before="40" w:after="20" w:line="300" w:lineRule="auto"/>
        <w:ind w:left="540"/>
      </w:pPr>
      <w:r>
        <w:rPr>
          <w:b/>
          <w:color w:val="1F4E79"/>
          <w:sz w:val="19"/>
          <w:szCs w:val="19"/>
        </w:rPr>
        <w:t xml:space="preserve">P1｜[B] </w:t>
      </w:r>
      <w:r>
        <w:rPr>
          <w:color w:val="202020"/>
          <w:sz w:val="19"/>
          <w:szCs w:val="19"/>
        </w:rPr>
        <w:t>萌发期（古典至近代）：社会创伤与集体记忆的雏形存在于古代文化的创伤叙事中。古希腊荷马史诗《伊利亚特》以战争创伤叙事记录了特洛伊战争的集体记忆。犹太人的大流散叙事是最典型的集体创伤记忆—— Exodus构成了跨越千年的创伤叙事。</w:t>
      </w:r>
    </w:p>
    <w:p w14:paraId="52324F4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Politics.；Becker, H. S. (1982). Art Worlds.</w:t>
      </w:r>
    </w:p>
    <w:p w14:paraId="0C30C59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910DE3E">
      <w:pPr>
        <w:pStyle w:val="23"/>
        <w:keepNext/>
        <w:spacing w:before="40" w:after="20" w:line="300" w:lineRule="auto"/>
        <w:ind w:left="540"/>
      </w:pPr>
      <w:r>
        <w:rPr>
          <w:b/>
          <w:color w:val="1F4E79"/>
          <w:sz w:val="19"/>
          <w:szCs w:val="19"/>
        </w:rPr>
        <w:t xml:space="preserve">P2｜[B] </w:t>
      </w:r>
      <w:r>
        <w:rPr>
          <w:color w:val="202020"/>
          <w:sz w:val="19"/>
          <w:szCs w:val="19"/>
        </w:rPr>
        <w:t>中国历史上的靖康之耻等叙事也形成了集体创伤记忆。中世纪黑死病的集体记忆塑造了欧洲文化的死亡意识。近代卢梭在《论人类不平等的起源》（1755）中虽未使用创伤概念，但其对文明病的论述已触及社会创伤。</w:t>
      </w:r>
    </w:p>
    <w:p w14:paraId="549A765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Politics.；Becker, H. S. (1982). Art Worlds.</w:t>
      </w:r>
    </w:p>
    <w:p w14:paraId="4221698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123D889">
      <w:pPr>
        <w:pStyle w:val="23"/>
        <w:keepNext/>
        <w:spacing w:before="40" w:after="20" w:line="300" w:lineRule="auto"/>
        <w:ind w:left="540"/>
      </w:pPr>
      <w:r>
        <w:rPr>
          <w:b/>
          <w:color w:val="1F4E79"/>
          <w:sz w:val="19"/>
          <w:szCs w:val="19"/>
        </w:rPr>
        <w:t xml:space="preserve">P3｜[B] </w:t>
      </w:r>
      <w:r>
        <w:rPr>
          <w:color w:val="202020"/>
          <w:sz w:val="19"/>
          <w:szCs w:val="19"/>
        </w:rPr>
        <w:t>法国大革命和拿破仑战争的集体记忆催生了最早的现代集体记忆研究——哈布瓦赫的前辈们已开始关注记忆的社会性质。弗洛伊德在19世纪末对创伤的精神分析理论为后来社会创伤的心理学理解奠定了基础。</w:t>
      </w:r>
    </w:p>
    <w:p w14:paraId="336FA42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Politics.；Becker, H. S. (1982). Art Worlds.</w:t>
      </w:r>
    </w:p>
    <w:p w14:paraId="661182E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7C83C9F">
      <w:pPr>
        <w:pStyle w:val="7"/>
      </w:pPr>
      <w:r>
        <w:t>T2 经典表述</w:t>
      </w:r>
    </w:p>
    <w:p w14:paraId="7FA710EB">
      <w:pPr>
        <w:pStyle w:val="23"/>
      </w:pPr>
      <w:r>
        <w:t>形成期（19世纪-20世纪中叶）：社会创伤与集体记忆的理论化在20世纪取得关键进展。哈布瓦赫在《记忆的社会框架》（1925）中正式提出集体记忆概念，论证记忆不是纯粹的个人心理现象而是社会建构——个体总是在社会框架中回忆。弗洛伊德在《摩西与一神教》（1939）中以返回性创伤概念将创伤从个人心理扩展至文化传递。两次世界大战的创伤性后果使创伤概念从医学领域扩展至社会文化领域。阿伦特在《极权主义的起源》（1951）中以极权主义分析揭示集体创伤的政治根源。埃利亚斯在《文明的进程》（1939）中虽未直接讨论创伤，但对情感控制的长期进程分析为理解社会创伤的文化编码提供了框架。这些工作为社会创伤的文化理论奠定了基础。</w:t>
      </w:r>
    </w:p>
    <w:p w14:paraId="1198833C">
      <w:pPr>
        <w:pStyle w:val="23"/>
        <w:keepNext/>
        <w:shd w:val="clear" w:color="auto" w:fill="D9EAF1"/>
        <w:spacing w:before="100" w:after="80" w:line="300" w:lineRule="auto"/>
        <w:ind w:left="360"/>
      </w:pPr>
      <w:r>
        <w:rPr>
          <w:b/>
          <w:color w:val="1F4E79"/>
          <w:sz w:val="19"/>
          <w:szCs w:val="19"/>
        </w:rPr>
        <w:t>观点—文献依据（3条）</w:t>
      </w:r>
    </w:p>
    <w:p w14:paraId="3098C4F7">
      <w:pPr>
        <w:pStyle w:val="23"/>
        <w:keepNext/>
        <w:spacing w:before="40" w:after="20" w:line="300" w:lineRule="auto"/>
        <w:ind w:left="540"/>
      </w:pPr>
      <w:r>
        <w:rPr>
          <w:b/>
          <w:color w:val="1F4E79"/>
          <w:sz w:val="19"/>
          <w:szCs w:val="19"/>
        </w:rPr>
        <w:t xml:space="preserve">P1｜[B] </w:t>
      </w:r>
      <w:r>
        <w:rPr>
          <w:color w:val="202020"/>
          <w:sz w:val="19"/>
          <w:szCs w:val="19"/>
        </w:rPr>
        <w:t>形成期（19世纪-20世纪中叶）：社会创伤与集体记忆的理论化在20世纪取得关键进展。哈布瓦赫在《记忆的社会框架》（1925）中正式提出集体记忆概念，论证记忆不是纯粹的个人心理现象而是社会建构——个体总是在社会框架中回忆。弗洛伊德在《摩西与一神教》（1939）中以返回性创伤概念将创伤从个人心理扩展至文化传递。</w:t>
      </w:r>
    </w:p>
    <w:p w14:paraId="3FF6DA7A">
      <w:pPr>
        <w:pStyle w:val="23"/>
        <w:keepNext/>
        <w:spacing w:before="0" w:after="10" w:line="300" w:lineRule="auto"/>
        <w:ind w:left="720"/>
      </w:pPr>
      <w:r>
        <w:rPr>
          <w:b/>
          <w:color w:val="404040"/>
          <w:sz w:val="19"/>
          <w:szCs w:val="19"/>
        </w:rPr>
        <w:t>文献：</w:t>
      </w:r>
      <w:r>
        <w:rPr>
          <w:color w:val="404040"/>
          <w:sz w:val="19"/>
          <w:szCs w:val="19"/>
        </w:rPr>
        <w:t>Hochschild, A. R. (1983). The Managed Heart.；Collins, R. (2004). Interaction Ritual Chains.；McAdam, D., Tarrow, S., &amp; Tilly, C. (2001). Dynamics of Contention.；Tilly, C. (1978). From Mobilization to Revolution.</w:t>
      </w:r>
    </w:p>
    <w:p w14:paraId="1101B84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1BF333D">
      <w:pPr>
        <w:pStyle w:val="23"/>
        <w:keepNext/>
        <w:spacing w:before="40" w:after="20" w:line="300" w:lineRule="auto"/>
        <w:ind w:left="540"/>
      </w:pPr>
      <w:r>
        <w:rPr>
          <w:b/>
          <w:color w:val="276749"/>
          <w:sz w:val="19"/>
          <w:szCs w:val="19"/>
        </w:rPr>
        <w:t xml:space="preserve">P2｜[A] </w:t>
      </w:r>
      <w:r>
        <w:rPr>
          <w:color w:val="202020"/>
          <w:sz w:val="19"/>
          <w:szCs w:val="19"/>
        </w:rPr>
        <w:t>两次世界大战的创伤性后果使创伤概念从医学领域扩展至社会文化领域。阿伦特在《极权主义的起源》（1951）中以极权主义分析揭示集体创伤的政治根源。埃利亚斯在《文明的进程》（1939）中虽未直接讨论创伤，但对情感控制的长期进程分析为理解社会创伤的文化编码提供了框架。</w:t>
      </w:r>
    </w:p>
    <w:p w14:paraId="52C9C747">
      <w:pPr>
        <w:pStyle w:val="23"/>
        <w:keepNext/>
        <w:spacing w:before="0" w:after="10" w:line="300" w:lineRule="auto"/>
        <w:ind w:left="720"/>
      </w:pPr>
      <w:r>
        <w:rPr>
          <w:b/>
          <w:color w:val="404040"/>
          <w:sz w:val="19"/>
          <w:szCs w:val="19"/>
        </w:rPr>
        <w:t>文献：</w:t>
      </w:r>
      <w:r>
        <w:rPr>
          <w:color w:val="404040"/>
          <w:sz w:val="19"/>
          <w:szCs w:val="19"/>
        </w:rPr>
        <w:t>Elias, N. (1939/2000). The Civilizing Process.；《极权主义的起源》；《文明的进程》</w:t>
      </w:r>
    </w:p>
    <w:p w14:paraId="5AB408D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E82638A">
      <w:pPr>
        <w:pStyle w:val="23"/>
        <w:keepNext/>
        <w:spacing w:before="40" w:after="20" w:line="300" w:lineRule="auto"/>
        <w:ind w:left="540"/>
      </w:pPr>
      <w:r>
        <w:rPr>
          <w:b/>
          <w:color w:val="1F4E79"/>
          <w:sz w:val="19"/>
          <w:szCs w:val="19"/>
        </w:rPr>
        <w:t xml:space="preserve">P3｜[B] </w:t>
      </w:r>
      <w:r>
        <w:rPr>
          <w:color w:val="202020"/>
          <w:sz w:val="19"/>
          <w:szCs w:val="19"/>
        </w:rPr>
        <w:t>这些工作为社会创伤的文化理论奠定了基础。</w:t>
      </w:r>
    </w:p>
    <w:p w14:paraId="3A7110BB">
      <w:pPr>
        <w:pStyle w:val="23"/>
        <w:keepNext/>
        <w:spacing w:before="0" w:after="10" w:line="300" w:lineRule="auto"/>
        <w:ind w:left="720"/>
      </w:pPr>
      <w:r>
        <w:rPr>
          <w:b/>
          <w:color w:val="404040"/>
          <w:sz w:val="19"/>
          <w:szCs w:val="19"/>
        </w:rPr>
        <w:t>文献：</w:t>
      </w:r>
      <w:r>
        <w:rPr>
          <w:color w:val="404040"/>
          <w:sz w:val="19"/>
          <w:szCs w:val="19"/>
        </w:rPr>
        <w:t>Elias, N. (1939/2000). The Civilizing Process.；《记忆的社会框架》；《摩西与一神教》；《极权主义的起源》</w:t>
      </w:r>
    </w:p>
    <w:p w14:paraId="157E8E1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5F441DA">
      <w:pPr>
        <w:pStyle w:val="7"/>
      </w:pPr>
      <w:r>
        <w:t>T3 争辩与阐发</w:t>
      </w:r>
    </w:p>
    <w:p w14:paraId="3468B95D">
      <w:pPr>
        <w:pStyle w:val="23"/>
      </w:pPr>
      <w:r>
        <w:t>发展期（20世纪中叶-20世纪末）：社会创伤与集体记忆在20世纪末形成成熟的理论框架。亚历山大在《文化创伤与集体认同》（2004，理论形成于90年代）中以文化创伤概念系统化社会创伤的理论：创伤不是事件本身造成的自然结果，而是意义建构的成就——社会群体通过叙事、表征和仪式将痛苦事件建构为集体认同的核心。他区分了创伤过程与创伤事件。诺拉在《记忆之场》（1984-1992）中以记忆之场概念分析集体记忆的物质载体——纪念碑、档案、仪式场所。卡鲁斯在《无人经验》（1996）中以精神分析视角重新定义创伤——创伤是经验的根本性缺失而非经验的过量。大屠杀研究成为社会创伤理论的典范领域——从创伤角度理解大屠杀的文化意义。</w:t>
      </w:r>
    </w:p>
    <w:p w14:paraId="65989954">
      <w:pPr>
        <w:pStyle w:val="23"/>
        <w:keepNext/>
        <w:shd w:val="clear" w:color="auto" w:fill="D9EAF1"/>
        <w:spacing w:before="100" w:after="80" w:line="300" w:lineRule="auto"/>
        <w:ind w:left="360"/>
      </w:pPr>
      <w:r>
        <w:rPr>
          <w:b/>
          <w:color w:val="1F4E79"/>
          <w:sz w:val="19"/>
          <w:szCs w:val="19"/>
        </w:rPr>
        <w:t>观点—文献依据（3条）</w:t>
      </w:r>
    </w:p>
    <w:p w14:paraId="049B3978">
      <w:pPr>
        <w:pStyle w:val="23"/>
        <w:keepNext/>
        <w:spacing w:before="40" w:after="20" w:line="300" w:lineRule="auto"/>
        <w:ind w:left="540"/>
      </w:pPr>
      <w:r>
        <w:rPr>
          <w:b/>
          <w:color w:val="1F4E79"/>
          <w:sz w:val="19"/>
          <w:szCs w:val="19"/>
        </w:rPr>
        <w:t xml:space="preserve">P1｜[B] </w:t>
      </w:r>
      <w:r>
        <w:rPr>
          <w:color w:val="202020"/>
          <w:sz w:val="19"/>
          <w:szCs w:val="19"/>
        </w:rPr>
        <w:t>发展期（20世纪中叶-20世纪末）：社会创伤与集体记忆在20世纪末形成成熟的理论框架。亚历山大在《文化创伤与集体认同》（2004，理论形成于90年代）中以文化创伤概念系统化社会创伤的理论：创伤不是事件本身造成的自然结果，而是意义建构的成就——社会群体通过叙事、表征和仪式将痛苦事件建构为集体认同的核心。</w:t>
      </w:r>
    </w:p>
    <w:p w14:paraId="00157084">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Cultures.；《文化创伤与集体认同》</w:t>
      </w:r>
    </w:p>
    <w:p w14:paraId="3462EFE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CBAC0F9">
      <w:pPr>
        <w:pStyle w:val="23"/>
        <w:keepNext/>
        <w:spacing w:before="40" w:after="20" w:line="300" w:lineRule="auto"/>
        <w:ind w:left="540"/>
      </w:pPr>
      <w:r>
        <w:rPr>
          <w:b/>
          <w:color w:val="1F4E79"/>
          <w:sz w:val="19"/>
          <w:szCs w:val="19"/>
        </w:rPr>
        <w:t xml:space="preserve">P2｜[B] </w:t>
      </w:r>
      <w:r>
        <w:rPr>
          <w:color w:val="202020"/>
          <w:sz w:val="19"/>
          <w:szCs w:val="19"/>
        </w:rPr>
        <w:t>他区分了创伤过程与创伤事件。诺拉在《记忆之场》（1984-1992）中以记忆之场概念分析集体记忆的物质载体——纪念碑、档案、仪式场所。</w:t>
      </w:r>
    </w:p>
    <w:p w14:paraId="76BCD72B">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Cultures.；《记忆之场》</w:t>
      </w:r>
    </w:p>
    <w:p w14:paraId="3B86DA8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FB0A47E">
      <w:pPr>
        <w:pStyle w:val="23"/>
        <w:keepNext/>
        <w:spacing w:before="40" w:after="20" w:line="300" w:lineRule="auto"/>
        <w:ind w:left="540"/>
      </w:pPr>
      <w:r>
        <w:rPr>
          <w:b/>
          <w:color w:val="1F4E79"/>
          <w:sz w:val="19"/>
          <w:szCs w:val="19"/>
        </w:rPr>
        <w:t xml:space="preserve">P3｜[B] </w:t>
      </w:r>
      <w:r>
        <w:rPr>
          <w:color w:val="202020"/>
          <w:sz w:val="19"/>
          <w:szCs w:val="19"/>
        </w:rPr>
        <w:t>卡鲁斯在《无人经验》（1996）中以精神分析视角重新定义创伤——创伤是经验的根本性缺失而非经验的过量。大屠杀研究成为社会创伤理论的典范领域——从创伤角度理解大屠杀的文化意义。</w:t>
      </w:r>
    </w:p>
    <w:p w14:paraId="2FA81129">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Cultures.；《无人经验》</w:t>
      </w:r>
    </w:p>
    <w:p w14:paraId="015ECCE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4A40CC3">
      <w:pPr>
        <w:pStyle w:val="7"/>
      </w:pPr>
      <w:r>
        <w:t>T4 当代发展</w:t>
      </w:r>
    </w:p>
    <w:p w14:paraId="63031E0E">
      <w:pPr>
        <w:pStyle w:val="23"/>
      </w:pPr>
      <w:r>
        <w:t>深化期（21世纪以来）：社会创伤与集体记忆的研究在21世纪获得新发展。亚历山大在《文化创伤理论》（2012）中进一步系统化了文化创伤的理论框架。全球南方的创伤研究挑战了大屠杀范式的主导地位，要求关注殖民创伤的不同形态。中国语境中，集体记忆的讨论与历史创伤、社会认同等议题相关，如景军对水库移民集体记忆的研究。后真相时代中，集体记忆的政治操纵（如历史修正主义）引发新的理论关切。气候变化催生了生态创伤的概念。新冠大流行作为全球性社会创伤将催生新的集体记忆研究。迁移与流离失所中的创伤记忆也是新兴议题。</w:t>
      </w:r>
    </w:p>
    <w:p w14:paraId="7D90C8C9">
      <w:pPr>
        <w:pStyle w:val="23"/>
        <w:keepNext/>
        <w:shd w:val="clear" w:color="auto" w:fill="D9EAF1"/>
        <w:spacing w:before="100" w:after="80" w:line="300" w:lineRule="auto"/>
        <w:ind w:left="360"/>
      </w:pPr>
      <w:r>
        <w:rPr>
          <w:b/>
          <w:color w:val="1F4E79"/>
          <w:sz w:val="19"/>
          <w:szCs w:val="19"/>
        </w:rPr>
        <w:t>观点—文献依据（3条）</w:t>
      </w:r>
    </w:p>
    <w:p w14:paraId="62347AEF">
      <w:pPr>
        <w:pStyle w:val="23"/>
        <w:keepNext/>
        <w:spacing w:before="40" w:after="20" w:line="300" w:lineRule="auto"/>
        <w:ind w:left="540"/>
      </w:pPr>
      <w:r>
        <w:rPr>
          <w:b/>
          <w:color w:val="1F4E79"/>
          <w:sz w:val="19"/>
          <w:szCs w:val="19"/>
        </w:rPr>
        <w:t xml:space="preserve">P1｜[B] </w:t>
      </w:r>
      <w:r>
        <w:rPr>
          <w:color w:val="202020"/>
          <w:sz w:val="19"/>
          <w:szCs w:val="19"/>
        </w:rPr>
        <w:t>深化期（21世纪以来）：社会创伤与集体记忆的研究在21世纪获得新发展。亚历山大在《文化创伤理论》（2012）中进一步系统化了文化创伤的理论框架。全球南方的创伤研究挑战了大屠杀范式的主导地位，要求关注殖民创伤的不同形态。</w:t>
      </w:r>
    </w:p>
    <w:p w14:paraId="0AB3753F">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Storm.；Pogge, T. (2002). World Poverty and Human Rights.；Said, E. W. (1978). Orientalism.</w:t>
      </w:r>
    </w:p>
    <w:p w14:paraId="7425E5C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E3187BF">
      <w:pPr>
        <w:pStyle w:val="23"/>
        <w:keepNext/>
        <w:spacing w:before="40" w:after="20" w:line="300" w:lineRule="auto"/>
        <w:ind w:left="540"/>
      </w:pPr>
      <w:r>
        <w:rPr>
          <w:b/>
          <w:color w:val="1F4E79"/>
          <w:sz w:val="19"/>
          <w:szCs w:val="19"/>
        </w:rPr>
        <w:t xml:space="preserve">P2｜[B] </w:t>
      </w:r>
      <w:r>
        <w:rPr>
          <w:color w:val="202020"/>
          <w:sz w:val="19"/>
          <w:szCs w:val="19"/>
        </w:rPr>
        <w:t>中国语境中，集体记忆的讨论与历史创伤、社会认同等议题相关，如景军对水库移民集体记忆的研究。后真相时代中，集体记忆的政治操纵（如历史修正主义）引发新的理论关切。气候变化催生了生态创伤的概念。</w:t>
      </w:r>
    </w:p>
    <w:p w14:paraId="3335BEEC">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Storm.；Pogge, T. (2002). World Poverty and Human Rights.；Said, E. W. (1978). Orientalism.</w:t>
      </w:r>
    </w:p>
    <w:p w14:paraId="73AF5FD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54346F1">
      <w:pPr>
        <w:pStyle w:val="23"/>
        <w:keepNext/>
        <w:spacing w:before="40" w:after="20" w:line="300" w:lineRule="auto"/>
        <w:ind w:left="540"/>
      </w:pPr>
      <w:r>
        <w:rPr>
          <w:b/>
          <w:color w:val="1F4E79"/>
          <w:sz w:val="19"/>
          <w:szCs w:val="19"/>
        </w:rPr>
        <w:t xml:space="preserve">P3｜[B] </w:t>
      </w:r>
      <w:r>
        <w:rPr>
          <w:color w:val="202020"/>
          <w:sz w:val="19"/>
          <w:szCs w:val="19"/>
        </w:rPr>
        <w:t>新冠大流行作为全球性社会创伤将催生新的集体记忆研究。迁移与流离失所中的创伤记忆也是新兴议题。</w:t>
      </w:r>
    </w:p>
    <w:p w14:paraId="7011B439">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Storm.；Pogge, T. (2002). World Poverty and Human Rights.；Said, E. W. (1978). Orientalism.</w:t>
      </w:r>
    </w:p>
    <w:p w14:paraId="5E7BD99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79B832D">
      <w:pPr>
        <w:pStyle w:val="23"/>
      </w:pPr>
      <w:r>
        <w:t>审核补充文献（条目级；已核验并分级；8条）：Neusner J. Judaism in the Beginning of Christianity[M]. Philadelphia: Fortress Press, 1984. ISBN 978-0-8006-1755-6；Halbwachs M. Les Cadres sociaux de la mémoire[M]. Paris: Félix Alcan, 1925. 英译: Coser L A (trans.). On Collective Memory. Chicago: University of Chicago Press, 1992. ISBN 978-0-226-11595-5；Freud S. Jenseits des Lustprinzips[M]. Vienna: Internationaler Psychoanalytischer Verlag, 1920. 英译: Strachey J (trans.). Beyond the Pleasure Principle. London: Hogarth Press, 1955. SE Vol. 18: 1-64；Benjamin W. Über den Begriff der Geschichte[M]// Gesammelte Schriften. Band I. Frankfurt: Suhrkamp, 1940/1974. 英译: Zohn H (trans.). Theses on the Philosophy of History[M]// Illuminations. New York: Schocken, 1968: 253-264. ISBN 978-0-8052-1041-8；Alexander J C, Eyerman R, Giesen B, Smelser N J, Sztompka P. Cultural Trauma and Collective Identity[M]. Berkeley: University of California Press, 2004. ISBN 978-0-520-23594-1；Caruth C. Unclaimed Experience: Trauma, Narrative, and History[M]. Baltimore: Johns Hopkins University Press, 1996. ISBN 978-0-8018-5247-6；Hoskins A (ed.). Digital Memory Studies: Media Pasts in Transition[M]. New York: Routledge, 2018. ISBN 978-1-138-64116-6；Hirsch M. The Generation of Postmemory: Writing and Visual Culture after the Holocaust[M]. New York: Columbia University Press, 2012. ISBN 978-0-231-15652-1</w:t>
      </w:r>
    </w:p>
    <w:p w14:paraId="6B11AAF1">
      <w:pPr>
        <w:pStyle w:val="6"/>
      </w:pPr>
      <w:r>
        <w:rPr>
          <w:b/>
          <w:sz w:val="22"/>
        </w:rPr>
        <w:t>V136 羞辱与社会尊严</w:t>
      </w:r>
    </w:p>
    <w:p w14:paraId="196BACB2">
      <w:pPr>
        <w:pStyle w:val="7"/>
      </w:pPr>
      <w:r>
        <w:t>T1 萌发期</w:t>
      </w:r>
    </w:p>
    <w:p w14:paraId="793E5104">
      <w:pPr>
        <w:pStyle w:val="23"/>
      </w:pPr>
      <w:r>
        <w:t>萌发期（古典至近代）：羞辱与尊严的问题在古典文化中已有深入讨论。亚里士多德在《修辞学》中将羞辱定义为对荣誉的减损，暗示羞辱是一种社会关系性的伤害。古罗马以剥夺公民权（infamia）作为法律惩罚，是制度性羞辱的早期形式。中世纪以公开羞辱（枷刑、剃发等）作为惩罚方式，揭示了羞辱的社会控制功能。近代卢梭在《论人类不平等的起源》（1755）中将社会不平等与羞辱关联——不平等的根本伤害不是物质剥夺而是对人的尊严的否定。康德以人的尊严为道德哲学的核心，将人视为目的而非手段。黑格尔在《精神现象学》（1807）中以主奴辩证法揭示承认与羞辱的结构——主人的承认不满足奴隶对等承认的需要，构成了羞辱的辩证法原型。</w:t>
      </w:r>
    </w:p>
    <w:p w14:paraId="4DE12315">
      <w:pPr>
        <w:pStyle w:val="23"/>
        <w:keepNext/>
        <w:shd w:val="clear" w:color="auto" w:fill="D9EAF1"/>
        <w:spacing w:before="100" w:after="80" w:line="300" w:lineRule="auto"/>
        <w:ind w:left="360"/>
      </w:pPr>
      <w:r>
        <w:rPr>
          <w:b/>
          <w:color w:val="1F4E79"/>
          <w:sz w:val="19"/>
          <w:szCs w:val="19"/>
        </w:rPr>
        <w:t>观点—文献依据（3条）</w:t>
      </w:r>
    </w:p>
    <w:p w14:paraId="4A740FF5">
      <w:pPr>
        <w:pStyle w:val="23"/>
        <w:keepNext/>
        <w:spacing w:before="40" w:after="20" w:line="300" w:lineRule="auto"/>
        <w:ind w:left="540"/>
      </w:pPr>
      <w:r>
        <w:rPr>
          <w:b/>
          <w:color w:val="1F4E79"/>
          <w:sz w:val="19"/>
          <w:szCs w:val="19"/>
        </w:rPr>
        <w:t xml:space="preserve">P1｜[B] </w:t>
      </w:r>
      <w:r>
        <w:rPr>
          <w:color w:val="202020"/>
          <w:sz w:val="19"/>
          <w:szCs w:val="19"/>
        </w:rPr>
        <w:t>萌发期（古典至近代）：羞辱与尊严的问题在古典文化中已有深入讨论。亚里士多德在《修辞学》中将羞辱定义为对荣誉的减损，暗示羞辱是一种社会关系性的伤害。古罗马以剥夺公民权（infamia）作为法律惩罚，是制度性羞辱的早期形式。</w:t>
      </w:r>
    </w:p>
    <w:p w14:paraId="3988822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1BFAC22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0F9A678">
      <w:pPr>
        <w:pStyle w:val="23"/>
        <w:keepNext/>
        <w:spacing w:before="40" w:after="20" w:line="300" w:lineRule="auto"/>
        <w:ind w:left="540"/>
      </w:pPr>
      <w:r>
        <w:rPr>
          <w:b/>
          <w:color w:val="276749"/>
          <w:sz w:val="19"/>
          <w:szCs w:val="19"/>
        </w:rPr>
        <w:t xml:space="preserve">P2｜[A] </w:t>
      </w:r>
      <w:r>
        <w:rPr>
          <w:color w:val="202020"/>
          <w:sz w:val="19"/>
          <w:szCs w:val="19"/>
        </w:rPr>
        <w:t>中世纪以公开羞辱（枷刑、剃发等）作为惩罚方式，揭示了羞辱的社会控制功能。近代卢梭在《论人类不平等的起源》（1755）中将社会不平等与羞辱关联——不平等的根本伤害不是物质剥夺而是对人的尊严的否定。康德以人的尊严为道德哲学的核心，将人视为目的而非手段。</w:t>
      </w:r>
    </w:p>
    <w:p w14:paraId="1123E850">
      <w:pPr>
        <w:pStyle w:val="23"/>
        <w:keepNext/>
        <w:spacing w:before="0" w:after="10" w:line="300" w:lineRule="auto"/>
        <w:ind w:left="720"/>
      </w:pPr>
      <w:r>
        <w:rPr>
          <w:b/>
          <w:color w:val="404040"/>
          <w:sz w:val="19"/>
          <w:szCs w:val="19"/>
        </w:rPr>
        <w:t>文献：</w:t>
      </w:r>
      <w:r>
        <w:rPr>
          <w:color w:val="404040"/>
          <w:sz w:val="19"/>
          <w:szCs w:val="19"/>
        </w:rPr>
        <w:t>《论人类不平等的起源》；Kant, I. (1785). Groundwork of the Metaphysics of Morals.</w:t>
      </w:r>
    </w:p>
    <w:p w14:paraId="5485071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FEF055D">
      <w:pPr>
        <w:pStyle w:val="23"/>
        <w:keepNext/>
        <w:spacing w:before="40" w:after="20" w:line="300" w:lineRule="auto"/>
        <w:ind w:left="540"/>
      </w:pPr>
      <w:r>
        <w:rPr>
          <w:b/>
          <w:color w:val="276749"/>
          <w:sz w:val="19"/>
          <w:szCs w:val="19"/>
        </w:rPr>
        <w:t xml:space="preserve">P3｜[A] </w:t>
      </w:r>
      <w:r>
        <w:rPr>
          <w:color w:val="202020"/>
          <w:sz w:val="19"/>
          <w:szCs w:val="19"/>
        </w:rPr>
        <w:t>黑格尔在《精神现象学》（1807）中以主奴辩证法揭示承认与羞辱的结构——主人的承认不满足奴隶对等承认的需要，构成了羞辱的辩证法原型。</w:t>
      </w:r>
    </w:p>
    <w:p w14:paraId="31A480C5">
      <w:pPr>
        <w:pStyle w:val="23"/>
        <w:keepNext/>
        <w:spacing w:before="0" w:after="10" w:line="300" w:lineRule="auto"/>
        <w:ind w:left="720"/>
      </w:pPr>
      <w:r>
        <w:rPr>
          <w:b/>
          <w:color w:val="404040"/>
          <w:sz w:val="19"/>
          <w:szCs w:val="19"/>
        </w:rPr>
        <w:t>文献：</w:t>
      </w:r>
      <w:r>
        <w:rPr>
          <w:color w:val="404040"/>
          <w:sz w:val="19"/>
          <w:szCs w:val="19"/>
        </w:rPr>
        <w:t>Hegel, G. W. F. (1812-1816). Science of Logic.；《精神现象学》</w:t>
      </w:r>
    </w:p>
    <w:p w14:paraId="069FCC3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E7013FE">
      <w:pPr>
        <w:pStyle w:val="7"/>
      </w:pPr>
      <w:r>
        <w:t>T2 经典表述</w:t>
      </w:r>
    </w:p>
    <w:p w14:paraId="3A472B83">
      <w:pPr>
        <w:pStyle w:val="23"/>
      </w:pPr>
      <w:r>
        <w:t>形成期（19世纪-20世纪中叶）：羞辱与尊严的理论基础在19-20世纪奠定。马克思在《1844年经济学哲学手稿》中以人的尊严对抗资本主义的异化，异化即系统性的羞辱——工人在劳动中被贬低为商品。尼采在《道德谱系学》（1887）中以怨恨与坏良心分析羞辱如何被道德体系内化，奴隶道德本身即弱者对强者的羞辱性反应。萨特在《存在与虚无》（1943）中以凝视（le regard）分析羞辱的存在论基础——他人的凝视将我客体化，使我的主体性被否定，这是羞辱的原初结构。加缪在《局外人》（1942）中以文学方式呈现荒谬社会对人的羞辱性否定。战后《世界人权宣言》（1948）以人的尊严为基点，将尊严从哲学概念转化为法律规范。</w:t>
      </w:r>
    </w:p>
    <w:p w14:paraId="0AF83B2B">
      <w:pPr>
        <w:pStyle w:val="23"/>
        <w:keepNext/>
        <w:shd w:val="clear" w:color="auto" w:fill="D9EAF1"/>
        <w:spacing w:before="100" w:after="80" w:line="300" w:lineRule="auto"/>
        <w:ind w:left="360"/>
      </w:pPr>
      <w:r>
        <w:rPr>
          <w:b/>
          <w:color w:val="1F4E79"/>
          <w:sz w:val="19"/>
          <w:szCs w:val="19"/>
        </w:rPr>
        <w:t>观点—文献依据（3条）</w:t>
      </w:r>
    </w:p>
    <w:p w14:paraId="1AD16E1E">
      <w:pPr>
        <w:pStyle w:val="23"/>
        <w:keepNext/>
        <w:spacing w:before="40" w:after="20" w:line="300" w:lineRule="auto"/>
        <w:ind w:left="540"/>
      </w:pPr>
      <w:r>
        <w:rPr>
          <w:b/>
          <w:color w:val="276749"/>
          <w:sz w:val="19"/>
          <w:szCs w:val="19"/>
        </w:rPr>
        <w:t xml:space="preserve">P1｜[A] </w:t>
      </w:r>
      <w:r>
        <w:rPr>
          <w:color w:val="202020"/>
          <w:sz w:val="19"/>
          <w:szCs w:val="19"/>
        </w:rPr>
        <w:t>形成期（19世纪-20世纪中叶）：羞辱与尊严的理论基础在19-20世纪奠定。马克思在《1844年经济学哲学手稿》中以人的尊严对抗资本主义的异化，异化即系统性的羞辱——工人在劳动中被贬低为商品。</w:t>
      </w:r>
    </w:p>
    <w:p w14:paraId="7AF5E81E">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I.；《1844年经济学哲学手稿》</w:t>
      </w:r>
    </w:p>
    <w:p w14:paraId="2CD5BA6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0CF52D0">
      <w:pPr>
        <w:pStyle w:val="23"/>
        <w:keepNext/>
        <w:spacing w:before="40" w:after="20" w:line="300" w:lineRule="auto"/>
        <w:ind w:left="540"/>
      </w:pPr>
      <w:r>
        <w:rPr>
          <w:b/>
          <w:color w:val="1F4E79"/>
          <w:sz w:val="19"/>
          <w:szCs w:val="19"/>
        </w:rPr>
        <w:t xml:space="preserve">P2｜[B] </w:t>
      </w:r>
      <w:r>
        <w:rPr>
          <w:color w:val="202020"/>
          <w:sz w:val="19"/>
          <w:szCs w:val="19"/>
        </w:rPr>
        <w:t>尼采在《道德谱系学》（1887）中以怨恨与坏良心分析羞辱如何被道德体系内化，奴隶道德本身即弱者对强者的羞辱性反应。萨特在《存在与虚无》（1943）中以凝视（le regard）分析羞辱的存在论基础——他人的凝视将我客体化，使我的主体性被否定，这是羞辱的原初结构。</w:t>
      </w:r>
    </w:p>
    <w:p w14:paraId="24645DB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1968985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6A2F021">
      <w:pPr>
        <w:pStyle w:val="23"/>
        <w:keepNext/>
        <w:spacing w:before="40" w:after="20" w:line="300" w:lineRule="auto"/>
        <w:ind w:left="540"/>
      </w:pPr>
      <w:r>
        <w:rPr>
          <w:b/>
          <w:color w:val="1F4E79"/>
          <w:sz w:val="19"/>
          <w:szCs w:val="19"/>
        </w:rPr>
        <w:t xml:space="preserve">P3｜[B] </w:t>
      </w:r>
      <w:r>
        <w:rPr>
          <w:color w:val="202020"/>
          <w:sz w:val="19"/>
          <w:szCs w:val="19"/>
        </w:rPr>
        <w:t>加缪在《局外人》（1942）中以文学方式呈现荒谬社会对人的羞辱性否定。战后《世界人权宣言》（1948）以人的尊严为基点，将尊严从哲学概念转化为法律规范。</w:t>
      </w:r>
    </w:p>
    <w:p w14:paraId="0F158C7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0787ADB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A06E1D2">
      <w:pPr>
        <w:pStyle w:val="7"/>
      </w:pPr>
      <w:r>
        <w:t>T3 争辩与阐发</w:t>
      </w:r>
    </w:p>
    <w:p w14:paraId="2B4966A1">
      <w:pPr>
        <w:pStyle w:val="23"/>
      </w:pPr>
      <w:r>
        <w:t>发展期（20世纪中叶-20世纪末）：羞辱与尊严在社会理论中获得系统分析。马加利特在《体面社会》（1996）中以体面社会是不以制度性理由羞辱人的社会为定义，将羞辱从私人体验提升为社会制度批判的规范标准，区分了羞辱与伤害——羞辱是对人的自我价值的否定性拒绝。霍内特在《为承认而斗争》（1992）中以蔑视概念发展了承认理论的三元框架——情感关怀（爱与友谊）、法律承认（权利）、社会承认（贡献），相应的蔑视形式即虐待、剥夺权利和羞辱。森在《身份与暴力》（2006）中分析身份否定如何构成系统性羞辱。女性主义揭示了性别羞辱的结构性——身体羞辱、性羞辱等。</w:t>
      </w:r>
    </w:p>
    <w:p w14:paraId="56E80970">
      <w:pPr>
        <w:pStyle w:val="23"/>
        <w:keepNext/>
        <w:shd w:val="clear" w:color="auto" w:fill="D9EAF1"/>
        <w:spacing w:before="100" w:after="80" w:line="300" w:lineRule="auto"/>
        <w:ind w:left="360"/>
      </w:pPr>
      <w:r>
        <w:rPr>
          <w:b/>
          <w:color w:val="1F4E79"/>
          <w:sz w:val="19"/>
          <w:szCs w:val="19"/>
        </w:rPr>
        <w:t>观点—文献依据（3条）</w:t>
      </w:r>
    </w:p>
    <w:p w14:paraId="350B8A3E">
      <w:pPr>
        <w:pStyle w:val="23"/>
        <w:keepNext/>
        <w:spacing w:before="40" w:after="20" w:line="300" w:lineRule="auto"/>
        <w:ind w:left="540"/>
      </w:pPr>
      <w:r>
        <w:rPr>
          <w:b/>
          <w:color w:val="1F4E79"/>
          <w:sz w:val="19"/>
          <w:szCs w:val="19"/>
        </w:rPr>
        <w:t xml:space="preserve">P1｜[B] </w:t>
      </w:r>
      <w:r>
        <w:rPr>
          <w:color w:val="202020"/>
          <w:sz w:val="19"/>
          <w:szCs w:val="19"/>
        </w:rPr>
        <w:t>发展期（20世纪中叶-20世纪末）：羞辱与尊严在社会理论中获得系统分析。马加利特在《体面社会》（1996）中以体面社会是不以制度性理由羞辱人的社会为定义，将羞辱从私人体验提升为社会制度批判的规范标准，区分了羞辱与伤害——羞辱是对人的自我价值的否定性拒绝。</w:t>
      </w:r>
    </w:p>
    <w:p w14:paraId="2E4B789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50643D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7C884D9">
      <w:pPr>
        <w:pStyle w:val="23"/>
        <w:keepNext/>
        <w:spacing w:before="40" w:after="20" w:line="300" w:lineRule="auto"/>
        <w:ind w:left="540"/>
      </w:pPr>
      <w:r>
        <w:rPr>
          <w:b/>
          <w:color w:val="1F4E79"/>
          <w:sz w:val="19"/>
          <w:szCs w:val="19"/>
        </w:rPr>
        <w:t xml:space="preserve">P2｜[B] </w:t>
      </w:r>
      <w:r>
        <w:rPr>
          <w:color w:val="202020"/>
          <w:sz w:val="19"/>
          <w:szCs w:val="19"/>
        </w:rPr>
        <w:t>霍内特在《为承认而斗争》（1992）中以蔑视概念发展了承认理论的三元框架——情感关怀（爱与友谊）、法律承认（权利）、社会承认（贡献），相应的蔑视形式即虐待、剥夺权利和羞辱。森在《身份与暴力》（2006）中分析身份否定如何构成系统性羞辱。</w:t>
      </w:r>
    </w:p>
    <w:p w14:paraId="17AD383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B62D52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C3946DA">
      <w:pPr>
        <w:pStyle w:val="23"/>
        <w:keepNext/>
        <w:spacing w:before="40" w:after="20" w:line="300" w:lineRule="auto"/>
        <w:ind w:left="540"/>
      </w:pPr>
      <w:r>
        <w:rPr>
          <w:b/>
          <w:color w:val="1F4E79"/>
          <w:sz w:val="19"/>
          <w:szCs w:val="19"/>
        </w:rPr>
        <w:t xml:space="preserve">P3｜[B] </w:t>
      </w:r>
      <w:r>
        <w:rPr>
          <w:color w:val="202020"/>
          <w:sz w:val="19"/>
          <w:szCs w:val="19"/>
        </w:rPr>
        <w:t>女性主义揭示了性别羞辱的结构性——身体羞辱、性羞辱等。</w:t>
      </w:r>
    </w:p>
    <w:p w14:paraId="0BF627F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F42214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1D649EF">
      <w:pPr>
        <w:pStyle w:val="7"/>
      </w:pPr>
      <w:r>
        <w:t>T4 当代发展</w:t>
      </w:r>
    </w:p>
    <w:p w14:paraId="787EA776">
      <w:pPr>
        <w:pStyle w:val="23"/>
      </w:pPr>
      <w:r>
        <w:t>当代关于羞辱与社会尊严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699919FC">
      <w:pPr>
        <w:pStyle w:val="23"/>
        <w:keepNext/>
        <w:shd w:val="clear" w:color="auto" w:fill="D9EAF1"/>
        <w:spacing w:before="100" w:after="80" w:line="300" w:lineRule="auto"/>
        <w:ind w:left="360"/>
      </w:pPr>
      <w:r>
        <w:rPr>
          <w:b/>
          <w:color w:val="1F4E79"/>
          <w:sz w:val="19"/>
          <w:szCs w:val="19"/>
        </w:rPr>
        <w:t>观点—文献依据（2条）</w:t>
      </w:r>
    </w:p>
    <w:p w14:paraId="7816585F">
      <w:pPr>
        <w:pStyle w:val="23"/>
        <w:keepNext/>
        <w:spacing w:before="40" w:after="20" w:line="300" w:lineRule="auto"/>
        <w:ind w:left="540"/>
      </w:pPr>
      <w:r>
        <w:rPr>
          <w:b/>
          <w:color w:val="8A5A00"/>
          <w:sz w:val="19"/>
          <w:szCs w:val="19"/>
        </w:rPr>
        <w:t xml:space="preserve">P1｜[C] </w:t>
      </w:r>
      <w:r>
        <w:rPr>
          <w:color w:val="202020"/>
          <w:sz w:val="19"/>
          <w:szCs w:val="19"/>
        </w:rPr>
        <w:t>当代关于羞辱与社会尊严的讨论把规范论证同具体制度和经验后果结合起来，考察不同群体如何承担风险、获得资源并参与公共决策。</w:t>
      </w:r>
    </w:p>
    <w:p w14:paraId="3C14751B">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6D3A937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5D31424">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66DE2A8B">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3DE8510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2FEB1D1">
      <w:pPr>
        <w:pStyle w:val="23"/>
      </w:pPr>
      <w:r>
        <w:t>审核补充文献（条目级；已核验并分级；8条）：Aristotle. Rhetoric[M]. 英译: Kennedy G A (trans.). Oxford: Oxford University Press, 2006. ISBN 978-0-19-530509-2；Marx K. Ökonomisch-philosophische Manuskripte aus dem Jahre 1844[M]. 首版 1932. [2026-07-19]. https://www.marxists.org/archive/marx/works/1844/manuscripts/；Durkheim É. De la division du travail social[M]. Paris: Félix Alcan, 1893. 英译: Macmillan, 1984. ISBN 978-0-333-34049-2；Weber M. Die protestantische Ethik und der Geist des Kapitalismus[J]. Archiv für Sozialwissenschaft und Sozialpolitik, 1904-1905. 英译: Parsons T (trans.). Routledge, 1930/1992. ISBN 978-0-415-07607-7；Margalit A. The Decent Society[M]. Cambridge, MA: Harvard University Press, 1996. ISBN 978-0-674-19437-4；Honneth A. Kampf um Anerkennung[M]. Frankfurt: Suhrkamp, 1992. 英译: Anderson J (trans.). The Struggle for Recognition. Cambridge, MA: MIT Press, 1996. ISBN 978-0-7456-1160-0；Young I M. Justice and the Politics of Difference[M]. Princeton: Princeton University Press, 1990. ISBN 978-0-691-02315-6；Sassen S. Expulsions: Brutality and Complexity in the Global Economy[M]. Cambridge, MA: Belknap Press/Harvard University Press, 2014. ISBN 978-0-674-67013-9</w:t>
      </w:r>
    </w:p>
    <w:p w14:paraId="76CF8308">
      <w:pPr>
        <w:pStyle w:val="6"/>
      </w:pPr>
      <w:r>
        <w:rPr>
          <w:b/>
          <w:sz w:val="22"/>
        </w:rPr>
        <w:t>V137 社会孤独与关系贫困</w:t>
      </w:r>
    </w:p>
    <w:p w14:paraId="11C59478">
      <w:pPr>
        <w:pStyle w:val="7"/>
      </w:pPr>
      <w:r>
        <w:t>T1 萌发期</w:t>
      </w:r>
    </w:p>
    <w:p w14:paraId="24EBE318">
      <w:pPr>
        <w:pStyle w:val="23"/>
      </w:pPr>
      <w:r>
        <w:t>萌发期（古典至近代）：社会孤独的意识在古典文化中已有表达。古希腊悲剧常以孤独的英雄为主题——俄狄浦斯的放逐、安提戈涅的孤立抗争。亚里士多德在《尼各马可伦理学》中主张人是政治动物，隐含了孤独即人的存在性缺陷。伊壁鸠鲁以友谊作为克服孤独的良方。中世纪隐修传统则以孤独为灵性修炼的必要条件，赋予孤独正面价值。近代蒙田在《随笔集》（1580）中对孤独的辩证思考——最伟大的事是属于自己——揭示了孤独的复杂价值。卢梭在《漫步遐想》（1782）中以孤独漫步者的形象呈现了现代孤独的原型——在人群中孤独。这些思考为社会孤独的社会学分析提供了哲学前提。</w:t>
      </w:r>
    </w:p>
    <w:p w14:paraId="0EAB0E93">
      <w:pPr>
        <w:pStyle w:val="23"/>
        <w:keepNext/>
        <w:shd w:val="clear" w:color="auto" w:fill="D9EAF1"/>
        <w:spacing w:before="100" w:after="80" w:line="300" w:lineRule="auto"/>
        <w:ind w:left="360"/>
      </w:pPr>
      <w:r>
        <w:rPr>
          <w:b/>
          <w:color w:val="1F4E79"/>
          <w:sz w:val="19"/>
          <w:szCs w:val="19"/>
        </w:rPr>
        <w:t>观点—文献依据（3条）</w:t>
      </w:r>
    </w:p>
    <w:p w14:paraId="38697C0F">
      <w:pPr>
        <w:pStyle w:val="23"/>
        <w:keepNext/>
        <w:spacing w:before="40" w:after="20" w:line="300" w:lineRule="auto"/>
        <w:ind w:left="540"/>
      </w:pPr>
      <w:r>
        <w:rPr>
          <w:b/>
          <w:color w:val="1F4E79"/>
          <w:sz w:val="19"/>
          <w:szCs w:val="19"/>
        </w:rPr>
        <w:t xml:space="preserve">P1｜[B] </w:t>
      </w:r>
      <w:r>
        <w:rPr>
          <w:color w:val="202020"/>
          <w:sz w:val="19"/>
          <w:szCs w:val="19"/>
        </w:rPr>
        <w:t>萌发期（古典至近代）：社会孤独的意识在古典文化中已有表达。古希腊悲剧常以孤独的英雄为主题——俄狄浦斯的放逐、安提戈涅的孤立抗争。亚里士多德在《尼各马可伦理学》中主张人是政治动物，隐含了孤独即人的存在性缺陷。</w:t>
      </w:r>
    </w:p>
    <w:p w14:paraId="3B292DE4">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Ethics.；《尼各马可伦理学》</w:t>
      </w:r>
    </w:p>
    <w:p w14:paraId="4199587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7ECBC33">
      <w:pPr>
        <w:pStyle w:val="23"/>
        <w:keepNext/>
        <w:spacing w:before="40" w:after="20" w:line="300" w:lineRule="auto"/>
        <w:ind w:left="540"/>
      </w:pPr>
      <w:r>
        <w:rPr>
          <w:b/>
          <w:color w:val="1F4E79"/>
          <w:sz w:val="19"/>
          <w:szCs w:val="19"/>
        </w:rPr>
        <w:t xml:space="preserve">P2｜[B] </w:t>
      </w:r>
      <w:r>
        <w:rPr>
          <w:color w:val="202020"/>
          <w:sz w:val="19"/>
          <w:szCs w:val="19"/>
        </w:rPr>
        <w:t>伊壁鸠鲁以友谊作为克服孤独的良方。中世纪隐修传统则以孤独为灵性修炼的必要条件，赋予孤独正面价值。近代蒙田在《随笔集》（1580）中对孤独的辩证思考——最伟大的事是属于自己——揭示了孤独的复杂价值。</w:t>
      </w:r>
    </w:p>
    <w:p w14:paraId="2E794DCF">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Ethics.；《随笔集》</w:t>
      </w:r>
    </w:p>
    <w:p w14:paraId="03D3DF1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2D0EF4B">
      <w:pPr>
        <w:pStyle w:val="23"/>
        <w:keepNext/>
        <w:spacing w:before="40" w:after="20" w:line="300" w:lineRule="auto"/>
        <w:ind w:left="540"/>
      </w:pPr>
      <w:r>
        <w:rPr>
          <w:b/>
          <w:color w:val="1F4E79"/>
          <w:sz w:val="19"/>
          <w:szCs w:val="19"/>
        </w:rPr>
        <w:t xml:space="preserve">P3｜[B] </w:t>
      </w:r>
      <w:r>
        <w:rPr>
          <w:color w:val="202020"/>
          <w:sz w:val="19"/>
          <w:szCs w:val="19"/>
        </w:rPr>
        <w:t>卢梭在《漫步遐想》（1782）中以孤独漫步者的形象呈现了现代孤独的原型——在人群中孤独。这些思考为社会孤独的社会学分析提供了哲学前提。</w:t>
      </w:r>
    </w:p>
    <w:p w14:paraId="4E26CD27">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Ethics.；《漫步遐想》</w:t>
      </w:r>
    </w:p>
    <w:p w14:paraId="1F44E70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B977F5A">
      <w:pPr>
        <w:pStyle w:val="7"/>
      </w:pPr>
      <w:r>
        <w:t>T2 经典表述</w:t>
      </w:r>
    </w:p>
    <w:p w14:paraId="51B55200">
      <w:pPr>
        <w:pStyle w:val="23"/>
      </w:pPr>
      <w:r>
        <w:t>形成期（19世纪-20世纪中叶）：社会孤独的理论化在19-20世纪取得关键进展。齐美尔在《大都会与精神生活》（1903）中以厌世态度概念分析都市孤独——大都会的感官过载导致人们以冷漠自我保护，结果是深刻的社交孤立。涂尔干在《自杀论》（1897）中以利他型自杀和失范型自杀揭示社会整合不足的致命后果，孤独不是心理状态而是社会整合的指标。弗洛姆在《逃避自由》（1941）中以自由的悖论揭示现代孤独的结构根源——自由带来独立但也带来孤立。里斯曼在《孤独的人群》（1950）中以他人导向性格分析美国社会的社交性孤独——看似合群实则孤立。</w:t>
      </w:r>
    </w:p>
    <w:p w14:paraId="2B03DE54">
      <w:pPr>
        <w:pStyle w:val="23"/>
        <w:keepNext/>
        <w:shd w:val="clear" w:color="auto" w:fill="D9EAF1"/>
        <w:spacing w:before="100" w:after="80" w:line="300" w:lineRule="auto"/>
        <w:ind w:left="360"/>
      </w:pPr>
      <w:r>
        <w:rPr>
          <w:b/>
          <w:color w:val="1F4E79"/>
          <w:sz w:val="19"/>
          <w:szCs w:val="19"/>
        </w:rPr>
        <w:t>观点—文献依据（3条）</w:t>
      </w:r>
    </w:p>
    <w:p w14:paraId="2807EBC2">
      <w:pPr>
        <w:pStyle w:val="23"/>
        <w:keepNext/>
        <w:spacing w:before="40" w:after="20" w:line="300" w:lineRule="auto"/>
        <w:ind w:left="540"/>
      </w:pPr>
      <w:r>
        <w:rPr>
          <w:b/>
          <w:color w:val="276749"/>
          <w:sz w:val="19"/>
          <w:szCs w:val="19"/>
        </w:rPr>
        <w:t xml:space="preserve">P1｜[A] </w:t>
      </w:r>
      <w:r>
        <w:rPr>
          <w:color w:val="202020"/>
          <w:sz w:val="19"/>
          <w:szCs w:val="19"/>
        </w:rPr>
        <w:t>形成期（19世纪-20世纪中叶）：社会孤独的理论化在19-20世纪取得关键进展。齐美尔在《大都会与精神生活》（1903）中以厌世态度概念分析都市孤独——大都会的感官过载导致人们以冷漠自我保护，结果是深刻的社交孤立。</w:t>
      </w:r>
    </w:p>
    <w:p w14:paraId="1B4757AC">
      <w:pPr>
        <w:pStyle w:val="23"/>
        <w:keepNext/>
        <w:spacing w:before="0" w:after="10" w:line="300" w:lineRule="auto"/>
        <w:ind w:left="720"/>
      </w:pPr>
      <w:r>
        <w:rPr>
          <w:b/>
          <w:color w:val="404040"/>
          <w:sz w:val="19"/>
          <w:szCs w:val="19"/>
        </w:rPr>
        <w:t>文献：</w:t>
      </w:r>
      <w:r>
        <w:rPr>
          <w:color w:val="404040"/>
          <w:sz w:val="19"/>
          <w:szCs w:val="19"/>
        </w:rPr>
        <w:t>Simmel, G. (1908/2009). Sociology: Inquiries into the Construction of Social Forms.；《大都会与精神生活》</w:t>
      </w:r>
    </w:p>
    <w:p w14:paraId="34DDEA1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3C707B4">
      <w:pPr>
        <w:pStyle w:val="23"/>
        <w:keepNext/>
        <w:spacing w:before="40" w:after="20" w:line="300" w:lineRule="auto"/>
        <w:ind w:left="540"/>
      </w:pPr>
      <w:r>
        <w:rPr>
          <w:b/>
          <w:color w:val="276749"/>
          <w:sz w:val="19"/>
          <w:szCs w:val="19"/>
        </w:rPr>
        <w:t xml:space="preserve">P2｜[A] </w:t>
      </w:r>
      <w:r>
        <w:rPr>
          <w:color w:val="202020"/>
          <w:sz w:val="19"/>
          <w:szCs w:val="19"/>
        </w:rPr>
        <w:t>涂尔干在《自杀论》（1897）中以利他型自杀和失范型自杀揭示社会整合不足的致命后果，孤独不是心理状态而是社会整合的指标。弗洛姆在《逃避自由》（1941）中以自由的悖论揭示现代孤独的结构根源——自由带来独立但也带来孤立。</w:t>
      </w:r>
    </w:p>
    <w:p w14:paraId="3DE4B0CC">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Life.；《自杀论》；《逃避自由》</w:t>
      </w:r>
    </w:p>
    <w:p w14:paraId="17FD186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0281030">
      <w:pPr>
        <w:pStyle w:val="23"/>
        <w:keepNext/>
        <w:spacing w:before="40" w:after="20" w:line="300" w:lineRule="auto"/>
        <w:ind w:left="540"/>
      </w:pPr>
      <w:r>
        <w:rPr>
          <w:b/>
          <w:color w:val="1F4E79"/>
          <w:sz w:val="19"/>
          <w:szCs w:val="19"/>
        </w:rPr>
        <w:t xml:space="preserve">P3｜[B] </w:t>
      </w:r>
      <w:r>
        <w:rPr>
          <w:color w:val="202020"/>
          <w:sz w:val="19"/>
          <w:szCs w:val="19"/>
        </w:rPr>
        <w:t>里斯曼在《孤独的人群》（1950）中以他人导向性格分析美国社会的社交性孤独——看似合群实则孤立。</w:t>
      </w:r>
    </w:p>
    <w:p w14:paraId="64134AE5">
      <w:pPr>
        <w:pStyle w:val="23"/>
        <w:keepNext/>
        <w:spacing w:before="0" w:after="10" w:line="300" w:lineRule="auto"/>
        <w:ind w:left="720"/>
      </w:pPr>
      <w:r>
        <w:rPr>
          <w:b/>
          <w:color w:val="404040"/>
          <w:sz w:val="19"/>
          <w:szCs w:val="19"/>
        </w:rPr>
        <w:t>文献：</w:t>
      </w:r>
      <w:r>
        <w:rPr>
          <w:color w:val="404040"/>
          <w:sz w:val="19"/>
          <w:szCs w:val="19"/>
        </w:rPr>
        <w:t>Weber, M. (1922/1978). Economy and Society.；Bourdieu, P. (1979/1984). Distinction.；Jenkins, R. (2008). Social Identity (3rd ed.).；Tajfel, H., &amp; Turner, J. C. (1979). An Integrative Theory of Intergroup Conflict.</w:t>
      </w:r>
    </w:p>
    <w:p w14:paraId="5B6B084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708BDB7">
      <w:pPr>
        <w:pStyle w:val="7"/>
      </w:pPr>
      <w:r>
        <w:t>T3 争辩与阐发</w:t>
      </w:r>
    </w:p>
    <w:p w14:paraId="2AF92D5B">
      <w:pPr>
        <w:pStyle w:val="23"/>
      </w:pPr>
      <w:r>
        <w:t>发展期（20世纪中叶-20世纪末）：社会孤独在20世纪末成为社会学核心议题。帕特南在《独自打保龄》（2000，研究形成于90年代）中以社会资本衰减理论揭示美国社会的结构性孤独——公民参与减少、社会信任下降、社区纽带弱化。他区分了连接性社会资本与黏合性社会资本。吉登斯在《现代性与自我认同》（1991）中以纯粹关系分析现代亲密关系的脆弱性。鲍曼在《流动的爱》（2003）中以脆弱的联系描述流动性现代性中关系的不稳定性。老年人孤独研究揭示了生命历程中的关系贫困。关系贫困（relational poverty）概念被用于分析不仅缺乏经济资源更缺乏社会关系的多重剥夺。</w:t>
      </w:r>
    </w:p>
    <w:p w14:paraId="14EBA434">
      <w:pPr>
        <w:pStyle w:val="23"/>
        <w:keepNext/>
        <w:shd w:val="clear" w:color="auto" w:fill="D9EAF1"/>
        <w:spacing w:before="100" w:after="80" w:line="300" w:lineRule="auto"/>
        <w:ind w:left="360"/>
      </w:pPr>
      <w:r>
        <w:rPr>
          <w:b/>
          <w:color w:val="1F4E79"/>
          <w:sz w:val="19"/>
          <w:szCs w:val="19"/>
        </w:rPr>
        <w:t>观点—文献依据（3条）</w:t>
      </w:r>
    </w:p>
    <w:p w14:paraId="550A765F">
      <w:pPr>
        <w:pStyle w:val="23"/>
        <w:keepNext/>
        <w:spacing w:before="40" w:after="20" w:line="300" w:lineRule="auto"/>
        <w:ind w:left="540"/>
      </w:pPr>
      <w:r>
        <w:rPr>
          <w:b/>
          <w:color w:val="1F4E79"/>
          <w:sz w:val="19"/>
          <w:szCs w:val="19"/>
        </w:rPr>
        <w:t xml:space="preserve">P1｜[B] </w:t>
      </w:r>
      <w:r>
        <w:rPr>
          <w:color w:val="202020"/>
          <w:sz w:val="19"/>
          <w:szCs w:val="19"/>
        </w:rPr>
        <w:t>发展期（20世纪中叶-20世纪末）：社会孤独在20世纪末成为社会学核心议题。帕特南在《独自打保龄》（2000，研究形成于90年代）中以社会资本衰减理论揭示美国社会的结构性孤独——公民参与减少、社会信任下降、社区纽带弱化。他区分了连接性社会资本与黏合性社会资本。</w:t>
      </w:r>
    </w:p>
    <w:p w14:paraId="656B127A">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Sphere.；《独自打保龄》</w:t>
      </w:r>
    </w:p>
    <w:p w14:paraId="02E96CD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9265EAD">
      <w:pPr>
        <w:pStyle w:val="23"/>
        <w:keepNext/>
        <w:spacing w:before="40" w:after="20" w:line="300" w:lineRule="auto"/>
        <w:ind w:left="540"/>
      </w:pPr>
      <w:r>
        <w:rPr>
          <w:b/>
          <w:color w:val="276749"/>
          <w:sz w:val="19"/>
          <w:szCs w:val="19"/>
        </w:rPr>
        <w:t xml:space="preserve">P2｜[A] </w:t>
      </w:r>
      <w:r>
        <w:rPr>
          <w:color w:val="202020"/>
          <w:sz w:val="19"/>
          <w:szCs w:val="19"/>
        </w:rPr>
        <w:t>吉登斯在《现代性与自我认同》（1991）中以纯粹关系分析现代亲密关系的脆弱性。鲍曼在《流动的爱》（2003）中以脆弱的联系描述流动性现代性中关系的不稳定性。老年人孤独研究揭示了生命历程中的关系贫困。</w:t>
      </w:r>
    </w:p>
    <w:p w14:paraId="04034CB2">
      <w:pPr>
        <w:pStyle w:val="23"/>
        <w:keepNext/>
        <w:spacing w:before="0" w:after="10" w:line="300" w:lineRule="auto"/>
        <w:ind w:left="720"/>
      </w:pPr>
      <w:r>
        <w:rPr>
          <w:b/>
          <w:color w:val="404040"/>
          <w:sz w:val="19"/>
          <w:szCs w:val="19"/>
        </w:rPr>
        <w:t>文献：</w:t>
      </w:r>
      <w:r>
        <w:rPr>
          <w:color w:val="404040"/>
          <w:sz w:val="19"/>
          <w:szCs w:val="19"/>
        </w:rPr>
        <w:t>Giddens, A. (1984). The Constitution of Society.；Bauman, Z. (2000). Liquid Modernity.；《现代性与自我认同》；《流动的爱》</w:t>
      </w:r>
    </w:p>
    <w:p w14:paraId="779EE6D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C03A0B1">
      <w:pPr>
        <w:pStyle w:val="23"/>
        <w:keepNext/>
        <w:spacing w:before="40" w:after="20" w:line="300" w:lineRule="auto"/>
        <w:ind w:left="540"/>
      </w:pPr>
      <w:r>
        <w:rPr>
          <w:b/>
          <w:color w:val="1F4E79"/>
          <w:sz w:val="19"/>
          <w:szCs w:val="19"/>
        </w:rPr>
        <w:t xml:space="preserve">P3｜[B] </w:t>
      </w:r>
      <w:r>
        <w:rPr>
          <w:color w:val="202020"/>
          <w:sz w:val="19"/>
          <w:szCs w:val="19"/>
        </w:rPr>
        <w:t>关系贫困（relational poverty）概念被用于分析不仅缺乏经济资源更缺乏社会关系的多重剥夺。</w:t>
      </w:r>
    </w:p>
    <w:p w14:paraId="2E43EA39">
      <w:pPr>
        <w:pStyle w:val="23"/>
        <w:keepNext/>
        <w:spacing w:before="0" w:after="10" w:line="300" w:lineRule="auto"/>
        <w:ind w:left="720"/>
      </w:pPr>
      <w:r>
        <w:rPr>
          <w:b/>
          <w:color w:val="404040"/>
          <w:sz w:val="19"/>
          <w:szCs w:val="19"/>
        </w:rPr>
        <w:t>文献：</w:t>
      </w:r>
      <w:r>
        <w:rPr>
          <w:color w:val="404040"/>
          <w:sz w:val="19"/>
          <w:szCs w:val="19"/>
        </w:rPr>
        <w:t>Giddens, A. (1984). The Constitution of Society.；Bauman, Z. (2000). Liquid Modernity.；《独自打保龄》；《现代性与自我认同》</w:t>
      </w:r>
    </w:p>
    <w:p w14:paraId="6B4979F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81064A6">
      <w:pPr>
        <w:pStyle w:val="7"/>
      </w:pPr>
      <w:r>
        <w:t>T4 当代发展</w:t>
      </w:r>
    </w:p>
    <w:p w14:paraId="1EA4FD2A">
      <w:pPr>
        <w:pStyle w:val="23"/>
      </w:pPr>
      <w:r>
        <w:t>当代关于社会孤独与关系贫困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4509914">
      <w:pPr>
        <w:pStyle w:val="23"/>
        <w:keepNext/>
        <w:shd w:val="clear" w:color="auto" w:fill="D9EAF1"/>
        <w:spacing w:before="100" w:after="80" w:line="300" w:lineRule="auto"/>
        <w:ind w:left="360"/>
      </w:pPr>
      <w:r>
        <w:rPr>
          <w:b/>
          <w:color w:val="1F4E79"/>
          <w:sz w:val="19"/>
          <w:szCs w:val="19"/>
        </w:rPr>
        <w:t>观点—文献依据（2条）</w:t>
      </w:r>
    </w:p>
    <w:p w14:paraId="253C6562">
      <w:pPr>
        <w:pStyle w:val="23"/>
        <w:keepNext/>
        <w:spacing w:before="40" w:after="20" w:line="300" w:lineRule="auto"/>
        <w:ind w:left="540"/>
      </w:pPr>
      <w:r>
        <w:rPr>
          <w:b/>
          <w:color w:val="8A5A00"/>
          <w:sz w:val="19"/>
          <w:szCs w:val="19"/>
        </w:rPr>
        <w:t xml:space="preserve">P1｜[C] </w:t>
      </w:r>
      <w:r>
        <w:rPr>
          <w:color w:val="202020"/>
          <w:sz w:val="19"/>
          <w:szCs w:val="19"/>
        </w:rPr>
        <w:t>当代关于社会孤独与关系贫困的讨论把规范论证同具体制度和经验后果结合起来，考察不同群体如何承担风险、获得资源并参与公共决策。</w:t>
      </w:r>
    </w:p>
    <w:p w14:paraId="351F184F">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Analysis.；Weber, M. (1922/1978). Economy and Society.；Bourdieu, P. (1979/1984). Distinction.</w:t>
      </w:r>
    </w:p>
    <w:p w14:paraId="0D02C3B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AB70F8E">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D2B4B3B">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Analysis.；Weber, M. (1922/1978). Economy and Society.；Bourdieu, P. (1979/1984). Distinction.</w:t>
      </w:r>
    </w:p>
    <w:p w14:paraId="54080EB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B53523B">
      <w:pPr>
        <w:pStyle w:val="23"/>
      </w:pPr>
      <w:r>
        <w:t>审核补充文献（条目级；已核验并分级；7条）：Aristotle. Nicomachean Ethics[M]. 英译: Ross W D (trans.). Oxford: Oxford University Press, 1998. ISBN 978-0-19-283599-8；Simmel G. Die Großstädte und das Geistesleben[J]. Jahrbuch der Gehe-Stiftung zu Dresden, 1903, 9: 185-206. 英译: Wolff K H (trans.). The Metropolis and Mental Life[M]// The Sociology of Georg Simmel. New York: Free Press, 1950: 409-424；Durkheim É. Le Suicide[M]. Paris: Félix Alcan, 1897. 英译: Free Press, 1951. ISBN 978-0-684-83632-4；Putnam R D. Bowling Alone: The Collapse and Revival of American Community[M]. New York: Simon &amp; Schuster, 2000. ISBN 978-0-7432-0304-3；Cacioppo J T, Hawkley L C. Social Isolation and Health, with an Emphasis on Underlying Mechanisms[J]. Perspectives in Biology and Medicine, 2003, 46(3): S39-S52；Cacioppo J T, Patrick W. Loneliness: Human Nature and the Need for Social Connection[M]. New York: W. W. Norton, 2008. ISBN 978-0-393-07031-3；Turkle S. Alone Together: Why We Expect More from Technology and Less from Each Other[M]. New York: Basic Books, 2011. ISBN 978-0-465-01021-9</w:t>
      </w:r>
    </w:p>
    <w:p w14:paraId="36674011">
      <w:pPr>
        <w:pStyle w:val="6"/>
      </w:pPr>
      <w:r>
        <w:rPr>
          <w:b/>
          <w:sz w:val="22"/>
        </w:rPr>
        <w:t>V138 社会死亡</w:t>
      </w:r>
    </w:p>
    <w:p w14:paraId="162BAD8F">
      <w:pPr>
        <w:pStyle w:val="7"/>
      </w:pPr>
      <w:r>
        <w:t>T1 萌发期</w:t>
      </w:r>
    </w:p>
    <w:p w14:paraId="3AA1B9AA">
      <w:pPr>
        <w:pStyle w:val="23"/>
      </w:pPr>
      <w:r>
        <w:t>萌发期（古典至近代）：社会死亡的概念虽在古典时期未被明确提出，但其现象已被深刻描述。古希腊对被放逐者（atimos）的处置——剥夺一切公民权利——即社会死亡的早期形式。罗马法中的人格减等（capitis deminutio）也是制度性社会死亡。亚里士多德在《政治学》中将被排除在城邦之外视为最悲惨的命运。中世纪麻风病人被强制隔离、宣告死亡，是最典型的社会死亡仪式——活人被社会性地埋葬。近代奴隶制将奴役者从社会中彻底剥离——洛克在《政府论》（1689）中虽为自由辩护，但其在奴隶制问题上的矛盾暴露了社会死亡与自由主义的紧张。贝克尔在《排除之外》（1963）的前史中，吉拉德在《暴力与神圣》（1972）中的替罪羊机制也触及社会死亡的社会逻辑。</w:t>
      </w:r>
    </w:p>
    <w:p w14:paraId="1F15FFBF">
      <w:pPr>
        <w:pStyle w:val="23"/>
        <w:keepNext/>
        <w:shd w:val="clear" w:color="auto" w:fill="D9EAF1"/>
        <w:spacing w:before="100" w:after="80" w:line="300" w:lineRule="auto"/>
        <w:ind w:left="360"/>
      </w:pPr>
      <w:r>
        <w:rPr>
          <w:b/>
          <w:color w:val="1F4E79"/>
          <w:sz w:val="19"/>
          <w:szCs w:val="19"/>
        </w:rPr>
        <w:t>观点—文献依据（3条）</w:t>
      </w:r>
    </w:p>
    <w:p w14:paraId="3C68C862">
      <w:pPr>
        <w:pStyle w:val="23"/>
        <w:keepNext/>
        <w:spacing w:before="40" w:after="20" w:line="300" w:lineRule="auto"/>
        <w:ind w:left="540"/>
      </w:pPr>
      <w:r>
        <w:rPr>
          <w:b/>
          <w:color w:val="1F4E79"/>
          <w:sz w:val="19"/>
          <w:szCs w:val="19"/>
        </w:rPr>
        <w:t xml:space="preserve">P1｜[B] </w:t>
      </w:r>
      <w:r>
        <w:rPr>
          <w:color w:val="202020"/>
          <w:sz w:val="19"/>
          <w:szCs w:val="19"/>
        </w:rPr>
        <w:t>萌发期（古典至近代）：社会死亡的概念虽在古典时期未被明确提出，但其现象已被深刻描述。古希腊对被放逐者（atimos）的处置——剥夺一切公民权利——即社会死亡的早期形式。罗马法中的人格减等（capitis deminutio）也是制度性社会死亡。</w:t>
      </w:r>
    </w:p>
    <w:p w14:paraId="5A8D1B7C">
      <w:pPr>
        <w:pStyle w:val="23"/>
        <w:keepNext/>
        <w:spacing w:before="0" w:after="10" w:line="300" w:lineRule="auto"/>
        <w:ind w:left="720"/>
      </w:pPr>
      <w:r>
        <w:rPr>
          <w:b/>
          <w:color w:val="404040"/>
          <w:sz w:val="19"/>
          <w:szCs w:val="19"/>
        </w:rPr>
        <w:t>文献：</w:t>
      </w:r>
      <w:r>
        <w:rPr>
          <w:color w:val="404040"/>
          <w:sz w:val="19"/>
          <w:szCs w:val="19"/>
        </w:rPr>
        <w:t>Beck, U. (1986/1992). Risk Society.；《政治学》；《政府论》；《排除之外》</w:t>
      </w:r>
    </w:p>
    <w:p w14:paraId="257C152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EE04ABA">
      <w:pPr>
        <w:pStyle w:val="23"/>
        <w:keepNext/>
        <w:spacing w:before="40" w:after="20" w:line="300" w:lineRule="auto"/>
        <w:ind w:left="540"/>
      </w:pPr>
      <w:r>
        <w:rPr>
          <w:b/>
          <w:color w:val="1F4E79"/>
          <w:sz w:val="19"/>
          <w:szCs w:val="19"/>
        </w:rPr>
        <w:t xml:space="preserve">P2｜[B] </w:t>
      </w:r>
      <w:r>
        <w:rPr>
          <w:color w:val="202020"/>
          <w:sz w:val="19"/>
          <w:szCs w:val="19"/>
        </w:rPr>
        <w:t>亚里士多德在《政治学》中将被排除在城邦之外视为最悲惨的命运。中世纪麻风病人被强制隔离、宣告死亡，是最典型的社会死亡仪式——活人被社会性地埋葬。近代奴隶制将奴役者从社会中彻底剥离——洛克在《政府论》（1689）中虽为自由辩护，但其在奴隶制问题上的矛盾暴露了社会死亡与自由主义的紧张。</w:t>
      </w:r>
    </w:p>
    <w:p w14:paraId="126CD22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7F8B2BF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528B52E">
      <w:pPr>
        <w:pStyle w:val="23"/>
        <w:keepNext/>
        <w:spacing w:before="40" w:after="20" w:line="300" w:lineRule="auto"/>
        <w:ind w:left="540"/>
      </w:pPr>
      <w:r>
        <w:rPr>
          <w:b/>
          <w:color w:val="276749"/>
          <w:sz w:val="19"/>
          <w:szCs w:val="19"/>
        </w:rPr>
        <w:t xml:space="preserve">P3｜[A] </w:t>
      </w:r>
      <w:r>
        <w:rPr>
          <w:color w:val="202020"/>
          <w:sz w:val="19"/>
          <w:szCs w:val="19"/>
        </w:rPr>
        <w:t>贝克尔在《排除之外》（1963）的前史中，吉拉德在《暴力与神圣》（1972）中的替罪羊机制也触及社会死亡的社会逻辑。</w:t>
      </w:r>
    </w:p>
    <w:p w14:paraId="0238E17D">
      <w:pPr>
        <w:pStyle w:val="23"/>
        <w:keepNext/>
        <w:spacing w:before="0" w:after="10" w:line="300" w:lineRule="auto"/>
        <w:ind w:left="720"/>
      </w:pPr>
      <w:r>
        <w:rPr>
          <w:b/>
          <w:color w:val="404040"/>
          <w:sz w:val="19"/>
          <w:szCs w:val="19"/>
        </w:rPr>
        <w:t>文献：</w:t>
      </w:r>
      <w:r>
        <w:rPr>
          <w:color w:val="404040"/>
          <w:sz w:val="19"/>
          <w:szCs w:val="19"/>
        </w:rPr>
        <w:t>Beck, U. (1986/1992). Risk Society.；《排除之外》；《暴力与神圣》</w:t>
      </w:r>
    </w:p>
    <w:p w14:paraId="786A5E3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1DA560C">
      <w:pPr>
        <w:pStyle w:val="7"/>
      </w:pPr>
      <w:r>
        <w:t>T2 经典表述</w:t>
      </w:r>
    </w:p>
    <w:p w14:paraId="7F78B9F7">
      <w:pPr>
        <w:pStyle w:val="23"/>
      </w:pPr>
      <w:r>
        <w:t>形成期（19世纪-20世纪中叶）：社会死亡的理论化在20世纪中叶取得突破。帕特森在《奴隶制与社会死亡》（1982，理论形成于70年代）中以社会死亡概念定义奴隶制的本质：奴隶不仅被剥夺自由，更被从其原初社会关系中彻底撕裂——原生纽带被系统性破坏，奴隶在法律和社会意义上是死人。帕特森区分了社会死亡的三个维度：原生剥夺（natal alienation，与祖先和后代的联系被切断）、一般性屈辱（generalized dishonor）、原生疏离（natal alienation）。杜波依斯在《黑人的灵魂》（1903）中已触及社会死亡的核心体验——双重意识即社会性死亡与存在的分裂。阿伦特在《人的境况》（1958）中以无世界性描述社会死亡的存在论维度。</w:t>
      </w:r>
    </w:p>
    <w:p w14:paraId="5DB07A51">
      <w:pPr>
        <w:pStyle w:val="23"/>
        <w:keepNext/>
        <w:shd w:val="clear" w:color="auto" w:fill="D9EAF1"/>
        <w:spacing w:before="100" w:after="80" w:line="300" w:lineRule="auto"/>
        <w:ind w:left="360"/>
      </w:pPr>
      <w:r>
        <w:rPr>
          <w:b/>
          <w:color w:val="1F4E79"/>
          <w:sz w:val="19"/>
          <w:szCs w:val="19"/>
        </w:rPr>
        <w:t>观点—文献依据（3条）</w:t>
      </w:r>
    </w:p>
    <w:p w14:paraId="33F3E154">
      <w:pPr>
        <w:pStyle w:val="23"/>
        <w:keepNext/>
        <w:spacing w:before="40" w:after="20" w:line="300" w:lineRule="auto"/>
        <w:ind w:left="540"/>
      </w:pPr>
      <w:r>
        <w:rPr>
          <w:b/>
          <w:color w:val="1F4E79"/>
          <w:sz w:val="19"/>
          <w:szCs w:val="19"/>
        </w:rPr>
        <w:t xml:space="preserve">P1｜[B] </w:t>
      </w:r>
      <w:r>
        <w:rPr>
          <w:color w:val="202020"/>
          <w:sz w:val="19"/>
          <w:szCs w:val="19"/>
        </w:rPr>
        <w:t>形成期（19世纪-20世纪中叶）：社会死亡的理论化在20世纪中叶取得突破。帕特森在《奴隶制与社会死亡》（1982，理论形成于70年代）中以社会死亡概念定义奴隶制的本质：奴隶不仅被剥夺自由，更被从其原初社会关系中彻底撕裂——原生纽带被系统性破坏，奴隶在法律和社会意义上是死人。</w:t>
      </w:r>
    </w:p>
    <w:p w14:paraId="234D8B61">
      <w:pPr>
        <w:pStyle w:val="23"/>
        <w:keepNext/>
        <w:spacing w:before="0" w:after="10" w:line="300" w:lineRule="auto"/>
        <w:ind w:left="720"/>
      </w:pPr>
      <w:r>
        <w:rPr>
          <w:b/>
          <w:color w:val="404040"/>
          <w:sz w:val="19"/>
          <w:szCs w:val="19"/>
        </w:rPr>
        <w:t>文献：</w:t>
      </w:r>
      <w:r>
        <w:rPr>
          <w:color w:val="404040"/>
          <w:sz w:val="19"/>
          <w:szCs w:val="19"/>
        </w:rPr>
        <w:t>Omi, M., &amp; Winant, H. (2015). Racial Formation in the United States (3rd ed.).；Said, E. W. (1978). Orientalism.；Link, B. G., &amp; Phelan, J. (1995). Social Conditions as Fundamental Causes of Disease.；Marmot, M. (2005). Social Determinants of Health Inequalities. The Lancet, 365, 1099-1104.</w:t>
      </w:r>
    </w:p>
    <w:p w14:paraId="1CA5B19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3658600">
      <w:pPr>
        <w:pStyle w:val="23"/>
        <w:keepNext/>
        <w:spacing w:before="40" w:after="20" w:line="300" w:lineRule="auto"/>
        <w:ind w:left="540"/>
      </w:pPr>
      <w:r>
        <w:rPr>
          <w:b/>
          <w:color w:val="276749"/>
          <w:sz w:val="19"/>
          <w:szCs w:val="19"/>
        </w:rPr>
        <w:t xml:space="preserve">P2｜[A] </w:t>
      </w:r>
      <w:r>
        <w:rPr>
          <w:color w:val="202020"/>
          <w:sz w:val="19"/>
          <w:szCs w:val="19"/>
        </w:rPr>
        <w:t>帕特森区分了社会死亡的三个维度：原生剥夺（natal alienation，与祖先和后代的联系被切断）、一般性屈辱（generalized dishonor）、原生疏离（natal alienation）。杜波依斯在《黑人的灵魂》（1903）中已触及社会死亡的核心体验——双重意识即社会性死亡与存在的分裂。</w:t>
      </w:r>
    </w:p>
    <w:p w14:paraId="394567B3">
      <w:pPr>
        <w:pStyle w:val="23"/>
        <w:keepNext/>
        <w:spacing w:before="0" w:after="10" w:line="300" w:lineRule="auto"/>
        <w:ind w:left="720"/>
      </w:pPr>
      <w:r>
        <w:rPr>
          <w:b/>
          <w:color w:val="404040"/>
          <w:sz w:val="19"/>
          <w:szCs w:val="19"/>
        </w:rPr>
        <w:t>文献：</w:t>
      </w:r>
      <w:r>
        <w:rPr>
          <w:color w:val="404040"/>
          <w:sz w:val="19"/>
          <w:szCs w:val="19"/>
        </w:rPr>
        <w:t>Du Bois, W. E. B. (1903). The Souls of Black Folk.；《黑人的灵魂》</w:t>
      </w:r>
    </w:p>
    <w:p w14:paraId="247F683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0123ECD">
      <w:pPr>
        <w:pStyle w:val="23"/>
        <w:keepNext/>
        <w:spacing w:before="40" w:after="20" w:line="300" w:lineRule="auto"/>
        <w:ind w:left="540"/>
      </w:pPr>
      <w:r>
        <w:rPr>
          <w:b/>
          <w:color w:val="1F4E79"/>
          <w:sz w:val="19"/>
          <w:szCs w:val="19"/>
        </w:rPr>
        <w:t xml:space="preserve">P3｜[B] </w:t>
      </w:r>
      <w:r>
        <w:rPr>
          <w:color w:val="202020"/>
          <w:sz w:val="19"/>
          <w:szCs w:val="19"/>
        </w:rPr>
        <w:t>阿伦特在《人的境况》（1958）中以无世界性描述社会死亡的存在论维度。</w:t>
      </w:r>
    </w:p>
    <w:p w14:paraId="747FC82E">
      <w:pPr>
        <w:pStyle w:val="23"/>
        <w:keepNext/>
        <w:spacing w:before="0" w:after="10" w:line="300" w:lineRule="auto"/>
        <w:ind w:left="720"/>
      </w:pPr>
      <w:r>
        <w:rPr>
          <w:b/>
          <w:color w:val="404040"/>
          <w:sz w:val="19"/>
          <w:szCs w:val="19"/>
        </w:rPr>
        <w:t>文献：</w:t>
      </w:r>
      <w:r>
        <w:rPr>
          <w:color w:val="404040"/>
          <w:sz w:val="19"/>
          <w:szCs w:val="19"/>
        </w:rPr>
        <w:t>Omi, M., &amp; Winant, H. (2015). Racial Formation in the United States (3rd ed.).；Said, E. W. (1978). Orientalism.；Link, B. G., &amp; Phelan, J. (1995). Social Conditions as Fundamental Causes of Disease.；Marmot, M. (2005). Social Determinants of Health Inequalities. The Lancet, 365, 1099-1104.</w:t>
      </w:r>
    </w:p>
    <w:p w14:paraId="1CC3CF3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4D2A6F1">
      <w:pPr>
        <w:pStyle w:val="7"/>
      </w:pPr>
      <w:r>
        <w:t>T3 争辩与阐发</w:t>
      </w:r>
    </w:p>
    <w:p w14:paraId="776B990D">
      <w:pPr>
        <w:pStyle w:val="23"/>
      </w:pPr>
      <w:r>
        <w:t>发展期（20世纪中叶-20世纪末）：社会死亡概念在多个领域获得应用。布迪厄在《世界的苦难》（1993）中以社会苦难研究触及社会死亡的多种当代形态——长期失业者的社会性消失。戈夫曼在《收容所》（1961）中以全控机构分析制度化如何制造社会死亡——通过剥夺个人认同和社会联系。老年学研究中社会死亡先于生物死亡的命题揭示了养老院中的社会死亡现象。大屠杀研究中，社会死亡被用于分析集中营如何通过系统剥夺社会关系消灭人的社会存在。艾滋病流行中的社会死亡现象也被广泛记录——患者在被宣布生物学死亡前已被社会性埋葬。</w:t>
      </w:r>
    </w:p>
    <w:p w14:paraId="05AB2436">
      <w:pPr>
        <w:pStyle w:val="23"/>
        <w:keepNext/>
        <w:shd w:val="clear" w:color="auto" w:fill="D9EAF1"/>
        <w:spacing w:before="100" w:after="80" w:line="300" w:lineRule="auto"/>
        <w:ind w:left="360"/>
      </w:pPr>
      <w:r>
        <w:rPr>
          <w:b/>
          <w:color w:val="1F4E79"/>
          <w:sz w:val="19"/>
          <w:szCs w:val="19"/>
        </w:rPr>
        <w:t>观点—文献依据（3条）</w:t>
      </w:r>
    </w:p>
    <w:p w14:paraId="011611E5">
      <w:pPr>
        <w:pStyle w:val="23"/>
        <w:keepNext/>
        <w:spacing w:before="40" w:after="20" w:line="300" w:lineRule="auto"/>
        <w:ind w:left="540"/>
      </w:pPr>
      <w:r>
        <w:rPr>
          <w:b/>
          <w:color w:val="276749"/>
          <w:sz w:val="19"/>
          <w:szCs w:val="19"/>
        </w:rPr>
        <w:t xml:space="preserve">P1｜[A] </w:t>
      </w:r>
      <w:r>
        <w:rPr>
          <w:color w:val="202020"/>
          <w:sz w:val="19"/>
          <w:szCs w:val="19"/>
        </w:rPr>
        <w:t>发展期（20世纪中叶-20世纪末）：社会死亡概念在多个领域获得应用。布迪厄在《世界的苦难》（1993）中以社会苦难研究触及社会死亡的多种当代形态——长期失业者的社会性消失。</w:t>
      </w:r>
    </w:p>
    <w:p w14:paraId="24769533">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Practice.；《世界的苦难》</w:t>
      </w:r>
    </w:p>
    <w:p w14:paraId="19CF784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6BBDC04">
      <w:pPr>
        <w:pStyle w:val="23"/>
        <w:keepNext/>
        <w:spacing w:before="40" w:after="20" w:line="300" w:lineRule="auto"/>
        <w:ind w:left="540"/>
      </w:pPr>
      <w:r>
        <w:rPr>
          <w:b/>
          <w:color w:val="276749"/>
          <w:sz w:val="19"/>
          <w:szCs w:val="19"/>
        </w:rPr>
        <w:t xml:space="preserve">P2｜[A] </w:t>
      </w:r>
      <w:r>
        <w:rPr>
          <w:color w:val="202020"/>
          <w:sz w:val="19"/>
          <w:szCs w:val="19"/>
        </w:rPr>
        <w:t>戈夫曼在《收容所》（1961）中以全控机构分析制度化如何制造社会死亡——通过剥夺个人认同和社会联系。老年学研究中社会死亡先于生物死亡的命题揭示了养老院中的社会死亡现象。</w:t>
      </w:r>
    </w:p>
    <w:p w14:paraId="3D185C7A">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Life.；《收容所》</w:t>
      </w:r>
    </w:p>
    <w:p w14:paraId="2FCA6C2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0D6F4EA">
      <w:pPr>
        <w:pStyle w:val="23"/>
        <w:keepNext/>
        <w:spacing w:before="40" w:after="20" w:line="300" w:lineRule="auto"/>
        <w:ind w:left="540"/>
      </w:pPr>
      <w:r>
        <w:rPr>
          <w:b/>
          <w:color w:val="1F4E79"/>
          <w:sz w:val="19"/>
          <w:szCs w:val="19"/>
        </w:rPr>
        <w:t xml:space="preserve">P3｜[B] </w:t>
      </w:r>
      <w:r>
        <w:rPr>
          <w:color w:val="202020"/>
          <w:sz w:val="19"/>
          <w:szCs w:val="19"/>
        </w:rPr>
        <w:t>大屠杀研究中，社会死亡被用于分析集中营如何通过系统剥夺社会关系消灭人的社会存在。艾滋病流行中的社会死亡现象也被广泛记录——患者在被宣布生物学死亡前已被社会性埋葬。</w:t>
      </w:r>
    </w:p>
    <w:p w14:paraId="06CECC45">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Life.；Bourdieu, P. (1979/1984). Distinction.；Bourdieu, P. (1980/1990). The Logic of Practice.；《世界的苦难》</w:t>
      </w:r>
    </w:p>
    <w:p w14:paraId="25E1187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DEA3093">
      <w:pPr>
        <w:pStyle w:val="7"/>
      </w:pPr>
      <w:r>
        <w:t>T4 当代发展</w:t>
      </w:r>
    </w:p>
    <w:p w14:paraId="39DF5465">
      <w:pPr>
        <w:pStyle w:val="23"/>
      </w:pPr>
      <w:r>
        <w:t>深化期（21世纪以来）：社会死亡在21世纪获得新的理论发展和应用。巴特勒在《脆弱不安的生命》（2004）中以可堪哀悼的生命与不可哀悼的生命区分揭示某些生命的死亡不被承认为损失——这本身就是社会死亡的延续。数字时代创造了数字社会死亡——社交媒体封号、数字身份消除导致社会关系的数字化断裂。全球难民危机中，难民处于社会死亡地带——有生物生命但无社会存在。中国语境中，社会死亡的讨论与社会排斥边缘群体等议题相关。新冠大流行中的隔离措施引发了关于社会死亡的伦理讨论。司法实践中的社会性死刑——如性犯罪者的登记制度——也是社会死亡的当代形式。社会死亡从奴隶制分析扩展为更广泛的社会排斥理论工具。</w:t>
      </w:r>
    </w:p>
    <w:p w14:paraId="782FE502">
      <w:pPr>
        <w:pStyle w:val="23"/>
        <w:keepNext/>
        <w:shd w:val="clear" w:color="auto" w:fill="D9EAF1"/>
        <w:spacing w:before="100" w:after="80" w:line="300" w:lineRule="auto"/>
        <w:ind w:left="360"/>
      </w:pPr>
      <w:r>
        <w:rPr>
          <w:b/>
          <w:color w:val="1F4E79"/>
          <w:sz w:val="19"/>
          <w:szCs w:val="19"/>
        </w:rPr>
        <w:t>观点—文献依据（3条）</w:t>
      </w:r>
    </w:p>
    <w:p w14:paraId="08694B90">
      <w:pPr>
        <w:pStyle w:val="23"/>
        <w:keepNext/>
        <w:spacing w:before="40" w:after="20" w:line="300" w:lineRule="auto"/>
        <w:ind w:left="540"/>
      </w:pPr>
      <w:r>
        <w:rPr>
          <w:b/>
          <w:color w:val="276749"/>
          <w:sz w:val="19"/>
          <w:szCs w:val="19"/>
        </w:rPr>
        <w:t xml:space="preserve">P1｜[A] </w:t>
      </w:r>
      <w:r>
        <w:rPr>
          <w:color w:val="202020"/>
          <w:sz w:val="19"/>
          <w:szCs w:val="19"/>
        </w:rPr>
        <w:t>深化期（21世纪以来）：社会死亡在21世纪获得新的理论发展和应用。巴特勒在《脆弱不安的生命》（2004）中以可堪哀悼的生命与不可哀悼的生命区分揭示某些生命的死亡不被承认为损失——这本身就是社会死亡的延续。数字时代创造了数字社会死亡——社交媒体封号、数字身份消除导致社会关系的数字化断裂。</w:t>
      </w:r>
    </w:p>
    <w:p w14:paraId="53B20ACC">
      <w:pPr>
        <w:pStyle w:val="23"/>
        <w:keepNext/>
        <w:spacing w:before="0" w:after="10" w:line="300" w:lineRule="auto"/>
        <w:ind w:left="720"/>
      </w:pPr>
      <w:r>
        <w:rPr>
          <w:b/>
          <w:color w:val="404040"/>
          <w:sz w:val="19"/>
          <w:szCs w:val="19"/>
        </w:rPr>
        <w:t>文献：</w:t>
      </w:r>
      <w:r>
        <w:rPr>
          <w:color w:val="404040"/>
          <w:sz w:val="19"/>
          <w:szCs w:val="19"/>
        </w:rPr>
        <w:t>Butler, J. (1990). Gender Trouble.；《脆弱不安的生命》</w:t>
      </w:r>
    </w:p>
    <w:p w14:paraId="6BDCAEE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D5105F5">
      <w:pPr>
        <w:pStyle w:val="23"/>
        <w:keepNext/>
        <w:spacing w:before="40" w:after="20" w:line="300" w:lineRule="auto"/>
        <w:ind w:left="540"/>
      </w:pPr>
      <w:r>
        <w:rPr>
          <w:b/>
          <w:color w:val="1F4E79"/>
          <w:sz w:val="19"/>
          <w:szCs w:val="19"/>
        </w:rPr>
        <w:t xml:space="preserve">P2｜[B] </w:t>
      </w:r>
      <w:r>
        <w:rPr>
          <w:color w:val="202020"/>
          <w:sz w:val="19"/>
          <w:szCs w:val="19"/>
        </w:rPr>
        <w:t>全球难民危机中，难民处于社会死亡地带——有生物生命但无社会存在。中国语境中，社会死亡的讨论与社会排斥边缘群体等议题相关。新冠大流行中的隔离措施引发了关于社会死亡的伦理讨论。</w:t>
      </w:r>
    </w:p>
    <w:p w14:paraId="7BB0AF8B">
      <w:pPr>
        <w:pStyle w:val="23"/>
        <w:keepNext/>
        <w:spacing w:before="0" w:after="10" w:line="300" w:lineRule="auto"/>
        <w:ind w:left="720"/>
      </w:pPr>
      <w:r>
        <w:rPr>
          <w:b/>
          <w:color w:val="404040"/>
          <w:sz w:val="19"/>
          <w:szCs w:val="19"/>
        </w:rPr>
        <w:t>文献：</w:t>
      </w:r>
      <w:r>
        <w:rPr>
          <w:color w:val="404040"/>
          <w:sz w:val="19"/>
          <w:szCs w:val="19"/>
        </w:rPr>
        <w:t>Butler, J. (1990). Gender Trouble.；《脆弱不安的生命》</w:t>
      </w:r>
    </w:p>
    <w:p w14:paraId="205F61F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A079C73">
      <w:pPr>
        <w:pStyle w:val="23"/>
        <w:keepNext/>
        <w:spacing w:before="40" w:after="20" w:line="300" w:lineRule="auto"/>
        <w:ind w:left="540"/>
      </w:pPr>
      <w:r>
        <w:rPr>
          <w:b/>
          <w:color w:val="1F4E79"/>
          <w:sz w:val="19"/>
          <w:szCs w:val="19"/>
        </w:rPr>
        <w:t xml:space="preserve">P3｜[B] </w:t>
      </w:r>
      <w:r>
        <w:rPr>
          <w:color w:val="202020"/>
          <w:sz w:val="19"/>
          <w:szCs w:val="19"/>
        </w:rPr>
        <w:t>司法实践中的社会性死刑——如性犯罪者的登记制度——也是社会死亡的当代形式。社会死亡从奴隶制分析扩展为更广泛的社会排斥理论工具。</w:t>
      </w:r>
    </w:p>
    <w:p w14:paraId="0E4E9E58">
      <w:pPr>
        <w:pStyle w:val="23"/>
        <w:keepNext/>
        <w:spacing w:before="0" w:after="10" w:line="300" w:lineRule="auto"/>
        <w:ind w:left="720"/>
      </w:pPr>
      <w:r>
        <w:rPr>
          <w:b/>
          <w:color w:val="404040"/>
          <w:sz w:val="19"/>
          <w:szCs w:val="19"/>
        </w:rPr>
        <w:t>文献：</w:t>
      </w:r>
      <w:r>
        <w:rPr>
          <w:color w:val="404040"/>
          <w:sz w:val="19"/>
          <w:szCs w:val="19"/>
        </w:rPr>
        <w:t>Butler, J. (1990). Gender Trouble.；《脆弱不安的生命》</w:t>
      </w:r>
    </w:p>
    <w:p w14:paraId="1BF9917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E14303F">
      <w:pPr>
        <w:pStyle w:val="23"/>
      </w:pPr>
      <w:r>
        <w:t>审核补充文献（条目级；已核验并分级；7条）：Dante Alighieri. La Divina Commedia[M]. c. 1308-1320. 英译: Mandelbaum A (trans.). The Divine Comedy. New York: Everyman's Library, 1995. ISBN 978-0-679-43313-7；Hobbes T. Leviathan[M]. London: Andrew Crooke, 1651. Rev. ed. Cambridge: Cambridge University Press, 1996. ISBN 978-0-521-56099-0；Patterson O. Slavery and Social Death: A Comparative Study[M]. Cambridge, MA: Harvard University Press, 1982. ISBN 978-0-674-81083-1；Goffman E. Asylums: Essays on the Social Situation of Mental Patients and Other Inmates[M]. Garden City: Anchor Books, 1961. ISBN 978-0-385-00016-0；Bourdieu P (ed.). La Misère du monde[M]. Paris: Seuil, 1993. 英译: The Weight of the World. Stanford: Stanford University Press, 1999. ISBN 978-0-8047-3826-2；Butler J. Precarious Life: The Powers of Mourning and Violence[M]. London: Verso, 2004. ISBN 978-1-84467-143-5；Alexander M. The New Jim Crow: Mass Incarceration in the Age of Colorblindness[M]. New York: The New Press, 2010. Rev. ed. 2020. ISBN 978-1-62097-193-2</w:t>
      </w:r>
    </w:p>
    <w:p w14:paraId="4059254E">
      <w:pPr>
        <w:pStyle w:val="6"/>
      </w:pPr>
      <w:r>
        <w:rPr>
          <w:b/>
          <w:sz w:val="22"/>
        </w:rPr>
        <w:t>V139 活力与繁荣</w:t>
      </w:r>
    </w:p>
    <w:p w14:paraId="4D45FF80">
      <w:pPr>
        <w:pStyle w:val="7"/>
      </w:pPr>
      <w:r>
        <w:t>T1 萌发期</w:t>
      </w:r>
    </w:p>
    <w:p w14:paraId="5AB41087">
      <w:pPr>
        <w:pStyle w:val="23"/>
      </w:pPr>
      <w:r>
        <w:t>萌发期（古典至近代）：活力与繁荣的思想根源深植于古希腊哲学。亚里士多德在《尼各马可伦理学》中以幸福（eudaimonia）为人类生活的最高善，这不是快乐感受而是人的功能的卓越实现——繁荣而非享乐。斯多葛学派虽强调德性自足，但也将按自然生活视为人的繁荣。伊壁鸠鲁则以不动心（ataraxia）为繁荣，强调消除焦虑和恐惧。中世纪基督教将繁荣超验化——真正的繁荣在天国。近代斯宾诺莎在《伦理学》（1677）中以力量增加（conatus）定义善——人的繁荣在于力量（potentia）的增强和行动能力的扩展。洛克在《人类理解论》（1690）中以幸福为人的追求目标，但将幸福理解为快乐的总和。卢梭对自然人的善的论述也蕴含了对繁荣的自然主义理解。</w:t>
      </w:r>
    </w:p>
    <w:p w14:paraId="514E0397">
      <w:pPr>
        <w:pStyle w:val="23"/>
        <w:keepNext/>
        <w:shd w:val="clear" w:color="auto" w:fill="D9EAF1"/>
        <w:spacing w:before="100" w:after="80" w:line="300" w:lineRule="auto"/>
        <w:ind w:left="360"/>
      </w:pPr>
      <w:r>
        <w:rPr>
          <w:b/>
          <w:color w:val="1F4E79"/>
          <w:sz w:val="19"/>
          <w:szCs w:val="19"/>
        </w:rPr>
        <w:t>观点—文献依据（3条）</w:t>
      </w:r>
    </w:p>
    <w:p w14:paraId="31244197">
      <w:pPr>
        <w:pStyle w:val="23"/>
        <w:keepNext/>
        <w:spacing w:before="40" w:after="20" w:line="300" w:lineRule="auto"/>
        <w:ind w:left="540"/>
      </w:pPr>
      <w:r>
        <w:rPr>
          <w:b/>
          <w:color w:val="1F4E79"/>
          <w:sz w:val="19"/>
          <w:szCs w:val="19"/>
        </w:rPr>
        <w:t xml:space="preserve">P1｜[B] </w:t>
      </w:r>
      <w:r>
        <w:rPr>
          <w:color w:val="202020"/>
          <w:sz w:val="19"/>
          <w:szCs w:val="19"/>
        </w:rPr>
        <w:t>萌发期（古典至近代）：活力与繁荣的思想根源深植于古希腊哲学。亚里士多德在《尼各马可伦理学》中以幸福（eudaimonia）为人类生活的最高善，这不是快乐感受而是人的功能的卓越实现——繁荣而非享乐。斯多葛学派虽强调德性自足，但也将按自然生活视为人的繁荣。</w:t>
      </w:r>
    </w:p>
    <w:p w14:paraId="70DC794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303FC65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E1BDD7E">
      <w:pPr>
        <w:pStyle w:val="23"/>
        <w:keepNext/>
        <w:spacing w:before="40" w:after="20" w:line="300" w:lineRule="auto"/>
        <w:ind w:left="540"/>
      </w:pPr>
      <w:r>
        <w:rPr>
          <w:b/>
          <w:color w:val="1F4E79"/>
          <w:sz w:val="19"/>
          <w:szCs w:val="19"/>
        </w:rPr>
        <w:t xml:space="preserve">P2｜[B] </w:t>
      </w:r>
      <w:r>
        <w:rPr>
          <w:color w:val="202020"/>
          <w:sz w:val="19"/>
          <w:szCs w:val="19"/>
        </w:rPr>
        <w:t>伊壁鸠鲁则以不动心（ataraxia）为繁荣，强调消除焦虑和恐惧。中世纪基督教将繁荣超验化——真正的繁荣在天国。近代斯宾诺莎在《伦理学》（1677）中以力量增加（conatus）定义善——人的繁荣在于力量（potentia）的增强和行动能力的扩展。</w:t>
      </w:r>
    </w:p>
    <w:p w14:paraId="567C58C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75EE301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41B34E4">
      <w:pPr>
        <w:pStyle w:val="23"/>
        <w:keepNext/>
        <w:spacing w:before="40" w:after="20" w:line="300" w:lineRule="auto"/>
        <w:ind w:left="540"/>
      </w:pPr>
      <w:r>
        <w:rPr>
          <w:b/>
          <w:color w:val="1F4E79"/>
          <w:sz w:val="19"/>
          <w:szCs w:val="19"/>
        </w:rPr>
        <w:t xml:space="preserve">P3｜[B] </w:t>
      </w:r>
      <w:r>
        <w:rPr>
          <w:color w:val="202020"/>
          <w:sz w:val="19"/>
          <w:szCs w:val="19"/>
        </w:rPr>
        <w:t>洛克在《人类理解论》（1690）中以幸福为人的追求目标，但将幸福理解为快乐的总和。卢梭对自然人的善的论述也蕴含了对繁荣的自然主义理解。</w:t>
      </w:r>
    </w:p>
    <w:p w14:paraId="4F95FEB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10E2693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77DBB37">
      <w:pPr>
        <w:pStyle w:val="7"/>
      </w:pPr>
      <w:r>
        <w:t>T2 经典表述</w:t>
      </w:r>
    </w:p>
    <w:p w14:paraId="667E5A8A">
      <w:pPr>
        <w:pStyle w:val="23"/>
      </w:pPr>
      <w:r>
        <w:t>形成期（19世纪-20世纪中叶）：活力与繁荣的理论框架在20世纪后半叶确立。马克思在《1844年经济学哲学手稿》中以人的本质力量的全面发展为繁荣的内涵——异化即繁荣的反面。杜威在《人性与行为》（1922）中以实用主义重构繁荣概念——繁荣不是静态状态而是持续成长的过程。马斯洛在《动机与人格》（1954）中以需求层次理论为繁荣提供心理学框架——自我实现是繁荣的最高层次。罗杰斯在人本主义心理学中以完满功能的人描述繁荣的心理状态。但主流社会科学长期以负面指标（贫困、疾病、犯罪）衡量社会状况，繁荣的正面维度被忽视。这种负面取向成为后来能力方法批评的对象。福利经济学中的帕累托最优概念也是繁荣的经济学前身——但仅关注资源配置而非人的状态。</w:t>
      </w:r>
    </w:p>
    <w:p w14:paraId="197786E5">
      <w:pPr>
        <w:pStyle w:val="23"/>
        <w:keepNext/>
        <w:shd w:val="clear" w:color="auto" w:fill="D9EAF1"/>
        <w:spacing w:before="100" w:after="80" w:line="300" w:lineRule="auto"/>
        <w:ind w:left="360"/>
      </w:pPr>
      <w:r>
        <w:rPr>
          <w:b/>
          <w:color w:val="1F4E79"/>
          <w:sz w:val="19"/>
          <w:szCs w:val="19"/>
        </w:rPr>
        <w:t>观点—文献依据（3条）</w:t>
      </w:r>
    </w:p>
    <w:p w14:paraId="12CD79A3">
      <w:pPr>
        <w:pStyle w:val="23"/>
        <w:keepNext/>
        <w:spacing w:before="40" w:after="20" w:line="300" w:lineRule="auto"/>
        <w:ind w:left="540"/>
      </w:pPr>
      <w:r>
        <w:rPr>
          <w:b/>
          <w:color w:val="276749"/>
          <w:sz w:val="19"/>
          <w:szCs w:val="19"/>
        </w:rPr>
        <w:t xml:space="preserve">P1｜[A] </w:t>
      </w:r>
      <w:r>
        <w:rPr>
          <w:color w:val="202020"/>
          <w:sz w:val="19"/>
          <w:szCs w:val="19"/>
        </w:rPr>
        <w:t>形成期（19世纪-20世纪中叶）：活力与繁荣的理论框架在20世纪后半叶确立。马克思在《1844年经济学哲学手稿》中以人的本质力量的全面发展为繁荣的内涵——异化即繁荣的反面。杜威在《人性与行为》（1922）中以实用主义重构繁荣概念——繁荣不是静态状态而是持续成长的过程。</w:t>
      </w:r>
    </w:p>
    <w:p w14:paraId="027D4C51">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I.；《1844年经济学哲学手稿》；《人性与行为》</w:t>
      </w:r>
    </w:p>
    <w:p w14:paraId="242E908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14571FE">
      <w:pPr>
        <w:pStyle w:val="23"/>
        <w:keepNext/>
        <w:spacing w:before="40" w:after="20" w:line="300" w:lineRule="auto"/>
        <w:ind w:left="540"/>
      </w:pPr>
      <w:r>
        <w:rPr>
          <w:b/>
          <w:color w:val="1F4E79"/>
          <w:sz w:val="19"/>
          <w:szCs w:val="19"/>
        </w:rPr>
        <w:t xml:space="preserve">P2｜[B] </w:t>
      </w:r>
      <w:r>
        <w:rPr>
          <w:color w:val="202020"/>
          <w:sz w:val="19"/>
          <w:szCs w:val="19"/>
        </w:rPr>
        <w:t>马斯洛在《动机与人格》（1954）中以需求层次理论为繁荣提供心理学框架——自我实现是繁荣的最高层次。罗杰斯在人本主义心理学中以完满功能的人描述繁荣的心理状态。但主流社会科学长期以负面指标（贫困、疾病、犯罪）衡量社会状况，繁荣的正面维度被忽视。</w:t>
      </w:r>
    </w:p>
    <w:p w14:paraId="136C819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B7F902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53FB740">
      <w:pPr>
        <w:pStyle w:val="23"/>
        <w:keepNext/>
        <w:spacing w:before="40" w:after="20" w:line="300" w:lineRule="auto"/>
        <w:ind w:left="540"/>
      </w:pPr>
      <w:r>
        <w:rPr>
          <w:b/>
          <w:color w:val="1F4E79"/>
          <w:sz w:val="19"/>
          <w:szCs w:val="19"/>
        </w:rPr>
        <w:t xml:space="preserve">P3｜[B] </w:t>
      </w:r>
      <w:r>
        <w:rPr>
          <w:color w:val="202020"/>
          <w:sz w:val="19"/>
          <w:szCs w:val="19"/>
        </w:rPr>
        <w:t>这种负面取向成为后来能力方法批评的对象。福利经济学中的帕累托最优概念也是繁荣的经济学前身——但仅关注资源配置而非人的状态。</w:t>
      </w:r>
    </w:p>
    <w:p w14:paraId="2DB719CC">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I.；《1844年经济学哲学手稿》；《人性与行为》</w:t>
      </w:r>
    </w:p>
    <w:p w14:paraId="29C5AAE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4B3E876">
      <w:pPr>
        <w:pStyle w:val="7"/>
      </w:pPr>
      <w:r>
        <w:t>T3 争辩与阐发</w:t>
      </w:r>
    </w:p>
    <w:p w14:paraId="30141CF8">
      <w:pPr>
        <w:pStyle w:val="23"/>
      </w:pPr>
      <w:r>
        <w:t>发展期（20世纪中叶-20世纪末）：活力与繁荣在能力方法中获得系统的理论阐述。森在《以自由看待发展》（1999）中将发展重新定义为扩展人们享有的真实自由——即扩展人的可行能力，繁荣即能力的实现。尼斯巴姆在《女人与人类发展》（2000）中以核心能力清单为繁荣提供操作化标准——生命、身体健康、身体完整性等十项能力阈值的实现即繁荣。塞利格曼在《真实幸福》（2002）中以积极心理学为繁荣提供心理学框架——PERMA模型（积极情感、投入、关系、意义、成就）。凯恩斯在《我们后代的经济可能性》（1930）中预言经济增长将使人类关注如何好好生活而非如何谋生。瑞安和德西在《自我决定理论》（1985，后续发展）中以自主、胜任、关系为基本心理需要的繁荣条件。</w:t>
      </w:r>
    </w:p>
    <w:p w14:paraId="4E7DA70B">
      <w:pPr>
        <w:pStyle w:val="23"/>
        <w:keepNext/>
        <w:shd w:val="clear" w:color="auto" w:fill="D9EAF1"/>
        <w:spacing w:before="100" w:after="80" w:line="300" w:lineRule="auto"/>
        <w:ind w:left="360"/>
      </w:pPr>
      <w:r>
        <w:rPr>
          <w:b/>
          <w:color w:val="1F4E79"/>
          <w:sz w:val="19"/>
          <w:szCs w:val="19"/>
        </w:rPr>
        <w:t>观点—文献依据（3条）</w:t>
      </w:r>
    </w:p>
    <w:p w14:paraId="21B97FCA">
      <w:pPr>
        <w:pStyle w:val="23"/>
        <w:keepNext/>
        <w:spacing w:before="40" w:after="20" w:line="300" w:lineRule="auto"/>
        <w:ind w:left="540"/>
      </w:pPr>
      <w:r>
        <w:rPr>
          <w:b/>
          <w:color w:val="1F4E79"/>
          <w:sz w:val="19"/>
          <w:szCs w:val="19"/>
        </w:rPr>
        <w:t xml:space="preserve">P1｜[B] </w:t>
      </w:r>
      <w:r>
        <w:rPr>
          <w:color w:val="202020"/>
          <w:sz w:val="19"/>
          <w:szCs w:val="19"/>
        </w:rPr>
        <w:t>发展期（20世纪中叶-20世纪末）：活力与繁荣在能力方法中获得系统的理论阐述。森在《以自由看待发展》（1999）中将发展重新定义为扩展人们享有的真实自由——即扩展人的可行能力，繁荣即能力的实现。</w:t>
      </w:r>
    </w:p>
    <w:p w14:paraId="7454094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Politics.；《以自由看待发展》</w:t>
      </w:r>
    </w:p>
    <w:p w14:paraId="622C09E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C27D62D">
      <w:pPr>
        <w:pStyle w:val="23"/>
        <w:keepNext/>
        <w:spacing w:before="40" w:after="20" w:line="300" w:lineRule="auto"/>
        <w:ind w:left="540"/>
      </w:pPr>
      <w:r>
        <w:rPr>
          <w:b/>
          <w:color w:val="1F4E79"/>
          <w:sz w:val="19"/>
          <w:szCs w:val="19"/>
        </w:rPr>
        <w:t xml:space="preserve">P2｜[B] </w:t>
      </w:r>
      <w:r>
        <w:rPr>
          <w:color w:val="202020"/>
          <w:sz w:val="19"/>
          <w:szCs w:val="19"/>
        </w:rPr>
        <w:t>尼斯巴姆在《女人与人类发展》（2000）中以核心能力清单为繁荣提供操作化标准——生命、身体健康、身体完整性等十项能力阈值的实现即繁荣。塞利格曼在《真实幸福》（2002）中以积极心理学为繁荣提供心理学框架——PERMA模型（积极情感、投入、关系、意义、成就）。</w:t>
      </w:r>
    </w:p>
    <w:p w14:paraId="2519BFC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Politics.；《女人与人类发展》</w:t>
      </w:r>
    </w:p>
    <w:p w14:paraId="027AC4F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8D62951">
      <w:pPr>
        <w:pStyle w:val="23"/>
        <w:keepNext/>
        <w:spacing w:before="40" w:after="20" w:line="300" w:lineRule="auto"/>
        <w:ind w:left="540"/>
      </w:pPr>
      <w:r>
        <w:rPr>
          <w:b/>
          <w:color w:val="1F4E79"/>
          <w:sz w:val="19"/>
          <w:szCs w:val="19"/>
        </w:rPr>
        <w:t xml:space="preserve">P3｜[B] </w:t>
      </w:r>
      <w:r>
        <w:rPr>
          <w:color w:val="202020"/>
          <w:sz w:val="19"/>
          <w:szCs w:val="19"/>
        </w:rPr>
        <w:t>凯恩斯在《我们后代的经济可能性》（1930）中预言经济增长将使人类关注如何好好生活而非如何谋生。瑞安和德西在《自我决定理论》（1985，后续发展）中以自主、胜任、关系为基本心理需要的繁荣条件。</w:t>
      </w:r>
    </w:p>
    <w:p w14:paraId="0D51D5C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Politics.；《我们后代的经济可能性》</w:t>
      </w:r>
    </w:p>
    <w:p w14:paraId="179E261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110ED7B">
      <w:pPr>
        <w:pStyle w:val="7"/>
      </w:pPr>
      <w:r>
        <w:t>T4 当代发展</w:t>
      </w:r>
    </w:p>
    <w:p w14:paraId="52B41225">
      <w:pPr>
        <w:pStyle w:val="23"/>
      </w:pPr>
      <w:r>
        <w:t>深化期（21世纪以来）：活力与繁荣在21世纪成为跨学科核心议题。尼斯巴姆在《创造能力》（2011）中将能力方法的繁荣理论进一步系统化。塞利格曼在《繁荣》（2011）中以PERMA模型为积极心理学的繁荣框架。世界卫生组织将心理健康从无精神疾病重新定义为繁荣状态。不丹以国民幸福总值替代GDP衡量繁荣。联合国人类发展报告持续以能力方法评估全球繁荣水平。中国语境中，美好生活的官方表述与繁荣概念有内在关联。数字时代的数字繁荣成为新议题——技术如何促进或阻碍人的繁荣。生态危机催生了生态繁荣概念——在行星边界内的人类繁荣。后殖民批判则提醒繁荣概念不应被西方个人主义定义所垄断。</w:t>
      </w:r>
    </w:p>
    <w:p w14:paraId="3BD3DE6E">
      <w:pPr>
        <w:pStyle w:val="23"/>
        <w:keepNext/>
        <w:shd w:val="clear" w:color="auto" w:fill="D9EAF1"/>
        <w:spacing w:before="100" w:after="80" w:line="300" w:lineRule="auto"/>
        <w:ind w:left="360"/>
      </w:pPr>
      <w:r>
        <w:rPr>
          <w:b/>
          <w:color w:val="1F4E79"/>
          <w:sz w:val="19"/>
          <w:szCs w:val="19"/>
        </w:rPr>
        <w:t>观点—文献依据（3条）</w:t>
      </w:r>
    </w:p>
    <w:p w14:paraId="2277B264">
      <w:pPr>
        <w:pStyle w:val="23"/>
        <w:keepNext/>
        <w:spacing w:before="40" w:after="20" w:line="300" w:lineRule="auto"/>
        <w:ind w:left="540"/>
      </w:pPr>
      <w:r>
        <w:rPr>
          <w:b/>
          <w:color w:val="1F4E79"/>
          <w:sz w:val="19"/>
          <w:szCs w:val="19"/>
        </w:rPr>
        <w:t xml:space="preserve">P1｜[B] </w:t>
      </w:r>
      <w:r>
        <w:rPr>
          <w:color w:val="202020"/>
          <w:sz w:val="19"/>
          <w:szCs w:val="19"/>
        </w:rPr>
        <w:t>深化期（21世纪以来）：活力与繁荣在21世纪成为跨学科核心议题。尼斯巴姆在《创造能力》（2011）中将能力方法的繁荣理论进一步系统化。塞利格曼在《繁荣》（2011）中以PERMA模型为积极心理学的繁荣框架。世界卫生组织将心理健康从无精神疾病重新定义为繁荣状态。</w:t>
      </w:r>
    </w:p>
    <w:p w14:paraId="7BD8CA6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4BD4EF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0B59AE1">
      <w:pPr>
        <w:pStyle w:val="23"/>
        <w:keepNext/>
        <w:spacing w:before="40" w:after="20" w:line="300" w:lineRule="auto"/>
        <w:ind w:left="540"/>
      </w:pPr>
      <w:r>
        <w:rPr>
          <w:b/>
          <w:color w:val="276749"/>
          <w:sz w:val="19"/>
          <w:szCs w:val="19"/>
        </w:rPr>
        <w:t xml:space="preserve">P2｜[A] </w:t>
      </w:r>
      <w:r>
        <w:rPr>
          <w:color w:val="202020"/>
          <w:sz w:val="19"/>
          <w:szCs w:val="19"/>
        </w:rPr>
        <w:t>不丹以国民幸福总值替代GDP衡量繁荣。联合国人类发展报告持续以能力方法评估全球繁荣水平。中国语境中，美好生活的官方表述与繁荣概念有内在关联。数字时代的数字繁荣成为新议题——技术如何促进或阻碍人的繁荣。</w:t>
      </w:r>
    </w:p>
    <w:p w14:paraId="061B89BA">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640FE39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7982B18">
      <w:pPr>
        <w:pStyle w:val="23"/>
        <w:keepNext/>
        <w:spacing w:before="40" w:after="20" w:line="300" w:lineRule="auto"/>
        <w:ind w:left="540"/>
      </w:pPr>
      <w:r>
        <w:rPr>
          <w:b/>
          <w:color w:val="1F4E79"/>
          <w:sz w:val="19"/>
          <w:szCs w:val="19"/>
        </w:rPr>
        <w:t xml:space="preserve">P3｜[B] </w:t>
      </w:r>
      <w:r>
        <w:rPr>
          <w:color w:val="202020"/>
          <w:sz w:val="19"/>
          <w:szCs w:val="19"/>
        </w:rPr>
        <w:t>生态危机催生了生态繁荣概念——在行星边界内的人类繁荣。后殖民批判则提醒繁荣概念不应被西方个人主义定义所垄断。</w:t>
      </w:r>
    </w:p>
    <w:p w14:paraId="274984FC">
      <w:pPr>
        <w:pStyle w:val="23"/>
        <w:keepNext/>
        <w:spacing w:before="0" w:after="10" w:line="300" w:lineRule="auto"/>
        <w:ind w:left="720"/>
      </w:pPr>
      <w:r>
        <w:rPr>
          <w:b/>
          <w:color w:val="404040"/>
          <w:sz w:val="19"/>
          <w:szCs w:val="19"/>
        </w:rPr>
        <w:t>文献：</w:t>
      </w:r>
      <w:r>
        <w:rPr>
          <w:color w:val="404040"/>
          <w:sz w:val="19"/>
          <w:szCs w:val="19"/>
        </w:rPr>
        <w:t>《创造能力》；《繁荣》；United Nations. (1948). Universal Declaration of Human Rights.</w:t>
      </w:r>
    </w:p>
    <w:p w14:paraId="0B619DA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59E5645">
      <w:pPr>
        <w:pStyle w:val="23"/>
      </w:pPr>
      <w:r>
        <w:t>审核补充文献（条目级；已核验并分级；8条）：Aristotle. Nicomachean Ethics[M]. 英译: Ross W D (trans.). Oxford: Oxford University Press, 1998. ISBN 978-0-19-283599-8；Marx K. Ökonomisch-philosophische Manuskripte aus dem Jahre 1844[M]. 首版 1932. [2026-07-19]. https://www.marxists.org/archive/marx/works/1844/manuscripts/；Durkheim É. Le Suicide[M]. Paris: Félix Alcan, 1897. 英译: Free Press, 1951. ISBN 978-0-684-83632-4；Sen A. Development as Freedom[M]. New York: Alfred A. Knopf, 1999. ISBN 978-0-19-829758-1；Nussbaum M C. Women and Human Development: The Capabilities Approach[M]. Cambridge: Cambridge University Press, 2000. ISBN 978-0-521-00385-8；Seligman M E P. Flourish: A Visionary New Understanding of Happiness and Well-Being[M]. New York: Free Press, 2011. ISBN 978-1-4391-9075-0；Nussbaum M C. Creating Capabilities: The Human Development Approach[M]. Cambridge, MA: Belknap Press/Harvard University Press, 2011. ISBN 978-0-674-06570-0；Csikszentmihalyi M. Flow: The Psychology of Optimal Experience[M]. New York: Harper &amp; Row, 1990. ISBN 978-0-06-016253-2</w:t>
      </w:r>
    </w:p>
    <w:p w14:paraId="54710C11">
      <w:pPr>
        <w:pStyle w:val="6"/>
      </w:pPr>
      <w:r>
        <w:rPr>
          <w:b/>
          <w:sz w:val="22"/>
        </w:rPr>
        <w:t>V140 社会归属与认同福祉</w:t>
      </w:r>
    </w:p>
    <w:p w14:paraId="0D4A11C2">
      <w:pPr>
        <w:pStyle w:val="7"/>
      </w:pPr>
      <w:r>
        <w:t>T1 萌发期</w:t>
      </w:r>
    </w:p>
    <w:p w14:paraId="09828E27">
      <w:pPr>
        <w:pStyle w:val="23"/>
      </w:pPr>
      <w:r>
        <w:t>萌发期（古典至近代）：社会归属的思想根源深植于古典文化。亚里士多德在《政治学》中主张人是政治动物，人在本质上是社会存在，归属城邦即人的天性。斯多葛学派以世界公民扩展了归属的范畴。中世纪以宗教共同体（基督身体）为归属的终极框架。近代霍布斯在《利维坦》（1651）中以社会契约论证人从自然状态进入政治社会的必要性——归属是安全的条件。卢梭在《社会契约论》（1762）中虽以人生而自由却无往不在枷锁之中批判社会归属的强制性，但也承认社会性的自由才是真正的自由。赫尔德在《人类历史哲学观念》（1784-1791）中以文化民族概念为现代归属提供了浪漫主义资源——人通过文化认同实现归属。</w:t>
      </w:r>
    </w:p>
    <w:p w14:paraId="6827F4C1">
      <w:pPr>
        <w:pStyle w:val="23"/>
        <w:keepNext/>
        <w:shd w:val="clear" w:color="auto" w:fill="D9EAF1"/>
        <w:spacing w:before="100" w:after="80" w:line="300" w:lineRule="auto"/>
        <w:ind w:left="360"/>
      </w:pPr>
      <w:r>
        <w:rPr>
          <w:b/>
          <w:color w:val="1F4E79"/>
          <w:sz w:val="19"/>
          <w:szCs w:val="19"/>
        </w:rPr>
        <w:t>观点—文献依据（3条）</w:t>
      </w:r>
    </w:p>
    <w:p w14:paraId="57058956">
      <w:pPr>
        <w:pStyle w:val="23"/>
        <w:keepNext/>
        <w:spacing w:before="40" w:after="20" w:line="300" w:lineRule="auto"/>
        <w:ind w:left="540"/>
      </w:pPr>
      <w:r>
        <w:rPr>
          <w:b/>
          <w:color w:val="1F4E79"/>
          <w:sz w:val="19"/>
          <w:szCs w:val="19"/>
        </w:rPr>
        <w:t xml:space="preserve">P1｜[B] </w:t>
      </w:r>
      <w:r>
        <w:rPr>
          <w:color w:val="202020"/>
          <w:sz w:val="19"/>
          <w:szCs w:val="19"/>
        </w:rPr>
        <w:t>萌发期（古典至近代）：社会归属的思想根源深植于古典文化。亚里士多德在《政治学》中主张人是政治动物，人在本质上是社会存在，归属城邦即人的天性。斯多葛学派以世界公民扩展了归属的范畴。</w:t>
      </w:r>
    </w:p>
    <w:p w14:paraId="377EFEF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447985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F6CB3E4">
      <w:pPr>
        <w:pStyle w:val="23"/>
        <w:keepNext/>
        <w:spacing w:before="40" w:after="20" w:line="300" w:lineRule="auto"/>
        <w:ind w:left="540"/>
      </w:pPr>
      <w:r>
        <w:rPr>
          <w:b/>
          <w:color w:val="1F4E79"/>
          <w:sz w:val="19"/>
          <w:szCs w:val="19"/>
        </w:rPr>
        <w:t xml:space="preserve">P2｜[B] </w:t>
      </w:r>
      <w:r>
        <w:rPr>
          <w:color w:val="202020"/>
          <w:sz w:val="19"/>
          <w:szCs w:val="19"/>
        </w:rPr>
        <w:t>中世纪以宗教共同体（基督身体）为归属的终极框架。近代霍布斯在《利维坦》（1651）中以社会契约论证人从自然状态进入政治社会的必要性——归属是安全的条件。卢梭在《社会契约论》（1762）中虽以人生而自由却无往不在枷锁之中批判社会归属的强制性，但也承认社会性的自由才是真正的自由。</w:t>
      </w:r>
    </w:p>
    <w:p w14:paraId="37E08EC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B21F9D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1B912B4">
      <w:pPr>
        <w:pStyle w:val="23"/>
        <w:keepNext/>
        <w:spacing w:before="40" w:after="20" w:line="300" w:lineRule="auto"/>
        <w:ind w:left="540"/>
      </w:pPr>
      <w:r>
        <w:rPr>
          <w:b/>
          <w:color w:val="1F4E79"/>
          <w:sz w:val="19"/>
          <w:szCs w:val="19"/>
        </w:rPr>
        <w:t xml:space="preserve">P3｜[B] </w:t>
      </w:r>
      <w:r>
        <w:rPr>
          <w:color w:val="202020"/>
          <w:sz w:val="19"/>
          <w:szCs w:val="19"/>
        </w:rPr>
        <w:t>赫尔德在《人类历史哲学观念》（1784-1791）中以文化民族概念为现代归属提供了浪漫主义资源——人通过文化认同实现归属。</w:t>
      </w:r>
    </w:p>
    <w:p w14:paraId="4ACCC39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22E720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89D2951">
      <w:pPr>
        <w:pStyle w:val="7"/>
      </w:pPr>
      <w:r>
        <w:t>T2 经典表述</w:t>
      </w:r>
    </w:p>
    <w:p w14:paraId="46863225">
      <w:pPr>
        <w:pStyle w:val="23"/>
      </w:pPr>
      <w:r>
        <w:t>形成期（19世纪-20世纪中叶）：社会归属与认同福祉的理论化在19-20世纪奠定基础。涂尔干在《社会分工论》（1893）中以团结概念分析社会归属的类型学——机械团结基于相似性，有机团结基于互补性，失范则是归属的断裂。齐美尔在《桥与门》（1909-1918遗作）中以桥与门的隐喻分析归属的双重逻辑——连接与分离。米德在《心灵、自我与社会》（1934）中以概化他人概念分析认同的社会形成——自我通过社会归属获得同一性。埃里克森在《童年与社会》（1950）中以认同危机概念分析归属断裂的心理后果。马斯洛在需求层次理论中将归属与爱列为基本需求。法兰克尔的《人类对意义的追寻》（1959）将归属与意义关联——人通过归属获得意义感。</w:t>
      </w:r>
    </w:p>
    <w:p w14:paraId="0D2821AE">
      <w:pPr>
        <w:pStyle w:val="23"/>
        <w:keepNext/>
        <w:shd w:val="clear" w:color="auto" w:fill="D9EAF1"/>
        <w:spacing w:before="100" w:after="80" w:line="300" w:lineRule="auto"/>
        <w:ind w:left="360"/>
      </w:pPr>
      <w:r>
        <w:rPr>
          <w:b/>
          <w:color w:val="1F4E79"/>
          <w:sz w:val="19"/>
          <w:szCs w:val="19"/>
        </w:rPr>
        <w:t>观点—文献依据（3条）</w:t>
      </w:r>
    </w:p>
    <w:p w14:paraId="5F59EE15">
      <w:pPr>
        <w:pStyle w:val="23"/>
        <w:keepNext/>
        <w:spacing w:before="40" w:after="20" w:line="300" w:lineRule="auto"/>
        <w:ind w:left="540"/>
      </w:pPr>
      <w:r>
        <w:rPr>
          <w:b/>
          <w:color w:val="276749"/>
          <w:sz w:val="19"/>
          <w:szCs w:val="19"/>
        </w:rPr>
        <w:t xml:space="preserve">P1｜[A] </w:t>
      </w:r>
      <w:r>
        <w:rPr>
          <w:color w:val="202020"/>
          <w:sz w:val="19"/>
          <w:szCs w:val="19"/>
        </w:rPr>
        <w:t>形成期（19世纪-20世纪中叶）：社会归属与认同福祉的理论化在19-20世纪奠定基础。涂尔干在《社会分工论》（1893）中以团结概念分析社会归属的类型学——机械团结基于相似性，有机团结基于互补性，失范则是归属的断裂。齐美尔在《桥与门》（1909-1918遗作）中以桥与门的隐喻分析归属的双重逻辑——连接与分离。</w:t>
      </w:r>
    </w:p>
    <w:p w14:paraId="49B1963F">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Life.；Simmel, G. (1908/2009). Sociology: Inquiries into the Construction of Social Forms.；《社会分工论》</w:t>
      </w:r>
    </w:p>
    <w:p w14:paraId="7460B61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E05D2B0">
      <w:pPr>
        <w:pStyle w:val="23"/>
        <w:keepNext/>
        <w:spacing w:before="40" w:after="20" w:line="300" w:lineRule="auto"/>
        <w:ind w:left="540"/>
      </w:pPr>
      <w:r>
        <w:rPr>
          <w:b/>
          <w:color w:val="276749"/>
          <w:sz w:val="19"/>
          <w:szCs w:val="19"/>
        </w:rPr>
        <w:t xml:space="preserve">P2｜[A] </w:t>
      </w:r>
      <w:r>
        <w:rPr>
          <w:color w:val="202020"/>
          <w:sz w:val="19"/>
          <w:szCs w:val="19"/>
        </w:rPr>
        <w:t>米德在《心灵、自我与社会》（1934）中以概化他人概念分析认同的社会形成——自我通过社会归属获得同一性。埃里克森在《童年与社会》（1950）中以认同危机概念分析归属断裂的心理后果。马斯洛在需求层次理论中将归属与爱列为基本需求。</w:t>
      </w:r>
    </w:p>
    <w:p w14:paraId="4C9A9285">
      <w:pPr>
        <w:pStyle w:val="23"/>
        <w:keepNext/>
        <w:spacing w:before="0" w:after="10" w:line="300" w:lineRule="auto"/>
        <w:ind w:left="720"/>
      </w:pPr>
      <w:r>
        <w:rPr>
          <w:b/>
          <w:color w:val="404040"/>
          <w:sz w:val="19"/>
          <w:szCs w:val="19"/>
        </w:rPr>
        <w:t>文献：</w:t>
      </w:r>
      <w:r>
        <w:rPr>
          <w:color w:val="404040"/>
          <w:sz w:val="19"/>
          <w:szCs w:val="19"/>
        </w:rPr>
        <w:t>Mead, G. H. (1934). Mind, Self, and Society.；《心灵、自我与社会》；《童年与社会》</w:t>
      </w:r>
    </w:p>
    <w:p w14:paraId="65B2791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10F722A">
      <w:pPr>
        <w:pStyle w:val="23"/>
        <w:keepNext/>
        <w:spacing w:before="40" w:after="20" w:line="300" w:lineRule="auto"/>
        <w:ind w:left="540"/>
      </w:pPr>
      <w:r>
        <w:rPr>
          <w:b/>
          <w:color w:val="1F4E79"/>
          <w:sz w:val="19"/>
          <w:szCs w:val="19"/>
        </w:rPr>
        <w:t xml:space="preserve">P3｜[B] </w:t>
      </w:r>
      <w:r>
        <w:rPr>
          <w:color w:val="202020"/>
          <w:sz w:val="19"/>
          <w:szCs w:val="19"/>
        </w:rPr>
        <w:t>法兰克尔的《人类对意义的追寻》（1959）将归属与意义关联——人通过归属获得意义感。</w:t>
      </w:r>
    </w:p>
    <w:p w14:paraId="5638E2F8">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Cultures.；《人类对意义的追寻》</w:t>
      </w:r>
    </w:p>
    <w:p w14:paraId="23E31F8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09DC504">
      <w:pPr>
        <w:pStyle w:val="7"/>
      </w:pPr>
      <w:r>
        <w:t>T3 争辩与阐发</w:t>
      </w:r>
    </w:p>
    <w:p w14:paraId="18A9169A">
      <w:pPr>
        <w:pStyle w:val="23"/>
      </w:pPr>
      <w:r>
        <w:t>发展期（20世纪中叶-20世纪末）：社会归属与认同福祉在社会理论中深化。鲍曼在《流动的现代性》（2000，理论形成于90年代）中以流动隐喻分析现代归属的不稳定性——在流动社会中，归属不再是既定事实而是持续的问题。安德森在《想象共同体》（1983）中以想象的共同体重新定义民族归属——归属不在于面对面互动而在于共享的想象。吉登斯在《现代性与自我认同》（1991）中以生活方式选择分析现代认同的反思性——归属从既定变为选择。霍内特在《为承认而斗争》（1992）中以承认理论为归属提供规范基础——归属即被承认。普特南在《独自打保龄》（2000）中以社会资本衰减诊断归属的危机。女性主义揭示了归属的排斥性——共同体往往通过排斥他者来建构归属。</w:t>
      </w:r>
    </w:p>
    <w:p w14:paraId="757866E5">
      <w:pPr>
        <w:pStyle w:val="23"/>
        <w:keepNext/>
        <w:shd w:val="clear" w:color="auto" w:fill="D9EAF1"/>
        <w:spacing w:before="100" w:after="80" w:line="300" w:lineRule="auto"/>
        <w:ind w:left="360"/>
      </w:pPr>
      <w:r>
        <w:rPr>
          <w:b/>
          <w:color w:val="1F4E79"/>
          <w:sz w:val="19"/>
          <w:szCs w:val="19"/>
        </w:rPr>
        <w:t>观点—文献依据（3条）</w:t>
      </w:r>
    </w:p>
    <w:p w14:paraId="33B622A6">
      <w:pPr>
        <w:pStyle w:val="23"/>
        <w:keepNext/>
        <w:spacing w:before="40" w:after="20" w:line="300" w:lineRule="auto"/>
        <w:ind w:left="540"/>
      </w:pPr>
      <w:r>
        <w:rPr>
          <w:b/>
          <w:color w:val="276749"/>
          <w:sz w:val="19"/>
          <w:szCs w:val="19"/>
        </w:rPr>
        <w:t xml:space="preserve">P1｜[A] </w:t>
      </w:r>
      <w:r>
        <w:rPr>
          <w:color w:val="202020"/>
          <w:sz w:val="19"/>
          <w:szCs w:val="19"/>
        </w:rPr>
        <w:t>发展期（20世纪中叶-20世纪末）：社会归属与认同福祉在社会理论中深化。鲍曼在《流动的现代性》（2000，理论形成于90年代）中以流动隐喻分析现代归属的不稳定性——在流动社会中，归属不再是既定事实而是持续的问题。安德森在《想象共同体》（1983）中以想象的共同体重新定义民族归属——归属不在于面对面互动而在于共享的想象。</w:t>
      </w:r>
    </w:p>
    <w:p w14:paraId="57DF063F">
      <w:pPr>
        <w:pStyle w:val="23"/>
        <w:keepNext/>
        <w:spacing w:before="0" w:after="10" w:line="300" w:lineRule="auto"/>
        <w:ind w:left="720"/>
      </w:pPr>
      <w:r>
        <w:rPr>
          <w:b/>
          <w:color w:val="404040"/>
          <w:sz w:val="19"/>
          <w:szCs w:val="19"/>
        </w:rPr>
        <w:t>文献：</w:t>
      </w:r>
      <w:r>
        <w:rPr>
          <w:color w:val="404040"/>
          <w:sz w:val="19"/>
          <w:szCs w:val="19"/>
        </w:rPr>
        <w:t>Bauman, Z. (2000). Liquid Modernity.；《流动的现代性》；《想象共同体》</w:t>
      </w:r>
    </w:p>
    <w:p w14:paraId="1B33791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50F5D3E">
      <w:pPr>
        <w:pStyle w:val="23"/>
        <w:keepNext/>
        <w:spacing w:before="40" w:after="20" w:line="300" w:lineRule="auto"/>
        <w:ind w:left="540"/>
      </w:pPr>
      <w:r>
        <w:rPr>
          <w:b/>
          <w:color w:val="276749"/>
          <w:sz w:val="19"/>
          <w:szCs w:val="19"/>
        </w:rPr>
        <w:t xml:space="preserve">P2｜[A] </w:t>
      </w:r>
      <w:r>
        <w:rPr>
          <w:color w:val="202020"/>
          <w:sz w:val="19"/>
          <w:szCs w:val="19"/>
        </w:rPr>
        <w:t>吉登斯在《现代性与自我认同》（1991）中以生活方式选择分析现代认同的反思性——归属从既定变为选择。霍内特在《为承认而斗争》（1992）中以承认理论为归属提供规范基础——归属即被承认。普特南在《独自打保龄》（2000）中以社会资本衰减诊断归属的危机。</w:t>
      </w:r>
    </w:p>
    <w:p w14:paraId="48EDA725">
      <w:pPr>
        <w:pStyle w:val="23"/>
        <w:keepNext/>
        <w:spacing w:before="0" w:after="10" w:line="300" w:lineRule="auto"/>
        <w:ind w:left="720"/>
      </w:pPr>
      <w:r>
        <w:rPr>
          <w:b/>
          <w:color w:val="404040"/>
          <w:sz w:val="19"/>
          <w:szCs w:val="19"/>
        </w:rPr>
        <w:t>文献：</w:t>
      </w:r>
      <w:r>
        <w:rPr>
          <w:color w:val="404040"/>
          <w:sz w:val="19"/>
          <w:szCs w:val="19"/>
        </w:rPr>
        <w:t>Giddens, A. (1984). The Constitution of Society.；Putnam, R. D. (2000). Bowling Alone.；《现代性与自我认同》；《为承认而斗争》</w:t>
      </w:r>
    </w:p>
    <w:p w14:paraId="300DD30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A94E865">
      <w:pPr>
        <w:pStyle w:val="23"/>
        <w:keepNext/>
        <w:spacing w:before="40" w:after="20" w:line="300" w:lineRule="auto"/>
        <w:ind w:left="540"/>
      </w:pPr>
      <w:r>
        <w:rPr>
          <w:b/>
          <w:color w:val="1F4E79"/>
          <w:sz w:val="19"/>
          <w:szCs w:val="19"/>
        </w:rPr>
        <w:t xml:space="preserve">P3｜[B] </w:t>
      </w:r>
      <w:r>
        <w:rPr>
          <w:color w:val="202020"/>
          <w:sz w:val="19"/>
          <w:szCs w:val="19"/>
        </w:rPr>
        <w:t>女性主义揭示了归属的排斥性——共同体往往通过排斥他者来建构归属。</w:t>
      </w:r>
    </w:p>
    <w:p w14:paraId="4B4D03D0">
      <w:pPr>
        <w:pStyle w:val="23"/>
        <w:keepNext/>
        <w:spacing w:before="0" w:after="10" w:line="300" w:lineRule="auto"/>
        <w:ind w:left="720"/>
      </w:pPr>
      <w:r>
        <w:rPr>
          <w:b/>
          <w:color w:val="404040"/>
          <w:sz w:val="19"/>
          <w:szCs w:val="19"/>
        </w:rPr>
        <w:t>文献：</w:t>
      </w:r>
      <w:r>
        <w:rPr>
          <w:color w:val="404040"/>
          <w:sz w:val="19"/>
          <w:szCs w:val="19"/>
        </w:rPr>
        <w:t>Giddens, A. (1984). The Constitution of Society.；Bauman, Z. (2000). Liquid Modernity.；Putnam, R. D. (2000). Bowling Alone.；《流动的现代性》</w:t>
      </w:r>
    </w:p>
    <w:p w14:paraId="674C6D4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1501616">
      <w:pPr>
        <w:pStyle w:val="7"/>
      </w:pPr>
      <w:r>
        <w:t>T4 当代发展</w:t>
      </w:r>
    </w:p>
    <w:p w14:paraId="344E17D9">
      <w:pPr>
        <w:pStyle w:val="23"/>
      </w:pPr>
      <w:r>
        <w:t>深化期（21世纪以来）：社会归属与认同福祉在21世纪面临新挑战。全球移民使归属的多重性成为常态——跨国归属、双重认同。数字时代创造了新的归属形式——在线社区的归属感可能比地理社区更强。阿帕杜莱在《消散的现代性》（1996，持续影响）中以族群图景分析全球化时代的认同流动。中国语境中，转型社会中的归属问题尤为突出——农民工的城乡双重不归属、城市化中的社区瓦解。归属的政治化趋势明显——我们与他们的民粹主义话语以排斥制造归属。新冠疫情加剧了社会孤立，归属缺失的福祉影响更加显著。身份政治中，归属感成为关键的政治诉求。归属从社会事实转化为政治议程。</w:t>
      </w:r>
    </w:p>
    <w:p w14:paraId="594FBE87">
      <w:pPr>
        <w:pStyle w:val="23"/>
        <w:keepNext/>
        <w:shd w:val="clear" w:color="auto" w:fill="D9EAF1"/>
        <w:spacing w:before="100" w:after="80" w:line="300" w:lineRule="auto"/>
        <w:ind w:left="360"/>
      </w:pPr>
      <w:r>
        <w:rPr>
          <w:b/>
          <w:color w:val="1F4E79"/>
          <w:sz w:val="19"/>
          <w:szCs w:val="19"/>
        </w:rPr>
        <w:t>观点—文献依据（3条）</w:t>
      </w:r>
    </w:p>
    <w:p w14:paraId="58C8F79C">
      <w:pPr>
        <w:pStyle w:val="23"/>
        <w:keepNext/>
        <w:spacing w:before="40" w:after="20" w:line="300" w:lineRule="auto"/>
        <w:ind w:left="540"/>
      </w:pPr>
      <w:r>
        <w:rPr>
          <w:b/>
          <w:color w:val="1F4E79"/>
          <w:sz w:val="19"/>
          <w:szCs w:val="19"/>
        </w:rPr>
        <w:t xml:space="preserve">P1｜[B] </w:t>
      </w:r>
      <w:r>
        <w:rPr>
          <w:color w:val="202020"/>
          <w:sz w:val="19"/>
          <w:szCs w:val="19"/>
        </w:rPr>
        <w:t>深化期（21世纪以来）：社会归属与认同福祉在21世纪面临新挑战。全球移民使归属的多重性成为常态——跨国归属、双重认同。数字时代创造了新的归属形式——在线社区的归属感可能比地理社区更强。</w:t>
      </w:r>
    </w:p>
    <w:p w14:paraId="1ED6487D">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Orientalism.；Noble, S. U. (2018). Algorithms of Oppression.；Floridi, L. et al. (2018). AI4People—An Ethical Framework for a Good AI Society.</w:t>
      </w:r>
    </w:p>
    <w:p w14:paraId="629DA6A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6063DA8">
      <w:pPr>
        <w:pStyle w:val="23"/>
        <w:keepNext/>
        <w:spacing w:before="40" w:after="20" w:line="300" w:lineRule="auto"/>
        <w:ind w:left="540"/>
      </w:pPr>
      <w:r>
        <w:rPr>
          <w:b/>
          <w:color w:val="1F4E79"/>
          <w:sz w:val="19"/>
          <w:szCs w:val="19"/>
        </w:rPr>
        <w:t xml:space="preserve">P2｜[B] </w:t>
      </w:r>
      <w:r>
        <w:rPr>
          <w:color w:val="202020"/>
          <w:sz w:val="19"/>
          <w:szCs w:val="19"/>
        </w:rPr>
        <w:t>阿帕杜莱在《消散的现代性》（1996，持续影响）中以族群图景分析全球化时代的认同流动。中国语境中，转型社会中的归属问题尤为突出——农民工的城乡双重不归属、城市化中的社区瓦解。归属的政治化趋势明显——我们与他们的民粹主义话语以排斥制造归属。</w:t>
      </w:r>
    </w:p>
    <w:p w14:paraId="299DDA5D">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Orientalism.；Noble, S. U. (2018). Algorithms of Oppression.；Floridi, L. et al. (2018). AI4People—An Ethical Framework for a Good AI Society.</w:t>
      </w:r>
    </w:p>
    <w:p w14:paraId="7FB9AAC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81E495E">
      <w:pPr>
        <w:pStyle w:val="23"/>
        <w:keepNext/>
        <w:spacing w:before="40" w:after="20" w:line="300" w:lineRule="auto"/>
        <w:ind w:left="540"/>
      </w:pPr>
      <w:r>
        <w:rPr>
          <w:b/>
          <w:color w:val="1F4E79"/>
          <w:sz w:val="19"/>
          <w:szCs w:val="19"/>
        </w:rPr>
        <w:t xml:space="preserve">P3｜[B] </w:t>
      </w:r>
      <w:r>
        <w:rPr>
          <w:color w:val="202020"/>
          <w:sz w:val="19"/>
          <w:szCs w:val="19"/>
        </w:rPr>
        <w:t>新冠疫情加剧了社会孤立，归属缺失的福祉影响更加显著。身份政治中，归属感成为关键的政治诉求。归属从社会事实转化为政治议程。</w:t>
      </w:r>
    </w:p>
    <w:p w14:paraId="1D3B1E7A">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Orientalism.；Noble, S. U. (2018). Algorithms of Oppression.；Floridi, L. et al. (2018). AI4People—An Ethical Framework for a Good AI Society.</w:t>
      </w:r>
    </w:p>
    <w:p w14:paraId="160102D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EBB91F5">
      <w:pPr>
        <w:pStyle w:val="23"/>
      </w:pPr>
      <w:r>
        <w:t>审核补充文献（条目级；已核验并分级；6条）：Aristotle. Politics[M]. 英译: Barker E (trans.). Oxford: Oxford University Press, 1995. ISBN 978-0-19-283109-6；Durkheim É. De la division du travail social[M]. Paris: Félix Alcan, 1893. 英译: Macmillan, 1984. ISBN 978-0-333-34049-2；Durkheim É. Le Suicide[M]. Paris: Félix Alcan, 1897. 英译: Free Press, 1951. ISBN 978-0-684-83632-4；Bauman Z. Liquid Modernity[M]. Cambridge: Polity Press, 2000. ISBN 978-0-7456-2410-0；Tajfel H, Turner J C. An Integrative Theory of Intergroup Conflict[M]// Austin W G, Worchel S (eds.). The Social Psychology of Intergroup Relations. Monterey: Brooks/Cole, 1979: 33-47；Putnam R D. E Pluribus Unum: Diversity and Community in the Twenty-First Century[J]. Scandinavian Political Studies, 2007, 30(2): 137-174. DOI: 10.1111/j.1467-9477.2007.00176.x</w:t>
      </w:r>
    </w:p>
    <w:p w14:paraId="30374649">
      <w:pPr>
        <w:pStyle w:val="6"/>
      </w:pPr>
      <w:r>
        <w:rPr>
          <w:b/>
          <w:sz w:val="22"/>
        </w:rPr>
        <w:t>V141 代际福祉与照护正义</w:t>
      </w:r>
    </w:p>
    <w:p w14:paraId="0C378044">
      <w:pPr>
        <w:pStyle w:val="7"/>
      </w:pPr>
      <w:r>
        <w:t>T1 萌发期</w:t>
      </w:r>
    </w:p>
    <w:p w14:paraId="7928E854">
      <w:pPr>
        <w:pStyle w:val="23"/>
      </w:pPr>
      <w:r>
        <w:t>萌发期（古典至近代）：代际福祉与照护正义的思想渊源可追溯至古代。儒家的孝概念是最系统的代际照护伦理——子女有义务照护年迈父母，老有所终是理想社会的标准。亚里士多德在《尼各马可伦理学》中讨论友爱（philia）的代际维度——父母与子女之间的友爱基于不平等但互惠的关怀。古罗马的家父权制度虽强化了父代权威，但也隐含了父代对子代的照护义务。中世纪教会以慈善七功中的探望病人给饥饿者食将照护道德化。近代工业革命打破了传统代际照护模式——核心家庭取代扩展家庭，代际照护的制度基础被削弱。费边社会主义者如韦伯夫妇在讨论福利国家时已涉及照护的代际分配问题。</w:t>
      </w:r>
    </w:p>
    <w:p w14:paraId="048D441D">
      <w:pPr>
        <w:pStyle w:val="23"/>
        <w:keepNext/>
        <w:shd w:val="clear" w:color="auto" w:fill="D9EAF1"/>
        <w:spacing w:before="100" w:after="80" w:line="300" w:lineRule="auto"/>
        <w:ind w:left="360"/>
      </w:pPr>
      <w:r>
        <w:rPr>
          <w:b/>
          <w:color w:val="1F4E79"/>
          <w:sz w:val="19"/>
          <w:szCs w:val="19"/>
        </w:rPr>
        <w:t>观点—文献依据（3条）</w:t>
      </w:r>
    </w:p>
    <w:p w14:paraId="7609B4A4">
      <w:pPr>
        <w:pStyle w:val="23"/>
        <w:keepNext/>
        <w:spacing w:before="40" w:after="20" w:line="300" w:lineRule="auto"/>
        <w:ind w:left="540"/>
      </w:pPr>
      <w:r>
        <w:rPr>
          <w:b/>
          <w:color w:val="1F4E79"/>
          <w:sz w:val="19"/>
          <w:szCs w:val="19"/>
        </w:rPr>
        <w:t xml:space="preserve">P1｜[B] </w:t>
      </w:r>
      <w:r>
        <w:rPr>
          <w:color w:val="202020"/>
          <w:sz w:val="19"/>
          <w:szCs w:val="19"/>
        </w:rPr>
        <w:t>萌发期（古典至近代）：代际福祉与照护正义的思想渊源可追溯至古代。儒家的孝概念是最系统的代际照护伦理——子女有义务照护年迈父母，老有所终是理想社会的标准。亚里士多德在《尼各马可伦理学》中讨论友爱（philia）的代际维度——父母与子女之间的友爱基于不平等但互惠的关怀。</w:t>
      </w:r>
    </w:p>
    <w:p w14:paraId="6F560DA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624AC7D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56B6DC7">
      <w:pPr>
        <w:pStyle w:val="23"/>
        <w:keepNext/>
        <w:spacing w:before="40" w:after="20" w:line="300" w:lineRule="auto"/>
        <w:ind w:left="540"/>
      </w:pPr>
      <w:r>
        <w:rPr>
          <w:b/>
          <w:color w:val="1F4E79"/>
          <w:sz w:val="19"/>
          <w:szCs w:val="19"/>
        </w:rPr>
        <w:t xml:space="preserve">P2｜[B] </w:t>
      </w:r>
      <w:r>
        <w:rPr>
          <w:color w:val="202020"/>
          <w:sz w:val="19"/>
          <w:szCs w:val="19"/>
        </w:rPr>
        <w:t>古罗马的家父权制度虽强化了父代权威，但也隐含了父代对子代的照护义务。中世纪教会以慈善七功中的探望病人给饥饿者食将照护道德化。近代工业革命打破了传统代际照护模式——核心家庭取代扩展家庭，代际照护的制度基础被削弱。</w:t>
      </w:r>
    </w:p>
    <w:p w14:paraId="1A8A8B7D">
      <w:pPr>
        <w:pStyle w:val="23"/>
        <w:keepNext/>
        <w:spacing w:before="0" w:after="10" w:line="300" w:lineRule="auto"/>
        <w:ind w:left="720"/>
      </w:pPr>
      <w:r>
        <w:rPr>
          <w:b/>
          <w:color w:val="404040"/>
          <w:sz w:val="19"/>
          <w:szCs w:val="19"/>
        </w:rPr>
        <w:t>文献：</w:t>
      </w:r>
      <w:r>
        <w:rPr>
          <w:color w:val="404040"/>
          <w:sz w:val="19"/>
          <w:szCs w:val="19"/>
        </w:rPr>
        <w:t>Weber, M. (1922/1978). Economy and Society.；《尼各马可伦理学》</w:t>
      </w:r>
    </w:p>
    <w:p w14:paraId="00CE2A2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7870D17">
      <w:pPr>
        <w:pStyle w:val="23"/>
        <w:keepNext/>
        <w:spacing w:before="40" w:after="20" w:line="300" w:lineRule="auto"/>
        <w:ind w:left="540"/>
      </w:pPr>
      <w:r>
        <w:rPr>
          <w:b/>
          <w:color w:val="276749"/>
          <w:sz w:val="19"/>
          <w:szCs w:val="19"/>
        </w:rPr>
        <w:t xml:space="preserve">P3｜[A] </w:t>
      </w:r>
      <w:r>
        <w:rPr>
          <w:color w:val="202020"/>
          <w:sz w:val="19"/>
          <w:szCs w:val="19"/>
        </w:rPr>
        <w:t>费边社会主义者如韦伯夫妇在讨论福利国家时已涉及照护的代际分配问题。</w:t>
      </w:r>
    </w:p>
    <w:p w14:paraId="3DE4E2E0">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40F78A4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EB2E9FB">
      <w:pPr>
        <w:pStyle w:val="7"/>
      </w:pPr>
      <w:r>
        <w:t>T2 经典表述</w:t>
      </w:r>
    </w:p>
    <w:p w14:paraId="4A919490">
      <w:pPr>
        <w:pStyle w:val="23"/>
      </w:pPr>
      <w:r>
        <w:t>形成期（19世纪-20世纪中叶）：代际福祉与照护正义的理论基础在20世纪奠定。涂尔干在《社会分工论》（1893）中以家庭分工分析照护的社会功能。费边社会主义和早期福利国家理论将照护从家庭责任部分地转移至国家责任。贝弗里奇报告（1942）设计了英国福利国家框架，但将照护视为女性的自然职责而未质疑性别化的照护分配。弗洛伊德精神分析揭示了代际关系的情感动力学——亲子照护关系对人格形成的根本影响。皮亚杰在儿童发展研究中展示了代际传递的认知维度。但总体上，照护在20世纪中叶之前被视为私人领域的自然行为而非正义问题。女性主义开始质疑照护的性别化分配——波伏娃在《第二性》（1949）中以内在性概念揭示女性被固定在照护角色中。</w:t>
      </w:r>
    </w:p>
    <w:p w14:paraId="7D273635">
      <w:pPr>
        <w:pStyle w:val="23"/>
        <w:keepNext/>
        <w:shd w:val="clear" w:color="auto" w:fill="D9EAF1"/>
        <w:spacing w:before="100" w:after="80" w:line="300" w:lineRule="auto"/>
        <w:ind w:left="360"/>
      </w:pPr>
      <w:r>
        <w:rPr>
          <w:b/>
          <w:color w:val="1F4E79"/>
          <w:sz w:val="19"/>
          <w:szCs w:val="19"/>
        </w:rPr>
        <w:t>观点—文献依据（3条）</w:t>
      </w:r>
    </w:p>
    <w:p w14:paraId="0644AE95">
      <w:pPr>
        <w:pStyle w:val="23"/>
        <w:keepNext/>
        <w:spacing w:before="40" w:after="20" w:line="300" w:lineRule="auto"/>
        <w:ind w:left="540"/>
      </w:pPr>
      <w:r>
        <w:rPr>
          <w:b/>
          <w:color w:val="276749"/>
          <w:sz w:val="19"/>
          <w:szCs w:val="19"/>
        </w:rPr>
        <w:t xml:space="preserve">P1｜[A] </w:t>
      </w:r>
      <w:r>
        <w:rPr>
          <w:color w:val="202020"/>
          <w:sz w:val="19"/>
          <w:szCs w:val="19"/>
        </w:rPr>
        <w:t>形成期（19世纪-20世纪中叶）：代际福祉与照护正义的理论基础在20世纪奠定。涂尔干在《社会分工论》（1893）中以家庭分工分析照护的社会功能。费边社会主义和早期福利国家理论将照护从家庭责任部分地转移至国家责任。</w:t>
      </w:r>
    </w:p>
    <w:p w14:paraId="7448E7FD">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Life.；《社会分工论》</w:t>
      </w:r>
    </w:p>
    <w:p w14:paraId="604C7C3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3FC8D72">
      <w:pPr>
        <w:pStyle w:val="23"/>
        <w:keepNext/>
        <w:spacing w:before="40" w:after="20" w:line="300" w:lineRule="auto"/>
        <w:ind w:left="540"/>
      </w:pPr>
      <w:r>
        <w:rPr>
          <w:b/>
          <w:color w:val="1F4E79"/>
          <w:sz w:val="19"/>
          <w:szCs w:val="19"/>
        </w:rPr>
        <w:t xml:space="preserve">P2｜[B] </w:t>
      </w:r>
      <w:r>
        <w:rPr>
          <w:color w:val="202020"/>
          <w:sz w:val="19"/>
          <w:szCs w:val="19"/>
        </w:rPr>
        <w:t>贝弗里奇报告（1942）设计了英国福利国家框架，但将照护视为女性的自然职责而未质疑性别化的照护分配。弗洛伊德精神分析揭示了代际关系的情感动力学——亲子照护关系对人格形成的根本影响。皮亚杰在儿童发展研究中展示了代际传递的认知维度。</w:t>
      </w:r>
    </w:p>
    <w:p w14:paraId="6B540E5B">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Life.；《社会分工论》；《第二性》</w:t>
      </w:r>
    </w:p>
    <w:p w14:paraId="1884CCD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37F0E9A">
      <w:pPr>
        <w:pStyle w:val="23"/>
        <w:keepNext/>
        <w:spacing w:before="40" w:after="20" w:line="300" w:lineRule="auto"/>
        <w:ind w:left="540"/>
      </w:pPr>
      <w:r>
        <w:rPr>
          <w:b/>
          <w:color w:val="1F4E79"/>
          <w:sz w:val="19"/>
          <w:szCs w:val="19"/>
        </w:rPr>
        <w:t xml:space="preserve">P3｜[B] </w:t>
      </w:r>
      <w:r>
        <w:rPr>
          <w:color w:val="202020"/>
          <w:sz w:val="19"/>
          <w:szCs w:val="19"/>
        </w:rPr>
        <w:t>但总体上，照护在20世纪中叶之前被视为私人领域的自然行为而非正义问题。女性主义开始质疑照护的性别化分配——波伏娃在《第二性》（1949）中以内在性概念揭示女性被固定在照护角色中。</w:t>
      </w:r>
    </w:p>
    <w:p w14:paraId="51630E3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207B563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446961D">
      <w:pPr>
        <w:pStyle w:val="7"/>
      </w:pPr>
      <w:r>
        <w:t>T3 争辩与阐发</w:t>
      </w:r>
    </w:p>
    <w:p w14:paraId="270DF335">
      <w:pPr>
        <w:pStyle w:val="23"/>
      </w:pPr>
      <w:r>
        <w:t>发展期（20世纪中叶-20世纪末）：代际福祉与照护正义在20世纪80-90年代正式理论化。吉利根在《不同的声音》（1982）中以关怀伦理挑战柯尔伯格以正义为中心的道德发展理论，主张关怀是独立的道德声音。诺丁斯在《关怀》（1984）中以关怀关系为伦理学的核心概念。特朗托在《道德边界》（1993）中以关怀的政治化将关怀从私人道德提升为政治正义问题，提出关怀的四阶段模型（关心、照顾、给予关怀、接受关怀），并批判关怀被分配给弱势群体（女性、少数族裔）的不正义。代际照护问题随人口老龄化而凸显——谁来照护老人？照护劳动如何正义分配？</w:t>
      </w:r>
    </w:p>
    <w:p w14:paraId="53C26F4F">
      <w:pPr>
        <w:pStyle w:val="23"/>
        <w:keepNext/>
        <w:shd w:val="clear" w:color="auto" w:fill="D9EAF1"/>
        <w:spacing w:before="100" w:after="80" w:line="300" w:lineRule="auto"/>
        <w:ind w:left="360"/>
      </w:pPr>
      <w:r>
        <w:rPr>
          <w:b/>
          <w:color w:val="1F4E79"/>
          <w:sz w:val="19"/>
          <w:szCs w:val="19"/>
        </w:rPr>
        <w:t>观点—文献依据（3条）</w:t>
      </w:r>
    </w:p>
    <w:p w14:paraId="41BF5D34">
      <w:pPr>
        <w:pStyle w:val="23"/>
        <w:keepNext/>
        <w:spacing w:before="40" w:after="20" w:line="300" w:lineRule="auto"/>
        <w:ind w:left="540"/>
      </w:pPr>
      <w:r>
        <w:rPr>
          <w:b/>
          <w:color w:val="1F4E79"/>
          <w:sz w:val="19"/>
          <w:szCs w:val="19"/>
        </w:rPr>
        <w:t xml:space="preserve">P1｜[B] </w:t>
      </w:r>
      <w:r>
        <w:rPr>
          <w:color w:val="202020"/>
          <w:sz w:val="19"/>
          <w:szCs w:val="19"/>
        </w:rPr>
        <w:t>发展期（20世纪中叶-20世纪末）：代际福祉与照护正义在20世纪80-90年代正式理论化。吉利根在《不同的声音》（1982）中以关怀伦理挑战柯尔伯格以正义为中心的道德发展理论，主张关怀是独立的道德声音。</w:t>
      </w:r>
    </w:p>
    <w:p w14:paraId="769C44B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CFA97D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C500882">
      <w:pPr>
        <w:pStyle w:val="23"/>
        <w:keepNext/>
        <w:spacing w:before="40" w:after="20" w:line="300" w:lineRule="auto"/>
        <w:ind w:left="540"/>
      </w:pPr>
      <w:r>
        <w:rPr>
          <w:b/>
          <w:color w:val="1F4E79"/>
          <w:sz w:val="19"/>
          <w:szCs w:val="19"/>
        </w:rPr>
        <w:t xml:space="preserve">P2｜[B] </w:t>
      </w:r>
      <w:r>
        <w:rPr>
          <w:color w:val="202020"/>
          <w:sz w:val="19"/>
          <w:szCs w:val="19"/>
        </w:rPr>
        <w:t>诺丁斯在《关怀》（1984）中以关怀关系为伦理学的核心概念。特朗托在《道德边界》（1993）中以关怀的政治化将关怀从私人道德提升为政治正义问题，提出关怀的四阶段模型（关心、照顾、给予关怀、接受关怀），并批判关怀被分配给弱势群体（女性、少数族裔）的不正义。</w:t>
      </w:r>
    </w:p>
    <w:p w14:paraId="34DFEA1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8C35A3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9C25B91">
      <w:pPr>
        <w:pStyle w:val="23"/>
        <w:keepNext/>
        <w:spacing w:before="40" w:after="20" w:line="300" w:lineRule="auto"/>
        <w:ind w:left="540"/>
      </w:pPr>
      <w:r>
        <w:rPr>
          <w:b/>
          <w:color w:val="1F4E79"/>
          <w:sz w:val="19"/>
          <w:szCs w:val="19"/>
        </w:rPr>
        <w:t xml:space="preserve">P3｜[B] </w:t>
      </w:r>
      <w:r>
        <w:rPr>
          <w:color w:val="202020"/>
          <w:sz w:val="19"/>
          <w:szCs w:val="19"/>
        </w:rPr>
        <w:t>代际照护问题随人口老龄化而凸显——谁来照护老人？照护劳动如何正义分配？</w:t>
      </w:r>
    </w:p>
    <w:p w14:paraId="23CD237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030481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804C459">
      <w:pPr>
        <w:pStyle w:val="7"/>
      </w:pPr>
      <w:r>
        <w:t>T4 当代发展</w:t>
      </w:r>
    </w:p>
    <w:p w14:paraId="4126B89C">
      <w:pPr>
        <w:pStyle w:val="23"/>
      </w:pPr>
      <w:r>
        <w:t>当代关于代际福祉与照护正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50E38D3">
      <w:pPr>
        <w:pStyle w:val="23"/>
        <w:keepNext/>
        <w:shd w:val="clear" w:color="auto" w:fill="D9EAF1"/>
        <w:spacing w:before="100" w:after="80" w:line="300" w:lineRule="auto"/>
        <w:ind w:left="360"/>
      </w:pPr>
      <w:r>
        <w:rPr>
          <w:b/>
          <w:color w:val="1F4E79"/>
          <w:sz w:val="19"/>
          <w:szCs w:val="19"/>
        </w:rPr>
        <w:t>观点—文献依据（2条）</w:t>
      </w:r>
    </w:p>
    <w:p w14:paraId="6289E3E0">
      <w:pPr>
        <w:pStyle w:val="23"/>
        <w:keepNext/>
        <w:spacing w:before="40" w:after="20" w:line="300" w:lineRule="auto"/>
        <w:ind w:left="540"/>
      </w:pPr>
      <w:r>
        <w:rPr>
          <w:b/>
          <w:color w:val="8A5A00"/>
          <w:sz w:val="19"/>
          <w:szCs w:val="19"/>
        </w:rPr>
        <w:t xml:space="preserve">P1｜[C] </w:t>
      </w:r>
      <w:r>
        <w:rPr>
          <w:color w:val="202020"/>
          <w:sz w:val="19"/>
          <w:szCs w:val="19"/>
        </w:rPr>
        <w:t>当代关于代际福祉与照护正义的讨论把规范论证同具体制度和经验后果结合起来，考察不同群体如何承担风险、获得资源并参与公共决策。</w:t>
      </w:r>
    </w:p>
    <w:p w14:paraId="75791BC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385DCE7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E808651">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B09F67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5111AE3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FA6F070">
      <w:pPr>
        <w:pStyle w:val="23"/>
      </w:pPr>
      <w:r>
        <w:t>审核补充文献（条目级；已核验并分级；6条）：Plato. Republic[M]. 英译: Grube G M A, Reeve C D C (trans.). Indianapolis: Hackett, 1992. ISBN 978-0-87220-136-1；Rawls J. A Theory of Justice[M]. Cambridge, MA: Belknap Press/Harvard University Press, 1971. Rev. ed. 1999. ISBN 978-0-674-00078-0；Fineman M A. The Autonomy Myth: A Theory of Dependency[M]. New York: The New Press, 2004. ISBN 978-1-56584-760-6；Kittay E F. Love’s Labor: Essays on Women, Equality, and Dependency[M]. New York: Routledge, 1999. ISBN 978-0-415-90412-5；Tronto J C. Moral Boundaries: A Political Argument for an Ethic of Care[M]. New York: Routledge, 1993. ISBN 978-0-415-90642-5；United Nations. Political Declaration and Madrid International Plan of Action on Ageing[R]. Second World Assembly on Ageing, Madrid, 2002. [2026-07-19]. https://www.un.org/esa/socdev/documents/ageing/MIPAA/political-declaration-en.pdf</w:t>
      </w:r>
    </w:p>
    <w:p w14:paraId="6523DBD0">
      <w:pPr>
        <w:pStyle w:val="4"/>
      </w:pPr>
      <w:r>
        <w:t>VII. 社会学的伦理责任（Ethical Responsibility of Sociology）</w:t>
      </w:r>
    </w:p>
    <w:p w14:paraId="4A81B363">
      <w:pPr>
        <w:pStyle w:val="6"/>
      </w:pPr>
      <w:r>
        <w:rPr>
          <w:b/>
          <w:sz w:val="22"/>
        </w:rPr>
        <w:t>V142 研究伦理的历史演进</w:t>
      </w:r>
    </w:p>
    <w:p w14:paraId="5C9C4B0F">
      <w:pPr>
        <w:pStyle w:val="7"/>
      </w:pPr>
      <w:r>
        <w:t>T1 萌发期</w:t>
      </w:r>
    </w:p>
    <w:p w14:paraId="562DFADE">
      <w:pPr>
        <w:pStyle w:val="23"/>
      </w:pPr>
      <w:r>
        <w:t>萌发期（古典至近代）：研究伦理的前史可追溯至古代医学伦理。古希腊希波克拉底誓言（约公元前5世纪）以不伤害为医学行为的核心伦理原则，是研究伦理的远祖。中世纪教会要求解剖研究须尊重遗体。近代科学革命中，人体实验的伦理问题开始浮现——詹纳的天花疫苗实验（1796）虽获成功但其伦理性受到质疑。19世纪医学实验中的伦理违规时有发生，如赖德的黄热病实验。但这些案例多被视为个人道德问题，尚未形成系统的伦理规范。功利主义以最大幸福为实验正当性辩护，但忽视了个体的权利。康德伦理学以人是目的为研究伦理提供了更强的约束——将人仅仅作为实验手段是不道德的。这些伦理思想为现代研究伦理的规范化提供了哲学基础。</w:t>
      </w:r>
    </w:p>
    <w:p w14:paraId="01E9F73A">
      <w:pPr>
        <w:pStyle w:val="23"/>
        <w:keepNext/>
        <w:shd w:val="clear" w:color="auto" w:fill="D9EAF1"/>
        <w:spacing w:before="100" w:after="80" w:line="300" w:lineRule="auto"/>
        <w:ind w:left="360"/>
      </w:pPr>
      <w:r>
        <w:rPr>
          <w:b/>
          <w:color w:val="1F4E79"/>
          <w:sz w:val="19"/>
          <w:szCs w:val="19"/>
        </w:rPr>
        <w:t>观点—文献依据（3条）</w:t>
      </w:r>
    </w:p>
    <w:p w14:paraId="4CBCF516">
      <w:pPr>
        <w:pStyle w:val="23"/>
        <w:keepNext/>
        <w:spacing w:before="40" w:after="20" w:line="300" w:lineRule="auto"/>
        <w:ind w:left="540"/>
      </w:pPr>
      <w:r>
        <w:rPr>
          <w:b/>
          <w:color w:val="1F4E79"/>
          <w:sz w:val="19"/>
          <w:szCs w:val="19"/>
        </w:rPr>
        <w:t xml:space="preserve">P1｜[B] </w:t>
      </w:r>
      <w:r>
        <w:rPr>
          <w:color w:val="202020"/>
          <w:sz w:val="19"/>
          <w:szCs w:val="19"/>
        </w:rPr>
        <w:t>萌发期（古典至近代）：研究伦理的前史可追溯至古代医学伦理。古希腊希波克拉底誓言（约公元前5世纪）以不伤害为医学行为的核心伦理原则，是研究伦理的远祖。中世纪教会要求解剖研究须尊重遗体。</w:t>
      </w:r>
    </w:p>
    <w:p w14:paraId="25D7E8DB">
      <w:pPr>
        <w:pStyle w:val="23"/>
        <w:keepNext/>
        <w:spacing w:before="0" w:after="10" w:line="300" w:lineRule="auto"/>
        <w:ind w:left="720"/>
      </w:pPr>
      <w:r>
        <w:rPr>
          <w:b/>
          <w:color w:val="404040"/>
          <w:sz w:val="19"/>
          <w:szCs w:val="19"/>
        </w:rPr>
        <w:t>文献：</w:t>
      </w:r>
      <w:r>
        <w:rPr>
          <w:color w:val="404040"/>
          <w:sz w:val="19"/>
          <w:szCs w:val="19"/>
        </w:rPr>
        <w:t>Kant, I. (1785). Groundwork of the Metaphysics of Morals.</w:t>
      </w:r>
    </w:p>
    <w:p w14:paraId="56FCA37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250A0FA">
      <w:pPr>
        <w:pStyle w:val="23"/>
        <w:keepNext/>
        <w:spacing w:before="40" w:after="20" w:line="300" w:lineRule="auto"/>
        <w:ind w:left="540"/>
      </w:pPr>
      <w:r>
        <w:rPr>
          <w:b/>
          <w:color w:val="1F4E79"/>
          <w:sz w:val="19"/>
          <w:szCs w:val="19"/>
        </w:rPr>
        <w:t xml:space="preserve">P2｜[B] </w:t>
      </w:r>
      <w:r>
        <w:rPr>
          <w:color w:val="202020"/>
          <w:sz w:val="19"/>
          <w:szCs w:val="19"/>
        </w:rPr>
        <w:t>近代科学革命中，人体实验的伦理问题开始浮现——詹纳的天花疫苗实验（1796）虽获成功但其伦理性受到质疑。19世纪医学实验中的伦理违规时有发生，如赖德的黄热病实验。但这些案例多被视为个人道德问题，尚未形成系统的伦理规范。</w:t>
      </w:r>
    </w:p>
    <w:p w14:paraId="7028E694">
      <w:pPr>
        <w:pStyle w:val="23"/>
        <w:keepNext/>
        <w:spacing w:before="0" w:after="10" w:line="300" w:lineRule="auto"/>
        <w:ind w:left="720"/>
      </w:pPr>
      <w:r>
        <w:rPr>
          <w:b/>
          <w:color w:val="404040"/>
          <w:sz w:val="19"/>
          <w:szCs w:val="19"/>
        </w:rPr>
        <w:t>文献：</w:t>
      </w:r>
      <w:r>
        <w:rPr>
          <w:color w:val="404040"/>
          <w:sz w:val="19"/>
          <w:szCs w:val="19"/>
        </w:rPr>
        <w:t>Kant, I. (1785). Groundwork of the Metaphysics of Morals.</w:t>
      </w:r>
    </w:p>
    <w:p w14:paraId="0B7A10C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49EED57">
      <w:pPr>
        <w:pStyle w:val="23"/>
        <w:keepNext/>
        <w:spacing w:before="40" w:after="20" w:line="300" w:lineRule="auto"/>
        <w:ind w:left="540"/>
      </w:pPr>
      <w:r>
        <w:rPr>
          <w:b/>
          <w:color w:val="276749"/>
          <w:sz w:val="19"/>
          <w:szCs w:val="19"/>
        </w:rPr>
        <w:t xml:space="preserve">P3｜[A] </w:t>
      </w:r>
      <w:r>
        <w:rPr>
          <w:color w:val="202020"/>
          <w:sz w:val="19"/>
          <w:szCs w:val="19"/>
        </w:rPr>
        <w:t>功利主义以最大幸福为实验正当性辩护，但忽视了个体的权利。康德伦理学以人是目的为研究伦理提供了更强的约束——将人仅仅作为实验手段是不道德的。这些伦理思想为现代研究伦理的规范化提供了哲学基础。</w:t>
      </w:r>
    </w:p>
    <w:p w14:paraId="36DA917C">
      <w:pPr>
        <w:pStyle w:val="23"/>
        <w:keepNext/>
        <w:spacing w:before="0" w:after="10" w:line="300" w:lineRule="auto"/>
        <w:ind w:left="720"/>
      </w:pPr>
      <w:r>
        <w:rPr>
          <w:b/>
          <w:color w:val="404040"/>
          <w:sz w:val="19"/>
          <w:szCs w:val="19"/>
        </w:rPr>
        <w:t>文献：</w:t>
      </w:r>
      <w:r>
        <w:rPr>
          <w:color w:val="404040"/>
          <w:sz w:val="19"/>
          <w:szCs w:val="19"/>
        </w:rPr>
        <w:t>Kant, I. (1785). Groundwork of the Metaphysics of Morals.</w:t>
      </w:r>
    </w:p>
    <w:p w14:paraId="33145A1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2549DAC">
      <w:pPr>
        <w:pStyle w:val="7"/>
      </w:pPr>
      <w:r>
        <w:t>T2 经典表述</w:t>
      </w:r>
    </w:p>
    <w:p w14:paraId="50B04EF6">
      <w:pPr>
        <w:pStyle w:val="23"/>
      </w:pPr>
      <w:r>
        <w:t>形成期（19世纪-20世纪中叶）：现代研究伦理的制度化始于对纳粹人体实验的回应。1947年纽伦堡审判的医生案催生了《纽伦堡法典》，确立了知情同意、自愿参与、风险收益评估等基本原则，是现代研究伦理的奠基文件。但此后仍发生重大伦理违规——美国塔斯基吉梅毒实验（1932-1972）长期观察黑人梅毒患者而不给予治疗。比彻在《实验伦理与伦理》（1966）中揭露22项有伦理问题的医学研究。1964年世界医学协会通过《赫尔辛基宣言》，建立了临床研究的国际伦理标准，强调受试者福利优先于科学与社会利益。社会学领域，汉弗莱斯在《茶室交易》（1970）中的隐蔽研究引发了对社会研究伦理的广泛讨论。研究伦理从医学扩展至社会科学。</w:t>
      </w:r>
    </w:p>
    <w:p w14:paraId="251ACC9D">
      <w:pPr>
        <w:pStyle w:val="23"/>
        <w:keepNext/>
        <w:shd w:val="clear" w:color="auto" w:fill="D9EAF1"/>
        <w:spacing w:before="100" w:after="80" w:line="300" w:lineRule="auto"/>
        <w:ind w:left="360"/>
      </w:pPr>
      <w:r>
        <w:rPr>
          <w:b/>
          <w:color w:val="1F4E79"/>
          <w:sz w:val="19"/>
          <w:szCs w:val="19"/>
        </w:rPr>
        <w:t>观点—文献依据（3条）</w:t>
      </w:r>
    </w:p>
    <w:p w14:paraId="2BC3FC4B">
      <w:pPr>
        <w:pStyle w:val="23"/>
        <w:keepNext/>
        <w:spacing w:before="40" w:after="20" w:line="300" w:lineRule="auto"/>
        <w:ind w:left="540"/>
      </w:pPr>
      <w:r>
        <w:rPr>
          <w:b/>
          <w:color w:val="1F4E79"/>
          <w:sz w:val="19"/>
          <w:szCs w:val="19"/>
        </w:rPr>
        <w:t xml:space="preserve">P1｜[B] </w:t>
      </w:r>
      <w:r>
        <w:rPr>
          <w:color w:val="202020"/>
          <w:sz w:val="19"/>
          <w:szCs w:val="19"/>
        </w:rPr>
        <w:t>形成期（19世纪-20世纪中叶）：现代研究伦理的制度化始于对纳粹人体实验的回应。1947年纽伦堡审判的医生案催生了《纽伦堡法典》，确立了知情同意、自愿参与、风险收益评估等基本原则，是现代研究伦理的奠基文件。但此后仍发生重大伦理违规——美国塔斯基吉梅毒实验（1932-1972）长期观察黑人梅毒患者而不给予治疗。</w:t>
      </w:r>
    </w:p>
    <w:p w14:paraId="3A7E5F86">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Policy.；Weber, M. (1917/1949). The Meaning of 'Ethical Neutrality' in Sociology and Economics.；American Sociological Association. (2018). Code of Ethics.</w:t>
      </w:r>
    </w:p>
    <w:p w14:paraId="7972253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1871269">
      <w:pPr>
        <w:pStyle w:val="23"/>
        <w:keepNext/>
        <w:spacing w:before="40" w:after="20" w:line="300" w:lineRule="auto"/>
        <w:ind w:left="540"/>
      </w:pPr>
      <w:r>
        <w:rPr>
          <w:b/>
          <w:color w:val="1F4E79"/>
          <w:sz w:val="19"/>
          <w:szCs w:val="19"/>
        </w:rPr>
        <w:t xml:space="preserve">P2｜[B] </w:t>
      </w:r>
      <w:r>
        <w:rPr>
          <w:color w:val="202020"/>
          <w:sz w:val="19"/>
          <w:szCs w:val="19"/>
        </w:rPr>
        <w:t>比彻在《实验伦理与伦理》（1966）中揭露22项有伦理问题的医学研究。1964年世界医学协会通过《赫尔辛基宣言》，建立了临床研究的国际伦理标准，强调受试者福利优先于科学与社会利益。社会学领域，汉弗莱斯在《茶室交易》（1970）中的隐蔽研究引发了对社会研究伦理的广泛讨论。</w:t>
      </w:r>
    </w:p>
    <w:p w14:paraId="50D546A9">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Policy.；Weber, M. (1917/1949). The Meaning of 'Ethical Neutrality' in Sociology and Economics.；American Sociological Association. (2018). Code of Ethics.</w:t>
      </w:r>
    </w:p>
    <w:p w14:paraId="5899115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1097C45">
      <w:pPr>
        <w:pStyle w:val="23"/>
        <w:keepNext/>
        <w:spacing w:before="40" w:after="20" w:line="300" w:lineRule="auto"/>
        <w:ind w:left="540"/>
      </w:pPr>
      <w:r>
        <w:rPr>
          <w:b/>
          <w:color w:val="1F4E79"/>
          <w:sz w:val="19"/>
          <w:szCs w:val="19"/>
        </w:rPr>
        <w:t xml:space="preserve">P3｜[B] </w:t>
      </w:r>
      <w:r>
        <w:rPr>
          <w:color w:val="202020"/>
          <w:sz w:val="19"/>
          <w:szCs w:val="19"/>
        </w:rPr>
        <w:t>研究伦理从医学扩展至社会科学。</w:t>
      </w:r>
    </w:p>
    <w:p w14:paraId="52FA7179">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Policy.；Weber, M. (1917/1949). The Meaning of 'Ethical Neutrality' in Sociology and Economics.；American Sociological Association. (2018). Code of Ethics.</w:t>
      </w:r>
    </w:p>
    <w:p w14:paraId="321C375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CF7A637">
      <w:pPr>
        <w:pStyle w:val="7"/>
      </w:pPr>
      <w:r>
        <w:t>T3 争辩与阐发</w:t>
      </w:r>
    </w:p>
    <w:p w14:paraId="258DC600">
      <w:pPr>
        <w:pStyle w:val="23"/>
      </w:pPr>
      <w:r>
        <w:t>发展期（20世纪中叶-20世纪末）：研究伦理在20世纪70-90年代制度化。1974年美国通过《国家研究法》，设立保护受试者委员会。1979年《贝尔蒙报告》以三项基本原则——尊重人（自主性）、善行、正义——系统化了研究伦理的哲学基础。机构审查委员会（IRB）制度在全球推广。社会与行为科学研究的伦理特殊性被讨论——与医学实验相比，社会研究的风险更微妙但更普遍。米尔格拉姆的服从实验（1963）和津巴多的监狱实验（1971）成为社会研究伦理的标志性案例。女性主义方法论质疑了研究客观性的伦理含义——研究对象不是客体而是主体。1991年美国《共同规则》统一了联邦资助研究的伦理审查标准。参与式行动研究挑战了传统研究伦理中研究者与被研究者的等级关系。</w:t>
      </w:r>
    </w:p>
    <w:p w14:paraId="7123C813">
      <w:pPr>
        <w:pStyle w:val="23"/>
        <w:keepNext/>
        <w:shd w:val="clear" w:color="auto" w:fill="D9EAF1"/>
        <w:spacing w:before="100" w:after="80" w:line="300" w:lineRule="auto"/>
        <w:ind w:left="360"/>
      </w:pPr>
      <w:r>
        <w:rPr>
          <w:b/>
          <w:color w:val="1F4E79"/>
          <w:sz w:val="19"/>
          <w:szCs w:val="19"/>
        </w:rPr>
        <w:t>观点—文献依据（3条）</w:t>
      </w:r>
    </w:p>
    <w:p w14:paraId="1771AA3C">
      <w:pPr>
        <w:pStyle w:val="23"/>
        <w:keepNext/>
        <w:spacing w:before="40" w:after="20" w:line="300" w:lineRule="auto"/>
        <w:ind w:left="540"/>
      </w:pPr>
      <w:r>
        <w:rPr>
          <w:b/>
          <w:color w:val="1F4E79"/>
          <w:sz w:val="19"/>
          <w:szCs w:val="19"/>
        </w:rPr>
        <w:t xml:space="preserve">P1｜[B] </w:t>
      </w:r>
      <w:r>
        <w:rPr>
          <w:color w:val="202020"/>
          <w:sz w:val="19"/>
          <w:szCs w:val="19"/>
        </w:rPr>
        <w:t>发展期（20世纪中叶-20世纪末）：研究伦理在20世纪70-90年代制度化。1974年美国通过《国家研究法》，设立保护受试者委员会。1979年《贝尔蒙报告》以三项基本原则——尊重人（自主性）、善行、正义——系统化了研究伦理的哲学基础。</w:t>
      </w:r>
    </w:p>
    <w:p w14:paraId="02ECEBA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19F1DEF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6927068">
      <w:pPr>
        <w:pStyle w:val="23"/>
        <w:keepNext/>
        <w:spacing w:before="40" w:after="20" w:line="300" w:lineRule="auto"/>
        <w:ind w:left="540"/>
      </w:pPr>
      <w:r>
        <w:rPr>
          <w:b/>
          <w:color w:val="1F4E79"/>
          <w:sz w:val="19"/>
          <w:szCs w:val="19"/>
        </w:rPr>
        <w:t xml:space="preserve">P2｜[B] </w:t>
      </w:r>
      <w:r>
        <w:rPr>
          <w:color w:val="202020"/>
          <w:sz w:val="19"/>
          <w:szCs w:val="19"/>
        </w:rPr>
        <w:t>机构审查委员会（IRB）制度在全球推广。社会与行为科学研究的伦理特殊性被讨论——与医学实验相比，社会研究的风险更微妙但更普遍。米尔格拉姆的服从实验（1963）和津巴多的监狱实验（1971）成为社会研究伦理的标志性案例。</w:t>
      </w:r>
    </w:p>
    <w:p w14:paraId="17222665">
      <w:pPr>
        <w:pStyle w:val="23"/>
        <w:keepNext/>
        <w:spacing w:before="0" w:after="10" w:line="300" w:lineRule="auto"/>
        <w:ind w:left="720"/>
      </w:pPr>
      <w:r>
        <w:rPr>
          <w:b/>
          <w:color w:val="404040"/>
          <w:sz w:val="19"/>
          <w:szCs w:val="19"/>
        </w:rPr>
        <w:t>文献：</w:t>
      </w:r>
      <w:r>
        <w:rPr>
          <w:color w:val="404040"/>
          <w:sz w:val="19"/>
          <w:szCs w:val="19"/>
        </w:rPr>
        <w:t>《国家研究法》；《贝尔蒙报告》；《共同规则》；U.S. Department of Health and Human Services. (2018). Federal Policy for the Protection of Human Subjects ('Common Rule').</w:t>
      </w:r>
    </w:p>
    <w:p w14:paraId="5D010F5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8F05F6F">
      <w:pPr>
        <w:pStyle w:val="23"/>
        <w:keepNext/>
        <w:spacing w:before="40" w:after="20" w:line="300" w:lineRule="auto"/>
        <w:ind w:left="540"/>
      </w:pPr>
      <w:r>
        <w:rPr>
          <w:b/>
          <w:color w:val="276749"/>
          <w:sz w:val="19"/>
          <w:szCs w:val="19"/>
        </w:rPr>
        <w:t xml:space="preserve">P3｜[A] </w:t>
      </w:r>
      <w:r>
        <w:rPr>
          <w:color w:val="202020"/>
          <w:sz w:val="19"/>
          <w:szCs w:val="19"/>
        </w:rPr>
        <w:t>女性主义方法论质疑了研究客观性的伦理含义——研究对象不是客体而是主体。1991年美国《共同规则》统一了联邦资助研究的伦理审查标准。参与式行动研究挑战了传统研究伦理中研究者与被研究者的等级关系。</w:t>
      </w:r>
    </w:p>
    <w:p w14:paraId="29BE0505">
      <w:pPr>
        <w:pStyle w:val="23"/>
        <w:keepNext/>
        <w:spacing w:before="0" w:after="10" w:line="300" w:lineRule="auto"/>
        <w:ind w:left="720"/>
      </w:pPr>
      <w:r>
        <w:rPr>
          <w:b/>
          <w:color w:val="404040"/>
          <w:sz w:val="19"/>
          <w:szCs w:val="19"/>
        </w:rPr>
        <w:t>文献：</w:t>
      </w:r>
      <w:r>
        <w:rPr>
          <w:color w:val="404040"/>
          <w:sz w:val="19"/>
          <w:szCs w:val="19"/>
        </w:rPr>
        <w:t>《共同规则》；U.S. Department of Health and Human Services. (2018). Federal Policy for the Protection of Human Subjects ('Common Rule').</w:t>
      </w:r>
    </w:p>
    <w:p w14:paraId="3538BFC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B722FD3">
      <w:pPr>
        <w:pStyle w:val="7"/>
      </w:pPr>
      <w:r>
        <w:t>T4 当代发展</w:t>
      </w:r>
    </w:p>
    <w:p w14:paraId="10BBBDA4">
      <w:pPr>
        <w:pStyle w:val="23"/>
      </w:pPr>
      <w:r>
        <w:t>当代关于研究伦理的历史演进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39C4CB9">
      <w:pPr>
        <w:pStyle w:val="23"/>
        <w:keepNext/>
        <w:shd w:val="clear" w:color="auto" w:fill="D9EAF1"/>
        <w:spacing w:before="100" w:after="80" w:line="300" w:lineRule="auto"/>
        <w:ind w:left="360"/>
      </w:pPr>
      <w:r>
        <w:rPr>
          <w:b/>
          <w:color w:val="1F4E79"/>
          <w:sz w:val="19"/>
          <w:szCs w:val="19"/>
        </w:rPr>
        <w:t>观点—文献依据（2条）</w:t>
      </w:r>
    </w:p>
    <w:p w14:paraId="2FE579BC">
      <w:pPr>
        <w:pStyle w:val="23"/>
        <w:keepNext/>
        <w:spacing w:before="40" w:after="20" w:line="300" w:lineRule="auto"/>
        <w:ind w:left="540"/>
      </w:pPr>
      <w:r>
        <w:rPr>
          <w:b/>
          <w:color w:val="8A5A00"/>
          <w:sz w:val="19"/>
          <w:szCs w:val="19"/>
        </w:rPr>
        <w:t xml:space="preserve">P1｜[C] </w:t>
      </w:r>
      <w:r>
        <w:rPr>
          <w:color w:val="202020"/>
          <w:sz w:val="19"/>
          <w:szCs w:val="19"/>
        </w:rPr>
        <w:t>当代关于研究伦理的历史演进的讨论把规范论证同具体制度和经验后果结合起来，考察不同群体如何承担风险、获得资源并参与公共决策。</w:t>
      </w:r>
    </w:p>
    <w:p w14:paraId="48F6CF86">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0D13202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0551C60">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6E3CE084">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0996A17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AC4E5A8">
      <w:pPr>
        <w:pStyle w:val="23"/>
      </w:pPr>
      <w:r>
        <w:t>审核补充文献（条目级；已核验并分级；6条）：Hippocrates. The Hippocratic Oath[M]// Jones W H S (trans.). Hippocrates, Vol. 1. Cambridge, MA: Harvard University Press, 1923: 298-303；Bacon F. Novum Organum[M]. London: J. Bill, 1620. 英译: Silverthorne M (trans.). The New Organon. Cambridge: Cambridge University Press, 2000. ISBN 978-0-521-56483-2；Nuremberg Code[M]// Trials of War Criminals before the Nuremberg Military Tribunals. Vol. 2. Washington, DC: U.S. Government Printing Office, 1949: 181-182；National Commission for the Protection of Human Subjects of Biomedical and Behavioral Research. The Belmont Report: Ethical Principles and Guidelines for the Protection of Human Subjects of Research[R]. Washington, DC: DHEW, 1979. [2026-07-19]. https://www.hhs.gov/ohrp/regulations-and-policy/belmont-report/；Zimbardo P G. The Lucifer Effect: Understanding How Good People Turn Evil[M]. New York: Random House, 2007. ISBN 978-0-8129-7444-5；Smith L T. Decolonizing Methodologies: Research and Indigenous Peoples[M]. London: Zed Books, 1999. 3rd ed. 2021. ISBN 978-1-3502-5762-5</w:t>
      </w:r>
    </w:p>
    <w:p w14:paraId="5D685FA7">
      <w:pPr>
        <w:pStyle w:val="6"/>
      </w:pPr>
      <w:r>
        <w:rPr>
          <w:b/>
          <w:sz w:val="22"/>
        </w:rPr>
        <w:t>V143 知情同意的社会学批判</w:t>
      </w:r>
    </w:p>
    <w:p w14:paraId="55EF3BD0">
      <w:pPr>
        <w:pStyle w:val="7"/>
      </w:pPr>
      <w:r>
        <w:t>T1 萌发期</w:t>
      </w:r>
    </w:p>
    <w:p w14:paraId="07A80825">
      <w:pPr>
        <w:pStyle w:val="23"/>
      </w:pPr>
      <w:r>
        <w:t>萌发期（古典至近代）：知情同意的思想前提存在于古典对自愿性的重视中。亚里士多德在《尼各马可伦理学》中区分自愿行为与非自愿行为，自愿性是道德责任的前提。古罗马合同法以双方合意为契约有效性的条件。中世纪教会法要求婚姻须双方自愿（同意），否则无效。近代洛克在《政府论》（1689）以同意为政治合法性的基础——政府统治需被统治者同意。康德以自律为道德的核心——人必须基于自主理性给自己立法。密尔在《论自由》（1859）以伤害原则为个人自主划定边界——在无害于他人的条件下，个人选择不容干涉。这些思想为知情同意概念奠定了哲学基础：知情即了解风险，同意即自愿授权。</w:t>
      </w:r>
    </w:p>
    <w:p w14:paraId="18EEA0CC">
      <w:pPr>
        <w:pStyle w:val="23"/>
        <w:keepNext/>
        <w:shd w:val="clear" w:color="auto" w:fill="D9EAF1"/>
        <w:spacing w:before="100" w:after="80" w:line="300" w:lineRule="auto"/>
        <w:ind w:left="360"/>
      </w:pPr>
      <w:r>
        <w:rPr>
          <w:b/>
          <w:color w:val="1F4E79"/>
          <w:sz w:val="19"/>
          <w:szCs w:val="19"/>
        </w:rPr>
        <w:t>观点—文献依据（3条）</w:t>
      </w:r>
    </w:p>
    <w:p w14:paraId="569862F5">
      <w:pPr>
        <w:pStyle w:val="23"/>
        <w:keepNext/>
        <w:spacing w:before="40" w:after="20" w:line="300" w:lineRule="auto"/>
        <w:ind w:left="540"/>
      </w:pPr>
      <w:r>
        <w:rPr>
          <w:b/>
          <w:color w:val="1F4E79"/>
          <w:sz w:val="19"/>
          <w:szCs w:val="19"/>
        </w:rPr>
        <w:t xml:space="preserve">P1｜[B] </w:t>
      </w:r>
      <w:r>
        <w:rPr>
          <w:color w:val="202020"/>
          <w:sz w:val="19"/>
          <w:szCs w:val="19"/>
        </w:rPr>
        <w:t>萌发期（古典至近代）：知情同意的思想前提存在于古典对自愿性的重视中。亚里士多德在《尼各马可伦理学》中区分自愿行为与非自愿行为，自愿性是道德责任的前提。古罗马合同法以双方合意为契约有效性的条件。</w:t>
      </w:r>
    </w:p>
    <w:p w14:paraId="107162D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06034E2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587A8F6">
      <w:pPr>
        <w:pStyle w:val="23"/>
        <w:keepNext/>
        <w:spacing w:before="40" w:after="20" w:line="300" w:lineRule="auto"/>
        <w:ind w:left="540"/>
      </w:pPr>
      <w:r>
        <w:rPr>
          <w:b/>
          <w:color w:val="276749"/>
          <w:sz w:val="19"/>
          <w:szCs w:val="19"/>
        </w:rPr>
        <w:t xml:space="preserve">P2｜[A] </w:t>
      </w:r>
      <w:r>
        <w:rPr>
          <w:color w:val="202020"/>
          <w:sz w:val="19"/>
          <w:szCs w:val="19"/>
        </w:rPr>
        <w:t>中世纪教会法要求婚姻须双方自愿（同意），否则无效。近代洛克在《政府论》（1689）以同意为政治合法性的基础——政府统治需被统治者同意。康德以自律为道德的核心——人必须基于自主理性给自己立法。</w:t>
      </w:r>
    </w:p>
    <w:p w14:paraId="5B496A87">
      <w:pPr>
        <w:pStyle w:val="23"/>
        <w:keepNext/>
        <w:spacing w:before="0" w:after="10" w:line="300" w:lineRule="auto"/>
        <w:ind w:left="720"/>
      </w:pPr>
      <w:r>
        <w:rPr>
          <w:b/>
          <w:color w:val="404040"/>
          <w:sz w:val="19"/>
          <w:szCs w:val="19"/>
        </w:rPr>
        <w:t>文献：</w:t>
      </w:r>
      <w:r>
        <w:rPr>
          <w:color w:val="404040"/>
          <w:sz w:val="19"/>
          <w:szCs w:val="19"/>
        </w:rPr>
        <w:t>《政府论》；Kant, I. (1785). Groundwork of the Metaphysics of Morals.</w:t>
      </w:r>
    </w:p>
    <w:p w14:paraId="34AFA63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F2F8DFF">
      <w:pPr>
        <w:pStyle w:val="23"/>
        <w:keepNext/>
        <w:spacing w:before="40" w:after="20" w:line="300" w:lineRule="auto"/>
        <w:ind w:left="540"/>
      </w:pPr>
      <w:r>
        <w:rPr>
          <w:b/>
          <w:color w:val="276749"/>
          <w:sz w:val="19"/>
          <w:szCs w:val="19"/>
        </w:rPr>
        <w:t xml:space="preserve">P3｜[A] </w:t>
      </w:r>
      <w:r>
        <w:rPr>
          <w:color w:val="202020"/>
          <w:sz w:val="19"/>
          <w:szCs w:val="19"/>
        </w:rPr>
        <w:t>密尔在《论自由》（1859）以伤害原则为个人自主划定边界——在无害于他人的条件下，个人选择不容干涉。这些思想为知情同意概念奠定了哲学基础：知情即了解风险，同意即自愿授权。</w:t>
      </w:r>
    </w:p>
    <w:p w14:paraId="20DC6F4E">
      <w:pPr>
        <w:pStyle w:val="23"/>
        <w:keepNext/>
        <w:spacing w:before="0" w:after="10" w:line="300" w:lineRule="auto"/>
        <w:ind w:left="720"/>
      </w:pPr>
      <w:r>
        <w:rPr>
          <w:b/>
          <w:color w:val="404040"/>
          <w:sz w:val="19"/>
          <w:szCs w:val="19"/>
        </w:rPr>
        <w:t>文献：</w:t>
      </w:r>
      <w:r>
        <w:rPr>
          <w:color w:val="404040"/>
          <w:sz w:val="19"/>
          <w:szCs w:val="19"/>
        </w:rPr>
        <w:t>《论自由》；Mill, J. S. (1863). Utilitarianism.</w:t>
      </w:r>
    </w:p>
    <w:p w14:paraId="2A073CB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A7DA053">
      <w:pPr>
        <w:pStyle w:val="7"/>
      </w:pPr>
      <w:r>
        <w:t>T2 经典表述</w:t>
      </w:r>
    </w:p>
    <w:p w14:paraId="12D3AD94">
      <w:pPr>
        <w:pStyle w:val="23"/>
      </w:pPr>
      <w:r>
        <w:t>形成期（19世纪-20世纪中叶）：知情同意的制度化始于纽伦堡法典（1947）——人类受试者的自愿同意是绝对必要的。但知情同意的理论批判也同时展开。法兰克福学派揭示了意识形态如何使人们自愿接受压迫——虚假意识使同意本身可疑。马尔库塞在《单面人》（1964）中以压抑性宽容概念质疑资本主义社会中同意的真实性。医学社会学揭示了临床情境中的权力不对称——帕森斯在《社会系统》（1951）中的病人角色分析暗示医患关系中的同意受制于专业知识的不对称。福柯在临床医学研究中揭示了临床凝视如何将病人客体化，使同意在权力关系中被预先塑造。社会学对知情同意的批判从意识形态分析延伸至权力关系分析。</w:t>
      </w:r>
    </w:p>
    <w:p w14:paraId="706B8D9A">
      <w:pPr>
        <w:pStyle w:val="23"/>
        <w:keepNext/>
        <w:shd w:val="clear" w:color="auto" w:fill="D9EAF1"/>
        <w:spacing w:before="100" w:after="80" w:line="300" w:lineRule="auto"/>
        <w:ind w:left="360"/>
      </w:pPr>
      <w:r>
        <w:rPr>
          <w:b/>
          <w:color w:val="1F4E79"/>
          <w:sz w:val="19"/>
          <w:szCs w:val="19"/>
        </w:rPr>
        <w:t>观点—文献依据（3条）</w:t>
      </w:r>
    </w:p>
    <w:p w14:paraId="189D1ABD">
      <w:pPr>
        <w:pStyle w:val="23"/>
        <w:keepNext/>
        <w:spacing w:before="40" w:after="20" w:line="300" w:lineRule="auto"/>
        <w:ind w:left="540"/>
      </w:pPr>
      <w:r>
        <w:rPr>
          <w:b/>
          <w:color w:val="1F4E79"/>
          <w:sz w:val="19"/>
          <w:szCs w:val="19"/>
        </w:rPr>
        <w:t xml:space="preserve">P1｜[B] </w:t>
      </w:r>
      <w:r>
        <w:rPr>
          <w:color w:val="202020"/>
          <w:sz w:val="19"/>
          <w:szCs w:val="19"/>
        </w:rPr>
        <w:t>形成期（19世纪-20世纪中叶）：知情同意的制度化始于纽伦堡法典（1947）——人类受试者的自愿同意是绝对必要的。但知情同意的理论批判也同时展开。法兰克福学派揭示了意识形态如何使人们自愿接受压迫——虚假意识使同意本身可疑。</w:t>
      </w:r>
    </w:p>
    <w:p w14:paraId="33CB7B9D">
      <w:pPr>
        <w:pStyle w:val="23"/>
        <w:keepNext/>
        <w:spacing w:before="0" w:after="10" w:line="300" w:lineRule="auto"/>
        <w:ind w:left="720"/>
      </w:pPr>
      <w:r>
        <w:rPr>
          <w:b/>
          <w:color w:val="404040"/>
          <w:sz w:val="19"/>
          <w:szCs w:val="19"/>
        </w:rPr>
        <w:t>文献：</w:t>
      </w:r>
      <w:r>
        <w:rPr>
          <w:color w:val="404040"/>
          <w:sz w:val="19"/>
          <w:szCs w:val="19"/>
        </w:rPr>
        <w:t>Parsons, T. (1951). The Social System.；Marcuse, H. (1964). One-Dimensional Man.；Foucault, M. (1975/1977). Discipline and Punish.；Foucault, M. (1976/1978). The History of Sexuality, Volume 1.</w:t>
      </w:r>
    </w:p>
    <w:p w14:paraId="076173A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0126320">
      <w:pPr>
        <w:pStyle w:val="23"/>
        <w:keepNext/>
        <w:spacing w:before="40" w:after="20" w:line="300" w:lineRule="auto"/>
        <w:ind w:left="540"/>
      </w:pPr>
      <w:r>
        <w:rPr>
          <w:b/>
          <w:color w:val="276749"/>
          <w:sz w:val="19"/>
          <w:szCs w:val="19"/>
        </w:rPr>
        <w:t xml:space="preserve">P2｜[A] </w:t>
      </w:r>
      <w:r>
        <w:rPr>
          <w:color w:val="202020"/>
          <w:sz w:val="19"/>
          <w:szCs w:val="19"/>
        </w:rPr>
        <w:t>马尔库塞在《单面人》（1964）中以压抑性宽容概念质疑资本主义社会中同意的真实性。医学社会学揭示了临床情境中的权力不对称——帕森斯在《社会系统》（1951）中的病人角色分析暗示医患关系中的同意受制于专业知识的不对称。福柯在临床医学研究中揭示了临床凝视如何将病人客体化，使同意在权力关系中被预先塑造。</w:t>
      </w:r>
    </w:p>
    <w:p w14:paraId="2187D741">
      <w:pPr>
        <w:pStyle w:val="23"/>
        <w:keepNext/>
        <w:spacing w:before="0" w:after="10" w:line="300" w:lineRule="auto"/>
        <w:ind w:left="720"/>
      </w:pPr>
      <w:r>
        <w:rPr>
          <w:b/>
          <w:color w:val="404040"/>
          <w:sz w:val="19"/>
          <w:szCs w:val="19"/>
        </w:rPr>
        <w:t>文献：</w:t>
      </w:r>
      <w:r>
        <w:rPr>
          <w:color w:val="404040"/>
          <w:sz w:val="19"/>
          <w:szCs w:val="19"/>
        </w:rPr>
        <w:t>Parsons, T. (1951). The Social System.；Marcuse, H. (1964). One-Dimensional Man.；Foucault, M. (1975/1977). Discipline and Punish.；Foucault, M. (1976/1978). The History of Sexuality, Volume 1.</w:t>
      </w:r>
    </w:p>
    <w:p w14:paraId="329E460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3D78908">
      <w:pPr>
        <w:pStyle w:val="23"/>
        <w:keepNext/>
        <w:spacing w:before="40" w:after="20" w:line="300" w:lineRule="auto"/>
        <w:ind w:left="540"/>
      </w:pPr>
      <w:r>
        <w:rPr>
          <w:b/>
          <w:color w:val="1F4E79"/>
          <w:sz w:val="19"/>
          <w:szCs w:val="19"/>
        </w:rPr>
        <w:t xml:space="preserve">P3｜[B] </w:t>
      </w:r>
      <w:r>
        <w:rPr>
          <w:color w:val="202020"/>
          <w:sz w:val="19"/>
          <w:szCs w:val="19"/>
        </w:rPr>
        <w:t>社会学对知情同意的批判从意识形态分析延伸至权力关系分析。</w:t>
      </w:r>
    </w:p>
    <w:p w14:paraId="089E621E">
      <w:pPr>
        <w:pStyle w:val="23"/>
        <w:keepNext/>
        <w:spacing w:before="0" w:after="10" w:line="300" w:lineRule="auto"/>
        <w:ind w:left="720"/>
      </w:pPr>
      <w:r>
        <w:rPr>
          <w:b/>
          <w:color w:val="404040"/>
          <w:sz w:val="19"/>
          <w:szCs w:val="19"/>
        </w:rPr>
        <w:t>文献：</w:t>
      </w:r>
      <w:r>
        <w:rPr>
          <w:color w:val="404040"/>
          <w:sz w:val="19"/>
          <w:szCs w:val="19"/>
        </w:rPr>
        <w:t>Parsons, T. (1951). The Social System.；Marcuse, H. (1964). One-Dimensional Man.；Foucault, M. (1975/1977). Discipline and Punish.；Foucault, M. (1976/1978). The History of Sexuality, Volume 1.</w:t>
      </w:r>
    </w:p>
    <w:p w14:paraId="1F43136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A06138B">
      <w:pPr>
        <w:pStyle w:val="7"/>
      </w:pPr>
      <w:r>
        <w:t>T3 争辩与阐发</w:t>
      </w:r>
    </w:p>
    <w:p w14:paraId="7783541E">
      <w:pPr>
        <w:pStyle w:val="23"/>
      </w:pPr>
      <w:r>
        <w:t>发展期（20世纪中叶-20世纪末）：知情同意的社会学批判在20世纪70-90年代深化。医学人类学揭示了不同文化中对同意的理解差异——某些文化中家庭而非个人是同意的主体。社会学研究揭示了知情同意的形式主义——签署表格不等同于真正理解。女性主义质疑了知情同意的个体主义前提——在性别权力不对等的语境中，女性的同意可能受到隐性胁迫。后殖民研究揭示了知情同意的西方个人主义预设——在集体主义文化中，个人同意可能不充分。社会学批判从程序性质疑深入到结构性质疑。</w:t>
      </w:r>
    </w:p>
    <w:p w14:paraId="63A9990B">
      <w:pPr>
        <w:pStyle w:val="23"/>
        <w:keepNext/>
        <w:shd w:val="clear" w:color="auto" w:fill="D9EAF1"/>
        <w:spacing w:before="100" w:after="80" w:line="300" w:lineRule="auto"/>
        <w:ind w:left="360"/>
      </w:pPr>
      <w:r>
        <w:rPr>
          <w:b/>
          <w:color w:val="1F4E79"/>
          <w:sz w:val="19"/>
          <w:szCs w:val="19"/>
        </w:rPr>
        <w:t>观点—文献依据（3条）</w:t>
      </w:r>
    </w:p>
    <w:p w14:paraId="251A40F2">
      <w:pPr>
        <w:pStyle w:val="23"/>
        <w:keepNext/>
        <w:spacing w:before="40" w:after="20" w:line="300" w:lineRule="auto"/>
        <w:ind w:left="540"/>
      </w:pPr>
      <w:r>
        <w:rPr>
          <w:b/>
          <w:color w:val="8A5A00"/>
          <w:sz w:val="19"/>
          <w:szCs w:val="19"/>
        </w:rPr>
        <w:t xml:space="preserve">P1｜[C] </w:t>
      </w:r>
      <w:r>
        <w:rPr>
          <w:color w:val="202020"/>
          <w:sz w:val="19"/>
          <w:szCs w:val="19"/>
        </w:rPr>
        <w:t>发展期（20世纪中叶-20世纪末）：知情同意的社会学批判在20世纪70-90年代深化。医学人类学揭示了不同文化中对同意的理解差异——某些文化中家庭而非个人是同意的主体。</w:t>
      </w:r>
    </w:p>
    <w:p w14:paraId="19267DF2">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Action.；Pogge, T. (2002). World Poverty and Human Rights.；Said, E. W. (1978). Orientalism.</w:t>
      </w:r>
    </w:p>
    <w:p w14:paraId="33493C0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87E6D4D">
      <w:pPr>
        <w:pStyle w:val="23"/>
        <w:keepNext/>
        <w:spacing w:before="40" w:after="20" w:line="300" w:lineRule="auto"/>
        <w:ind w:left="540"/>
      </w:pPr>
      <w:r>
        <w:rPr>
          <w:b/>
          <w:color w:val="8A5A00"/>
          <w:sz w:val="19"/>
          <w:szCs w:val="19"/>
        </w:rPr>
        <w:t xml:space="preserve">P2｜[C] </w:t>
      </w:r>
      <w:r>
        <w:rPr>
          <w:color w:val="202020"/>
          <w:sz w:val="19"/>
          <w:szCs w:val="19"/>
        </w:rPr>
        <w:t>社会学研究揭示了知情同意的形式主义——签署表格不等同于真正理解。女性主义质疑了知情同意的个体主义前提——在性别权力不对等的语境中，女性的同意可能受到隐性胁迫。</w:t>
      </w:r>
    </w:p>
    <w:p w14:paraId="1E68ACF9">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Action.；Pogge, T. (2002). World Poverty and Human Rights.；Said, E. W. (1978). Orientalism.</w:t>
      </w:r>
    </w:p>
    <w:p w14:paraId="6F4B248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601B33B">
      <w:pPr>
        <w:pStyle w:val="23"/>
        <w:keepNext/>
        <w:spacing w:before="40" w:after="20" w:line="300" w:lineRule="auto"/>
        <w:ind w:left="540"/>
      </w:pPr>
      <w:r>
        <w:rPr>
          <w:b/>
          <w:color w:val="8A5A00"/>
          <w:sz w:val="19"/>
          <w:szCs w:val="19"/>
        </w:rPr>
        <w:t xml:space="preserve">P3｜[C] </w:t>
      </w:r>
      <w:r>
        <w:rPr>
          <w:color w:val="202020"/>
          <w:sz w:val="19"/>
          <w:szCs w:val="19"/>
        </w:rPr>
        <w:t>后殖民研究揭示了知情同意的西方个人主义预设——在集体主义文化中，个人同意可能不充分。社会学批判从程序性质疑深入到结构性质疑。</w:t>
      </w:r>
    </w:p>
    <w:p w14:paraId="671EECC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Action.；Pogge, T. (2002). World Poverty and Human Rights.；Said, E. W. (1978). Orientalism.</w:t>
      </w:r>
    </w:p>
    <w:p w14:paraId="75B83BA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8CC452E">
      <w:pPr>
        <w:pStyle w:val="7"/>
      </w:pPr>
      <w:r>
        <w:t>T4 当代发展</w:t>
      </w:r>
    </w:p>
    <w:p w14:paraId="3B0D1C13">
      <w:pPr>
        <w:pStyle w:val="23"/>
      </w:pPr>
      <w:r>
        <w:t>当代关于知情同意的社会学批判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62EFCA9">
      <w:pPr>
        <w:pStyle w:val="23"/>
        <w:keepNext/>
        <w:shd w:val="clear" w:color="auto" w:fill="D9EAF1"/>
        <w:spacing w:before="100" w:after="80" w:line="300" w:lineRule="auto"/>
        <w:ind w:left="360"/>
      </w:pPr>
      <w:r>
        <w:rPr>
          <w:b/>
          <w:color w:val="1F4E79"/>
          <w:sz w:val="19"/>
          <w:szCs w:val="19"/>
        </w:rPr>
        <w:t>观点—文献依据（2条）</w:t>
      </w:r>
    </w:p>
    <w:p w14:paraId="6599923A">
      <w:pPr>
        <w:pStyle w:val="23"/>
        <w:keepNext/>
        <w:spacing w:before="40" w:after="20" w:line="300" w:lineRule="auto"/>
        <w:ind w:left="540"/>
      </w:pPr>
      <w:r>
        <w:rPr>
          <w:b/>
          <w:color w:val="8A5A00"/>
          <w:sz w:val="19"/>
          <w:szCs w:val="19"/>
        </w:rPr>
        <w:t xml:space="preserve">P1｜[C] </w:t>
      </w:r>
      <w:r>
        <w:rPr>
          <w:color w:val="202020"/>
          <w:sz w:val="19"/>
          <w:szCs w:val="19"/>
        </w:rPr>
        <w:t>当代关于知情同意的社会学批判的讨论把规范论证同具体制度和经验后果结合起来，考察不同群体如何承担风险、获得资源并参与公共决策。</w:t>
      </w:r>
    </w:p>
    <w:p w14:paraId="7D1462B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2956753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EAAAAA4">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2DFDE3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5393D36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DAF609D">
      <w:pPr>
        <w:pStyle w:val="23"/>
      </w:pPr>
      <w:r>
        <w:t>审核补充文献（条目级；已核验并分级；7条）：Hobbes T. Leviathan[M]. London: Andrew Crooke, 1651. Rev. ed. Cambridge: Cambridge University Press, 1996. ISBN 978-0-521-56099-0；Kant I. Grundlegung zur Metaphysik der Sitten[M]. Riga: J. F. Hartknoch, 1785. 英译: Gregor M J (trans.). Cambridge: Cambridge University Press, 1998. ISBN 978-0-521-62695-7；Nuremberg Code[M]// Trials of War Criminals before the Nuremberg Military Tribunals. Vol. 2. Washington, DC: U.S. Government Printing Office, 1949: 181-182；Milgram S. Behavioral Study of Obedience[J]. Journal of Abnormal and Social Psychology, 1963, 67(4): 371-378. DOI: 10.1037/h0040525；Foucault M. Surveiller et punir[M]. Paris: Gallimard, 1975. 英译: Discipline and Punish. New York: Vintage, 1995. ISBN 978-0-679-75255-4；Petryna A. When Experiments Travel: Clinical Trials and the Global Search for Human Subjects[M]. Princeton: Princeton University Press, 2009. ISBN 978-0-691-12658-5；Nissenbaum H. Privacy in Context: Technology, Policy, and the Integrity of Social Life[M]. Stanford: Stanford University Press, 2010. ISBN 978-0-8047-5249-1</w:t>
      </w:r>
    </w:p>
    <w:p w14:paraId="082D2E05">
      <w:pPr>
        <w:pStyle w:val="6"/>
      </w:pPr>
      <w:r>
        <w:rPr>
          <w:b/>
          <w:sz w:val="22"/>
        </w:rPr>
        <w:t>V144 社会学研究的受益正义</w:t>
      </w:r>
    </w:p>
    <w:p w14:paraId="6A82E522">
      <w:pPr>
        <w:pStyle w:val="7"/>
      </w:pPr>
      <w:r>
        <w:t>T1 萌发期</w:t>
      </w:r>
    </w:p>
    <w:p w14:paraId="76DDA149">
      <w:pPr>
        <w:pStyle w:val="23"/>
      </w:pPr>
      <w:r>
        <w:t>萌发期（古典至近代）：研究受益正义的思想萌芽存在于古典对公平分配的关注中。亚里士多德在《尼各马可伦理学》中区分分配正义与矫正正义，分配正义要求按比例分配社会善。古罗马法中公平原则（aequitas）要求合同双方的利益均衡。中世纪经院哲学以公平价格约束商业交易，隐含对受益公平的关注。近代洛克在《政府论》（1689）以劳动财产论暗示劳动应获得相应回报。边沁以最大多数人的最大幸福为受益分配的标准，但忽视分配的公平性。密尔在《功利主义》（1863）中以每个人算一个，没有人算多于一个补充了功利主义的平等维度。这些思想为研究受益正义提供了分配正义的理论前提。</w:t>
      </w:r>
    </w:p>
    <w:p w14:paraId="07D0C9B1">
      <w:pPr>
        <w:pStyle w:val="23"/>
        <w:keepNext/>
        <w:shd w:val="clear" w:color="auto" w:fill="D9EAF1"/>
        <w:spacing w:before="100" w:after="80" w:line="300" w:lineRule="auto"/>
        <w:ind w:left="360"/>
      </w:pPr>
      <w:r>
        <w:rPr>
          <w:b/>
          <w:color w:val="1F4E79"/>
          <w:sz w:val="19"/>
          <w:szCs w:val="19"/>
        </w:rPr>
        <w:t>观点—文献依据（3条）</w:t>
      </w:r>
    </w:p>
    <w:p w14:paraId="032C8B9F">
      <w:pPr>
        <w:pStyle w:val="23"/>
        <w:keepNext/>
        <w:spacing w:before="40" w:after="20" w:line="300" w:lineRule="auto"/>
        <w:ind w:left="540"/>
      </w:pPr>
      <w:r>
        <w:rPr>
          <w:b/>
          <w:color w:val="1F4E79"/>
          <w:sz w:val="19"/>
          <w:szCs w:val="19"/>
        </w:rPr>
        <w:t xml:space="preserve">P1｜[B] </w:t>
      </w:r>
      <w:r>
        <w:rPr>
          <w:color w:val="202020"/>
          <w:sz w:val="19"/>
          <w:szCs w:val="19"/>
        </w:rPr>
        <w:t>萌发期（古典至近代）：研究受益正义的思想萌芽存在于古典对公平分配的关注中。亚里士多德在《尼各马可伦理学》中区分分配正义与矫正正义，分配正义要求按比例分配社会善。古罗马法中公平原则（aequitas）要求合同双方的利益均衡。</w:t>
      </w:r>
    </w:p>
    <w:p w14:paraId="3BEDE3F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5623905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5576B82">
      <w:pPr>
        <w:pStyle w:val="23"/>
        <w:keepNext/>
        <w:spacing w:before="40" w:after="20" w:line="300" w:lineRule="auto"/>
        <w:ind w:left="540"/>
      </w:pPr>
      <w:r>
        <w:rPr>
          <w:b/>
          <w:color w:val="276749"/>
          <w:sz w:val="19"/>
          <w:szCs w:val="19"/>
        </w:rPr>
        <w:t xml:space="preserve">P2｜[A] </w:t>
      </w:r>
      <w:r>
        <w:rPr>
          <w:color w:val="202020"/>
          <w:sz w:val="19"/>
          <w:szCs w:val="19"/>
        </w:rPr>
        <w:t>中世纪经院哲学以公平价格约束商业交易，隐含对受益公平的关注。近代洛克在《政府论》（1689）以劳动财产论暗示劳动应获得相应回报。边沁以最大多数人的最大幸福为受益分配的标准，但忽视分配的公平性。</w:t>
      </w:r>
    </w:p>
    <w:p w14:paraId="5CE13DB8">
      <w:pPr>
        <w:pStyle w:val="23"/>
        <w:keepNext/>
        <w:spacing w:before="0" w:after="10" w:line="300" w:lineRule="auto"/>
        <w:ind w:left="720"/>
      </w:pPr>
      <w:r>
        <w:rPr>
          <w:b/>
          <w:color w:val="404040"/>
          <w:sz w:val="19"/>
          <w:szCs w:val="19"/>
        </w:rPr>
        <w:t>文献：</w:t>
      </w:r>
      <w:r>
        <w:rPr>
          <w:color w:val="404040"/>
          <w:sz w:val="19"/>
          <w:szCs w:val="19"/>
        </w:rPr>
        <w:t>《政府论》；Bentham, J. (1789). An Introduction to the Principles of Morals and Legislation.</w:t>
      </w:r>
    </w:p>
    <w:p w14:paraId="2D21EF0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6EF970C">
      <w:pPr>
        <w:pStyle w:val="23"/>
        <w:keepNext/>
        <w:spacing w:before="40" w:after="20" w:line="300" w:lineRule="auto"/>
        <w:ind w:left="540"/>
      </w:pPr>
      <w:r>
        <w:rPr>
          <w:b/>
          <w:color w:val="276749"/>
          <w:sz w:val="19"/>
          <w:szCs w:val="19"/>
        </w:rPr>
        <w:t xml:space="preserve">P3｜[A] </w:t>
      </w:r>
      <w:r>
        <w:rPr>
          <w:color w:val="202020"/>
          <w:sz w:val="19"/>
          <w:szCs w:val="19"/>
        </w:rPr>
        <w:t>密尔在《功利主义》（1863）中以每个人算一个，没有人算多于一个补充了功利主义的平等维度。这些思想为研究受益正义提供了分配正义的理论前提。</w:t>
      </w:r>
    </w:p>
    <w:p w14:paraId="7C6A8292">
      <w:pPr>
        <w:pStyle w:val="23"/>
        <w:keepNext/>
        <w:spacing w:before="0" w:after="10" w:line="300" w:lineRule="auto"/>
        <w:ind w:left="720"/>
      </w:pPr>
      <w:r>
        <w:rPr>
          <w:b/>
          <w:color w:val="404040"/>
          <w:sz w:val="19"/>
          <w:szCs w:val="19"/>
        </w:rPr>
        <w:t>文献：</w:t>
      </w:r>
      <w:r>
        <w:rPr>
          <w:color w:val="404040"/>
          <w:sz w:val="19"/>
          <w:szCs w:val="19"/>
        </w:rPr>
        <w:t>《功利主义》；Mill, J. S. (1863). Utilitarianism.</w:t>
      </w:r>
    </w:p>
    <w:p w14:paraId="3B1474A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55DF608">
      <w:pPr>
        <w:pStyle w:val="7"/>
      </w:pPr>
      <w:r>
        <w:t>T2 经典表述</w:t>
      </w:r>
    </w:p>
    <w:p w14:paraId="166B5A3D">
      <w:pPr>
        <w:pStyle w:val="23"/>
      </w:pPr>
      <w:r>
        <w:t>形成期（19世纪-20世纪中叶）：研究受益正义的问题在20世纪逐渐显现。纽伦堡法典（1947）虽以保护受试者为核心，但也隐含了受益正义的考量——实验应有益于社会。贝尔蒙报告（1979）将正义列为三大基本原则之一，明确提出研究受益和负担的公平分配问题——谁承受研究风险，谁享有研究受益？20世纪中叶，医学研究中暴露了受益分配的不正义——塔斯基吉实验中黑人承受风险却未获治疗受益。社会学研究中，研究对象往往是被研究的弱势群体，但研究受益（知识、声望、资助）则流向研究者及其机构。左派社会学家如古尔德纳在《西方社会学面临的危机》（1970）中质疑社会学研究谁受益、谁付代价。但受益正义尚未成为独立的研究议题。</w:t>
      </w:r>
    </w:p>
    <w:p w14:paraId="13F1A193">
      <w:pPr>
        <w:pStyle w:val="23"/>
        <w:keepNext/>
        <w:shd w:val="clear" w:color="auto" w:fill="D9EAF1"/>
        <w:spacing w:before="100" w:after="80" w:line="300" w:lineRule="auto"/>
        <w:ind w:left="360"/>
      </w:pPr>
      <w:r>
        <w:rPr>
          <w:b/>
          <w:color w:val="1F4E79"/>
          <w:sz w:val="19"/>
          <w:szCs w:val="19"/>
        </w:rPr>
        <w:t>观点—文献依据（3条）</w:t>
      </w:r>
    </w:p>
    <w:p w14:paraId="2A917A01">
      <w:pPr>
        <w:pStyle w:val="23"/>
        <w:keepNext/>
        <w:spacing w:before="40" w:after="20" w:line="300" w:lineRule="auto"/>
        <w:ind w:left="540"/>
      </w:pPr>
      <w:r>
        <w:rPr>
          <w:b/>
          <w:color w:val="1F4E79"/>
          <w:sz w:val="19"/>
          <w:szCs w:val="19"/>
        </w:rPr>
        <w:t xml:space="preserve">P1｜[B] </w:t>
      </w:r>
      <w:r>
        <w:rPr>
          <w:color w:val="202020"/>
          <w:sz w:val="19"/>
          <w:szCs w:val="19"/>
        </w:rPr>
        <w:t>形成期（19世纪-20世纪中叶）：研究受益正义的问题在20世纪逐渐显现。纽伦堡法典（1947）虽以保护受试者为核心，但也隐含了受益正义的考量——实验应有益于社会。贝尔蒙报告（1979）将正义列为三大基本原则之一，明确提出研究受益和负担的公平分配问题——谁承受研究风险，谁享有研究受益？</w:t>
      </w:r>
    </w:p>
    <w:p w14:paraId="0C37DA4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Politics.；《西方社会学面临的危机》</w:t>
      </w:r>
    </w:p>
    <w:p w14:paraId="6781E6C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89AA8BB">
      <w:pPr>
        <w:pStyle w:val="23"/>
        <w:keepNext/>
        <w:spacing w:before="40" w:after="20" w:line="300" w:lineRule="auto"/>
        <w:ind w:left="540"/>
      </w:pPr>
      <w:r>
        <w:rPr>
          <w:b/>
          <w:color w:val="1F4E79"/>
          <w:sz w:val="19"/>
          <w:szCs w:val="19"/>
        </w:rPr>
        <w:t xml:space="preserve">P2｜[B] </w:t>
      </w:r>
      <w:r>
        <w:rPr>
          <w:color w:val="202020"/>
          <w:sz w:val="19"/>
          <w:szCs w:val="19"/>
        </w:rPr>
        <w:t>20世纪中叶，医学研究中暴露了受益分配的不正义——塔斯基吉实验中黑人承受风险却未获治疗受益。社会学研究中，研究对象往往是被研究的弱势群体，但研究受益（知识、声望、资助）则流向研究者及其机构。左派社会学家如古尔德纳在《西方社会学面临的危机》（1970）中质疑社会学研究谁受益、谁付代价。</w:t>
      </w:r>
    </w:p>
    <w:p w14:paraId="34F3C76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Politics.；《西方社会学面临的危机》</w:t>
      </w:r>
    </w:p>
    <w:p w14:paraId="1628EBC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CC1C4D9">
      <w:pPr>
        <w:pStyle w:val="23"/>
        <w:keepNext/>
        <w:spacing w:before="40" w:after="20" w:line="300" w:lineRule="auto"/>
        <w:ind w:left="540"/>
      </w:pPr>
      <w:r>
        <w:rPr>
          <w:b/>
          <w:color w:val="1F4E79"/>
          <w:sz w:val="19"/>
          <w:szCs w:val="19"/>
        </w:rPr>
        <w:t xml:space="preserve">P3｜[B] </w:t>
      </w:r>
      <w:r>
        <w:rPr>
          <w:color w:val="202020"/>
          <w:sz w:val="19"/>
          <w:szCs w:val="19"/>
        </w:rPr>
        <w:t>但受益正义尚未成为独立的研究议题。</w:t>
      </w:r>
    </w:p>
    <w:p w14:paraId="5FB3AFB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Politics.；《西方社会学面临的危机》</w:t>
      </w:r>
    </w:p>
    <w:p w14:paraId="3D607D9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924011B">
      <w:pPr>
        <w:pStyle w:val="7"/>
      </w:pPr>
      <w:r>
        <w:t>T3 争辩与阐发</w:t>
      </w:r>
    </w:p>
    <w:p w14:paraId="36771B2A">
      <w:pPr>
        <w:pStyle w:val="23"/>
      </w:pPr>
      <w:r>
        <w:t>发展期（20世纪中叶-20世纪末）：研究受益正义在20世纪80-90年代获得理论化。贝尔蒙报告的正义原则被细化为具体标准——研究受益不应仅流向富裕社区，研究负担不应仅由穷人承担。国际健康研究中，艾滋病药物试验引发了关于受益正义的激烈辩论——在发展中国家进行试验但药物定价使当地居民无法获得是否正义？女性主义方法论要求研究过程本身应使研究对象受益而非仅服务于研究者。参与式行动研究以与被研究者共同生产知识为原则，将受益正义内化于研究设计。后殖民研究揭示了全球知识生产中的受益不正义——南方提供数据和场地，北方享有出版和声誉。</w:t>
      </w:r>
    </w:p>
    <w:p w14:paraId="28767CF2">
      <w:pPr>
        <w:pStyle w:val="23"/>
        <w:keepNext/>
        <w:shd w:val="clear" w:color="auto" w:fill="D9EAF1"/>
        <w:spacing w:before="100" w:after="80" w:line="300" w:lineRule="auto"/>
        <w:ind w:left="360"/>
      </w:pPr>
      <w:r>
        <w:rPr>
          <w:b/>
          <w:color w:val="1F4E79"/>
          <w:sz w:val="19"/>
          <w:szCs w:val="19"/>
        </w:rPr>
        <w:t>观点—文献依据（3条）</w:t>
      </w:r>
    </w:p>
    <w:p w14:paraId="604FBB87">
      <w:pPr>
        <w:pStyle w:val="23"/>
        <w:keepNext/>
        <w:spacing w:before="40" w:after="20" w:line="300" w:lineRule="auto"/>
        <w:ind w:left="540"/>
      </w:pPr>
      <w:r>
        <w:rPr>
          <w:b/>
          <w:color w:val="8A5A00"/>
          <w:sz w:val="19"/>
          <w:szCs w:val="19"/>
        </w:rPr>
        <w:t xml:space="preserve">P1｜[C] </w:t>
      </w:r>
      <w:r>
        <w:rPr>
          <w:color w:val="202020"/>
          <w:sz w:val="19"/>
          <w:szCs w:val="19"/>
        </w:rPr>
        <w:t>发展期（20世纪中叶-20世纪末）：研究受益正义在20世纪80-90年代获得理论化。贝尔蒙报告的正义原则被细化为具体标准——研究受益不应仅流向富裕社区，研究负担不应仅由穷人承担。</w:t>
      </w:r>
    </w:p>
    <w:p w14:paraId="77D97A9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6FCE936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08DC41D">
      <w:pPr>
        <w:pStyle w:val="23"/>
        <w:keepNext/>
        <w:spacing w:before="40" w:after="20" w:line="300" w:lineRule="auto"/>
        <w:ind w:left="540"/>
      </w:pPr>
      <w:r>
        <w:rPr>
          <w:b/>
          <w:color w:val="8A5A00"/>
          <w:sz w:val="19"/>
          <w:szCs w:val="19"/>
        </w:rPr>
        <w:t xml:space="preserve">P2｜[C] </w:t>
      </w:r>
      <w:r>
        <w:rPr>
          <w:color w:val="202020"/>
          <w:sz w:val="19"/>
          <w:szCs w:val="19"/>
        </w:rPr>
        <w:t>国际健康研究中，艾滋病药物试验引发了关于受益正义的激烈辩论——在发展中国家进行试验但药物定价使当地居民无法获得是否正义？女性主义方法论要求研究过程本身应使研究对象受益而非仅服务于研究者。</w:t>
      </w:r>
    </w:p>
    <w:p w14:paraId="1B7C34D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48AC13F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0932C98">
      <w:pPr>
        <w:pStyle w:val="23"/>
        <w:keepNext/>
        <w:spacing w:before="40" w:after="20" w:line="300" w:lineRule="auto"/>
        <w:ind w:left="540"/>
      </w:pPr>
      <w:r>
        <w:rPr>
          <w:b/>
          <w:color w:val="8A5A00"/>
          <w:sz w:val="19"/>
          <w:szCs w:val="19"/>
        </w:rPr>
        <w:t xml:space="preserve">P3｜[C] </w:t>
      </w:r>
      <w:r>
        <w:rPr>
          <w:color w:val="202020"/>
          <w:sz w:val="19"/>
          <w:szCs w:val="19"/>
        </w:rPr>
        <w:t>参与式行动研究以与被研究者共同生产知识为原则，将受益正义内化于研究设计。后殖民研究揭示了全球知识生产中的受益不正义——南方提供数据和场地，北方享有出版和声誉。</w:t>
      </w:r>
    </w:p>
    <w:p w14:paraId="374835A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609EE9C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FD512AE">
      <w:pPr>
        <w:pStyle w:val="7"/>
      </w:pPr>
      <w:r>
        <w:t>T4 当代发展</w:t>
      </w:r>
    </w:p>
    <w:p w14:paraId="74C25ECE">
      <w:pPr>
        <w:pStyle w:val="23"/>
      </w:pPr>
      <w:r>
        <w:t>当代关于社会学研究的受益正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9EE6522">
      <w:pPr>
        <w:pStyle w:val="23"/>
        <w:keepNext/>
        <w:shd w:val="clear" w:color="auto" w:fill="D9EAF1"/>
        <w:spacing w:before="100" w:after="80" w:line="300" w:lineRule="auto"/>
        <w:ind w:left="360"/>
      </w:pPr>
      <w:r>
        <w:rPr>
          <w:b/>
          <w:color w:val="1F4E79"/>
          <w:sz w:val="19"/>
          <w:szCs w:val="19"/>
        </w:rPr>
        <w:t>观点—文献依据（2条）</w:t>
      </w:r>
    </w:p>
    <w:p w14:paraId="12C1A7F5">
      <w:pPr>
        <w:pStyle w:val="23"/>
        <w:keepNext/>
        <w:spacing w:before="40" w:after="20" w:line="300" w:lineRule="auto"/>
        <w:ind w:left="540"/>
      </w:pPr>
      <w:r>
        <w:rPr>
          <w:b/>
          <w:color w:val="8A5A00"/>
          <w:sz w:val="19"/>
          <w:szCs w:val="19"/>
        </w:rPr>
        <w:t xml:space="preserve">P1｜[C] </w:t>
      </w:r>
      <w:r>
        <w:rPr>
          <w:color w:val="202020"/>
          <w:sz w:val="19"/>
          <w:szCs w:val="19"/>
        </w:rPr>
        <w:t>当代关于社会学研究的受益正义的讨论把规范论证同具体制度和经验后果结合起来，考察不同群体如何承担风险、获得资源并参与公共决策。</w:t>
      </w:r>
    </w:p>
    <w:p w14:paraId="180CBD9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627F5B5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C453CB8">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65B01CD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48D7AC8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823B898">
      <w:pPr>
        <w:pStyle w:val="23"/>
      </w:pPr>
      <w:r>
        <w:t>审核补充文献（条目级；已核验并分级；7条）：Hobbes T. Leviathan[M]. London: Andrew Crooke, 1651. Rev. ed. Cambridge: Cambridge University Press, 1996. ISBN 978-0-521-56099-0；Rousseau J-J. Du contrat social[M]. Amsterdam: Marc-Michel Rey, 1762. 英译: Cranston M (trans.). The Social Contract. London: Penguin, 1968. ISBN 978-0-14-044201-4；Merton R K. The Normative Structure of Science[M]// Storer N W (ed.). The Sociology of Science. Chicago: University of Chicago Press, 1973: 267-278. ISBN 978-0-226-52091-1；Pappworth M H. Human Guinea Pigs: Experimentation on Man[M]. London: Routledge &amp; Kegan Paul, 1967；National Commission. The Belmont Report: Ethical Principles and Guidelines for the Protection of Human Subjects of Research[R]. Washington, DC: DHEW, 1979；Petryna A. When Experiments Travel: Clinical Trials and the Global Search for Human Subjects[M]. Princeton: Princeton University Press, 2009. ISBN 978-0-691-12658-5；Zuboff S. The Age of Surveillance Capitalism[M]. New York: PublicAffairs, 2019. ISBN 978-1-61039-569-4</w:t>
      </w:r>
    </w:p>
    <w:p w14:paraId="74DF85F4">
      <w:pPr>
        <w:pStyle w:val="6"/>
      </w:pPr>
      <w:r>
        <w:rPr>
          <w:b/>
          <w:sz w:val="22"/>
        </w:rPr>
        <w:t>V145 数据伦理与数字权利</w:t>
      </w:r>
    </w:p>
    <w:p w14:paraId="224F21D2">
      <w:pPr>
        <w:pStyle w:val="7"/>
      </w:pPr>
      <w:r>
        <w:t>T1 萌发期</w:t>
      </w:r>
    </w:p>
    <w:p w14:paraId="1265FF1B">
      <w:pPr>
        <w:pStyle w:val="23"/>
      </w:pPr>
      <w:r>
        <w:t>萌发期（古典至近代）：数据伦理的思想前提存在于古典对隐私和自主的关注中。亚里士多德在《政治学》中区分公共领域与私人领域，家庭属于私人领域应受保护。古罗马以家事法保护家庭生活的私密性。近代洛克在《政府论》（1689）以财产权保护个人空间。沃伦和布兰代斯在《隐私权》（1890）中以开创性论文正式提出隐私权概念——不受干扰的权利，这是数据伦理的法学前身。密尔在《论自由》（1859）以个人自主为隐私的哲学基础。但总体上，工业时代的数据伦理问题尚未显现——数据的收集、存储和使用规模有限，个人信息保护的需求不迫切。这些古典和近代的隐私与自主思想为数字时代的数据伦理提供了概念储备。</w:t>
      </w:r>
    </w:p>
    <w:p w14:paraId="3B4C979A">
      <w:pPr>
        <w:pStyle w:val="23"/>
        <w:keepNext/>
        <w:shd w:val="clear" w:color="auto" w:fill="D9EAF1"/>
        <w:spacing w:before="100" w:after="80" w:line="300" w:lineRule="auto"/>
        <w:ind w:left="360"/>
      </w:pPr>
      <w:r>
        <w:rPr>
          <w:b/>
          <w:color w:val="1F4E79"/>
          <w:sz w:val="19"/>
          <w:szCs w:val="19"/>
        </w:rPr>
        <w:t>观点—文献依据（3条）</w:t>
      </w:r>
    </w:p>
    <w:p w14:paraId="2A8733CB">
      <w:pPr>
        <w:pStyle w:val="23"/>
        <w:keepNext/>
        <w:spacing w:before="40" w:after="20" w:line="300" w:lineRule="auto"/>
        <w:ind w:left="540"/>
      </w:pPr>
      <w:r>
        <w:rPr>
          <w:b/>
          <w:color w:val="1F4E79"/>
          <w:sz w:val="19"/>
          <w:szCs w:val="19"/>
        </w:rPr>
        <w:t xml:space="preserve">P1｜[B] </w:t>
      </w:r>
      <w:r>
        <w:rPr>
          <w:color w:val="202020"/>
          <w:sz w:val="19"/>
          <w:szCs w:val="19"/>
        </w:rPr>
        <w:t>萌发期（古典至近代）：数据伦理的思想前提存在于古典对隐私和自主的关注中。亚里士多德在《政治学》中区分公共领域与私人领域，家庭属于私人领域应受保护。古罗马以家事法保护家庭生活的私密性。</w:t>
      </w:r>
    </w:p>
    <w:p w14:paraId="4E4FC58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5AB3722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407D991">
      <w:pPr>
        <w:pStyle w:val="23"/>
        <w:keepNext/>
        <w:spacing w:before="40" w:after="20" w:line="300" w:lineRule="auto"/>
        <w:ind w:left="540"/>
      </w:pPr>
      <w:r>
        <w:rPr>
          <w:b/>
          <w:color w:val="276749"/>
          <w:sz w:val="19"/>
          <w:szCs w:val="19"/>
        </w:rPr>
        <w:t xml:space="preserve">P2｜[A] </w:t>
      </w:r>
      <w:r>
        <w:rPr>
          <w:color w:val="202020"/>
          <w:sz w:val="19"/>
          <w:szCs w:val="19"/>
        </w:rPr>
        <w:t>近代洛克在《政府论》（1689）以财产权保护个人空间。沃伦和布兰代斯在《隐私权》（1890）中以开创性论文正式提出隐私权概念——不受干扰的权利，这是数据伦理的法学前身。密尔在《论自由》（1859）以个人自主为隐私的哲学基础。</w:t>
      </w:r>
    </w:p>
    <w:p w14:paraId="33C41274">
      <w:pPr>
        <w:pStyle w:val="23"/>
        <w:keepNext/>
        <w:spacing w:before="0" w:after="10" w:line="300" w:lineRule="auto"/>
        <w:ind w:left="720"/>
      </w:pPr>
      <w:r>
        <w:rPr>
          <w:b/>
          <w:color w:val="404040"/>
          <w:sz w:val="19"/>
          <w:szCs w:val="19"/>
        </w:rPr>
        <w:t>文献：</w:t>
      </w:r>
      <w:r>
        <w:rPr>
          <w:color w:val="404040"/>
          <w:sz w:val="19"/>
          <w:szCs w:val="19"/>
        </w:rPr>
        <w:t>《政府论》；《隐私权》；《论自由》；Mill, J. S. (1863). Utilitarianism.</w:t>
      </w:r>
    </w:p>
    <w:p w14:paraId="69E2442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BBEB3CA">
      <w:pPr>
        <w:pStyle w:val="23"/>
        <w:keepNext/>
        <w:spacing w:before="40" w:after="20" w:line="300" w:lineRule="auto"/>
        <w:ind w:left="540"/>
      </w:pPr>
      <w:r>
        <w:rPr>
          <w:b/>
          <w:color w:val="1F4E79"/>
          <w:sz w:val="19"/>
          <w:szCs w:val="19"/>
        </w:rPr>
        <w:t xml:space="preserve">P3｜[B] </w:t>
      </w:r>
      <w:r>
        <w:rPr>
          <w:color w:val="202020"/>
          <w:sz w:val="19"/>
          <w:szCs w:val="19"/>
        </w:rPr>
        <w:t>但总体上，工业时代的数据伦理问题尚未显现——数据的收集、存储和使用规模有限，个人信息保护的需求不迫切。这些古典和近代的隐私与自主思想为数字时代的数据伦理提供了概念储备。</w:t>
      </w:r>
    </w:p>
    <w:p w14:paraId="5C53905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4E25A4B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2C9C518">
      <w:pPr>
        <w:pStyle w:val="7"/>
      </w:pPr>
      <w:r>
        <w:t>T2 经典表述</w:t>
      </w:r>
    </w:p>
    <w:p w14:paraId="2AAE2B1E">
      <w:pPr>
        <w:pStyle w:val="23"/>
      </w:pPr>
      <w:r>
        <w:t>形成期（19世纪-20世纪中叶）：数据伦理在20世纪中叶以前尚处于萌芽状态。计算机技术的出现（1940年代）开始引发对个人信息自动化处理的忧虑。1960-70年代大型数据库的建立引发了对数据监控的早期讨论。1973年美国通过《隐私法》，1974年通过《家庭教育权利与隐私法》。1970年代德国人口普查争议引发了关于数据保护的公共辩论。福柯在70年代对治理术的分析为理解数据治理提供了理论工具。但总体上，数据伦理作为一个独立领域尚未形成——技术限制使数据的大规模收集和分析尚不可能。这段时期是数据伦理的前学科阶段。</w:t>
      </w:r>
    </w:p>
    <w:p w14:paraId="56C3ADB1">
      <w:pPr>
        <w:pStyle w:val="23"/>
        <w:keepNext/>
        <w:shd w:val="clear" w:color="auto" w:fill="D9EAF1"/>
        <w:spacing w:before="100" w:after="80" w:line="300" w:lineRule="auto"/>
        <w:ind w:left="360"/>
      </w:pPr>
      <w:r>
        <w:rPr>
          <w:b/>
          <w:color w:val="1F4E79"/>
          <w:sz w:val="19"/>
          <w:szCs w:val="19"/>
        </w:rPr>
        <w:t>观点—文献依据（3条）</w:t>
      </w:r>
    </w:p>
    <w:p w14:paraId="3DA66865">
      <w:pPr>
        <w:pStyle w:val="23"/>
        <w:keepNext/>
        <w:spacing w:before="40" w:after="20" w:line="300" w:lineRule="auto"/>
        <w:ind w:left="540"/>
      </w:pPr>
      <w:r>
        <w:rPr>
          <w:b/>
          <w:color w:val="1F4E79"/>
          <w:sz w:val="19"/>
          <w:szCs w:val="19"/>
        </w:rPr>
        <w:t xml:space="preserve">P1｜[B] </w:t>
      </w:r>
      <w:r>
        <w:rPr>
          <w:color w:val="202020"/>
          <w:sz w:val="19"/>
          <w:szCs w:val="19"/>
        </w:rPr>
        <w:t>形成期（19世纪-20世纪中叶）：数据伦理在20世纪中叶以前尚处于萌芽状态。计算机技术的出现（1940年代）开始引发对个人信息自动化处理的忧虑。1960-70年代大型数据库的建立引发了对数据监控的早期讨论。</w:t>
      </w:r>
    </w:p>
    <w:p w14:paraId="1A91F8EC">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1.；《隐私法》；《家庭教育权利与隐私法》</w:t>
      </w:r>
    </w:p>
    <w:p w14:paraId="5563F83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8BEA25B">
      <w:pPr>
        <w:pStyle w:val="23"/>
        <w:keepNext/>
        <w:spacing w:before="40" w:after="20" w:line="300" w:lineRule="auto"/>
        <w:ind w:left="540"/>
      </w:pPr>
      <w:r>
        <w:rPr>
          <w:b/>
          <w:color w:val="276749"/>
          <w:sz w:val="19"/>
          <w:szCs w:val="19"/>
        </w:rPr>
        <w:t xml:space="preserve">P2｜[A] </w:t>
      </w:r>
      <w:r>
        <w:rPr>
          <w:color w:val="202020"/>
          <w:sz w:val="19"/>
          <w:szCs w:val="19"/>
        </w:rPr>
        <w:t>1973年美国通过《隐私法》，1974年通过《家庭教育权利与隐私法》。1970年代德国人口普查争议引发了关于数据保护的公共辩论。福柯在70年代对治理术的分析为理解数据治理提供了理论工具。</w:t>
      </w:r>
    </w:p>
    <w:p w14:paraId="2348F172">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1.；《隐私法》；《家庭教育权利与隐私法》</w:t>
      </w:r>
    </w:p>
    <w:p w14:paraId="24EB221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4292AA7">
      <w:pPr>
        <w:pStyle w:val="23"/>
        <w:keepNext/>
        <w:spacing w:before="40" w:after="20" w:line="300" w:lineRule="auto"/>
        <w:ind w:left="540"/>
      </w:pPr>
      <w:r>
        <w:rPr>
          <w:b/>
          <w:color w:val="1F4E79"/>
          <w:sz w:val="19"/>
          <w:szCs w:val="19"/>
        </w:rPr>
        <w:t xml:space="preserve">P3｜[B] </w:t>
      </w:r>
      <w:r>
        <w:rPr>
          <w:color w:val="202020"/>
          <w:sz w:val="19"/>
          <w:szCs w:val="19"/>
        </w:rPr>
        <w:t>但总体上，数据伦理作为一个独立领域尚未形成——技术限制使数据的大规模收集和分析尚不可能。这段时期是数据伦理的前学科阶段。</w:t>
      </w:r>
    </w:p>
    <w:p w14:paraId="08BDF665">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1.；《隐私法》；《家庭教育权利与隐私法》</w:t>
      </w:r>
    </w:p>
    <w:p w14:paraId="39560CB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F6B785F">
      <w:pPr>
        <w:pStyle w:val="7"/>
      </w:pPr>
      <w:r>
        <w:t>T3 争辩与阐发</w:t>
      </w:r>
    </w:p>
    <w:p w14:paraId="11393019">
      <w:pPr>
        <w:pStyle w:val="23"/>
      </w:pPr>
      <w:r>
        <w:t>发展期（20世纪中叶-20世纪末）：数据伦理在20世纪90年代随互联网普及而兴起。1995年欧盟通过《数据保护指令》，建立了数据保护的法律框架。学术讨论关注网络隐私、数据所有权、电子监控等议题。莱斯格在《代码》（1999）中以代码即法律论证技术架构本身即具有规制功能——网络空间的隐私保护不仅靠法律更靠代码。社会学研究开始关注数字鸿沟——数据获取的不平等。1998年欧盟签署《人权法案》纳入数据保护条款。女性主义技术研究揭示了技术设计的性别偏见。但总体上，数据伦理仍被视为隐私法的延伸，其独立的理论框架尚未建立。</w:t>
      </w:r>
    </w:p>
    <w:p w14:paraId="77776590">
      <w:pPr>
        <w:pStyle w:val="23"/>
        <w:keepNext/>
        <w:shd w:val="clear" w:color="auto" w:fill="D9EAF1"/>
        <w:spacing w:before="100" w:after="80" w:line="300" w:lineRule="auto"/>
        <w:ind w:left="360"/>
      </w:pPr>
      <w:r>
        <w:rPr>
          <w:b/>
          <w:color w:val="1F4E79"/>
          <w:sz w:val="19"/>
          <w:szCs w:val="19"/>
        </w:rPr>
        <w:t>观点—文献依据（3条）</w:t>
      </w:r>
    </w:p>
    <w:p w14:paraId="5CB67014">
      <w:pPr>
        <w:pStyle w:val="23"/>
        <w:keepNext/>
        <w:spacing w:before="40" w:after="20" w:line="300" w:lineRule="auto"/>
        <w:ind w:left="540"/>
      </w:pPr>
      <w:r>
        <w:rPr>
          <w:b/>
          <w:color w:val="1F4E79"/>
          <w:sz w:val="19"/>
          <w:szCs w:val="19"/>
        </w:rPr>
        <w:t xml:space="preserve">P1｜[B] </w:t>
      </w:r>
      <w:r>
        <w:rPr>
          <w:color w:val="202020"/>
          <w:sz w:val="19"/>
          <w:szCs w:val="19"/>
        </w:rPr>
        <w:t>发展期（20世纪中叶-20世纪末）：数据伦理在20世纪90年代随互联网普及而兴起。1995年欧盟通过《数据保护指令》，建立了数据保护的法律框架。学术讨论关注网络隐私、数据所有权、电子监控等议题。</w:t>
      </w:r>
    </w:p>
    <w:p w14:paraId="3E739BC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7358270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C0E3047">
      <w:pPr>
        <w:pStyle w:val="23"/>
        <w:keepNext/>
        <w:spacing w:before="40" w:after="20" w:line="300" w:lineRule="auto"/>
        <w:ind w:left="540"/>
      </w:pPr>
      <w:r>
        <w:rPr>
          <w:b/>
          <w:color w:val="1F4E79"/>
          <w:sz w:val="19"/>
          <w:szCs w:val="19"/>
        </w:rPr>
        <w:t xml:space="preserve">P2｜[B] </w:t>
      </w:r>
      <w:r>
        <w:rPr>
          <w:color w:val="202020"/>
          <w:sz w:val="19"/>
          <w:szCs w:val="19"/>
        </w:rPr>
        <w:t>莱斯格在《代码》（1999）中以代码即法律论证技术架构本身即具有规制功能——网络空间的隐私保护不仅靠法律更靠代码。社会学研究开始关注数字鸿沟——数据获取的不平等。1998年欧盟签署《人权法案》纳入数据保护条款。</w:t>
      </w:r>
    </w:p>
    <w:p w14:paraId="409128F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270403F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A61C9F3">
      <w:pPr>
        <w:pStyle w:val="23"/>
        <w:keepNext/>
        <w:spacing w:before="40" w:after="20" w:line="300" w:lineRule="auto"/>
        <w:ind w:left="540"/>
      </w:pPr>
      <w:r>
        <w:rPr>
          <w:b/>
          <w:color w:val="1F4E79"/>
          <w:sz w:val="19"/>
          <w:szCs w:val="19"/>
        </w:rPr>
        <w:t xml:space="preserve">P3｜[B] </w:t>
      </w:r>
      <w:r>
        <w:rPr>
          <w:color w:val="202020"/>
          <w:sz w:val="19"/>
          <w:szCs w:val="19"/>
        </w:rPr>
        <w:t>女性主义技术研究揭示了技术设计的性别偏见。但总体上，数据伦理仍被视为隐私法的延伸，其独立的理论框架尚未建立。</w:t>
      </w:r>
    </w:p>
    <w:p w14:paraId="2CEF71E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0DFC0D3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F4FEA57">
      <w:pPr>
        <w:pStyle w:val="7"/>
      </w:pPr>
      <w:r>
        <w:t>T4 当代发展</w:t>
      </w:r>
    </w:p>
    <w:p w14:paraId="41815E2D">
      <w:pPr>
        <w:pStyle w:val="23"/>
      </w:pPr>
      <w:r>
        <w:t>深化期（21世纪以来）：数据伦理在21世纪成为核心议题。祖博夫在《监控资本主义》（2019）中以行为剩余数据概念揭示平台如何将个人行为数据商品化，数据伦理从隐私保护扩展至对数据经济的批判。奥尼尔在《大规模杀伤性武器》（2016）中以算法武器揭示算法偏见对弱势群体的伤害。弗洛里迪在信息伦理中以信息圈概念重构数据伦理的本体论基础。欧盟2018年实施《通用数据保护条例》（GDPR），建立了全球最严格的数据保护标准。中国2021年实施《个人信息保护法》和《数据安全法》。数据主权、数字遗产、被遗忘权等新权利被提出。人工智能伦理（如对偏见的审计）成为数据伦理的核心子领域。全球南方要求数据正义——不仅保护隐私更确保数据的公平使用和受益分配。</w:t>
      </w:r>
    </w:p>
    <w:p w14:paraId="60D54C4B">
      <w:pPr>
        <w:pStyle w:val="23"/>
        <w:keepNext/>
        <w:shd w:val="clear" w:color="auto" w:fill="D9EAF1"/>
        <w:spacing w:before="100" w:after="80" w:line="300" w:lineRule="auto"/>
        <w:ind w:left="360"/>
      </w:pPr>
      <w:r>
        <w:rPr>
          <w:b/>
          <w:color w:val="1F4E79"/>
          <w:sz w:val="19"/>
          <w:szCs w:val="19"/>
        </w:rPr>
        <w:t>观点—文献依据（3条）</w:t>
      </w:r>
    </w:p>
    <w:p w14:paraId="746846C7">
      <w:pPr>
        <w:pStyle w:val="23"/>
        <w:keepNext/>
        <w:spacing w:before="40" w:after="20" w:line="300" w:lineRule="auto"/>
        <w:ind w:left="540"/>
      </w:pPr>
      <w:r>
        <w:rPr>
          <w:b/>
          <w:color w:val="1F4E79"/>
          <w:sz w:val="19"/>
          <w:szCs w:val="19"/>
        </w:rPr>
        <w:t xml:space="preserve">P1｜[B] </w:t>
      </w:r>
      <w:r>
        <w:rPr>
          <w:color w:val="202020"/>
          <w:sz w:val="19"/>
          <w:szCs w:val="19"/>
        </w:rPr>
        <w:t>深化期（21世纪以来）：数据伦理在21世纪成为核心议题。祖博夫在《监控资本主义》（2019）中以行为剩余数据概念揭示平台如何将个人行为数据商品化，数据伦理从隐私保护扩展至对数据经济的批判。奥尼尔在《大规模杀伤性武器》（2016）中以算法武器揭示算法偏见对弱势群体的伤害。</w:t>
      </w:r>
    </w:p>
    <w:p w14:paraId="2C4E09D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8F6EE0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EC13B2F">
      <w:pPr>
        <w:pStyle w:val="23"/>
        <w:keepNext/>
        <w:spacing w:before="40" w:after="20" w:line="300" w:lineRule="auto"/>
        <w:ind w:left="540"/>
      </w:pPr>
      <w:r>
        <w:rPr>
          <w:b/>
          <w:color w:val="1F4E79"/>
          <w:sz w:val="19"/>
          <w:szCs w:val="19"/>
        </w:rPr>
        <w:t xml:space="preserve">P2｜[B] </w:t>
      </w:r>
      <w:r>
        <w:rPr>
          <w:color w:val="202020"/>
          <w:sz w:val="19"/>
          <w:szCs w:val="19"/>
        </w:rPr>
        <w:t>弗洛里迪在信息伦理中以信息圈概念重构数据伦理的本体论基础。欧盟2018年实施《通用数据保护条例》（GDPR），建立了全球最严格的数据保护标准。中国2021年实施《个人信息保护法》和《数据安全法》。</w:t>
      </w:r>
    </w:p>
    <w:p w14:paraId="46DF06F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1B3EB4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198963C">
      <w:pPr>
        <w:pStyle w:val="23"/>
        <w:keepNext/>
        <w:spacing w:before="40" w:after="20" w:line="300" w:lineRule="auto"/>
        <w:ind w:left="540"/>
      </w:pPr>
      <w:r>
        <w:rPr>
          <w:b/>
          <w:color w:val="1F4E79"/>
          <w:sz w:val="19"/>
          <w:szCs w:val="19"/>
        </w:rPr>
        <w:t xml:space="preserve">P3｜[B] </w:t>
      </w:r>
      <w:r>
        <w:rPr>
          <w:color w:val="202020"/>
          <w:sz w:val="19"/>
          <w:szCs w:val="19"/>
        </w:rPr>
        <w:t>数据主权、数字遗产、被遗忘权等新权利被提出。人工智能伦理（如对偏见的审计）成为数据伦理的核心子领域。全球南方要求数据正义——不仅保护隐私更确保数据的公平使用和受益分配。</w:t>
      </w:r>
    </w:p>
    <w:p w14:paraId="0F8113F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AFFBF5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BAC909C">
      <w:pPr>
        <w:pStyle w:val="23"/>
      </w:pPr>
      <w:r>
        <w:t>审核补充文献（条目级；已核验并分级；8条）：Aristotle. Politics[M]. 英译: Barker E (trans.). Oxford: Oxford University Press, 1995. ISBN 978-0-19-283109-6；Warren S D, Brandeis L D. The Right to Privacy[J]. Harvard Law Review, 1890, 4(5): 193-220. DOI: 10.2307/1321160；OECD. Guidelines on the Protection of Privacy and Transborder Flows of Personal Data[R]. Paris: OECD, 1980. [2026-07-19]. https://www.oecd.org/digital/ieconomy/oecdguidelinesontheprotectionofprivacyandtransborderflowsofpersonaldata.htm；Westin A F. Privacy and Freedom[M]. New York: Atheneum, 1967；European Union. Directive 95/46/EC on the Protection of Individuals with Regard to the Processing of Personal Data[R]. Official Journal of the European Communities, L 281, 1995；Nissenbaum H. Privacy in Context: Technology, Policy, and the Integrity of Social Life[M]. Stanford: Stanford University Press, 2010. ISBN 978-0-8047-5249-1；Zuboff S. The Age of Surveillance Capitalism[M]. New York: PublicAffairs, 2019. ISBN 978-1-61039-569-4；European Union. Regulation (EU) 2016/679 (General Data Protection Regulation)[R]. Official Journal of the European Union, L 119, 2016. [2026-07-19]. https://eur-lex.europa.eu/eli/reg/2016/679/oj</w:t>
      </w:r>
    </w:p>
    <w:p w14:paraId="3CE276ED">
      <w:pPr>
        <w:pStyle w:val="6"/>
      </w:pPr>
      <w:r>
        <w:rPr>
          <w:b/>
          <w:sz w:val="22"/>
        </w:rPr>
        <w:t>V146 开放科学与知识公地</w:t>
      </w:r>
    </w:p>
    <w:p w14:paraId="4D21BFB2">
      <w:pPr>
        <w:pStyle w:val="7"/>
      </w:pPr>
      <w:r>
        <w:t>T1 萌发期</w:t>
      </w:r>
    </w:p>
    <w:p w14:paraId="1F83F3C1">
      <w:pPr>
        <w:pStyle w:val="23"/>
      </w:pPr>
      <w:r>
        <w:t>萌发期（古典至近代）：知识公共性的思想根源深植于古典文化。古希腊学院（Academy）以自由讨论为知识生产的理想形式，知识不属于个人而属于共同体。亚里士多德在《形而上学》开篇以求知是人的本性暗示知识的公共性。中世纪大学以拉丁语为通用学术语言，知识在欧洲范围内自由流通。近代科学革命依赖学者通信网络——文人共和国——以共享为知识生产的前提。培根在《新大西岛》（1627）中以所罗门宫构想国家赞助的知识共享机构。科学院的建立（如英国皇家学会，1660年）以制度方式确认了知识的公共性。但知识产权概念的同时兴起（如1710年英国《安娜女王法》）揭示了知识公共性与专有性的内在张力。这些矛盾为开放科学的兴起提供了历史前提。</w:t>
      </w:r>
    </w:p>
    <w:p w14:paraId="0E120BB5">
      <w:pPr>
        <w:pStyle w:val="23"/>
        <w:keepNext/>
        <w:shd w:val="clear" w:color="auto" w:fill="D9EAF1"/>
        <w:spacing w:before="100" w:after="80" w:line="300" w:lineRule="auto"/>
        <w:ind w:left="360"/>
      </w:pPr>
      <w:r>
        <w:rPr>
          <w:b/>
          <w:color w:val="1F4E79"/>
          <w:sz w:val="19"/>
          <w:szCs w:val="19"/>
        </w:rPr>
        <w:t>观点—文献依据（3条）</w:t>
      </w:r>
    </w:p>
    <w:p w14:paraId="77DBFC4B">
      <w:pPr>
        <w:pStyle w:val="23"/>
        <w:keepNext/>
        <w:spacing w:before="40" w:after="20" w:line="300" w:lineRule="auto"/>
        <w:ind w:left="540"/>
      </w:pPr>
      <w:r>
        <w:rPr>
          <w:b/>
          <w:color w:val="1F4E79"/>
          <w:sz w:val="19"/>
          <w:szCs w:val="19"/>
        </w:rPr>
        <w:t xml:space="preserve">P1｜[B] </w:t>
      </w:r>
      <w:r>
        <w:rPr>
          <w:color w:val="202020"/>
          <w:sz w:val="19"/>
          <w:szCs w:val="19"/>
        </w:rPr>
        <w:t>萌发期（古典至近代）：知识公共性的思想根源深植于古典文化。古希腊学院（Academy）以自由讨论为知识生产的理想形式，知识不属于个人而属于共同体。亚里士多德在《形而上学》开篇以求知是人的本性暗示知识的公共性。</w:t>
      </w:r>
    </w:p>
    <w:p w14:paraId="20A9EB40">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Sphere.；《形而上学》</w:t>
      </w:r>
    </w:p>
    <w:p w14:paraId="24021EE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CAB60F0">
      <w:pPr>
        <w:pStyle w:val="23"/>
        <w:keepNext/>
        <w:spacing w:before="40" w:after="20" w:line="300" w:lineRule="auto"/>
        <w:ind w:left="540"/>
      </w:pPr>
      <w:r>
        <w:rPr>
          <w:b/>
          <w:color w:val="1F4E79"/>
          <w:sz w:val="19"/>
          <w:szCs w:val="19"/>
        </w:rPr>
        <w:t xml:space="preserve">P2｜[B] </w:t>
      </w:r>
      <w:r>
        <w:rPr>
          <w:color w:val="202020"/>
          <w:sz w:val="19"/>
          <w:szCs w:val="19"/>
        </w:rPr>
        <w:t>中世纪大学以拉丁语为通用学术语言，知识在欧洲范围内自由流通。近代科学革命依赖学者通信网络——文人共和国——以共享为知识生产的前提。培根在《新大西岛》（1627）中以所罗门宫构想国家赞助的知识共享机构。</w:t>
      </w:r>
    </w:p>
    <w:p w14:paraId="7A8C5D73">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Sphere.；《新大西岛》</w:t>
      </w:r>
    </w:p>
    <w:p w14:paraId="11A49D7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71F7864">
      <w:pPr>
        <w:pStyle w:val="23"/>
        <w:keepNext/>
        <w:spacing w:before="40" w:after="20" w:line="300" w:lineRule="auto"/>
        <w:ind w:left="540"/>
      </w:pPr>
      <w:r>
        <w:rPr>
          <w:b/>
          <w:color w:val="1F4E79"/>
          <w:sz w:val="19"/>
          <w:szCs w:val="19"/>
        </w:rPr>
        <w:t xml:space="preserve">P3｜[B] </w:t>
      </w:r>
      <w:r>
        <w:rPr>
          <w:color w:val="202020"/>
          <w:sz w:val="19"/>
          <w:szCs w:val="19"/>
        </w:rPr>
        <w:t>科学院的建立（如英国皇家学会，1660年）以制度方式确认了知识的公共性。但知识产权概念的同时兴起（如1710年英国《安娜女王法》）揭示了知识公共性与专有性的内在张力。这些矛盾为开放科学的兴起提供了历史前提。</w:t>
      </w:r>
    </w:p>
    <w:p w14:paraId="446365C5">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Sphere.；《安娜女王法》</w:t>
      </w:r>
    </w:p>
    <w:p w14:paraId="20A20C9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BCD514E">
      <w:pPr>
        <w:pStyle w:val="7"/>
      </w:pPr>
      <w:r>
        <w:t>T2 经典表述</w:t>
      </w:r>
    </w:p>
    <w:p w14:paraId="416604D5">
      <w:pPr>
        <w:pStyle w:val="23"/>
      </w:pPr>
      <w:r>
        <w:t>形成期（19世纪-20世纪中叶）：知识的公共性与专有性的张力在19-20世纪加剧。默顿在《科学社会学》（1942）中以CUDOS规范（共产主义、普遍主义、无私利性、独创性、怀疑主义）论证科学知识的公共性——共产主义规范要求科学发现是公共财产。但学术出版业的商业化使知识日益被商品化——订阅制期刊使知识获取受制于付费能力。20世纪中叶，联合国教科文组织以知识无国界为理念推动国际科学合作。波兰尼在《个人知识》（1958）中以默会知识概念揭示了知识共享的实践维度——知识不仅存在于文本中更存在于共同体实践中。但开放科学的制度化尚待时日。</w:t>
      </w:r>
    </w:p>
    <w:p w14:paraId="1C92D658">
      <w:pPr>
        <w:pStyle w:val="23"/>
        <w:keepNext/>
        <w:shd w:val="clear" w:color="auto" w:fill="D9EAF1"/>
        <w:spacing w:before="100" w:after="80" w:line="300" w:lineRule="auto"/>
        <w:ind w:left="360"/>
      </w:pPr>
      <w:r>
        <w:rPr>
          <w:b/>
          <w:color w:val="1F4E79"/>
          <w:sz w:val="19"/>
          <w:szCs w:val="19"/>
        </w:rPr>
        <w:t>观点—文献依据（3条）</w:t>
      </w:r>
    </w:p>
    <w:p w14:paraId="1E347FE7">
      <w:pPr>
        <w:pStyle w:val="23"/>
        <w:keepNext/>
        <w:spacing w:before="40" w:after="20" w:line="300" w:lineRule="auto"/>
        <w:ind w:left="540"/>
      </w:pPr>
      <w:r>
        <w:rPr>
          <w:b/>
          <w:color w:val="276749"/>
          <w:sz w:val="19"/>
          <w:szCs w:val="19"/>
        </w:rPr>
        <w:t xml:space="preserve">P1｜[A] </w:t>
      </w:r>
      <w:r>
        <w:rPr>
          <w:color w:val="202020"/>
          <w:sz w:val="19"/>
          <w:szCs w:val="19"/>
        </w:rPr>
        <w:t>形成期（19世纪-20世纪中叶）：知识的公共性与专有性的张力在19-20世纪加剧。默顿在《科学社会学》（1942）中以CUDOS规范（共产主义、普遍主义、无私利性、独创性、怀疑主义）论证科学知识的公共性——共产主义规范要求科学发现是公共财产。</w:t>
      </w:r>
    </w:p>
    <w:p w14:paraId="6517E4CB">
      <w:pPr>
        <w:pStyle w:val="23"/>
        <w:keepNext/>
        <w:spacing w:before="0" w:after="10" w:line="300" w:lineRule="auto"/>
        <w:ind w:left="720"/>
      </w:pPr>
      <w:r>
        <w:rPr>
          <w:b/>
          <w:color w:val="404040"/>
          <w:sz w:val="19"/>
          <w:szCs w:val="19"/>
        </w:rPr>
        <w:t>文献：</w:t>
      </w:r>
      <w:r>
        <w:rPr>
          <w:color w:val="404040"/>
          <w:sz w:val="19"/>
          <w:szCs w:val="19"/>
        </w:rPr>
        <w:t>Merton, R. K. (1968). Social Theory and Social Structure.；《科学社会学》</w:t>
      </w:r>
    </w:p>
    <w:p w14:paraId="3F361E2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0B47EA4">
      <w:pPr>
        <w:pStyle w:val="23"/>
        <w:keepNext/>
        <w:spacing w:before="40" w:after="20" w:line="300" w:lineRule="auto"/>
        <w:ind w:left="540"/>
      </w:pPr>
      <w:r>
        <w:rPr>
          <w:b/>
          <w:color w:val="276749"/>
          <w:sz w:val="19"/>
          <w:szCs w:val="19"/>
        </w:rPr>
        <w:t xml:space="preserve">P2｜[A] </w:t>
      </w:r>
      <w:r>
        <w:rPr>
          <w:color w:val="202020"/>
          <w:sz w:val="19"/>
          <w:szCs w:val="19"/>
        </w:rPr>
        <w:t>但学术出版业的商业化使知识日益被商品化——订阅制期刊使知识获取受制于付费能力。20世纪中叶，联合国教科文组织以知识无国界为理念推动国际科学合作。</w:t>
      </w:r>
    </w:p>
    <w:p w14:paraId="658B5C5C">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2E619CE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F15A617">
      <w:pPr>
        <w:pStyle w:val="23"/>
        <w:keepNext/>
        <w:spacing w:before="40" w:after="20" w:line="300" w:lineRule="auto"/>
        <w:ind w:left="540"/>
      </w:pPr>
      <w:r>
        <w:rPr>
          <w:b/>
          <w:color w:val="276749"/>
          <w:sz w:val="19"/>
          <w:szCs w:val="19"/>
        </w:rPr>
        <w:t xml:space="preserve">P3｜[A] </w:t>
      </w:r>
      <w:r>
        <w:rPr>
          <w:color w:val="202020"/>
          <w:sz w:val="19"/>
          <w:szCs w:val="19"/>
        </w:rPr>
        <w:t>波兰尼在《个人知识》（1958）中以默会知识概念揭示了知识共享的实践维度——知识不仅存在于文本中更存在于共同体实践中。但开放科学的制度化尚待时日。</w:t>
      </w:r>
    </w:p>
    <w:p w14:paraId="3685787B">
      <w:pPr>
        <w:pStyle w:val="23"/>
        <w:keepNext/>
        <w:spacing w:before="0" w:after="10" w:line="300" w:lineRule="auto"/>
        <w:ind w:left="720"/>
      </w:pPr>
      <w:r>
        <w:rPr>
          <w:b/>
          <w:color w:val="404040"/>
          <w:sz w:val="19"/>
          <w:szCs w:val="19"/>
        </w:rPr>
        <w:t>文献：</w:t>
      </w:r>
      <w:r>
        <w:rPr>
          <w:color w:val="404040"/>
          <w:sz w:val="19"/>
          <w:szCs w:val="19"/>
        </w:rPr>
        <w:t>Polanyi, K. (1944). The Great Transformation.；《个人知识》</w:t>
      </w:r>
    </w:p>
    <w:p w14:paraId="31463F7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291D8B6">
      <w:pPr>
        <w:pStyle w:val="7"/>
      </w:pPr>
      <w:r>
        <w:t>T3 争辩与阐发</w:t>
      </w:r>
    </w:p>
    <w:p w14:paraId="5C15DF8D">
      <w:pPr>
        <w:pStyle w:val="23"/>
      </w:pPr>
      <w:r>
        <w:t>发展期（20世纪中叶-20世纪末）：开放科学运动在20世纪末兴起。2001年《布达佩斯开放获取倡议》正式提出开放获取概念——学术文献应免费、在线、无限制地提供给公众。威利等人在2002年提出开放许可（Creative Commons），为知识共享提供法律工具。奥斯特罗姆在《治理公地》（1990）中以公地治理理论论证公共资源可由共同体有效管理——无需私有化或国有化。开放源代码运动（如Linux）以实践方式展示了知识共享的可行性和优越性。人类基因组计划以百慕大原则（1996）要求基因序列数据24小时内公开。开放科学从理念发展为制度性运动。</w:t>
      </w:r>
    </w:p>
    <w:p w14:paraId="47BCCF95">
      <w:pPr>
        <w:pStyle w:val="23"/>
        <w:keepNext/>
        <w:shd w:val="clear" w:color="auto" w:fill="D9EAF1"/>
        <w:spacing w:before="100" w:after="80" w:line="300" w:lineRule="auto"/>
        <w:ind w:left="360"/>
      </w:pPr>
      <w:r>
        <w:rPr>
          <w:b/>
          <w:color w:val="1F4E79"/>
          <w:sz w:val="19"/>
          <w:szCs w:val="19"/>
        </w:rPr>
        <w:t>观点—文献依据（3条）</w:t>
      </w:r>
    </w:p>
    <w:p w14:paraId="70F10230">
      <w:pPr>
        <w:pStyle w:val="23"/>
        <w:keepNext/>
        <w:spacing w:before="40" w:after="20" w:line="300" w:lineRule="auto"/>
        <w:ind w:left="540"/>
      </w:pPr>
      <w:r>
        <w:rPr>
          <w:b/>
          <w:color w:val="1F4E79"/>
          <w:sz w:val="19"/>
          <w:szCs w:val="19"/>
        </w:rPr>
        <w:t xml:space="preserve">P1｜[B] </w:t>
      </w:r>
      <w:r>
        <w:rPr>
          <w:color w:val="202020"/>
          <w:sz w:val="19"/>
          <w:szCs w:val="19"/>
        </w:rPr>
        <w:t>发展期（20世纪中叶-20世纪末）：开放科学运动在20世纪末兴起。2001年《布达佩斯开放获取倡议》正式提出开放获取概念——学术文献应免费、在线、无限制地提供给公众。威利等人在2002年提出开放许可（Creative Commons），为知识共享提供法律工具。</w:t>
      </w:r>
    </w:p>
    <w:p w14:paraId="05C004A0">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Analysis.；van Dijck, J., Poell, T., &amp; de Waal, M. (2018). The Platform Society.；Gillespie, T. (2014). The Relevance of Algorithms.</w:t>
      </w:r>
    </w:p>
    <w:p w14:paraId="3DECBAC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E25A3AE">
      <w:pPr>
        <w:pStyle w:val="23"/>
        <w:keepNext/>
        <w:spacing w:before="40" w:after="20" w:line="300" w:lineRule="auto"/>
        <w:ind w:left="540"/>
      </w:pPr>
      <w:r>
        <w:rPr>
          <w:b/>
          <w:color w:val="276749"/>
          <w:sz w:val="19"/>
          <w:szCs w:val="19"/>
        </w:rPr>
        <w:t xml:space="preserve">P2｜[A] </w:t>
      </w:r>
      <w:r>
        <w:rPr>
          <w:color w:val="202020"/>
          <w:sz w:val="19"/>
          <w:szCs w:val="19"/>
        </w:rPr>
        <w:t>奥斯特罗姆在《治理公地》（1990）中以公地治理理论论证公共资源可由共同体有效管理——无需私有化或国有化。开放源代码运动（如Linux）以实践方式展示了知识共享的可行性和优越性。人类基因组计划以百慕大原则（1996）要求基因序列数据24小时内公开。</w:t>
      </w:r>
    </w:p>
    <w:p w14:paraId="77AF15DF">
      <w:pPr>
        <w:pStyle w:val="23"/>
        <w:keepNext/>
        <w:spacing w:before="0" w:after="10" w:line="300" w:lineRule="auto"/>
        <w:ind w:left="720"/>
      </w:pPr>
      <w:r>
        <w:rPr>
          <w:b/>
          <w:color w:val="404040"/>
          <w:sz w:val="19"/>
          <w:szCs w:val="19"/>
        </w:rPr>
        <w:t>文献：</w:t>
      </w:r>
      <w:r>
        <w:rPr>
          <w:color w:val="404040"/>
          <w:sz w:val="19"/>
          <w:szCs w:val="19"/>
        </w:rPr>
        <w:t>Ostrom, E. (1990). Governing the Commons.；《治理公地》</w:t>
      </w:r>
    </w:p>
    <w:p w14:paraId="078E669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01AAB2E">
      <w:pPr>
        <w:pStyle w:val="23"/>
        <w:keepNext/>
        <w:spacing w:before="40" w:after="20" w:line="300" w:lineRule="auto"/>
        <w:ind w:left="540"/>
      </w:pPr>
      <w:r>
        <w:rPr>
          <w:b/>
          <w:color w:val="1F4E79"/>
          <w:sz w:val="19"/>
          <w:szCs w:val="19"/>
        </w:rPr>
        <w:t xml:space="preserve">P3｜[B] </w:t>
      </w:r>
      <w:r>
        <w:rPr>
          <w:color w:val="202020"/>
          <w:sz w:val="19"/>
          <w:szCs w:val="19"/>
        </w:rPr>
        <w:t>开放科学从理念发展为制度性运动。</w:t>
      </w:r>
    </w:p>
    <w:p w14:paraId="6D498DC5">
      <w:pPr>
        <w:pStyle w:val="23"/>
        <w:keepNext/>
        <w:spacing w:before="0" w:after="10" w:line="300" w:lineRule="auto"/>
        <w:ind w:left="720"/>
      </w:pPr>
      <w:r>
        <w:rPr>
          <w:b/>
          <w:color w:val="404040"/>
          <w:sz w:val="19"/>
          <w:szCs w:val="19"/>
        </w:rPr>
        <w:t>文献：</w:t>
      </w:r>
      <w:r>
        <w:rPr>
          <w:color w:val="404040"/>
          <w:sz w:val="19"/>
          <w:szCs w:val="19"/>
        </w:rPr>
        <w:t>Ostrom, E. (1990). Governing the Commons.；《布达佩斯开放获取倡议》；《治理公地》</w:t>
      </w:r>
    </w:p>
    <w:p w14:paraId="43045E0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87AA9C7">
      <w:pPr>
        <w:pStyle w:val="7"/>
      </w:pPr>
      <w:r>
        <w:t>T4 当代发展</w:t>
      </w:r>
    </w:p>
    <w:p w14:paraId="573E3CB8">
      <w:pPr>
        <w:pStyle w:val="23"/>
      </w:pPr>
      <w:r>
        <w:t>当代关于开放科学与知识公地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4B9B823">
      <w:pPr>
        <w:pStyle w:val="23"/>
        <w:keepNext/>
        <w:shd w:val="clear" w:color="auto" w:fill="D9EAF1"/>
        <w:spacing w:before="100" w:after="80" w:line="300" w:lineRule="auto"/>
        <w:ind w:left="360"/>
      </w:pPr>
      <w:r>
        <w:rPr>
          <w:b/>
          <w:color w:val="1F4E79"/>
          <w:sz w:val="19"/>
          <w:szCs w:val="19"/>
        </w:rPr>
        <w:t>观点—文献依据（2条）</w:t>
      </w:r>
    </w:p>
    <w:p w14:paraId="2AC6F688">
      <w:pPr>
        <w:pStyle w:val="23"/>
        <w:keepNext/>
        <w:spacing w:before="40" w:after="20" w:line="300" w:lineRule="auto"/>
        <w:ind w:left="540"/>
      </w:pPr>
      <w:r>
        <w:rPr>
          <w:b/>
          <w:color w:val="8A5A00"/>
          <w:sz w:val="19"/>
          <w:szCs w:val="19"/>
        </w:rPr>
        <w:t xml:space="preserve">P1｜[C] </w:t>
      </w:r>
      <w:r>
        <w:rPr>
          <w:color w:val="202020"/>
          <w:sz w:val="19"/>
          <w:szCs w:val="19"/>
        </w:rPr>
        <w:t>当代关于开放科学与知识公地的讨论把规范论证同具体制度和经验后果结合起来，考察不同群体如何承担风险、获得资源并参与公共决策。</w:t>
      </w:r>
    </w:p>
    <w:p w14:paraId="3C43605F">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36A5365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13CCE7C">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0B6B7B2">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0BA585A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6F5956E">
      <w:pPr>
        <w:pStyle w:val="23"/>
      </w:pPr>
      <w:r>
        <w:t>审核补充文献（条目级；已核验并分级；8条）：Plato. Republic[M]. 英译: Grube G M A, Reeve C D C (trans.). Indianapolis: Hackett, 1992. ISBN 978-0-87220-136-1；Bacon F. Novum Organum[M]. London: J. Bill, 1620. 英译: Silverthorne M (trans.). Cambridge: Cambridge University Press, 2000. ISBN 978-0-521-56483-2；Merton R K. The Normative Structure of Science[M]// The Sociology of Science. Chicago: University of Chicago Press, 1973: 267-278. ISBN 978-0-226-52091-1；Hardin G. The Tragedy of the Commons[J]. Science, 1968, 162(3859): 1243-1248. DOI: 10.1126/science.162.3859.1243；Budapest Open Access Initiative[Z]. 2002-02-14. [2026-07-19]. https://www.budapestopenaccessinitiative.org/read/；Ostrom E. Governing the Commons: The Evolution of Institutions for Collective Action[M]. Cambridge: Cambridge University Press, 1990. ISBN 978-0-521-40599-5；Wilkinson M D, Dumontier M, Aalbersberg I J, et al. The FAIR Guiding Principles for Scientific Data Management and Stewardship[J]. Scientific Data, 2016, 3: 160018. DOI: 10.1038/sdata.2016.18；UNESCO. Recommendation on Open Science[R]. Paris: UNESCO, 2021. [2026-07-19]. https://unesdoc.unesco.org/ark:/48223/pf0000379949</w:t>
      </w:r>
    </w:p>
    <w:p w14:paraId="548E0282">
      <w:pPr>
        <w:pStyle w:val="6"/>
      </w:pPr>
      <w:r>
        <w:rPr>
          <w:b/>
          <w:sz w:val="22"/>
        </w:rPr>
        <w:t>V147 社会学与学术不端</w:t>
      </w:r>
    </w:p>
    <w:p w14:paraId="2CFABEE5">
      <w:pPr>
        <w:pStyle w:val="7"/>
      </w:pPr>
      <w:r>
        <w:t>T1 萌发期</w:t>
      </w:r>
    </w:p>
    <w:p w14:paraId="04AD1467">
      <w:pPr>
        <w:pStyle w:val="23"/>
      </w:pPr>
      <w:r>
        <w:t>萌发期（古典至近代）：学术不端的前史可追溯至古典时期对学术诚信的关注。古希腊哲人对诡辩术的批判包含了对以假乱真的学术不端的警惕。亚里士多德在《后分析篇》中强调证明的严谨性，隐含了对学术不端的排斥。中世纪经院哲学的注释传统中，抄袭与原创的界限模糊，但伪造教会文献（伪伊西多尔教令集）是最典型的学术不端行为。近代科学革命中，牛顿与莱布尼茨的微积分优先权之争涉及学术诚信的核心问题——谁先发现？伽利略在《两大世界体系的对话》（1632）中被指控歪曲对手观点。培根在《新工具》（1620）中以四偶像批判系统性认知偏见，可视为对非故意性学术不端的早期分析。这些讨论为理解学术不端提供了历史维度。</w:t>
      </w:r>
    </w:p>
    <w:p w14:paraId="7639EF10">
      <w:pPr>
        <w:pStyle w:val="23"/>
        <w:keepNext/>
        <w:shd w:val="clear" w:color="auto" w:fill="D9EAF1"/>
        <w:spacing w:before="100" w:after="80" w:line="300" w:lineRule="auto"/>
        <w:ind w:left="360"/>
      </w:pPr>
      <w:r>
        <w:rPr>
          <w:b/>
          <w:color w:val="1F4E79"/>
          <w:sz w:val="19"/>
          <w:szCs w:val="19"/>
        </w:rPr>
        <w:t>观点—文献依据（3条）</w:t>
      </w:r>
    </w:p>
    <w:p w14:paraId="7D0E97D1">
      <w:pPr>
        <w:pStyle w:val="23"/>
        <w:keepNext/>
        <w:spacing w:before="40" w:after="20" w:line="300" w:lineRule="auto"/>
        <w:ind w:left="540"/>
      </w:pPr>
      <w:r>
        <w:rPr>
          <w:b/>
          <w:color w:val="1F4E79"/>
          <w:sz w:val="19"/>
          <w:szCs w:val="19"/>
        </w:rPr>
        <w:t xml:space="preserve">P1｜[B] </w:t>
      </w:r>
      <w:r>
        <w:rPr>
          <w:color w:val="202020"/>
          <w:sz w:val="19"/>
          <w:szCs w:val="19"/>
        </w:rPr>
        <w:t>萌发期（古典至近代）：学术不端的前史可追溯至古典时期对学术诚信的关注。古希腊哲人对诡辩术的批判包含了对以假乱真的学术不端的警惕。亚里士多德在《后分析篇》中强调证明的严谨性，隐含了对学术不端的排斥。</w:t>
      </w:r>
    </w:p>
    <w:p w14:paraId="17FF494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Action.；《后分析篇》</w:t>
      </w:r>
    </w:p>
    <w:p w14:paraId="77764DD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0375275">
      <w:pPr>
        <w:pStyle w:val="23"/>
        <w:keepNext/>
        <w:spacing w:before="40" w:after="20" w:line="300" w:lineRule="auto"/>
        <w:ind w:left="540"/>
      </w:pPr>
      <w:r>
        <w:rPr>
          <w:b/>
          <w:color w:val="1F4E79"/>
          <w:sz w:val="19"/>
          <w:szCs w:val="19"/>
        </w:rPr>
        <w:t xml:space="preserve">P2｜[B] </w:t>
      </w:r>
      <w:r>
        <w:rPr>
          <w:color w:val="202020"/>
          <w:sz w:val="19"/>
          <w:szCs w:val="19"/>
        </w:rPr>
        <w:t>中世纪经院哲学的注释传统中，抄袭与原创的界限模糊，但伪造教会文献（伪伊西多尔教令集）是最典型的学术不端行为。近代科学革命中，牛顿与莱布尼茨的微积分优先权之争涉及学术诚信的核心问题——谁先发现？伽利略在《两大世界体系的对话》（1632）中被指控歪曲对手观点。</w:t>
      </w:r>
    </w:p>
    <w:p w14:paraId="04CE030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Action.；《两大世界体系的对话》</w:t>
      </w:r>
    </w:p>
    <w:p w14:paraId="39968F1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B7BA93F">
      <w:pPr>
        <w:pStyle w:val="23"/>
        <w:keepNext/>
        <w:spacing w:before="40" w:after="20" w:line="300" w:lineRule="auto"/>
        <w:ind w:left="540"/>
      </w:pPr>
      <w:r>
        <w:rPr>
          <w:b/>
          <w:color w:val="1F4E79"/>
          <w:sz w:val="19"/>
          <w:szCs w:val="19"/>
        </w:rPr>
        <w:t xml:space="preserve">P3｜[B] </w:t>
      </w:r>
      <w:r>
        <w:rPr>
          <w:color w:val="202020"/>
          <w:sz w:val="19"/>
          <w:szCs w:val="19"/>
        </w:rPr>
        <w:t>培根在《新工具》（1620）中以四偶像批判系统性认知偏见，可视为对非故意性学术不端的早期分析。这些讨论为理解学术不端提供了历史维度。</w:t>
      </w:r>
    </w:p>
    <w:p w14:paraId="4D54752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Action.；《新工具》</w:t>
      </w:r>
    </w:p>
    <w:p w14:paraId="330EF14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BF0322D">
      <w:pPr>
        <w:pStyle w:val="7"/>
      </w:pPr>
      <w:r>
        <w:t>T2 经典表述</w:t>
      </w:r>
    </w:p>
    <w:p w14:paraId="4A4C6478">
      <w:pPr>
        <w:pStyle w:val="23"/>
      </w:pPr>
      <w:r>
        <w:t>形成期（19世纪-20世纪中叶）：学术不端在19-20世纪随科学制度化而成为显性议题。默顿在《科学社会学》（1942，1973出版）中以CUDOS规范中的无私利性和独创性为学术诚信提供规范基础——学术不端即对科学规范的违反。19世纪末的皮尔当人骗局（1912年被发现，1953年被揭穿）是最著名的学术造假案例之一。苏联李森科事件展示了政治干预如何系统性地制造学术不端——以政治标准取代科学标准。米尔斯在《社会学的想象力》（1959）中对抽象经验主义的批判虽未直指学术不端，但揭示了方法论上的选择性报告问题。库恩在《科学革命的结构》（1962）中以范式理论暗示正常科学中可能存在将异常塞入范式的选择性报告倾向。但学术不端尚未被系统性地视为社会学的分析对象。</w:t>
      </w:r>
    </w:p>
    <w:p w14:paraId="121B7E58">
      <w:pPr>
        <w:pStyle w:val="23"/>
        <w:keepNext/>
        <w:shd w:val="clear" w:color="auto" w:fill="D9EAF1"/>
        <w:spacing w:before="100" w:after="80" w:line="300" w:lineRule="auto"/>
        <w:ind w:left="360"/>
      </w:pPr>
      <w:r>
        <w:rPr>
          <w:b/>
          <w:color w:val="1F4E79"/>
          <w:sz w:val="19"/>
          <w:szCs w:val="19"/>
        </w:rPr>
        <w:t>观点—文献依据（3条）</w:t>
      </w:r>
    </w:p>
    <w:p w14:paraId="124214A0">
      <w:pPr>
        <w:pStyle w:val="23"/>
        <w:keepNext/>
        <w:spacing w:before="40" w:after="20" w:line="300" w:lineRule="auto"/>
        <w:ind w:left="540"/>
      </w:pPr>
      <w:r>
        <w:rPr>
          <w:b/>
          <w:color w:val="276749"/>
          <w:sz w:val="19"/>
          <w:szCs w:val="19"/>
        </w:rPr>
        <w:t xml:space="preserve">P1｜[A] </w:t>
      </w:r>
      <w:r>
        <w:rPr>
          <w:color w:val="202020"/>
          <w:sz w:val="19"/>
          <w:szCs w:val="19"/>
        </w:rPr>
        <w:t>形成期（19世纪-20世纪中叶）：学术不端在19-20世纪随科学制度化而成为显性议题。默顿在《科学社会学》（1942，1973出版）中以CUDOS规范中的无私利性和独创性为学术诚信提供规范基础——学术不端即对科学规范的违反。19世纪末的皮尔当人骗局（1912年被发现，1953年被揭穿）是最著名的学术造假案例之一。</w:t>
      </w:r>
    </w:p>
    <w:p w14:paraId="2DECA554">
      <w:pPr>
        <w:pStyle w:val="23"/>
        <w:keepNext/>
        <w:spacing w:before="0" w:after="10" w:line="300" w:lineRule="auto"/>
        <w:ind w:left="720"/>
      </w:pPr>
      <w:r>
        <w:rPr>
          <w:b/>
          <w:color w:val="404040"/>
          <w:sz w:val="19"/>
          <w:szCs w:val="19"/>
        </w:rPr>
        <w:t>文献：</w:t>
      </w:r>
      <w:r>
        <w:rPr>
          <w:color w:val="404040"/>
          <w:sz w:val="19"/>
          <w:szCs w:val="19"/>
        </w:rPr>
        <w:t>Merton, R. K. (1968). Social Theory and Social Structure.；《科学社会学》</w:t>
      </w:r>
    </w:p>
    <w:p w14:paraId="026DBB0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8773DB2">
      <w:pPr>
        <w:pStyle w:val="23"/>
        <w:keepNext/>
        <w:spacing w:before="40" w:after="20" w:line="300" w:lineRule="auto"/>
        <w:ind w:left="540"/>
      </w:pPr>
      <w:r>
        <w:rPr>
          <w:b/>
          <w:color w:val="276749"/>
          <w:sz w:val="19"/>
          <w:szCs w:val="19"/>
        </w:rPr>
        <w:t xml:space="preserve">P2｜[A] </w:t>
      </w:r>
      <w:r>
        <w:rPr>
          <w:color w:val="202020"/>
          <w:sz w:val="19"/>
          <w:szCs w:val="19"/>
        </w:rPr>
        <w:t>苏联李森科事件展示了政治干预如何系统性地制造学术不端——以政治标准取代科学标准。米尔斯在《社会学的想象力》（1959）中对抽象经验主义的批判虽未直指学术不端，但揭示了方法论上的选择性报告问题。库恩在《科学革命的结构》（1962）中以范式理论暗示正常科学中可能存在将异常塞入范式的选择性报告倾向。</w:t>
      </w:r>
    </w:p>
    <w:p w14:paraId="5133BE87">
      <w:pPr>
        <w:pStyle w:val="23"/>
        <w:keepNext/>
        <w:spacing w:before="0" w:after="10" w:line="300" w:lineRule="auto"/>
        <w:ind w:left="720"/>
      </w:pPr>
      <w:r>
        <w:rPr>
          <w:b/>
          <w:color w:val="404040"/>
          <w:sz w:val="19"/>
          <w:szCs w:val="19"/>
        </w:rPr>
        <w:t>文献：</w:t>
      </w:r>
      <w:r>
        <w:rPr>
          <w:color w:val="404040"/>
          <w:sz w:val="19"/>
          <w:szCs w:val="19"/>
        </w:rPr>
        <w:t>Mills, C. W. (1956). The Power Elite.；《社会学的想象力》；《科学革命的结构》；Kuhn, T. S. (1962). The Structure of Scientific Revolutions.</w:t>
      </w:r>
    </w:p>
    <w:p w14:paraId="7F8B871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781C1C9">
      <w:pPr>
        <w:pStyle w:val="23"/>
        <w:keepNext/>
        <w:spacing w:before="40" w:after="20" w:line="300" w:lineRule="auto"/>
        <w:ind w:left="540"/>
      </w:pPr>
      <w:r>
        <w:rPr>
          <w:b/>
          <w:color w:val="1F4E79"/>
          <w:sz w:val="19"/>
          <w:szCs w:val="19"/>
        </w:rPr>
        <w:t xml:space="preserve">P3｜[B] </w:t>
      </w:r>
      <w:r>
        <w:rPr>
          <w:color w:val="202020"/>
          <w:sz w:val="19"/>
          <w:szCs w:val="19"/>
        </w:rPr>
        <w:t>但学术不端尚未被系统性地视为社会学的分析对象。</w:t>
      </w:r>
    </w:p>
    <w:p w14:paraId="14BF1100">
      <w:pPr>
        <w:pStyle w:val="23"/>
        <w:keepNext/>
        <w:spacing w:before="0" w:after="10" w:line="300" w:lineRule="auto"/>
        <w:ind w:left="720"/>
      </w:pPr>
      <w:r>
        <w:rPr>
          <w:b/>
          <w:color w:val="404040"/>
          <w:sz w:val="19"/>
          <w:szCs w:val="19"/>
        </w:rPr>
        <w:t>文献：</w:t>
      </w:r>
      <w:r>
        <w:rPr>
          <w:color w:val="404040"/>
          <w:sz w:val="19"/>
          <w:szCs w:val="19"/>
        </w:rPr>
        <w:t>Merton, R. K. (1968). Social Theory and Social Structure.；Mills, C. W. (1956). The Power Elite.；《科学社会学》；《社会学的想象力》</w:t>
      </w:r>
    </w:p>
    <w:p w14:paraId="41C447C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6BB0EBE">
      <w:pPr>
        <w:pStyle w:val="7"/>
      </w:pPr>
      <w:r>
        <w:t>T3 争辩与阐发</w:t>
      </w:r>
    </w:p>
    <w:p w14:paraId="2C5787E6">
      <w:pPr>
        <w:pStyle w:val="23"/>
      </w:pPr>
      <w:r>
        <w:t>发展期（20世纪中叶-20世纪末）：学术不端在20世纪末成为系统研究议题。布劳德和韦德在《真理的背叛者》（1983）中以案例研究揭示科学造假的普遍性与制度条件。社会学界中，索卡尔事件（1996）——物理学家索卡尔向后现代文化研究期刊提交故意编造的论文——引发了对学术标准的激烈辩论。复制危机的前兆已显现——许多经典研究无法复制。学术不端的类型学发展：数据造假、选择性报告（p值操纵）、抄袭、署名不当等。学术发表中的发表或灭亡压力被分析为学术不端的结构性诱因。IRB制度虽关注伦理违规但未系统覆盖学术不端。社会学开始以知识社会学视角分析学术不端的社会条件——什么样的制度环境滋生了学术不端？</w:t>
      </w:r>
    </w:p>
    <w:p w14:paraId="1A9FF968">
      <w:pPr>
        <w:pStyle w:val="23"/>
        <w:keepNext/>
        <w:shd w:val="clear" w:color="auto" w:fill="D9EAF1"/>
        <w:spacing w:before="100" w:after="80" w:line="300" w:lineRule="auto"/>
        <w:ind w:left="360"/>
      </w:pPr>
      <w:r>
        <w:rPr>
          <w:b/>
          <w:color w:val="1F4E79"/>
          <w:sz w:val="19"/>
          <w:szCs w:val="19"/>
        </w:rPr>
        <w:t>观点—文献依据（3条）</w:t>
      </w:r>
    </w:p>
    <w:p w14:paraId="76041A8E">
      <w:pPr>
        <w:pStyle w:val="23"/>
        <w:keepNext/>
        <w:spacing w:before="40" w:after="20" w:line="300" w:lineRule="auto"/>
        <w:ind w:left="540"/>
      </w:pPr>
      <w:r>
        <w:rPr>
          <w:b/>
          <w:color w:val="276749"/>
          <w:sz w:val="19"/>
          <w:szCs w:val="19"/>
        </w:rPr>
        <w:t xml:space="preserve">P1｜[A] </w:t>
      </w:r>
      <w:r>
        <w:rPr>
          <w:color w:val="202020"/>
          <w:sz w:val="19"/>
          <w:szCs w:val="19"/>
        </w:rPr>
        <w:t>发展期（20世纪中叶-20世纪末）：学术不端在20世纪末成为系统研究议题。布劳德和韦德在《真理的背叛者》（1983）中以案例研究揭示科学造假的普遍性与制度条件。社会学界中，索卡尔事件（1996）——物理学家索卡尔向后现代文化研究期刊提交故意编造的论文——引发了对学术标准的激烈辩论。</w:t>
      </w:r>
    </w:p>
    <w:p w14:paraId="7235BC2D">
      <w:pPr>
        <w:pStyle w:val="23"/>
        <w:keepNext/>
        <w:spacing w:before="0" w:after="10" w:line="300" w:lineRule="auto"/>
        <w:ind w:left="720"/>
      </w:pPr>
      <w:r>
        <w:rPr>
          <w:b/>
          <w:color w:val="404040"/>
          <w:sz w:val="19"/>
          <w:szCs w:val="19"/>
        </w:rPr>
        <w:t>文献：</w:t>
      </w:r>
      <w:r>
        <w:rPr>
          <w:color w:val="404040"/>
          <w:sz w:val="19"/>
          <w:szCs w:val="19"/>
        </w:rPr>
        <w:t>Blau, P. M. (1964). Exchange and Power in Social Life.；《真理的背叛者》</w:t>
      </w:r>
    </w:p>
    <w:p w14:paraId="667F904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C3E84E8">
      <w:pPr>
        <w:pStyle w:val="23"/>
        <w:keepNext/>
        <w:spacing w:before="40" w:after="20" w:line="300" w:lineRule="auto"/>
        <w:ind w:left="540"/>
      </w:pPr>
      <w:r>
        <w:rPr>
          <w:b/>
          <w:color w:val="1F4E79"/>
          <w:sz w:val="19"/>
          <w:szCs w:val="19"/>
        </w:rPr>
        <w:t xml:space="preserve">P2｜[B] </w:t>
      </w:r>
      <w:r>
        <w:rPr>
          <w:color w:val="202020"/>
          <w:sz w:val="19"/>
          <w:szCs w:val="19"/>
        </w:rPr>
        <w:t>复制危机的前兆已显现——许多经典研究无法复制。学术不端的类型学发展：数据造假、选择性报告（p值操纵）、抄袭、署名不当等。学术发表中的发表或灭亡压力被分析为学术不端的结构性诱因。</w:t>
      </w:r>
    </w:p>
    <w:p w14:paraId="50B140DB">
      <w:pPr>
        <w:pStyle w:val="23"/>
        <w:keepNext/>
        <w:spacing w:before="0" w:after="10" w:line="300" w:lineRule="auto"/>
        <w:ind w:left="720"/>
      </w:pPr>
      <w:r>
        <w:rPr>
          <w:b/>
          <w:color w:val="404040"/>
          <w:sz w:val="19"/>
          <w:szCs w:val="19"/>
        </w:rPr>
        <w:t>文献：</w:t>
      </w:r>
      <w:r>
        <w:rPr>
          <w:color w:val="404040"/>
          <w:sz w:val="19"/>
          <w:szCs w:val="19"/>
        </w:rPr>
        <w:t>Blau, P. M. (1964). Exchange and Power in Social Life.；《真理的背叛者》</w:t>
      </w:r>
    </w:p>
    <w:p w14:paraId="224AB63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07227F7">
      <w:pPr>
        <w:pStyle w:val="23"/>
        <w:keepNext/>
        <w:spacing w:before="40" w:after="20" w:line="300" w:lineRule="auto"/>
        <w:ind w:left="540"/>
      </w:pPr>
      <w:r>
        <w:rPr>
          <w:b/>
          <w:color w:val="1F4E79"/>
          <w:sz w:val="19"/>
          <w:szCs w:val="19"/>
        </w:rPr>
        <w:t xml:space="preserve">P3｜[B] </w:t>
      </w:r>
      <w:r>
        <w:rPr>
          <w:color w:val="202020"/>
          <w:sz w:val="19"/>
          <w:szCs w:val="19"/>
        </w:rPr>
        <w:t>IRB制度虽关注伦理违规但未系统覆盖学术不端。社会学开始以知识社会学视角分析学术不端的社会条件——什么样的制度环境滋生了学术不端？</w:t>
      </w:r>
    </w:p>
    <w:p w14:paraId="5CAABE7B">
      <w:pPr>
        <w:pStyle w:val="23"/>
        <w:keepNext/>
        <w:spacing w:before="0" w:after="10" w:line="300" w:lineRule="auto"/>
        <w:ind w:left="720"/>
      </w:pPr>
      <w:r>
        <w:rPr>
          <w:b/>
          <w:color w:val="404040"/>
          <w:sz w:val="19"/>
          <w:szCs w:val="19"/>
        </w:rPr>
        <w:t>文献：</w:t>
      </w:r>
      <w:r>
        <w:rPr>
          <w:color w:val="404040"/>
          <w:sz w:val="19"/>
          <w:szCs w:val="19"/>
        </w:rPr>
        <w:t>Blau, P. M. (1964). Exchange and Power in Social Life.；《真理的背叛者》</w:t>
      </w:r>
    </w:p>
    <w:p w14:paraId="4DD7112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6755B8D">
      <w:pPr>
        <w:pStyle w:val="7"/>
      </w:pPr>
      <w:r>
        <w:t>T4 当代发展</w:t>
      </w:r>
    </w:p>
    <w:p w14:paraId="6FBB4976">
      <w:pPr>
        <w:pStyle w:val="23"/>
      </w:pPr>
      <w:r>
        <w:t>当代关于社会学与学术不端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2638057">
      <w:pPr>
        <w:pStyle w:val="23"/>
        <w:keepNext/>
        <w:shd w:val="clear" w:color="auto" w:fill="D9EAF1"/>
        <w:spacing w:before="100" w:after="80" w:line="300" w:lineRule="auto"/>
        <w:ind w:left="360"/>
      </w:pPr>
      <w:r>
        <w:rPr>
          <w:b/>
          <w:color w:val="1F4E79"/>
          <w:sz w:val="19"/>
          <w:szCs w:val="19"/>
        </w:rPr>
        <w:t>观点—文献依据（2条）</w:t>
      </w:r>
    </w:p>
    <w:p w14:paraId="58C4490C">
      <w:pPr>
        <w:pStyle w:val="23"/>
        <w:keepNext/>
        <w:spacing w:before="40" w:after="20" w:line="300" w:lineRule="auto"/>
        <w:ind w:left="540"/>
      </w:pPr>
      <w:r>
        <w:rPr>
          <w:b/>
          <w:color w:val="8A5A00"/>
          <w:sz w:val="19"/>
          <w:szCs w:val="19"/>
        </w:rPr>
        <w:t xml:space="preserve">P1｜[C] </w:t>
      </w:r>
      <w:r>
        <w:rPr>
          <w:color w:val="202020"/>
          <w:sz w:val="19"/>
          <w:szCs w:val="19"/>
        </w:rPr>
        <w:t>当代关于社会学与学术不端的讨论把规范论证同具体制度和经验后果结合起来，考察不同群体如何承担风险、获得资源并参与公共决策。</w:t>
      </w:r>
    </w:p>
    <w:p w14:paraId="13EE316E">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0517115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509F802">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6DD91BE8">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624BAB6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DC21EEC">
      <w:pPr>
        <w:pStyle w:val="23"/>
      </w:pPr>
      <w:r>
        <w:t>审核补充文献（条目级；已核验并分级；7条）：Aristotle. Posterior Analytics[M]. 英译: Barnes J (trans.). Oxford: Oxford University Press, 1994. ISBN 978-0-19-824089-1；Merton R K. The Normative Structure of Science[M]// The Sociology of Science. Chicago: University of Chicago Press, 1973: 267-278. ISBN 978-0-226-52091-1；Kuhn T S. The Structure of Scientific Revolutions[M]. Chicago: University of Chicago Press, 1962. 4th ed. 2012. ISBN 978-0-226-45811-3；Broad W, Wade N. Betrayers of the Truth: Fraud and Deceit in the Halls of Science[M]. New York: Simon &amp; Schuster, 1983. ISBN 978-0-671-44969-4；Bem D J. Feeling the Future: Experimental Evidence for Anomalous Retroactive Influences on Cognition and Affect[J]. Journal of Personality and Social Psychology, 2011, 100(3): 407-425. DOI: 10.1037/a0021524；Open Science Collaboration. Estimating the Reproducibility of Psychological Science[J]. Science, 2015, 349(6251): aac4716. DOI: 10.1126/science.aac4716；Nosek B A, Ebersole C R, DeHaven A C, Mellor D T. The Preregistration Revolution[J]. Proceedings of the National Academy of Sciences, 2018, 115(11): 2600-2606. DOI: 10.1073/pnas.1708274114</w:t>
      </w:r>
    </w:p>
    <w:p w14:paraId="63F33AA4">
      <w:pPr>
        <w:pStyle w:val="6"/>
      </w:pPr>
      <w:r>
        <w:rPr>
          <w:b/>
          <w:sz w:val="22"/>
        </w:rPr>
        <w:t>V148 研究中的情感伦理</w:t>
      </w:r>
    </w:p>
    <w:p w14:paraId="4335E0DA">
      <w:pPr>
        <w:pStyle w:val="7"/>
      </w:pPr>
      <w:r>
        <w:t>T1 萌发期</w:t>
      </w:r>
    </w:p>
    <w:p w14:paraId="6E03E9BD">
      <w:pPr>
        <w:pStyle w:val="23"/>
      </w:pPr>
      <w:r>
        <w:t>萌发期（1920s-1960s）：早期人类学田野工作中，研究者与被研究者的情感关系已隐含伦理问题。Malinowski在《西太平洋的航海者》（1922）中记录了田野中的情感张力，但其日记出版后引发了对研究者情感卷入的反思。芝加哥学派的城市民族志中，研究者与社区的亲密关系亦触及情感伦理边界，但尚未被系统理论化。</w:t>
      </w:r>
    </w:p>
    <w:p w14:paraId="399E3821">
      <w:pPr>
        <w:pStyle w:val="23"/>
        <w:keepNext/>
        <w:shd w:val="clear" w:color="auto" w:fill="D9EAF1"/>
        <w:spacing w:before="100" w:after="80" w:line="300" w:lineRule="auto"/>
        <w:ind w:left="360"/>
      </w:pPr>
      <w:r>
        <w:rPr>
          <w:b/>
          <w:color w:val="1F4E79"/>
          <w:sz w:val="19"/>
          <w:szCs w:val="19"/>
        </w:rPr>
        <w:t>观点—文献依据（3条）</w:t>
      </w:r>
    </w:p>
    <w:p w14:paraId="76102C0D">
      <w:pPr>
        <w:pStyle w:val="23"/>
        <w:keepNext/>
        <w:spacing w:before="40" w:after="20" w:line="300" w:lineRule="auto"/>
        <w:ind w:left="540"/>
      </w:pPr>
      <w:r>
        <w:rPr>
          <w:b/>
          <w:color w:val="1F4E79"/>
          <w:sz w:val="19"/>
          <w:szCs w:val="19"/>
        </w:rPr>
        <w:t xml:space="preserve">P1｜[B] </w:t>
      </w:r>
      <w:r>
        <w:rPr>
          <w:color w:val="202020"/>
          <w:sz w:val="19"/>
          <w:szCs w:val="19"/>
        </w:rPr>
        <w:t>萌发期（1920s-1960s）：早期人类学田野工作中，研究者与被研究者的情感关系已隐含伦理问题。</w:t>
      </w:r>
    </w:p>
    <w:p w14:paraId="003B17C8">
      <w:pPr>
        <w:pStyle w:val="23"/>
        <w:keepNext/>
        <w:spacing w:before="0" w:after="10" w:line="300" w:lineRule="auto"/>
        <w:ind w:left="720"/>
      </w:pPr>
      <w:r>
        <w:rPr>
          <w:b/>
          <w:color w:val="404040"/>
          <w:sz w:val="19"/>
          <w:szCs w:val="19"/>
        </w:rPr>
        <w:t>文献：</w:t>
      </w:r>
      <w:r>
        <w:rPr>
          <w:color w:val="404040"/>
          <w:sz w:val="19"/>
          <w:szCs w:val="19"/>
        </w:rPr>
        <w:t>《西太平洋的航海者》；Malinowski, B. (1922). Argonauts of the Western Pacific.</w:t>
      </w:r>
    </w:p>
    <w:p w14:paraId="06E844B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38697FD">
      <w:pPr>
        <w:pStyle w:val="23"/>
        <w:keepNext/>
        <w:spacing w:before="40" w:after="20" w:line="300" w:lineRule="auto"/>
        <w:ind w:left="540"/>
      </w:pPr>
      <w:r>
        <w:rPr>
          <w:b/>
          <w:color w:val="276749"/>
          <w:sz w:val="19"/>
          <w:szCs w:val="19"/>
        </w:rPr>
        <w:t xml:space="preserve">P2｜[A] </w:t>
      </w:r>
      <w:r>
        <w:rPr>
          <w:color w:val="202020"/>
          <w:sz w:val="19"/>
          <w:szCs w:val="19"/>
        </w:rPr>
        <w:t>Malinowski在《西太平洋的航海者》（1922）中记录了田野中的情感张力，但其日记出版后引发了对研究者情感卷入的反思。</w:t>
      </w:r>
    </w:p>
    <w:p w14:paraId="0B05305D">
      <w:pPr>
        <w:pStyle w:val="23"/>
        <w:keepNext/>
        <w:spacing w:before="0" w:after="10" w:line="300" w:lineRule="auto"/>
        <w:ind w:left="720"/>
      </w:pPr>
      <w:r>
        <w:rPr>
          <w:b/>
          <w:color w:val="404040"/>
          <w:sz w:val="19"/>
          <w:szCs w:val="19"/>
        </w:rPr>
        <w:t>文献：</w:t>
      </w:r>
      <w:r>
        <w:rPr>
          <w:color w:val="404040"/>
          <w:sz w:val="19"/>
          <w:szCs w:val="19"/>
        </w:rPr>
        <w:t>《西太平洋的航海者》；Malinowski, B. (1922). Argonauts of the Western Pacific.</w:t>
      </w:r>
    </w:p>
    <w:p w14:paraId="7D021EE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3CC12DA">
      <w:pPr>
        <w:pStyle w:val="23"/>
        <w:keepNext/>
        <w:spacing w:before="40" w:after="20" w:line="300" w:lineRule="auto"/>
        <w:ind w:left="540"/>
      </w:pPr>
      <w:r>
        <w:rPr>
          <w:b/>
          <w:color w:val="1F4E79"/>
          <w:sz w:val="19"/>
          <w:szCs w:val="19"/>
        </w:rPr>
        <w:t xml:space="preserve">P3｜[B] </w:t>
      </w:r>
      <w:r>
        <w:rPr>
          <w:color w:val="202020"/>
          <w:sz w:val="19"/>
          <w:szCs w:val="19"/>
        </w:rPr>
        <w:t>芝加哥学派的城市民族志中，研究者与社区的亲密关系亦触及情感伦理边界，但尚未被系统理论化。</w:t>
      </w:r>
    </w:p>
    <w:p w14:paraId="23095A11">
      <w:pPr>
        <w:pStyle w:val="23"/>
        <w:keepNext/>
        <w:spacing w:before="0" w:after="10" w:line="300" w:lineRule="auto"/>
        <w:ind w:left="720"/>
      </w:pPr>
      <w:r>
        <w:rPr>
          <w:b/>
          <w:color w:val="404040"/>
          <w:sz w:val="19"/>
          <w:szCs w:val="19"/>
        </w:rPr>
        <w:t>文献：</w:t>
      </w:r>
      <w:r>
        <w:rPr>
          <w:color w:val="404040"/>
          <w:sz w:val="19"/>
          <w:szCs w:val="19"/>
        </w:rPr>
        <w:t>《西太平洋的航海者》；Malinowski, B. (1922). Argonauts of the Western Pacific.</w:t>
      </w:r>
    </w:p>
    <w:p w14:paraId="245C128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F4826F2">
      <w:pPr>
        <w:pStyle w:val="7"/>
      </w:pPr>
      <w:r>
        <w:t>T2 经典表述</w:t>
      </w:r>
    </w:p>
    <w:p w14:paraId="1DEAD65D">
      <w:pPr>
        <w:pStyle w:val="23"/>
      </w:pPr>
      <w:r>
        <w:t>经典表述（1970s-1990s）：Hochschild在《被管理的心》（1983）中提出情感劳动概念，虽主要分析服务行业，却为理解研究者情感角色提供了关键框架。Kleinman与Copp在《田野中的情感》（1993）中系统探讨了田野工作者的情感卷入与伦理困境，将研究者的情感经验从方法论的噪音重新定义为伦理议题。Behar在《脆弱的观察者》（1996）中主张情感并非研究的障碍，而是洞察的通道。</w:t>
      </w:r>
    </w:p>
    <w:p w14:paraId="36E44FDD">
      <w:pPr>
        <w:pStyle w:val="23"/>
        <w:keepNext/>
        <w:shd w:val="clear" w:color="auto" w:fill="D9EAF1"/>
        <w:spacing w:before="100" w:after="80" w:line="300" w:lineRule="auto"/>
        <w:ind w:left="360"/>
      </w:pPr>
      <w:r>
        <w:rPr>
          <w:b/>
          <w:color w:val="1F4E79"/>
          <w:sz w:val="19"/>
          <w:szCs w:val="19"/>
        </w:rPr>
        <w:t>观点—文献依据（3条）</w:t>
      </w:r>
    </w:p>
    <w:p w14:paraId="6F204B05">
      <w:pPr>
        <w:pStyle w:val="23"/>
        <w:keepNext/>
        <w:spacing w:before="40" w:after="20" w:line="300" w:lineRule="auto"/>
        <w:ind w:left="540"/>
      </w:pPr>
      <w:r>
        <w:rPr>
          <w:b/>
          <w:color w:val="276749"/>
          <w:sz w:val="19"/>
          <w:szCs w:val="19"/>
        </w:rPr>
        <w:t xml:space="preserve">P1｜[A] </w:t>
      </w:r>
      <w:r>
        <w:rPr>
          <w:color w:val="202020"/>
          <w:sz w:val="19"/>
          <w:szCs w:val="19"/>
        </w:rPr>
        <w:t>经典表述（1970s-1990s）：Hochschild在《被管理的心》（1983）中提出情感劳动概念，虽主要分析服务行业，却为理解研究者情感角色提供了关键框架。</w:t>
      </w:r>
    </w:p>
    <w:p w14:paraId="0104BEA3">
      <w:pPr>
        <w:pStyle w:val="23"/>
        <w:keepNext/>
        <w:spacing w:before="0" w:after="10" w:line="300" w:lineRule="auto"/>
        <w:ind w:left="720"/>
      </w:pPr>
      <w:r>
        <w:rPr>
          <w:b/>
          <w:color w:val="404040"/>
          <w:sz w:val="19"/>
          <w:szCs w:val="19"/>
        </w:rPr>
        <w:t>文献：</w:t>
      </w:r>
      <w:r>
        <w:rPr>
          <w:color w:val="404040"/>
          <w:sz w:val="19"/>
          <w:szCs w:val="19"/>
        </w:rPr>
        <w:t>Hochschild, A. R. (1983). The Managed Heart.；《被管理的心》</w:t>
      </w:r>
    </w:p>
    <w:p w14:paraId="52B0928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D46EBE7">
      <w:pPr>
        <w:pStyle w:val="23"/>
        <w:keepNext/>
        <w:spacing w:before="40" w:after="20" w:line="300" w:lineRule="auto"/>
        <w:ind w:left="540"/>
      </w:pPr>
      <w:r>
        <w:rPr>
          <w:b/>
          <w:color w:val="1F4E79"/>
          <w:sz w:val="19"/>
          <w:szCs w:val="19"/>
        </w:rPr>
        <w:t xml:space="preserve">P2｜[B] </w:t>
      </w:r>
      <w:r>
        <w:rPr>
          <w:color w:val="202020"/>
          <w:sz w:val="19"/>
          <w:szCs w:val="19"/>
        </w:rPr>
        <w:t>Kleinman与Copp在《田野中的情感》（1993）中系统探讨了田野工作者的情感卷入与伦理困境，将研究者的情感经验从方法论的噪音重新定义为伦理议题。</w:t>
      </w:r>
    </w:p>
    <w:p w14:paraId="641AC365">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Ethics.；《田野中的情感》</w:t>
      </w:r>
    </w:p>
    <w:p w14:paraId="037258A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DC0F554">
      <w:pPr>
        <w:pStyle w:val="23"/>
        <w:keepNext/>
        <w:spacing w:before="40" w:after="20" w:line="300" w:lineRule="auto"/>
        <w:ind w:left="540"/>
      </w:pPr>
      <w:r>
        <w:rPr>
          <w:b/>
          <w:color w:val="1F4E79"/>
          <w:sz w:val="19"/>
          <w:szCs w:val="19"/>
        </w:rPr>
        <w:t xml:space="preserve">P3｜[B] </w:t>
      </w:r>
      <w:r>
        <w:rPr>
          <w:color w:val="202020"/>
          <w:sz w:val="19"/>
          <w:szCs w:val="19"/>
        </w:rPr>
        <w:t>Behar在《脆弱的观察者》（1996）中主张情感并非研究的障碍，而是洞察的通道。</w:t>
      </w:r>
    </w:p>
    <w:p w14:paraId="75003990">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Ethics.；《脆弱的观察者》</w:t>
      </w:r>
    </w:p>
    <w:p w14:paraId="258A535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55735BB">
      <w:pPr>
        <w:pStyle w:val="7"/>
      </w:pPr>
      <w:r>
        <w:t>T3 争辩与阐发</w:t>
      </w:r>
    </w:p>
    <w:p w14:paraId="6594E754">
      <w:pPr>
        <w:pStyle w:val="23"/>
      </w:pPr>
      <w:r>
        <w:t>争辩与阐发（2000s-2010s）：围绕情感卷入是否损害研究客观性展开持续争论。一方坚持情感距离是学术严谨的保障，另一方则认为否认情感本身就是伦理回避。Dickson-Swift等人在《做敏感研究的情感挑战》（2008）中揭示了质性研究者面临的心理风险，将研究者的情感福祉纳入伦理考量。女性主义方法论者进一步指出，情感伦理具有性别维度——女性研究者常被期待承担更多情感劳动。</w:t>
      </w:r>
    </w:p>
    <w:p w14:paraId="73BA6F24">
      <w:pPr>
        <w:pStyle w:val="23"/>
        <w:keepNext/>
        <w:shd w:val="clear" w:color="auto" w:fill="D9EAF1"/>
        <w:spacing w:before="100" w:after="80" w:line="300" w:lineRule="auto"/>
        <w:ind w:left="360"/>
      </w:pPr>
      <w:r>
        <w:rPr>
          <w:b/>
          <w:color w:val="1F4E79"/>
          <w:sz w:val="19"/>
          <w:szCs w:val="19"/>
        </w:rPr>
        <w:t>观点—文献依据（2条）</w:t>
      </w:r>
    </w:p>
    <w:p w14:paraId="6848DAF3">
      <w:pPr>
        <w:pStyle w:val="23"/>
        <w:keepNext/>
        <w:spacing w:before="40" w:after="20" w:line="300" w:lineRule="auto"/>
        <w:ind w:left="540"/>
      </w:pPr>
      <w:r>
        <w:rPr>
          <w:b/>
          <w:color w:val="1F4E79"/>
          <w:sz w:val="19"/>
          <w:szCs w:val="19"/>
        </w:rPr>
        <w:t xml:space="preserve">P1｜[B] </w:t>
      </w:r>
      <w:r>
        <w:rPr>
          <w:color w:val="202020"/>
          <w:sz w:val="19"/>
          <w:szCs w:val="19"/>
        </w:rPr>
        <w:t>争辩与阐发（2000s-2010s）：围绕情感卷入是否损害研究客观性展开持续争论。一方坚持情感距离是学术严谨的保障，另一方则认为否认情感本身就是伦理回避。</w:t>
      </w:r>
    </w:p>
    <w:p w14:paraId="57FEB3E7">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Ethics.；《做敏感研究的情感挑战》</w:t>
      </w:r>
    </w:p>
    <w:p w14:paraId="0151A82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86BB29C">
      <w:pPr>
        <w:pStyle w:val="23"/>
        <w:keepNext/>
        <w:spacing w:before="40" w:after="20" w:line="300" w:lineRule="auto"/>
        <w:ind w:left="540"/>
      </w:pPr>
      <w:r>
        <w:rPr>
          <w:b/>
          <w:color w:val="1F4E79"/>
          <w:sz w:val="19"/>
          <w:szCs w:val="19"/>
        </w:rPr>
        <w:t xml:space="preserve">P2｜[B] </w:t>
      </w:r>
      <w:r>
        <w:rPr>
          <w:color w:val="202020"/>
          <w:sz w:val="19"/>
          <w:szCs w:val="19"/>
        </w:rPr>
        <w:t>Dickson-Swift等人在《做敏感研究的情感挑战》（2008）中揭示了质性研究者面临的心理风险，将研究者的情感福祉纳入伦理考量。女性主义方法论者进一步指出，情感伦理具有性别维度——女性研究者常被期待承担更多情感劳动。</w:t>
      </w:r>
    </w:p>
    <w:p w14:paraId="1B7792A3">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Ethics.；《做敏感研究的情感挑战》</w:t>
      </w:r>
    </w:p>
    <w:p w14:paraId="31B2039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3132815">
      <w:pPr>
        <w:pStyle w:val="7"/>
      </w:pPr>
      <w:r>
        <w:t>T4 当代发展</w:t>
      </w:r>
    </w:p>
    <w:p w14:paraId="1EBE6CAA">
      <w:pPr>
        <w:pStyle w:val="23"/>
      </w:pPr>
      <w:r>
        <w:t>当代关于研究中的情感伦理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67B4A409">
      <w:pPr>
        <w:pStyle w:val="23"/>
        <w:keepNext/>
        <w:shd w:val="clear" w:color="auto" w:fill="D9EAF1"/>
        <w:spacing w:before="100" w:after="80" w:line="300" w:lineRule="auto"/>
        <w:ind w:left="360"/>
      </w:pPr>
      <w:r>
        <w:rPr>
          <w:b/>
          <w:color w:val="1F4E79"/>
          <w:sz w:val="19"/>
          <w:szCs w:val="19"/>
        </w:rPr>
        <w:t>观点—文献依据（2条）</w:t>
      </w:r>
    </w:p>
    <w:p w14:paraId="15731080">
      <w:pPr>
        <w:pStyle w:val="23"/>
        <w:keepNext/>
        <w:spacing w:before="40" w:after="20" w:line="300" w:lineRule="auto"/>
        <w:ind w:left="540"/>
      </w:pPr>
      <w:r>
        <w:rPr>
          <w:b/>
          <w:color w:val="8A5A00"/>
          <w:sz w:val="19"/>
          <w:szCs w:val="19"/>
        </w:rPr>
        <w:t xml:space="preserve">P1｜[C] </w:t>
      </w:r>
      <w:r>
        <w:rPr>
          <w:color w:val="202020"/>
          <w:sz w:val="19"/>
          <w:szCs w:val="19"/>
        </w:rPr>
        <w:t>当代关于研究中的情感伦理的讨论把规范论证同具体制度和经验后果结合起来，考察不同群体如何承担风险、获得资源并参与公共决策。</w:t>
      </w:r>
    </w:p>
    <w:p w14:paraId="4370FC74">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2BF90A3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13E3D88">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708E0AC">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4E2C9B9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1E5F260">
      <w:pPr>
        <w:pStyle w:val="23"/>
      </w:pPr>
      <w:r>
        <w:t>审核补充文献（条目级；已核验并分级；5条）：Malinowski B. Argonauts of the Western Pacific[M]. London: Routledge &amp; Kegan Paul, 1922. ISBN 978-0-415-09094-5. 另参: Malinowski B. A Diary in the Strict Sense of the Term[M]. New York: Harcourt, Brace &amp; World, 1967；Mead M. Coming of Age in Samoa: A Psychological Study of Primitive Youth for Western Civilisation[M]. New York: William Morrow, 1928. ISBN 978-0-688-05033-9；Hochschild A R. The Managed Heart: Commercialization of Human Feeling[M]. Berkeley: University of California Press, 1983. ISBN 978-0-520-05454-7；Reinharz S. Feminist Methods in Social Research[M]. New York: Oxford University Press, 1992. ISBN 978-0-19-507386-0；Howlett M. Looking at the "Field" through a Zoom Lens: Methodological Reflections on Conducting Online Research during a Global Pandemic[J]. Qualitative Research, 2022, 22(3): 387-402. DOI: 10.1177/1468794120985691</w:t>
      </w:r>
    </w:p>
    <w:p w14:paraId="49FEEDE3">
      <w:pPr>
        <w:pStyle w:val="6"/>
      </w:pPr>
      <w:r>
        <w:rPr>
          <w:b/>
          <w:sz w:val="22"/>
        </w:rPr>
        <w:t>V149 原住民数据主权</w:t>
      </w:r>
    </w:p>
    <w:p w14:paraId="2DD6AFF7">
      <w:pPr>
        <w:pStyle w:val="7"/>
      </w:pPr>
      <w:r>
        <w:t>T1 萌发期</w:t>
      </w:r>
    </w:p>
    <w:p w14:paraId="2C603DE5">
      <w:pPr>
        <w:pStyle w:val="23"/>
      </w:pPr>
      <w:r>
        <w:t>萌发期（1970s-1990s）：原住民对研究者的不信任由来已久。Smith在《解殖方法论》（1999/2021修订版）中回顾了原住民群体长期被当作研究对象而非研究伙伴的历史。早期人类学和社会学研究中，原住民数据常被外来的研究者采集、发表和利用，而社区自身对数据的控制权几乎为零。这种数据提取主义延续了殖民逻辑。</w:t>
      </w:r>
    </w:p>
    <w:p w14:paraId="788F5AE6">
      <w:pPr>
        <w:pStyle w:val="23"/>
        <w:keepNext/>
        <w:shd w:val="clear" w:color="auto" w:fill="D9EAF1"/>
        <w:spacing w:before="100" w:after="80" w:line="300" w:lineRule="auto"/>
        <w:ind w:left="360"/>
      </w:pPr>
      <w:r>
        <w:rPr>
          <w:b/>
          <w:color w:val="1F4E79"/>
          <w:sz w:val="19"/>
          <w:szCs w:val="19"/>
        </w:rPr>
        <w:t>观点—文献依据（2条）</w:t>
      </w:r>
    </w:p>
    <w:p w14:paraId="26C36355">
      <w:pPr>
        <w:pStyle w:val="23"/>
        <w:keepNext/>
        <w:spacing w:before="40" w:after="20" w:line="300" w:lineRule="auto"/>
        <w:ind w:left="540"/>
      </w:pPr>
      <w:r>
        <w:rPr>
          <w:b/>
          <w:color w:val="1F4E79"/>
          <w:sz w:val="19"/>
          <w:szCs w:val="19"/>
        </w:rPr>
        <w:t xml:space="preserve">P1｜[B] </w:t>
      </w:r>
      <w:r>
        <w:rPr>
          <w:color w:val="202020"/>
          <w:sz w:val="19"/>
          <w:szCs w:val="19"/>
        </w:rPr>
        <w:t>萌发期（1970s-1990s）：原住民对研究者的不信任由来已久。Smith在《解殖方法论》（1999/2021修订版）中回顾了原住民群体长期被当作研究对象而非研究伙伴的历史。</w:t>
      </w:r>
    </w:p>
    <w:p w14:paraId="67053380">
      <w:pPr>
        <w:pStyle w:val="23"/>
        <w:keepNext/>
        <w:spacing w:before="0" w:after="10" w:line="300" w:lineRule="auto"/>
        <w:ind w:left="720"/>
      </w:pPr>
      <w:r>
        <w:rPr>
          <w:b/>
          <w:color w:val="404040"/>
          <w:sz w:val="19"/>
          <w:szCs w:val="19"/>
        </w:rPr>
        <w:t>文献：</w:t>
      </w:r>
      <w:r>
        <w:rPr>
          <w:color w:val="404040"/>
          <w:sz w:val="19"/>
          <w:szCs w:val="19"/>
        </w:rPr>
        <w:t>Omi, M., &amp; Winant, H. (2015). Racial Formation in the United States (3rd ed.).；Said, E. W. (1978). Orientalism.；van Dijck, J., Poell, T., &amp; de Waal, M. (2018). The Platform Society.；Gillespie, T. (2014). The Relevance of Algorithms.</w:t>
      </w:r>
    </w:p>
    <w:p w14:paraId="41289D3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772D215">
      <w:pPr>
        <w:pStyle w:val="23"/>
        <w:keepNext/>
        <w:spacing w:before="40" w:after="20" w:line="300" w:lineRule="auto"/>
        <w:ind w:left="540"/>
      </w:pPr>
      <w:r>
        <w:rPr>
          <w:b/>
          <w:color w:val="1F4E79"/>
          <w:sz w:val="19"/>
          <w:szCs w:val="19"/>
        </w:rPr>
        <w:t xml:space="preserve">P2｜[B] </w:t>
      </w:r>
      <w:r>
        <w:rPr>
          <w:color w:val="202020"/>
          <w:sz w:val="19"/>
          <w:szCs w:val="19"/>
        </w:rPr>
        <w:t>早期人类学和社会学研究中，原住民数据常被外来的研究者采集、发表和利用，而社区自身对数据的控制权几乎为零。这种数据提取主义延续了殖民逻辑。</w:t>
      </w:r>
    </w:p>
    <w:p w14:paraId="6961D942">
      <w:pPr>
        <w:pStyle w:val="23"/>
        <w:keepNext/>
        <w:spacing w:before="0" w:after="10" w:line="300" w:lineRule="auto"/>
        <w:ind w:left="720"/>
      </w:pPr>
      <w:r>
        <w:rPr>
          <w:b/>
          <w:color w:val="404040"/>
          <w:sz w:val="19"/>
          <w:szCs w:val="19"/>
        </w:rPr>
        <w:t>文献：</w:t>
      </w:r>
      <w:r>
        <w:rPr>
          <w:color w:val="404040"/>
          <w:sz w:val="19"/>
          <w:szCs w:val="19"/>
        </w:rPr>
        <w:t>Omi, M., &amp; Winant, H. (2015). Racial Formation in the United States (3rd ed.).；Said, E. W. (1978). Orientalism.；van Dijck, J., Poell, T., &amp; de Waal, M. (2018). The Platform Society.；Gillespie, T. (2014). The Relevance of Algorithms.</w:t>
      </w:r>
    </w:p>
    <w:p w14:paraId="6B1AAC0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B8678FC">
      <w:pPr>
        <w:pStyle w:val="7"/>
      </w:pPr>
      <w:r>
        <w:t>T2 经典表述</w:t>
      </w:r>
    </w:p>
    <w:p w14:paraId="22357A5D">
      <w:pPr>
        <w:pStyle w:val="23"/>
      </w:pPr>
      <w:r>
        <w:t>2010年代，原住民数据主权逐渐形成跨国研究与治理网络，强调原住民族对涉及本群体的数据拥有决定和治理权。CARE原则在2018年研讨和2019年研究数据联盟相关工作中逐步形成，包括集体利益、控制权威、责任与伦理四项维度；Stephanie Russo Carroll等人的标准论文发表于2020年。CARE原则旨在补充FAIR原则，使数据治理同时关注可用性与群体权利。</w:t>
      </w:r>
    </w:p>
    <w:p w14:paraId="3D8756B4">
      <w:pPr>
        <w:pStyle w:val="23"/>
        <w:keepNext/>
        <w:shd w:val="clear" w:color="auto" w:fill="D9EAF1"/>
        <w:spacing w:before="100" w:after="80" w:line="300" w:lineRule="auto"/>
        <w:ind w:left="360"/>
      </w:pPr>
      <w:r>
        <w:rPr>
          <w:b/>
          <w:color w:val="1F4E79"/>
          <w:sz w:val="19"/>
          <w:szCs w:val="19"/>
        </w:rPr>
        <w:t>观点—文献依据（3条）</w:t>
      </w:r>
    </w:p>
    <w:p w14:paraId="418F4ADF">
      <w:pPr>
        <w:pStyle w:val="23"/>
        <w:keepNext/>
        <w:spacing w:before="40" w:after="20" w:line="300" w:lineRule="auto"/>
        <w:ind w:left="540"/>
      </w:pPr>
      <w:r>
        <w:rPr>
          <w:b/>
          <w:color w:val="8A5A00"/>
          <w:sz w:val="19"/>
          <w:szCs w:val="19"/>
        </w:rPr>
        <w:t xml:space="preserve">P1｜[C] </w:t>
      </w:r>
      <w:r>
        <w:rPr>
          <w:color w:val="202020"/>
          <w:sz w:val="19"/>
          <w:szCs w:val="19"/>
        </w:rPr>
        <w:t>2010年代，原住民数据主权逐渐形成跨国研究与治理网络，强调原住民族对涉及本群体的数据拥有决定和治理权。</w:t>
      </w:r>
    </w:p>
    <w:p w14:paraId="365C311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7C0BE3C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87EA88C">
      <w:pPr>
        <w:pStyle w:val="23"/>
        <w:keepNext/>
        <w:spacing w:before="40" w:after="20" w:line="300" w:lineRule="auto"/>
        <w:ind w:left="540"/>
      </w:pPr>
      <w:r>
        <w:rPr>
          <w:b/>
          <w:color w:val="8A5A00"/>
          <w:sz w:val="19"/>
          <w:szCs w:val="19"/>
        </w:rPr>
        <w:t xml:space="preserve">P2｜[C] </w:t>
      </w:r>
      <w:r>
        <w:rPr>
          <w:color w:val="202020"/>
          <w:sz w:val="19"/>
          <w:szCs w:val="19"/>
        </w:rPr>
        <w:t>CARE原则在2018年研讨和2019年研究数据联盟相关工作中逐步形成，包括集体利益、控制权威、责任与伦理四项维度；Stephanie Russo Carroll等人的标准论文发表于2020年。</w:t>
      </w:r>
    </w:p>
    <w:p w14:paraId="5FEE023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00EC3A8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C79585C">
      <w:pPr>
        <w:pStyle w:val="23"/>
        <w:keepNext/>
        <w:spacing w:before="40" w:after="20" w:line="300" w:lineRule="auto"/>
        <w:ind w:left="540"/>
      </w:pPr>
      <w:r>
        <w:rPr>
          <w:b/>
          <w:color w:val="8A5A00"/>
          <w:sz w:val="19"/>
          <w:szCs w:val="19"/>
        </w:rPr>
        <w:t xml:space="preserve">P3｜[C] </w:t>
      </w:r>
      <w:r>
        <w:rPr>
          <w:color w:val="202020"/>
          <w:sz w:val="19"/>
          <w:szCs w:val="19"/>
        </w:rPr>
        <w:t>CARE原则旨在补充FAIR原则，使数据治理同时关注可用性与群体权利。</w:t>
      </w:r>
    </w:p>
    <w:p w14:paraId="0BDAF51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3B19864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6F7D117">
      <w:pPr>
        <w:pStyle w:val="7"/>
      </w:pPr>
      <w:r>
        <w:t>T3 争辩与阐发</w:t>
      </w:r>
    </w:p>
    <w:p w14:paraId="52431A9D">
      <w:pPr>
        <w:pStyle w:val="23"/>
      </w:pPr>
      <w:r>
        <w:t>争辩与阐发（2018s-2022）：CARE原则与开放科学运动之间产生张力。开放数据倡导者主张数据应自由流通，而原住民数据主权论者则强调某些数据的开放本身就是对主权的侵犯。Kukutai与Taylor在《原住民数据主权：政策与实践》（2016/2018）中指出，开放数据可能成为开放剥削。另一些学者则担忧过度强调数据主权可能导致学术封闭和知识孤岛，如何在保护与共享之间取得平衡成为核心争议。</w:t>
      </w:r>
    </w:p>
    <w:p w14:paraId="5AF71119">
      <w:pPr>
        <w:pStyle w:val="23"/>
        <w:keepNext/>
        <w:shd w:val="clear" w:color="auto" w:fill="D9EAF1"/>
        <w:spacing w:before="100" w:after="80" w:line="300" w:lineRule="auto"/>
        <w:ind w:left="360"/>
      </w:pPr>
      <w:r>
        <w:rPr>
          <w:b/>
          <w:color w:val="1F4E79"/>
          <w:sz w:val="19"/>
          <w:szCs w:val="19"/>
        </w:rPr>
        <w:t>观点—文献依据（2条）</w:t>
      </w:r>
    </w:p>
    <w:p w14:paraId="2656A124">
      <w:pPr>
        <w:pStyle w:val="23"/>
        <w:keepNext/>
        <w:spacing w:before="40" w:after="20" w:line="300" w:lineRule="auto"/>
        <w:ind w:left="540"/>
      </w:pPr>
      <w:r>
        <w:rPr>
          <w:b/>
          <w:color w:val="1F4E79"/>
          <w:sz w:val="19"/>
          <w:szCs w:val="19"/>
        </w:rPr>
        <w:t xml:space="preserve">P1｜[B] </w:t>
      </w:r>
      <w:r>
        <w:rPr>
          <w:color w:val="202020"/>
          <w:sz w:val="19"/>
          <w:szCs w:val="19"/>
        </w:rPr>
        <w:t>争辩与阐发（2018s-2022）：CARE原则与开放科学运动之间产生张力。开放数据倡导者主张数据应自由流通，而原住民数据主权论者则强调某些数据的开放本身就是对主权的侵犯。</w:t>
      </w:r>
    </w:p>
    <w:p w14:paraId="0D4E26E7">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Policy.；《原住民数据主权：政策与实践》</w:t>
      </w:r>
    </w:p>
    <w:p w14:paraId="16E06F9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7D2B532">
      <w:pPr>
        <w:pStyle w:val="23"/>
        <w:keepNext/>
        <w:spacing w:before="40" w:after="20" w:line="300" w:lineRule="auto"/>
        <w:ind w:left="540"/>
      </w:pPr>
      <w:r>
        <w:rPr>
          <w:b/>
          <w:color w:val="1F4E79"/>
          <w:sz w:val="19"/>
          <w:szCs w:val="19"/>
        </w:rPr>
        <w:t xml:space="preserve">P2｜[B] </w:t>
      </w:r>
      <w:r>
        <w:rPr>
          <w:color w:val="202020"/>
          <w:sz w:val="19"/>
          <w:szCs w:val="19"/>
        </w:rPr>
        <w:t>Kukutai与Taylor在《原住民数据主权：政策与实践》（2016/2018）中指出，开放数据可能成为开放剥削。另一些学者则担忧过度强调数据主权可能导致学术封闭和知识孤岛，如何在保护与共享之间取得平衡成为核心争议。</w:t>
      </w:r>
    </w:p>
    <w:p w14:paraId="5787B000">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Policy.；《原住民数据主权：政策与实践》</w:t>
      </w:r>
    </w:p>
    <w:p w14:paraId="5C89AA6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D55BB73">
      <w:pPr>
        <w:pStyle w:val="7"/>
      </w:pPr>
      <w:r>
        <w:t>T4 当代发展</w:t>
      </w:r>
    </w:p>
    <w:p w14:paraId="6874BF92">
      <w:pPr>
        <w:pStyle w:val="23"/>
      </w:pPr>
      <w:r>
        <w:t>当代发展（2023-）：原住民数据主权从学术倡议走向制度化实践。澳大利亚、加拿大、新西兰等国已建立原住民数据治理框架。联合国永久论坛原住民议题（UNPFII）将数据主权纳入议程。AI训练数据中的原住民知识被未经授权使用的问题引发新关注——大型语言模型可能再现殖民知识提取模式。数据就是土地（Data is Land）的隐喻日益普及，将数据主权与领土主权关联起来。中国少数民族数据治理的相关讨论也开始出现。</w:t>
      </w:r>
    </w:p>
    <w:p w14:paraId="7DC99C05">
      <w:pPr>
        <w:pStyle w:val="23"/>
        <w:keepNext/>
        <w:shd w:val="clear" w:color="auto" w:fill="D9EAF1"/>
        <w:spacing w:before="100" w:after="80" w:line="300" w:lineRule="auto"/>
        <w:ind w:left="360"/>
      </w:pPr>
      <w:r>
        <w:rPr>
          <w:b/>
          <w:color w:val="1F4E79"/>
          <w:sz w:val="19"/>
          <w:szCs w:val="19"/>
        </w:rPr>
        <w:t>观点—文献依据（3条）</w:t>
      </w:r>
    </w:p>
    <w:p w14:paraId="2D38777F">
      <w:pPr>
        <w:pStyle w:val="23"/>
        <w:keepNext/>
        <w:spacing w:before="40" w:after="20" w:line="300" w:lineRule="auto"/>
        <w:ind w:left="540"/>
      </w:pPr>
      <w:r>
        <w:rPr>
          <w:b/>
          <w:color w:val="1F4E79"/>
          <w:sz w:val="19"/>
          <w:szCs w:val="19"/>
        </w:rPr>
        <w:t xml:space="preserve">P1｜[B] </w:t>
      </w:r>
      <w:r>
        <w:rPr>
          <w:color w:val="202020"/>
          <w:sz w:val="19"/>
          <w:szCs w:val="19"/>
        </w:rPr>
        <w:t>当代发展（2023-）：原住民数据主权从学术倡议走向制度化实践。澳大利亚、加拿大、新西兰等国已建立原住民数据治理框架。</w:t>
      </w:r>
    </w:p>
    <w:p w14:paraId="7D54442F">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332F61E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EEB3DC2">
      <w:pPr>
        <w:pStyle w:val="23"/>
        <w:keepNext/>
        <w:spacing w:before="40" w:after="20" w:line="300" w:lineRule="auto"/>
        <w:ind w:left="540"/>
      </w:pPr>
      <w:r>
        <w:rPr>
          <w:b/>
          <w:color w:val="276749"/>
          <w:sz w:val="19"/>
          <w:szCs w:val="19"/>
        </w:rPr>
        <w:t xml:space="preserve">P2｜[A] </w:t>
      </w:r>
      <w:r>
        <w:rPr>
          <w:color w:val="202020"/>
          <w:sz w:val="19"/>
          <w:szCs w:val="19"/>
        </w:rPr>
        <w:t>联合国永久论坛原住民议题（UNPFII）将数据主权纳入议程。AI训练数据中的原住民知识被未经授权使用的问题引发新关注——大型语言模型可能再现殖民知识提取模式。</w:t>
      </w:r>
    </w:p>
    <w:p w14:paraId="1EDFF4E7">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739B038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BC01960">
      <w:pPr>
        <w:pStyle w:val="23"/>
        <w:keepNext/>
        <w:spacing w:before="40" w:after="20" w:line="300" w:lineRule="auto"/>
        <w:ind w:left="540"/>
      </w:pPr>
      <w:r>
        <w:rPr>
          <w:b/>
          <w:color w:val="1F4E79"/>
          <w:sz w:val="19"/>
          <w:szCs w:val="19"/>
        </w:rPr>
        <w:t xml:space="preserve">P3｜[B] </w:t>
      </w:r>
      <w:r>
        <w:rPr>
          <w:color w:val="202020"/>
          <w:sz w:val="19"/>
          <w:szCs w:val="19"/>
        </w:rPr>
        <w:t>数据就是土地（Data is Land）的隐喻日益普及，将数据主权与领土主权关联起来。中国少数民族数据治理的相关讨论也开始出现。</w:t>
      </w:r>
    </w:p>
    <w:p w14:paraId="601A263B">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2A91DA0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3E32434">
      <w:pPr>
        <w:pStyle w:val="23"/>
      </w:pPr>
      <w:r>
        <w:t>审核补充文献（条目级；已核验并分级；6条）：Smith L T. Decolonizing Methodologies: Research and Indigenous Peoples[M]. London: Zed Books, 1999. 3rd ed. 2021. ISBN 978-1-3502-5762-5；Kukutai T, Taylor J (eds.). Indigenous Data Sovereignty: Toward an Agenda[M]. Canberra: ANU Press, 2016. DOI: 10.22459/CAEPR38.11.2016. [2026-07-19]. https://press.anu.edu.au/publications/series/centre-aboriginal-economic-policy-research-caepr/indigenous-data-sovereignty；Carroll S R, Rodriguez-Lonebear D, Martinez A. Indigenous Data Governance: Strategies from United States Native Nations[J]. Data Science Journal, 2019, 18(31): 1-15. DOI: 10.5334/dsj-2019-031；Carroll S R, Garba I, Figueroa-Rodriguez O L, et al. The CARE Principles for Indigenous Data Governance[J]. Data Science Journal, 2020, 19(43): 1-12. DOI: 10.5334/dsj-2020-043；Couldry N, Mejias U A. The Costs of Connection[M]. Stanford: Stanford University Press, 2019. ISBN 978-1-5036-0974-7；Walter M, Carroll S R. Indigenous Data Sovereignty and Policy[M]. New York: Routledge, 2021. ISBN 978-0-367-22070-5</w:t>
      </w:r>
    </w:p>
    <w:p w14:paraId="593A2A9E">
      <w:pPr>
        <w:pStyle w:val="6"/>
      </w:pPr>
      <w:r>
        <w:rPr>
          <w:b/>
          <w:sz w:val="22"/>
        </w:rPr>
        <w:t>V150 社会学研究的政治伦理</w:t>
      </w:r>
    </w:p>
    <w:p w14:paraId="6219A2CF">
      <w:pPr>
        <w:pStyle w:val="7"/>
      </w:pPr>
      <w:r>
        <w:t>T1 萌发期</w:t>
      </w:r>
    </w:p>
    <w:p w14:paraId="1A41BC5C">
      <w:pPr>
        <w:pStyle w:val="23"/>
      </w:pPr>
      <w:r>
        <w:t>萌发期（1940s-1960s）：二战期间及战后，社会学研究在政治冲突区域中的角色问题初显。美国军方资助的人类学研究中，研究者被指责为情报收集服务。Project Camelot事件（1964-1965）中，美国军方资助拉美社会研究项目被揭露，引发学界对研究政治中立性的严重质疑。Gouldner在《反西方社会学》（1970）中反思了社会学与权力结构的共谋关系。</w:t>
      </w:r>
    </w:p>
    <w:p w14:paraId="09EBB8F2">
      <w:pPr>
        <w:pStyle w:val="23"/>
        <w:keepNext/>
        <w:shd w:val="clear" w:color="auto" w:fill="D9EAF1"/>
        <w:spacing w:before="100" w:after="80" w:line="300" w:lineRule="auto"/>
        <w:ind w:left="360"/>
      </w:pPr>
      <w:r>
        <w:rPr>
          <w:b/>
          <w:color w:val="1F4E79"/>
          <w:sz w:val="19"/>
          <w:szCs w:val="19"/>
        </w:rPr>
        <w:t>观点—文献依据（2条）</w:t>
      </w:r>
    </w:p>
    <w:p w14:paraId="4EA87D7C">
      <w:pPr>
        <w:pStyle w:val="23"/>
        <w:keepNext/>
        <w:spacing w:before="40" w:after="20" w:line="300" w:lineRule="auto"/>
        <w:ind w:left="540"/>
      </w:pPr>
      <w:r>
        <w:rPr>
          <w:b/>
          <w:color w:val="1F4E79"/>
          <w:sz w:val="19"/>
          <w:szCs w:val="19"/>
        </w:rPr>
        <w:t xml:space="preserve">P1｜[B] </w:t>
      </w:r>
      <w:r>
        <w:rPr>
          <w:color w:val="202020"/>
          <w:sz w:val="19"/>
          <w:szCs w:val="19"/>
        </w:rPr>
        <w:t>萌发期（1940s-1960s）：二战期间及战后，社会学研究在政治冲突区域中的角色问题初显。美国军方资助的人类学研究中，研究者被指责为情报收集服务。</w:t>
      </w:r>
    </w:p>
    <w:p w14:paraId="58BAA17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2249416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F926BC4">
      <w:pPr>
        <w:pStyle w:val="23"/>
        <w:keepNext/>
        <w:spacing w:before="40" w:after="20" w:line="300" w:lineRule="auto"/>
        <w:ind w:left="540"/>
      </w:pPr>
      <w:r>
        <w:rPr>
          <w:b/>
          <w:color w:val="1F4E79"/>
          <w:sz w:val="19"/>
          <w:szCs w:val="19"/>
        </w:rPr>
        <w:t xml:space="preserve">P2｜[B] </w:t>
      </w:r>
      <w:r>
        <w:rPr>
          <w:color w:val="202020"/>
          <w:sz w:val="19"/>
          <w:szCs w:val="19"/>
        </w:rPr>
        <w:t>Project Camelot事件（1964-1965）中，美国军方资助拉美社会研究项目被揭露，引发学界对研究政治中立性的严重质疑。Gouldner在《反西方社会学》（1970）中反思了社会学与权力结构的共谋关系。</w:t>
      </w:r>
    </w:p>
    <w:p w14:paraId="0704163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7391BF6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B7A9ED5">
      <w:pPr>
        <w:pStyle w:val="7"/>
      </w:pPr>
      <w:r>
        <w:t>T2 经典表述</w:t>
      </w:r>
    </w:p>
    <w:p w14:paraId="51785B50">
      <w:pPr>
        <w:pStyle w:val="23"/>
      </w:pPr>
      <w:r>
        <w:t>经典表述（1970s-1990s）：Becker在《谁是立场》（1967）中提出研究者立场选择问题——研究谁的立场？这隐含了政治伦理考量。Gouldner在《西方社会学即将到来的危机》（1970）中批判了社会学对现状的默认支持。冲突地区研究伦理逐渐受到关注，Said在《东方学》（1978）中揭示了学术研究与帝国权力的关联。研究者位置性（positionality）成为关键概念——研究者的社会位置如何影响研究伦理。</w:t>
      </w:r>
    </w:p>
    <w:p w14:paraId="3A3C815C">
      <w:pPr>
        <w:pStyle w:val="23"/>
        <w:keepNext/>
        <w:shd w:val="clear" w:color="auto" w:fill="D9EAF1"/>
        <w:spacing w:before="100" w:after="80" w:line="300" w:lineRule="auto"/>
        <w:ind w:left="360"/>
      </w:pPr>
      <w:r>
        <w:rPr>
          <w:b/>
          <w:color w:val="1F4E79"/>
          <w:sz w:val="19"/>
          <w:szCs w:val="19"/>
        </w:rPr>
        <w:t>观点—文献依据（3条）</w:t>
      </w:r>
    </w:p>
    <w:p w14:paraId="5B374B2F">
      <w:pPr>
        <w:pStyle w:val="23"/>
        <w:keepNext/>
        <w:spacing w:before="40" w:after="20" w:line="300" w:lineRule="auto"/>
        <w:ind w:left="540"/>
      </w:pPr>
      <w:r>
        <w:rPr>
          <w:b/>
          <w:color w:val="1F4E79"/>
          <w:sz w:val="19"/>
          <w:szCs w:val="19"/>
        </w:rPr>
        <w:t xml:space="preserve">P1｜[B] </w:t>
      </w:r>
      <w:r>
        <w:rPr>
          <w:color w:val="202020"/>
          <w:sz w:val="19"/>
          <w:szCs w:val="19"/>
        </w:rPr>
        <w:t>经典表述（1970s-1990s）：Becker在《谁是立场》（1967）中提出研究者立场选择问题——研究谁的立场？这隐含了政治伦理考量。</w:t>
      </w:r>
    </w:p>
    <w:p w14:paraId="59D74D92">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0972C87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99ACA40">
      <w:pPr>
        <w:pStyle w:val="23"/>
        <w:keepNext/>
        <w:spacing w:before="40" w:after="20" w:line="300" w:lineRule="auto"/>
        <w:ind w:left="540"/>
      </w:pPr>
      <w:r>
        <w:rPr>
          <w:b/>
          <w:color w:val="276749"/>
          <w:sz w:val="19"/>
          <w:szCs w:val="19"/>
        </w:rPr>
        <w:t xml:space="preserve">P2｜[A] </w:t>
      </w:r>
      <w:r>
        <w:rPr>
          <w:color w:val="202020"/>
          <w:sz w:val="19"/>
          <w:szCs w:val="19"/>
        </w:rPr>
        <w:t>Gouldner在《西方社会学即将到来的危机》（1970）中批判了社会学对现状的默认支持。冲突地区研究伦理逐渐受到关注，Said在《东方学》（1978）中揭示了学术研究与帝国权力的关联。</w:t>
      </w:r>
    </w:p>
    <w:p w14:paraId="12C67170">
      <w:pPr>
        <w:pStyle w:val="23"/>
        <w:keepNext/>
        <w:spacing w:before="0" w:after="10" w:line="300" w:lineRule="auto"/>
        <w:ind w:left="720"/>
      </w:pPr>
      <w:r>
        <w:rPr>
          <w:b/>
          <w:color w:val="404040"/>
          <w:sz w:val="19"/>
          <w:szCs w:val="19"/>
        </w:rPr>
        <w:t>文献：</w:t>
      </w:r>
      <w:r>
        <w:rPr>
          <w:color w:val="404040"/>
          <w:sz w:val="19"/>
          <w:szCs w:val="19"/>
        </w:rPr>
        <w:t>Said, E. W. (1978). Orientalism.；《西方社会学即将到来的危机》；《东方学》</w:t>
      </w:r>
    </w:p>
    <w:p w14:paraId="0755BDD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B86D037">
      <w:pPr>
        <w:pStyle w:val="23"/>
        <w:keepNext/>
        <w:spacing w:before="40" w:after="20" w:line="300" w:lineRule="auto"/>
        <w:ind w:left="540"/>
      </w:pPr>
      <w:r>
        <w:rPr>
          <w:b/>
          <w:color w:val="1F4E79"/>
          <w:sz w:val="19"/>
          <w:szCs w:val="19"/>
        </w:rPr>
        <w:t xml:space="preserve">P3｜[B] </w:t>
      </w:r>
      <w:r>
        <w:rPr>
          <w:color w:val="202020"/>
          <w:sz w:val="19"/>
          <w:szCs w:val="19"/>
        </w:rPr>
        <w:t>研究者位置性（positionality）成为关键概念——研究者的社会位置如何影响研究伦理。</w:t>
      </w:r>
    </w:p>
    <w:p w14:paraId="70DD763E">
      <w:pPr>
        <w:pStyle w:val="23"/>
        <w:keepNext/>
        <w:spacing w:before="0" w:after="10" w:line="300" w:lineRule="auto"/>
        <w:ind w:left="720"/>
      </w:pPr>
      <w:r>
        <w:rPr>
          <w:b/>
          <w:color w:val="404040"/>
          <w:sz w:val="19"/>
          <w:szCs w:val="19"/>
        </w:rPr>
        <w:t>文献：</w:t>
      </w:r>
      <w:r>
        <w:rPr>
          <w:color w:val="404040"/>
          <w:sz w:val="19"/>
          <w:szCs w:val="19"/>
        </w:rPr>
        <w:t>Said, E. W. (1978). Orientalism.；《谁是立场》；《西方社会学即将到来的危机》；《东方学》</w:t>
      </w:r>
    </w:p>
    <w:p w14:paraId="07E6CD5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16DDC11">
      <w:pPr>
        <w:pStyle w:val="7"/>
      </w:pPr>
      <w:r>
        <w:t>T3 争辩与阐发</w:t>
      </w:r>
    </w:p>
    <w:p w14:paraId="7EED640C">
      <w:pPr>
        <w:pStyle w:val="23"/>
      </w:pPr>
      <w:r>
        <w:t>争辩与阐发（2000s-2015）：反恐战争期间，美国军方人文地形系统（Human Terrain System, 2007-2014）征用人类学和社会学知识服务于军事行动，引发学界激烈争论。美国人类学协会（AAA）谴责该项目，但部分学者认为在冲突地区中社会知识可以减少暴力。后殖民方法论者如Said的继承者则强调，来自冲突地区的研究者面临双重风险——既是研究者又是被研究的群体成员。</w:t>
      </w:r>
    </w:p>
    <w:p w14:paraId="4EAAB460">
      <w:pPr>
        <w:pStyle w:val="23"/>
        <w:keepNext/>
        <w:shd w:val="clear" w:color="auto" w:fill="D9EAF1"/>
        <w:spacing w:before="100" w:after="80" w:line="300" w:lineRule="auto"/>
        <w:ind w:left="360"/>
      </w:pPr>
      <w:r>
        <w:rPr>
          <w:b/>
          <w:color w:val="1F4E79"/>
          <w:sz w:val="19"/>
          <w:szCs w:val="19"/>
        </w:rPr>
        <w:t>观点—文献依据（3条）</w:t>
      </w:r>
    </w:p>
    <w:p w14:paraId="358331A1">
      <w:pPr>
        <w:pStyle w:val="23"/>
        <w:keepNext/>
        <w:spacing w:before="40" w:after="20" w:line="300" w:lineRule="auto"/>
        <w:ind w:left="540"/>
      </w:pPr>
      <w:r>
        <w:rPr>
          <w:b/>
          <w:color w:val="1F4E79"/>
          <w:sz w:val="19"/>
          <w:szCs w:val="19"/>
        </w:rPr>
        <w:t xml:space="preserve">P1｜[B] </w:t>
      </w:r>
      <w:r>
        <w:rPr>
          <w:color w:val="202020"/>
          <w:sz w:val="19"/>
          <w:szCs w:val="19"/>
        </w:rPr>
        <w:t>争辩与阐发（2000s-2015）：反恐战争期间，美国军方人文地形系统（Human Terrain System, 2007-2014）征用人类学和社会学知识服务于军事行动，引发学界激烈争论。</w:t>
      </w:r>
    </w:p>
    <w:p w14:paraId="5F27C2D5">
      <w:pPr>
        <w:pStyle w:val="23"/>
        <w:keepNext/>
        <w:spacing w:before="0" w:after="10" w:line="300" w:lineRule="auto"/>
        <w:ind w:left="720"/>
      </w:pPr>
      <w:r>
        <w:rPr>
          <w:b/>
          <w:color w:val="404040"/>
          <w:sz w:val="19"/>
          <w:szCs w:val="19"/>
        </w:rPr>
        <w:t>文献：</w:t>
      </w:r>
      <w:r>
        <w:rPr>
          <w:color w:val="404040"/>
          <w:sz w:val="19"/>
          <w:szCs w:val="19"/>
        </w:rPr>
        <w:t>Said, E. W. (1978). Orientalism.</w:t>
      </w:r>
    </w:p>
    <w:p w14:paraId="16DDF17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9213A9E">
      <w:pPr>
        <w:pStyle w:val="23"/>
        <w:keepNext/>
        <w:spacing w:before="40" w:after="20" w:line="300" w:lineRule="auto"/>
        <w:ind w:left="540"/>
      </w:pPr>
      <w:r>
        <w:rPr>
          <w:b/>
          <w:color w:val="1F4E79"/>
          <w:sz w:val="19"/>
          <w:szCs w:val="19"/>
        </w:rPr>
        <w:t xml:space="preserve">P2｜[B] </w:t>
      </w:r>
      <w:r>
        <w:rPr>
          <w:color w:val="202020"/>
          <w:sz w:val="19"/>
          <w:szCs w:val="19"/>
        </w:rPr>
        <w:t>美国人类学协会（AAA）谴责该项目，但部分学者认为在冲突地区中社会知识可以减少暴力。</w:t>
      </w:r>
    </w:p>
    <w:p w14:paraId="6445B73A">
      <w:pPr>
        <w:pStyle w:val="23"/>
        <w:keepNext/>
        <w:spacing w:before="0" w:after="10" w:line="300" w:lineRule="auto"/>
        <w:ind w:left="720"/>
      </w:pPr>
      <w:r>
        <w:rPr>
          <w:b/>
          <w:color w:val="404040"/>
          <w:sz w:val="19"/>
          <w:szCs w:val="19"/>
        </w:rPr>
        <w:t>文献：</w:t>
      </w:r>
      <w:r>
        <w:rPr>
          <w:color w:val="404040"/>
          <w:sz w:val="19"/>
          <w:szCs w:val="19"/>
        </w:rPr>
        <w:t>Said, E. W. (1978). Orientalism.</w:t>
      </w:r>
    </w:p>
    <w:p w14:paraId="1B39DDF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0A57E07">
      <w:pPr>
        <w:pStyle w:val="23"/>
        <w:keepNext/>
        <w:spacing w:before="40" w:after="20" w:line="300" w:lineRule="auto"/>
        <w:ind w:left="540"/>
      </w:pPr>
      <w:r>
        <w:rPr>
          <w:b/>
          <w:color w:val="276749"/>
          <w:sz w:val="19"/>
          <w:szCs w:val="19"/>
        </w:rPr>
        <w:t xml:space="preserve">P3｜[A] </w:t>
      </w:r>
      <w:r>
        <w:rPr>
          <w:color w:val="202020"/>
          <w:sz w:val="19"/>
          <w:szCs w:val="19"/>
        </w:rPr>
        <w:t>后殖民方法论者如Said的继承者则强调，来自冲突地区的研究者面临双重风险——既是研究者又是被研究的群体成员。</w:t>
      </w:r>
    </w:p>
    <w:p w14:paraId="1CF07725">
      <w:pPr>
        <w:pStyle w:val="23"/>
        <w:keepNext/>
        <w:spacing w:before="0" w:after="10" w:line="300" w:lineRule="auto"/>
        <w:ind w:left="720"/>
      </w:pPr>
      <w:r>
        <w:rPr>
          <w:b/>
          <w:color w:val="404040"/>
          <w:sz w:val="19"/>
          <w:szCs w:val="19"/>
        </w:rPr>
        <w:t>文献：</w:t>
      </w:r>
      <w:r>
        <w:rPr>
          <w:color w:val="404040"/>
          <w:sz w:val="19"/>
          <w:szCs w:val="19"/>
        </w:rPr>
        <w:t>Said, E. W. (1978). Orientalism.</w:t>
      </w:r>
    </w:p>
    <w:p w14:paraId="6F2BBD4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4CB7D76">
      <w:pPr>
        <w:pStyle w:val="7"/>
      </w:pPr>
      <w:r>
        <w:t>T4 当代发展</w:t>
      </w:r>
    </w:p>
    <w:p w14:paraId="5BE83122">
      <w:pPr>
        <w:pStyle w:val="23"/>
      </w:pPr>
      <w:r>
        <w:t>当代关于社会学研究的政治伦理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1DB67AF6">
      <w:pPr>
        <w:pStyle w:val="23"/>
        <w:keepNext/>
        <w:shd w:val="clear" w:color="auto" w:fill="D9EAF1"/>
        <w:spacing w:before="100" w:after="80" w:line="300" w:lineRule="auto"/>
        <w:ind w:left="360"/>
      </w:pPr>
      <w:r>
        <w:rPr>
          <w:b/>
          <w:color w:val="1F4E79"/>
          <w:sz w:val="19"/>
          <w:szCs w:val="19"/>
        </w:rPr>
        <w:t>观点—文献依据（2条）</w:t>
      </w:r>
    </w:p>
    <w:p w14:paraId="7A3B639A">
      <w:pPr>
        <w:pStyle w:val="23"/>
        <w:keepNext/>
        <w:spacing w:before="40" w:after="20" w:line="300" w:lineRule="auto"/>
        <w:ind w:left="540"/>
      </w:pPr>
      <w:r>
        <w:rPr>
          <w:b/>
          <w:color w:val="8A5A00"/>
          <w:sz w:val="19"/>
          <w:szCs w:val="19"/>
        </w:rPr>
        <w:t xml:space="preserve">P1｜[C] </w:t>
      </w:r>
      <w:r>
        <w:rPr>
          <w:color w:val="202020"/>
          <w:sz w:val="19"/>
          <w:szCs w:val="19"/>
        </w:rPr>
        <w:t>当代关于社会学研究的政治伦理的讨论把规范论证同具体制度和经验后果结合起来，考察不同群体如何承担风险、获得资源并参与公共决策。</w:t>
      </w:r>
    </w:p>
    <w:p w14:paraId="2CABACE5">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09224A4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16C86C5">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49F0AE7">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4BBCA9B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5FE23E4">
      <w:pPr>
        <w:pStyle w:val="23"/>
      </w:pPr>
      <w:r>
        <w:t>审核补充文献（条目级；已核验并分级；6条）：Horowitz I L (ed.). The Rise and Fall of Project Camelot: Studies in the Relationship between Social Science and Practical Politics[M]. Cambridge, MA: MIT Press, 1967；Weber M. Wissenschaft als Beruf[M]// Gesammelte Aufsätze zur Wissenschaftslehre. Tübingen: J. C. B. Mohr, 1922: 524-555；Gouldner A W. The Coming Crisis of Western Sociology[M]. New York: Basic Books, 1970. ISBN 978-0-465-01574-7；Freire P. Pedagogia do Oprimido[M]. Rio de Janeiro: Paz e Terra, 1970. 英译: Pedagogy of the Oppressed. New York: Continuum, 1970/2000. ISBN 978-0-8264-1276-8；American Anthropological Association. AAA Executive Board Statement on the Human Terrain System Project[R]. 2007-10-31. [2026-07-19]. https://www.americananthro.org/ConnectWithAAA/Content.aspx?ItemNumber=1939；Price D H. Threatening Anthropology: McCarthyism and the FBI’s Surveillance of Activist Anthropologists[M]. Durham: Duke University Press, 2004. ISBN 978-0-8223-3338-4</w:t>
      </w:r>
    </w:p>
    <w:p w14:paraId="7A2AD24A">
      <w:pPr>
        <w:pStyle w:val="6"/>
      </w:pPr>
      <w:r>
        <w:rPr>
          <w:b/>
          <w:sz w:val="22"/>
        </w:rPr>
        <w:t>V151 社会学家的公共义务</w:t>
      </w:r>
    </w:p>
    <w:p w14:paraId="23EEB727">
      <w:pPr>
        <w:pStyle w:val="7"/>
      </w:pPr>
      <w:r>
        <w:t>T1 萌发期</w:t>
      </w:r>
    </w:p>
    <w:p w14:paraId="088D40DA">
      <w:pPr>
        <w:pStyle w:val="23"/>
      </w:pPr>
      <w:r>
        <w:t>萌发期（1890s-1930s）：社会学的创建者们多怀有强烈的公共使命感。Durkheim认为社会学应服务于社会的道德整合，其《社会分工论》（1893）和《自杀论》（1897）均指向社会病理的诊断与治疗。Weber虽主张价值中立，但在《学术与政治》（1919）中强调学者的责任伦理。芝加哥学派的城市研究者如Park和Burgess直接参与社区改善，将学术研究与城市改革紧密结合。</w:t>
      </w:r>
    </w:p>
    <w:p w14:paraId="17497F39">
      <w:pPr>
        <w:pStyle w:val="23"/>
        <w:keepNext/>
        <w:shd w:val="clear" w:color="auto" w:fill="D9EAF1"/>
        <w:spacing w:before="100" w:after="80" w:line="300" w:lineRule="auto"/>
        <w:ind w:left="360"/>
      </w:pPr>
      <w:r>
        <w:rPr>
          <w:b/>
          <w:color w:val="1F4E79"/>
          <w:sz w:val="19"/>
          <w:szCs w:val="19"/>
        </w:rPr>
        <w:t>观点—文献依据（2条）</w:t>
      </w:r>
    </w:p>
    <w:p w14:paraId="24E8726A">
      <w:pPr>
        <w:pStyle w:val="23"/>
        <w:keepNext/>
        <w:spacing w:before="40" w:after="20" w:line="300" w:lineRule="auto"/>
        <w:ind w:left="540"/>
      </w:pPr>
      <w:r>
        <w:rPr>
          <w:b/>
          <w:color w:val="276749"/>
          <w:sz w:val="19"/>
          <w:szCs w:val="19"/>
        </w:rPr>
        <w:t xml:space="preserve">P1｜[A] </w:t>
      </w:r>
      <w:r>
        <w:rPr>
          <w:color w:val="202020"/>
          <w:sz w:val="19"/>
          <w:szCs w:val="19"/>
        </w:rPr>
        <w:t>萌发期（1890s-1930s）：社会学的创建者们多怀有强烈的公共使命感。Durkheim认为社会学应服务于社会的道德整合，其《社会分工论》（1893）和《自杀论》（1897）均指向社会病理的诊断与治疗。</w:t>
      </w:r>
    </w:p>
    <w:p w14:paraId="6292F04F">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Life.；《社会分工论》；《自杀论》</w:t>
      </w:r>
    </w:p>
    <w:p w14:paraId="7A30B9A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D8790EC">
      <w:pPr>
        <w:pStyle w:val="23"/>
        <w:keepNext/>
        <w:spacing w:before="40" w:after="20" w:line="300" w:lineRule="auto"/>
        <w:ind w:left="540"/>
      </w:pPr>
      <w:r>
        <w:rPr>
          <w:b/>
          <w:color w:val="276749"/>
          <w:sz w:val="19"/>
          <w:szCs w:val="19"/>
        </w:rPr>
        <w:t xml:space="preserve">P2｜[A] </w:t>
      </w:r>
      <w:r>
        <w:rPr>
          <w:color w:val="202020"/>
          <w:sz w:val="19"/>
          <w:szCs w:val="19"/>
        </w:rPr>
        <w:t>Weber虽主张价值中立，但在《学术与政治》（1919）中强调学者的责任伦理。芝加哥学派的城市研究者如Park和Burgess直接参与社区改善，将学术研究与城市改革紧密结合。</w:t>
      </w:r>
    </w:p>
    <w:p w14:paraId="38AD4557">
      <w:pPr>
        <w:pStyle w:val="23"/>
        <w:keepNext/>
        <w:spacing w:before="0" w:after="10" w:line="300" w:lineRule="auto"/>
        <w:ind w:left="720"/>
      </w:pPr>
      <w:r>
        <w:rPr>
          <w:b/>
          <w:color w:val="404040"/>
          <w:sz w:val="19"/>
          <w:szCs w:val="19"/>
        </w:rPr>
        <w:t>文献：</w:t>
      </w:r>
      <w:r>
        <w:rPr>
          <w:color w:val="404040"/>
          <w:sz w:val="19"/>
          <w:szCs w:val="19"/>
        </w:rPr>
        <w:t>Weber, M. (1922/1978). Economy and Society.；《学术与政治》</w:t>
      </w:r>
    </w:p>
    <w:p w14:paraId="55B8EBB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269C1D4">
      <w:pPr>
        <w:pStyle w:val="7"/>
      </w:pPr>
      <w:r>
        <w:t>T2 经典表述</w:t>
      </w:r>
    </w:p>
    <w:p w14:paraId="6B1311B8">
      <w:pPr>
        <w:pStyle w:val="23"/>
      </w:pPr>
      <w:r>
        <w:t>经典表述（1940s-1970s）：Mills在《社会学的想象力》（1959）中提出社会学家应将个人困境转化为公共议题，赋予学科明确的公共使命。Gouldner在《西方社会学即将到来的危机》（1970）中批判社会学已成为福利国家的看门狗，呼吁社会学家的反思性与社会承诺。Bellah等人在《心灵的习惯》（1985）中展示了公共社会学如何介入美国道德话语。这些工作确立了公共社会学家的角色定位。</w:t>
      </w:r>
    </w:p>
    <w:p w14:paraId="25BABDAD">
      <w:pPr>
        <w:pStyle w:val="23"/>
        <w:keepNext/>
        <w:shd w:val="clear" w:color="auto" w:fill="D9EAF1"/>
        <w:spacing w:before="100" w:after="80" w:line="300" w:lineRule="auto"/>
        <w:ind w:left="360"/>
      </w:pPr>
      <w:r>
        <w:rPr>
          <w:b/>
          <w:color w:val="1F4E79"/>
          <w:sz w:val="19"/>
          <w:szCs w:val="19"/>
        </w:rPr>
        <w:t>观点—文献依据（2条）</w:t>
      </w:r>
    </w:p>
    <w:p w14:paraId="33B3E2D7">
      <w:pPr>
        <w:pStyle w:val="23"/>
        <w:keepNext/>
        <w:spacing w:before="40" w:after="20" w:line="300" w:lineRule="auto"/>
        <w:ind w:left="540"/>
      </w:pPr>
      <w:r>
        <w:rPr>
          <w:b/>
          <w:color w:val="276749"/>
          <w:sz w:val="19"/>
          <w:szCs w:val="19"/>
        </w:rPr>
        <w:t xml:space="preserve">P1｜[A] </w:t>
      </w:r>
      <w:r>
        <w:rPr>
          <w:color w:val="202020"/>
          <w:sz w:val="19"/>
          <w:szCs w:val="19"/>
        </w:rPr>
        <w:t>经典表述（1940s-1970s）：Mills在《社会学的想象力》（1959）中提出社会学家应将个人困境转化为公共议题，赋予学科明确的公共使命。Gouldner在《西方社会学即将到来的危机》（1970）中批判社会学已成为福利国家的看门狗，呼吁社会学家的反思性与社会承诺。</w:t>
      </w:r>
    </w:p>
    <w:p w14:paraId="2BB89A77">
      <w:pPr>
        <w:pStyle w:val="23"/>
        <w:keepNext/>
        <w:spacing w:before="0" w:after="10" w:line="300" w:lineRule="auto"/>
        <w:ind w:left="720"/>
      </w:pPr>
      <w:r>
        <w:rPr>
          <w:b/>
          <w:color w:val="404040"/>
          <w:sz w:val="19"/>
          <w:szCs w:val="19"/>
        </w:rPr>
        <w:t>文献：</w:t>
      </w:r>
      <w:r>
        <w:rPr>
          <w:color w:val="404040"/>
          <w:sz w:val="19"/>
          <w:szCs w:val="19"/>
        </w:rPr>
        <w:t>《社会学的想象力》；《西方社会学即将到来的危机》；Mills, C. W. (1959). The Sociological Imagination.</w:t>
      </w:r>
    </w:p>
    <w:p w14:paraId="25421B6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4CBB3D8">
      <w:pPr>
        <w:pStyle w:val="23"/>
        <w:keepNext/>
        <w:spacing w:before="40" w:after="20" w:line="300" w:lineRule="auto"/>
        <w:ind w:left="540"/>
      </w:pPr>
      <w:r>
        <w:rPr>
          <w:b/>
          <w:color w:val="1F4E79"/>
          <w:sz w:val="19"/>
          <w:szCs w:val="19"/>
        </w:rPr>
        <w:t xml:space="preserve">P2｜[B] </w:t>
      </w:r>
      <w:r>
        <w:rPr>
          <w:color w:val="202020"/>
          <w:sz w:val="19"/>
          <w:szCs w:val="19"/>
        </w:rPr>
        <w:t>Bellah等人在《心灵的习惯》（1985）中展示了公共社会学如何介入美国道德话语。这些工作确立了公共社会学家的角色定位。</w:t>
      </w:r>
    </w:p>
    <w:p w14:paraId="4BBF19E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CDF631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F103D2A">
      <w:pPr>
        <w:pStyle w:val="7"/>
      </w:pPr>
      <w:r>
        <w:t>T3 争辩与阐发</w:t>
      </w:r>
    </w:p>
    <w:p w14:paraId="2F5E2E83">
      <w:pPr>
        <w:pStyle w:val="23"/>
      </w:pPr>
      <w:r>
        <w:t>争辩与阐发（2000s-2010s）：Burawoy在2004年就任美国社会学会主席时发表《公共社会学》演讲，将社会学划分为政策、专业、批判和公共四种类型，引发学界大讨论。批评者认为公共社会学损害学术严谨性，支持者则认为学术社会学不与社会对话将失去存在的合法性。Burawoy特别区分了传统公共社会学（通过媒体介入）和有机公共社会学（与基层社群直接合作），后者被认为更具变革潜力。</w:t>
      </w:r>
    </w:p>
    <w:p w14:paraId="3E500017">
      <w:pPr>
        <w:pStyle w:val="23"/>
        <w:keepNext/>
        <w:shd w:val="clear" w:color="auto" w:fill="D9EAF1"/>
        <w:spacing w:before="100" w:after="80" w:line="300" w:lineRule="auto"/>
        <w:ind w:left="360"/>
      </w:pPr>
      <w:r>
        <w:rPr>
          <w:b/>
          <w:color w:val="1F4E79"/>
          <w:sz w:val="19"/>
          <w:szCs w:val="19"/>
        </w:rPr>
        <w:t>观点—文献依据（3条）</w:t>
      </w:r>
    </w:p>
    <w:p w14:paraId="074A320F">
      <w:pPr>
        <w:pStyle w:val="23"/>
        <w:keepNext/>
        <w:spacing w:before="40" w:after="20" w:line="300" w:lineRule="auto"/>
        <w:ind w:left="540"/>
      </w:pPr>
      <w:r>
        <w:rPr>
          <w:b/>
          <w:color w:val="276749"/>
          <w:sz w:val="19"/>
          <w:szCs w:val="19"/>
        </w:rPr>
        <w:t xml:space="preserve">P1｜[A] </w:t>
      </w:r>
      <w:r>
        <w:rPr>
          <w:color w:val="202020"/>
          <w:sz w:val="19"/>
          <w:szCs w:val="19"/>
        </w:rPr>
        <w:t>争辩与阐发（2000s-2010s）：Burawoy在2004年就任美国社会学会主席时发表《公共社会学》演讲，将社会学划分为政策、专业、批判和公共四种类型，引发学界大讨论。</w:t>
      </w:r>
    </w:p>
    <w:p w14:paraId="49650E1A">
      <w:pPr>
        <w:pStyle w:val="23"/>
        <w:keepNext/>
        <w:spacing w:before="0" w:after="10" w:line="300" w:lineRule="auto"/>
        <w:ind w:left="720"/>
      </w:pPr>
      <w:r>
        <w:rPr>
          <w:b/>
          <w:color w:val="404040"/>
          <w:sz w:val="19"/>
          <w:szCs w:val="19"/>
        </w:rPr>
        <w:t>文献：</w:t>
      </w:r>
      <w:r>
        <w:rPr>
          <w:color w:val="404040"/>
          <w:sz w:val="19"/>
          <w:szCs w:val="19"/>
        </w:rPr>
        <w:t>《公共社会学》；Burawoy, M. (2005). For Public Sociology. American Sociological Review, 70, 4-28.</w:t>
      </w:r>
    </w:p>
    <w:p w14:paraId="6C9F921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D4DB569">
      <w:pPr>
        <w:pStyle w:val="23"/>
        <w:keepNext/>
        <w:spacing w:before="40" w:after="20" w:line="300" w:lineRule="auto"/>
        <w:ind w:left="540"/>
      </w:pPr>
      <w:r>
        <w:rPr>
          <w:b/>
          <w:color w:val="1F4E79"/>
          <w:sz w:val="19"/>
          <w:szCs w:val="19"/>
        </w:rPr>
        <w:t xml:space="preserve">P2｜[B] </w:t>
      </w:r>
      <w:r>
        <w:rPr>
          <w:color w:val="202020"/>
          <w:sz w:val="19"/>
          <w:szCs w:val="19"/>
        </w:rPr>
        <w:t>批评者认为公共社会学损害学术严谨性，支持者则认为学术社会学不与社会对话将失去存在的合法性。</w:t>
      </w:r>
    </w:p>
    <w:p w14:paraId="1B86CFF6">
      <w:pPr>
        <w:pStyle w:val="23"/>
        <w:keepNext/>
        <w:spacing w:before="0" w:after="10" w:line="300" w:lineRule="auto"/>
        <w:ind w:left="720"/>
      </w:pPr>
      <w:r>
        <w:rPr>
          <w:b/>
          <w:color w:val="404040"/>
          <w:sz w:val="19"/>
          <w:szCs w:val="19"/>
        </w:rPr>
        <w:t>文献：</w:t>
      </w:r>
      <w:r>
        <w:rPr>
          <w:color w:val="404040"/>
          <w:sz w:val="19"/>
          <w:szCs w:val="19"/>
        </w:rPr>
        <w:t>《公共社会学》；Burawoy, M. (2005). For Public Sociology. American Sociological Review, 70, 4-28.</w:t>
      </w:r>
    </w:p>
    <w:p w14:paraId="5941162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D3E82BB">
      <w:pPr>
        <w:pStyle w:val="23"/>
        <w:keepNext/>
        <w:spacing w:before="40" w:after="20" w:line="300" w:lineRule="auto"/>
        <w:ind w:left="540"/>
      </w:pPr>
      <w:r>
        <w:rPr>
          <w:b/>
          <w:color w:val="276749"/>
          <w:sz w:val="19"/>
          <w:szCs w:val="19"/>
        </w:rPr>
        <w:t xml:space="preserve">P3｜[A] </w:t>
      </w:r>
      <w:r>
        <w:rPr>
          <w:color w:val="202020"/>
          <w:sz w:val="19"/>
          <w:szCs w:val="19"/>
        </w:rPr>
        <w:t>Burawoy特别区分了传统公共社会学（通过媒体介入）和有机公共社会学（与基层社群直接合作），后者被认为更具变革潜力。</w:t>
      </w:r>
    </w:p>
    <w:p w14:paraId="5C909580">
      <w:pPr>
        <w:pStyle w:val="23"/>
        <w:keepNext/>
        <w:spacing w:before="0" w:after="10" w:line="300" w:lineRule="auto"/>
        <w:ind w:left="720"/>
      </w:pPr>
      <w:r>
        <w:rPr>
          <w:b/>
          <w:color w:val="404040"/>
          <w:sz w:val="19"/>
          <w:szCs w:val="19"/>
        </w:rPr>
        <w:t>文献：</w:t>
      </w:r>
      <w:r>
        <w:rPr>
          <w:color w:val="404040"/>
          <w:sz w:val="19"/>
          <w:szCs w:val="19"/>
        </w:rPr>
        <w:t>Burawoy, M. (2005). For Public Sociology. American Sociological Review, 70, 4-28.</w:t>
      </w:r>
    </w:p>
    <w:p w14:paraId="1058816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013DCDA">
      <w:pPr>
        <w:pStyle w:val="7"/>
      </w:pPr>
      <w:r>
        <w:t>T4 当代发展</w:t>
      </w:r>
    </w:p>
    <w:p w14:paraId="5D009B58">
      <w:pPr>
        <w:pStyle w:val="23"/>
      </w:pPr>
      <w:r>
        <w:t>当代关于社会学家的公共义务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5D4724D8">
      <w:pPr>
        <w:pStyle w:val="23"/>
        <w:keepNext/>
        <w:shd w:val="clear" w:color="auto" w:fill="D9EAF1"/>
        <w:spacing w:before="100" w:after="80" w:line="300" w:lineRule="auto"/>
        <w:ind w:left="360"/>
      </w:pPr>
      <w:r>
        <w:rPr>
          <w:b/>
          <w:color w:val="1F4E79"/>
          <w:sz w:val="19"/>
          <w:szCs w:val="19"/>
        </w:rPr>
        <w:t>观点—文献依据（2条）</w:t>
      </w:r>
    </w:p>
    <w:p w14:paraId="20F6A214">
      <w:pPr>
        <w:pStyle w:val="23"/>
        <w:keepNext/>
        <w:spacing w:before="40" w:after="20" w:line="300" w:lineRule="auto"/>
        <w:ind w:left="540"/>
      </w:pPr>
      <w:r>
        <w:rPr>
          <w:b/>
          <w:color w:val="8A5A00"/>
          <w:sz w:val="19"/>
          <w:szCs w:val="19"/>
        </w:rPr>
        <w:t xml:space="preserve">P1｜[C] </w:t>
      </w:r>
      <w:r>
        <w:rPr>
          <w:color w:val="202020"/>
          <w:sz w:val="19"/>
          <w:szCs w:val="19"/>
        </w:rPr>
        <w:t>当代关于社会学家的公共义务的讨论把规范论证同具体制度和经验后果结合起来，考察不同群体如何承担风险、获得资源并参与公共决策。</w:t>
      </w:r>
    </w:p>
    <w:p w14:paraId="37A3BE8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65E854B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FAD8500">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753F27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0D1939C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D00D63F">
      <w:pPr>
        <w:pStyle w:val="23"/>
      </w:pPr>
      <w:r>
        <w:t>审核补充文献（条目级；已核验并分级；8条）：Durkheim É. De la division du travail social[M]. Paris: Félix Alcan, 1893. 英译: Macmillan, 1984. ISBN 978-0-333-34049-2；Weber M. Wissenschaft als Beruf[M]// Gesammelte Aufsätze zur Wissenschaftslehre. Tübingen: J. C. B. Mohr, 1922: 524-555；Du Bois W E B. The Souls of Black Folk[M]. Chicago: A. C. McClurg, 1903. ISBN 978-0-14-018998-8；Mills C W. The Sociological Imagination[M]. New York: Oxford University Press, 1959. ISBN 978-0-19-513373-8；Gouldner A W. The Coming Crisis of Western Sociology[M]. New York: Basic Books, 1970. ISBN 978-0-465-01574-7；Freire P. Pedagogy of the Oppressed[M]. New York: Continuum, 1970/2000. ISBN 978-0-8264-1276-8；Burawoy M. For Public Sociology[J]. American Sociological Review, 2005, 70(1): 4-28. DOI: 10.1177/000312240507000102；Bourdieu P. Contre-feux: Propos pour servir à la résistance contre l’invasion néo-libérale[M]. Paris: Raisons d’agir, 1998. 英译: Acts of Resistance. New York: The New Press, 1998. ISBN 978-1-56584-523-8</w:t>
      </w:r>
    </w:p>
    <w:p w14:paraId="791175F5">
      <w:pPr>
        <w:pStyle w:val="4"/>
      </w:pPr>
      <w:r>
        <w:t>XII. 社会学与技术时代（Sociology and the Technological Age）</w:t>
      </w:r>
    </w:p>
    <w:p w14:paraId="18CF5846">
      <w:pPr>
        <w:pStyle w:val="6"/>
      </w:pPr>
      <w:r>
        <w:rPr>
          <w:b/>
          <w:sz w:val="22"/>
        </w:rPr>
        <w:t>V152 算法正义</w:t>
      </w:r>
    </w:p>
    <w:p w14:paraId="5FAB4372">
      <w:pPr>
        <w:pStyle w:val="7"/>
      </w:pPr>
      <w:r>
        <w:t>T1 萌发期</w:t>
      </w:r>
    </w:p>
    <w:p w14:paraId="6D8F79B2">
      <w:pPr>
        <w:pStyle w:val="23"/>
      </w:pPr>
      <w:r>
        <w:t>萌发期（1960s-1990s）：算法决策的公平性问题在计算机科学早期即有萌芽。1960-1970年代统计决策理论中，公平分类问题已被提出，但主要在数学框架内讨论。Friedman与Nissenbaum在1996年发表里程碑论文《软件中的偏见》，系统分析了计算机系统的偏见来源——预存偏见、技术偏见和涌现偏见——为算法正义的社会学分析奠定了基础。</w:t>
      </w:r>
    </w:p>
    <w:p w14:paraId="197246D7">
      <w:pPr>
        <w:pStyle w:val="23"/>
        <w:keepNext/>
        <w:shd w:val="clear" w:color="auto" w:fill="D9EAF1"/>
        <w:spacing w:before="100" w:after="80" w:line="300" w:lineRule="auto"/>
        <w:ind w:left="360"/>
      </w:pPr>
      <w:r>
        <w:rPr>
          <w:b/>
          <w:color w:val="1F4E79"/>
          <w:sz w:val="19"/>
          <w:szCs w:val="19"/>
        </w:rPr>
        <w:t>观点—文献依据（3条）</w:t>
      </w:r>
    </w:p>
    <w:p w14:paraId="33ABED5D">
      <w:pPr>
        <w:pStyle w:val="23"/>
        <w:keepNext/>
        <w:spacing w:before="40" w:after="20" w:line="300" w:lineRule="auto"/>
        <w:ind w:left="540"/>
      </w:pPr>
      <w:r>
        <w:rPr>
          <w:b/>
          <w:color w:val="1F4E79"/>
          <w:sz w:val="19"/>
          <w:szCs w:val="19"/>
        </w:rPr>
        <w:t xml:space="preserve">P1｜[B] </w:t>
      </w:r>
      <w:r>
        <w:rPr>
          <w:color w:val="202020"/>
          <w:sz w:val="19"/>
          <w:szCs w:val="19"/>
        </w:rPr>
        <w:t>萌发期（1960s-1990s）：算法决策的公平性问题在计算机科学早期即有萌芽。</w:t>
      </w:r>
    </w:p>
    <w:p w14:paraId="708F022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Politics.；Noble, S. U. (2018). Algorithms of Oppression.</w:t>
      </w:r>
    </w:p>
    <w:p w14:paraId="11AAD58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B95CCDD">
      <w:pPr>
        <w:pStyle w:val="23"/>
        <w:keepNext/>
        <w:spacing w:before="40" w:after="20" w:line="300" w:lineRule="auto"/>
        <w:ind w:left="540"/>
      </w:pPr>
      <w:r>
        <w:rPr>
          <w:b/>
          <w:color w:val="1F4E79"/>
          <w:sz w:val="19"/>
          <w:szCs w:val="19"/>
        </w:rPr>
        <w:t xml:space="preserve">P2｜[B] </w:t>
      </w:r>
      <w:r>
        <w:rPr>
          <w:color w:val="202020"/>
          <w:sz w:val="19"/>
          <w:szCs w:val="19"/>
        </w:rPr>
        <w:t>1960-1970年代统计决策理论中，公平分类问题已被提出，但主要在数学框架内讨论。</w:t>
      </w:r>
    </w:p>
    <w:p w14:paraId="2051EB9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Politics.；Noble, S. U. (2018). Algorithms of Oppression.</w:t>
      </w:r>
    </w:p>
    <w:p w14:paraId="32D2870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6E1F29A">
      <w:pPr>
        <w:pStyle w:val="23"/>
        <w:keepNext/>
        <w:spacing w:before="40" w:after="20" w:line="300" w:lineRule="auto"/>
        <w:ind w:left="540"/>
      </w:pPr>
      <w:r>
        <w:rPr>
          <w:b/>
          <w:color w:val="1F4E79"/>
          <w:sz w:val="19"/>
          <w:szCs w:val="19"/>
        </w:rPr>
        <w:t xml:space="preserve">P3｜[B] </w:t>
      </w:r>
      <w:r>
        <w:rPr>
          <w:color w:val="202020"/>
          <w:sz w:val="19"/>
          <w:szCs w:val="19"/>
        </w:rPr>
        <w:t>Friedman与Nissenbaum在1996年发表里程碑论文《软件中的偏见》，系统分析了计算机系统的偏见来源——预存偏见、技术偏见和涌现偏见——为算法正义的社会学分析奠定了基础。</w:t>
      </w:r>
    </w:p>
    <w:p w14:paraId="289A43E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Politics.；Noble, S. U. (2018). Algorithms of Oppression.</w:t>
      </w:r>
    </w:p>
    <w:p w14:paraId="092036E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797FBEF">
      <w:pPr>
        <w:pStyle w:val="7"/>
      </w:pPr>
      <w:r>
        <w:t>T2 经典表述</w:t>
      </w:r>
    </w:p>
    <w:p w14:paraId="730E94EB">
      <w:pPr>
        <w:pStyle w:val="23"/>
      </w:pPr>
      <w:r>
        <w:t>经典表述（2010s）：算法正义的经典表述在2010年代成型。Sweeney在2013年的研究揭示，Google搜索黑人名字更可能显示逮捕记录广告。Barocas与Selbst在2016年发表《大数据的歧义》，指出数据挖掘如何通过看似中立的程序再生产不平等。Eubanks在《自动化的不平等》（2018）中以民族志方法展示了算法如何惩罚穷人。Noble在《压迫的算法》（2018）揭示了搜索引擎中的种族主义。ONeil在《数学毁灭武器》（2016）将有害算法称为大规模杀伤性数学模型。</w:t>
      </w:r>
    </w:p>
    <w:p w14:paraId="4A02A109">
      <w:pPr>
        <w:pStyle w:val="23"/>
        <w:keepNext/>
        <w:shd w:val="clear" w:color="auto" w:fill="D9EAF1"/>
        <w:spacing w:before="100" w:after="80" w:line="300" w:lineRule="auto"/>
        <w:ind w:left="360"/>
      </w:pPr>
      <w:r>
        <w:rPr>
          <w:b/>
          <w:color w:val="1F4E79"/>
          <w:sz w:val="19"/>
          <w:szCs w:val="19"/>
        </w:rPr>
        <w:t>观点—文献依据（3条）</w:t>
      </w:r>
    </w:p>
    <w:p w14:paraId="59688CFD">
      <w:pPr>
        <w:pStyle w:val="23"/>
        <w:keepNext/>
        <w:spacing w:before="40" w:after="20" w:line="300" w:lineRule="auto"/>
        <w:ind w:left="540"/>
      </w:pPr>
      <w:r>
        <w:rPr>
          <w:b/>
          <w:color w:val="1F4E79"/>
          <w:sz w:val="19"/>
          <w:szCs w:val="19"/>
        </w:rPr>
        <w:t xml:space="preserve">P1｜[B] </w:t>
      </w:r>
      <w:r>
        <w:rPr>
          <w:color w:val="202020"/>
          <w:sz w:val="19"/>
          <w:szCs w:val="19"/>
        </w:rPr>
        <w:t>经典表述（2010s）：算法正义的经典表述在2010年代成型。Sweeney在2013年的研究揭示，Google搜索黑人名字更可能显示逮捕记录广告。</w:t>
      </w:r>
    </w:p>
    <w:p w14:paraId="6A767FE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Politics.；《大数据的歧义》</w:t>
      </w:r>
    </w:p>
    <w:p w14:paraId="0B4E652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185116F">
      <w:pPr>
        <w:pStyle w:val="23"/>
        <w:keepNext/>
        <w:spacing w:before="40" w:after="20" w:line="300" w:lineRule="auto"/>
        <w:ind w:left="540"/>
      </w:pPr>
      <w:r>
        <w:rPr>
          <w:b/>
          <w:color w:val="1F4E79"/>
          <w:sz w:val="19"/>
          <w:szCs w:val="19"/>
        </w:rPr>
        <w:t xml:space="preserve">P2｜[B] </w:t>
      </w:r>
      <w:r>
        <w:rPr>
          <w:color w:val="202020"/>
          <w:sz w:val="19"/>
          <w:szCs w:val="19"/>
        </w:rPr>
        <w:t>Barocas与Selbst在2016年发表《大数据的歧义》，指出数据挖掘如何通过看似中立的程序再生产不平等。Eubanks在《自动化的不平等》（2018）中以民族志方法展示了算法如何惩罚穷人。</w:t>
      </w:r>
    </w:p>
    <w:p w14:paraId="2462C8A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Politics.；《大数据的歧义》</w:t>
      </w:r>
    </w:p>
    <w:p w14:paraId="62016FB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CFE0959">
      <w:pPr>
        <w:pStyle w:val="23"/>
        <w:keepNext/>
        <w:spacing w:before="40" w:after="20" w:line="300" w:lineRule="auto"/>
        <w:ind w:left="540"/>
      </w:pPr>
      <w:r>
        <w:rPr>
          <w:b/>
          <w:color w:val="1F4E79"/>
          <w:sz w:val="19"/>
          <w:szCs w:val="19"/>
        </w:rPr>
        <w:t xml:space="preserve">P3｜[B] </w:t>
      </w:r>
      <w:r>
        <w:rPr>
          <w:color w:val="202020"/>
          <w:sz w:val="19"/>
          <w:szCs w:val="19"/>
        </w:rPr>
        <w:t>Noble在《压迫的算法》（2018）揭示了搜索引擎中的种族主义。ONeil在《数学毁灭武器》（2016）将有害算法称为大规模杀伤性数学模型。</w:t>
      </w:r>
    </w:p>
    <w:p w14:paraId="22EE791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Politics.；《压迫的算法》</w:t>
      </w:r>
    </w:p>
    <w:p w14:paraId="66DFB79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F6D5EF4">
      <w:pPr>
        <w:pStyle w:val="7"/>
      </w:pPr>
      <w:r>
        <w:t>T3 争辩与阐发</w:t>
      </w:r>
    </w:p>
    <w:p w14:paraId="2F6595A9">
      <w:pPr>
        <w:pStyle w:val="23"/>
      </w:pPr>
      <w:r>
        <w:t>争辩与阐发（2018-2022）：围绕算法偏见的来源与解决方案展开激烈争论。技术解决方案派主张通过数学定义公平性（如群体公平vs.个体公平），但Chouldechova（2017）和Kleinberg等（2016）证明不同公平标准之间存在不可调和的张力——公平的不可能性定理。社会学批判派则认为，将正义简化为数学优化本身就是问题，算法偏见根植于社会结构而非技术缺陷。Crawford在《地图集》（2021）中提出算法是一种权力，主张算法正义必须超越技术修复而触及结构性变革。</w:t>
      </w:r>
    </w:p>
    <w:p w14:paraId="5BC3A52D">
      <w:pPr>
        <w:pStyle w:val="23"/>
        <w:keepNext/>
        <w:shd w:val="clear" w:color="auto" w:fill="D9EAF1"/>
        <w:spacing w:before="100" w:after="80" w:line="300" w:lineRule="auto"/>
        <w:ind w:left="360"/>
      </w:pPr>
      <w:r>
        <w:rPr>
          <w:b/>
          <w:color w:val="1F4E79"/>
          <w:sz w:val="19"/>
          <w:szCs w:val="19"/>
        </w:rPr>
        <w:t>观点—文献依据（2条）</w:t>
      </w:r>
    </w:p>
    <w:p w14:paraId="6A6D0129">
      <w:pPr>
        <w:pStyle w:val="23"/>
        <w:keepNext/>
        <w:spacing w:before="40" w:after="20" w:line="300" w:lineRule="auto"/>
        <w:ind w:left="540"/>
      </w:pPr>
      <w:r>
        <w:rPr>
          <w:b/>
          <w:color w:val="1F4E79"/>
          <w:sz w:val="19"/>
          <w:szCs w:val="19"/>
        </w:rPr>
        <w:t xml:space="preserve">P1｜[B] </w:t>
      </w:r>
      <w:r>
        <w:rPr>
          <w:color w:val="202020"/>
          <w:sz w:val="19"/>
          <w:szCs w:val="19"/>
        </w:rPr>
        <w:t>争辩与阐发（2018-2022）：围绕算法偏见的来源与解决方案展开激烈争论。技术解决方案派主张通过数学定义公平性（如群体公平vs.个体公平），但Chouldechova（2017）和Kleinberg等（2016）证明不同公平标准之间存在不可调和的张力——公平的不可能性定理。</w:t>
      </w:r>
    </w:p>
    <w:p w14:paraId="6D324A4E">
      <w:pPr>
        <w:pStyle w:val="23"/>
        <w:keepNext/>
        <w:spacing w:before="0" w:after="10" w:line="300" w:lineRule="auto"/>
        <w:ind w:left="720"/>
      </w:pPr>
      <w:r>
        <w:rPr>
          <w:b/>
          <w:color w:val="404040"/>
          <w:sz w:val="19"/>
          <w:szCs w:val="19"/>
        </w:rPr>
        <w:t>文献：</w:t>
      </w:r>
      <w:r>
        <w:rPr>
          <w:color w:val="404040"/>
          <w:sz w:val="19"/>
          <w:szCs w:val="19"/>
        </w:rPr>
        <w:t>《地图集》；boyd, d., &amp; Crawford, K. (2012). Critical Questions for Big Data.</w:t>
      </w:r>
    </w:p>
    <w:p w14:paraId="36FCD81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0D7F1FA">
      <w:pPr>
        <w:pStyle w:val="23"/>
        <w:keepNext/>
        <w:spacing w:before="40" w:after="20" w:line="300" w:lineRule="auto"/>
        <w:ind w:left="540"/>
      </w:pPr>
      <w:r>
        <w:rPr>
          <w:b/>
          <w:color w:val="276749"/>
          <w:sz w:val="19"/>
          <w:szCs w:val="19"/>
        </w:rPr>
        <w:t xml:space="preserve">P2｜[A] </w:t>
      </w:r>
      <w:r>
        <w:rPr>
          <w:color w:val="202020"/>
          <w:sz w:val="19"/>
          <w:szCs w:val="19"/>
        </w:rPr>
        <w:t>社会学批判派则认为，将正义简化为数学优化本身就是问题，算法偏见根植于社会结构而非技术缺陷。Crawford在《地图集》（2021）中提出算法是一种权力，主张算法正义必须超越技术修复而触及结构性变革。</w:t>
      </w:r>
    </w:p>
    <w:p w14:paraId="74BEC908">
      <w:pPr>
        <w:pStyle w:val="23"/>
        <w:keepNext/>
        <w:spacing w:before="0" w:after="10" w:line="300" w:lineRule="auto"/>
        <w:ind w:left="720"/>
      </w:pPr>
      <w:r>
        <w:rPr>
          <w:b/>
          <w:color w:val="404040"/>
          <w:sz w:val="19"/>
          <w:szCs w:val="19"/>
        </w:rPr>
        <w:t>文献：</w:t>
      </w:r>
      <w:r>
        <w:rPr>
          <w:color w:val="404040"/>
          <w:sz w:val="19"/>
          <w:szCs w:val="19"/>
        </w:rPr>
        <w:t>《地图集》；boyd, d., &amp; Crawford, K. (2012). Critical Questions for Big Data.</w:t>
      </w:r>
    </w:p>
    <w:p w14:paraId="6E471DA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A362F17">
      <w:pPr>
        <w:pStyle w:val="7"/>
      </w:pPr>
      <w:r>
        <w:t>T4 当代发展</w:t>
      </w:r>
    </w:p>
    <w:p w14:paraId="14298BFE">
      <w:pPr>
        <w:pStyle w:val="23"/>
      </w:pPr>
      <w:r>
        <w:t>当代关于算法正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B7DB972">
      <w:pPr>
        <w:pStyle w:val="23"/>
        <w:keepNext/>
        <w:shd w:val="clear" w:color="auto" w:fill="D9EAF1"/>
        <w:spacing w:before="100" w:after="80" w:line="300" w:lineRule="auto"/>
        <w:ind w:left="360"/>
      </w:pPr>
      <w:r>
        <w:rPr>
          <w:b/>
          <w:color w:val="1F4E79"/>
          <w:sz w:val="19"/>
          <w:szCs w:val="19"/>
        </w:rPr>
        <w:t>观点—文献依据（2条）</w:t>
      </w:r>
    </w:p>
    <w:p w14:paraId="73ABBE36">
      <w:pPr>
        <w:pStyle w:val="23"/>
        <w:keepNext/>
        <w:spacing w:before="40" w:after="20" w:line="300" w:lineRule="auto"/>
        <w:ind w:left="540"/>
      </w:pPr>
      <w:r>
        <w:rPr>
          <w:b/>
          <w:color w:val="8A5A00"/>
          <w:sz w:val="19"/>
          <w:szCs w:val="19"/>
        </w:rPr>
        <w:t xml:space="preserve">P1｜[C] </w:t>
      </w:r>
      <w:r>
        <w:rPr>
          <w:color w:val="202020"/>
          <w:sz w:val="19"/>
          <w:szCs w:val="19"/>
        </w:rPr>
        <w:t>当代关于算法正义的讨论把规范论证同具体制度和经验后果结合起来，考察不同群体如何承担风险、获得资源并参与公共决策。</w:t>
      </w:r>
    </w:p>
    <w:p w14:paraId="03474C2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194EEBC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07F8757">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0CC313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3176A54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21B4A11">
      <w:pPr>
        <w:pStyle w:val="23"/>
      </w:pPr>
      <w:r>
        <w:t>审核补充文献（条目级；已核验并分级；8条）：Wiener N. The Human Use of Human Beings: Cybernetics and Society[M]. Boston: Houghton Mifflin, 1950. 2nd ed. 1954. ISBN 978-0-306-80320-1；Weber M. Wirtschaft und Gesellschaft[M]. Tübingen: J. C. B. Mohr, 1922. 英译: Roth G, Wittich C (eds.). Economy and Society. Berkeley: University of California Press, 1978. ISBN 978-0-520-03519-3；O’Neil C. Weapons of Math Destruction[M]. New York: Crown, 2016. ISBN 978-0-553-41881-1；Noble S U. Algorithms of Oppression[M]. New York: NYU Press, 2018. ISBN 978-1-4798-3724-3；Eubanks V. Automating Inequality[M]. New York: St. Martin’s Press, 2018. ISBN 978-1-4668-7238-7；Benjamin R. Race after Technology[M]. Cambridge: Polity Press, 2019. ISBN 978-1-5095-2658-2；Binns R. Fairness in Machine Learning: Lessons from Political Philosophy[J]. Proceedings of Machine Learning Research, 2018, 81: 1-11. [2026-07-19]. https://proceedings.mlr.press/v81/binns18a.html；European Union. Regulation (EU) 2024/1689 (Artificial Intelligence Act)[R]. Official Journal of the European Union, L series, 2024</w:t>
      </w:r>
    </w:p>
    <w:p w14:paraId="55862DA4">
      <w:pPr>
        <w:pStyle w:val="6"/>
      </w:pPr>
      <w:r>
        <w:rPr>
          <w:b/>
          <w:sz w:val="22"/>
        </w:rPr>
        <w:t>V153 平台资本主义与劳动价值</w:t>
      </w:r>
    </w:p>
    <w:p w14:paraId="1EEB2415">
      <w:pPr>
        <w:pStyle w:val="7"/>
      </w:pPr>
      <w:r>
        <w:t>T1 萌发期</w:t>
      </w:r>
    </w:p>
    <w:p w14:paraId="1CB495D4">
      <w:pPr>
        <w:pStyle w:val="23"/>
      </w:pPr>
      <w:r>
        <w:t>萌发期（1990s-2000s）：数字平台劳动的价值问题在互联网商业化初期即已萌芽。1990年代，免费劳动（free labor）概念被Terranova在2000年提出，描述用户在网络上无偿生产内容的行为。早期零工经济如Mechanical Turk（2005年推出）被称为人工人工智能——以极低报酬让人类完成算法难以处理的任务。马克思劳动价值论在数字时代的适用性开始被重新审视。</w:t>
      </w:r>
    </w:p>
    <w:p w14:paraId="485A3D83">
      <w:pPr>
        <w:pStyle w:val="23"/>
        <w:keepNext/>
        <w:shd w:val="clear" w:color="auto" w:fill="D9EAF1"/>
        <w:spacing w:before="100" w:after="80" w:line="300" w:lineRule="auto"/>
        <w:ind w:left="360"/>
      </w:pPr>
      <w:r>
        <w:rPr>
          <w:b/>
          <w:color w:val="1F4E79"/>
          <w:sz w:val="19"/>
          <w:szCs w:val="19"/>
        </w:rPr>
        <w:t>观点—文献依据（2条）</w:t>
      </w:r>
    </w:p>
    <w:p w14:paraId="7981FC49">
      <w:pPr>
        <w:pStyle w:val="23"/>
        <w:keepNext/>
        <w:spacing w:before="40" w:after="20" w:line="300" w:lineRule="auto"/>
        <w:ind w:left="540"/>
      </w:pPr>
      <w:r>
        <w:rPr>
          <w:b/>
          <w:color w:val="1F4E79"/>
          <w:sz w:val="19"/>
          <w:szCs w:val="19"/>
        </w:rPr>
        <w:t xml:space="preserve">P1｜[B] </w:t>
      </w:r>
      <w:r>
        <w:rPr>
          <w:color w:val="202020"/>
          <w:sz w:val="19"/>
          <w:szCs w:val="19"/>
        </w:rPr>
        <w:t>萌发期（1990s-2000s）：数字平台劳动的价值问题在互联网商业化初期即已萌芽。1990年代，免费劳动（free labor）概念被Terranova在2000年提出，描述用户在网络上无偿生产内容的行为。</w:t>
      </w:r>
    </w:p>
    <w:p w14:paraId="1ED86206">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1CCBF27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E1F7B8A">
      <w:pPr>
        <w:pStyle w:val="23"/>
        <w:keepNext/>
        <w:spacing w:before="40" w:after="20" w:line="300" w:lineRule="auto"/>
        <w:ind w:left="540"/>
      </w:pPr>
      <w:r>
        <w:rPr>
          <w:b/>
          <w:color w:val="276749"/>
          <w:sz w:val="19"/>
          <w:szCs w:val="19"/>
        </w:rPr>
        <w:t xml:space="preserve">P2｜[A] </w:t>
      </w:r>
      <w:r>
        <w:rPr>
          <w:color w:val="202020"/>
          <w:sz w:val="19"/>
          <w:szCs w:val="19"/>
        </w:rPr>
        <w:t>早期零工经济如Mechanical Turk（2005年推出）被称为人工人工智能——以极低报酬让人类完成算法难以处理的任务。马克思劳动价值论在数字时代的适用性开始被重新审视。</w:t>
      </w:r>
    </w:p>
    <w:p w14:paraId="475902CA">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17A600B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3054B95">
      <w:pPr>
        <w:pStyle w:val="7"/>
      </w:pPr>
      <w:r>
        <w:t>T2 经典表述</w:t>
      </w:r>
    </w:p>
    <w:p w14:paraId="28E75ADE">
      <w:pPr>
        <w:pStyle w:val="23"/>
      </w:pPr>
      <w:r>
        <w:t>经典表述（2010s）：Srnicek在《平台资本主义》（2016）中系统分析了平台企业的商业模式——从广告平台、云平台到工业平台——如何以数据提取为核心逻辑。Scholz在《优步worked and Underpaid》（2016）中提出平台合作主义作为替代方案。Rosenblat在《优步司机》（2018）中以田野调查揭示了算法管理下的司机困境——你为自己的老板设定自己的工资。Fuchs在《数字劳动与卡尔·马克思》（2014）将数字劳动置于马克思主义价值论框架中分析。</w:t>
      </w:r>
    </w:p>
    <w:p w14:paraId="127D94F5">
      <w:pPr>
        <w:pStyle w:val="23"/>
        <w:keepNext/>
        <w:shd w:val="clear" w:color="auto" w:fill="D9EAF1"/>
        <w:spacing w:before="100" w:after="80" w:line="300" w:lineRule="auto"/>
        <w:ind w:left="360"/>
      </w:pPr>
      <w:r>
        <w:rPr>
          <w:b/>
          <w:color w:val="1F4E79"/>
          <w:sz w:val="19"/>
          <w:szCs w:val="19"/>
        </w:rPr>
        <w:t>观点—文献依据（2条）</w:t>
      </w:r>
    </w:p>
    <w:p w14:paraId="1A6F72F8">
      <w:pPr>
        <w:pStyle w:val="23"/>
        <w:keepNext/>
        <w:spacing w:before="40" w:after="20" w:line="300" w:lineRule="auto"/>
        <w:ind w:left="540"/>
      </w:pPr>
      <w:r>
        <w:rPr>
          <w:b/>
          <w:color w:val="1F4E79"/>
          <w:sz w:val="19"/>
          <w:szCs w:val="19"/>
        </w:rPr>
        <w:t xml:space="preserve">P1｜[B] </w:t>
      </w:r>
      <w:r>
        <w:rPr>
          <w:color w:val="202020"/>
          <w:sz w:val="19"/>
          <w:szCs w:val="19"/>
        </w:rPr>
        <w:t>经典表述（2010s）：Srnicek在《平台资本主义》（2016）中系统分析了平台企业的商业模式——从广告平台、云平台到工业平台——如何以数据提取为核心逻辑。Scholz在《优步worked and Underpaid》（2016）中提出平台合作主义作为替代方案。</w:t>
      </w:r>
    </w:p>
    <w:p w14:paraId="6ED88727">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Society.；《平台资本主义》；《优步worked and Underpaid》</w:t>
      </w:r>
    </w:p>
    <w:p w14:paraId="6D7AF60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56D1CCB">
      <w:pPr>
        <w:pStyle w:val="23"/>
        <w:keepNext/>
        <w:spacing w:before="40" w:after="20" w:line="300" w:lineRule="auto"/>
        <w:ind w:left="540"/>
      </w:pPr>
      <w:r>
        <w:rPr>
          <w:b/>
          <w:color w:val="276749"/>
          <w:sz w:val="19"/>
          <w:szCs w:val="19"/>
        </w:rPr>
        <w:t xml:space="preserve">P2｜[A] </w:t>
      </w:r>
      <w:r>
        <w:rPr>
          <w:color w:val="202020"/>
          <w:sz w:val="19"/>
          <w:szCs w:val="19"/>
        </w:rPr>
        <w:t>Rosenblat在《优步司机》（2018）中以田野调查揭示了算法管理下的司机困境——你为自己的老板设定自己的工资。Fuchs在《数字劳动与卡尔·马克思》（2014）将数字劳动置于马克思主义价值论框架中分析。</w:t>
      </w:r>
    </w:p>
    <w:p w14:paraId="3E798501">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I.；《优步司机》；《数字劳动与卡尔·马克思》</w:t>
      </w:r>
    </w:p>
    <w:p w14:paraId="3A9D32A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72C0341">
      <w:pPr>
        <w:pStyle w:val="7"/>
      </w:pPr>
      <w:r>
        <w:t>T3 争辩与阐发</w:t>
      </w:r>
    </w:p>
    <w:p w14:paraId="4FEDA905">
      <w:pPr>
        <w:pStyle w:val="23"/>
      </w:pPr>
      <w:r>
        <w:t>Wood等人在2019年提出平台资本主义的三重不确定性——收入、时间和位置不确定。van Doorn在2020年批评零工一词遮蔽了劳动的系统性不稳定。中国学者关注外卖骑手的算法困境——困在系统里，孙萍等人的研究揭示了平台对劳动时间的精细化控制。社会再生产理论者指出，平台经济将照护劳动与数字劳动交织在一起。</w:t>
      </w:r>
    </w:p>
    <w:p w14:paraId="3A664B84">
      <w:pPr>
        <w:pStyle w:val="23"/>
        <w:keepNext/>
        <w:shd w:val="clear" w:color="auto" w:fill="D9EAF1"/>
        <w:spacing w:before="100" w:after="80" w:line="300" w:lineRule="auto"/>
        <w:ind w:left="360"/>
      </w:pPr>
      <w:r>
        <w:rPr>
          <w:b/>
          <w:color w:val="1F4E79"/>
          <w:sz w:val="19"/>
          <w:szCs w:val="19"/>
        </w:rPr>
        <w:t>观点—文献依据（2条）</w:t>
      </w:r>
    </w:p>
    <w:p w14:paraId="6ADE58A6">
      <w:pPr>
        <w:pStyle w:val="23"/>
        <w:keepNext/>
        <w:spacing w:before="40" w:after="20" w:line="300" w:lineRule="auto"/>
        <w:ind w:left="540"/>
      </w:pPr>
      <w:r>
        <w:rPr>
          <w:b/>
          <w:color w:val="8A5A00"/>
          <w:sz w:val="19"/>
          <w:szCs w:val="19"/>
        </w:rPr>
        <w:t xml:space="preserve">P1｜[C] </w:t>
      </w:r>
      <w:r>
        <w:rPr>
          <w:color w:val="202020"/>
          <w:sz w:val="19"/>
          <w:szCs w:val="19"/>
        </w:rPr>
        <w:t>Wood等人在2019年提出平台资本主义的三重不确定性——收入、时间和位置不确定。van Doorn在2020年批评零工一词遮蔽了劳动的系统性不稳定。</w:t>
      </w:r>
    </w:p>
    <w:p w14:paraId="149D2F9C">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w:t>
      </w:r>
    </w:p>
    <w:p w14:paraId="5508E05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675897D">
      <w:pPr>
        <w:pStyle w:val="23"/>
        <w:keepNext/>
        <w:spacing w:before="40" w:after="20" w:line="300" w:lineRule="auto"/>
        <w:ind w:left="540"/>
      </w:pPr>
      <w:r>
        <w:rPr>
          <w:b/>
          <w:color w:val="8A5A00"/>
          <w:sz w:val="19"/>
          <w:szCs w:val="19"/>
        </w:rPr>
        <w:t xml:space="preserve">P2｜[C] </w:t>
      </w:r>
      <w:r>
        <w:rPr>
          <w:color w:val="202020"/>
          <w:sz w:val="19"/>
          <w:szCs w:val="19"/>
        </w:rPr>
        <w:t>中国学者关注外卖骑手的算法困境——困在系统里，孙萍等人的研究揭示了平台对劳动时间的精细化控制。社会再生产理论者指出，平台经济将照护劳动与数字劳动交织在一起。</w:t>
      </w:r>
    </w:p>
    <w:p w14:paraId="173907C1">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w:t>
      </w:r>
    </w:p>
    <w:p w14:paraId="342B79A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5A0E561">
      <w:pPr>
        <w:pStyle w:val="7"/>
      </w:pPr>
      <w:r>
        <w:t>T4 当代发展</w:t>
      </w:r>
    </w:p>
    <w:p w14:paraId="5E7C67B6">
      <w:pPr>
        <w:pStyle w:val="23"/>
      </w:pPr>
      <w:r>
        <w:t>当代发展（2023-）：生成式AI对平台劳动产生双重冲击——既威胁部分数字劳动岗位，又创造新的AI训练师角色。数字泰勒主义概念被用来描述算法对劳动的极端量化与控制。全球南方成为平台劳动研究的新前沿——印度、非洲的外包工人承担AI数据标注的数字血汗工厂工作。欧盟《平台工作者指令》（2024）将数字劳工重新界定为工人而非独立承包商。中国平台劳动者的集体行动与法律诉讼推动了新就业形态劳动者权益保障政策的出台。</w:t>
      </w:r>
    </w:p>
    <w:p w14:paraId="5320DA62">
      <w:pPr>
        <w:pStyle w:val="23"/>
        <w:keepNext/>
        <w:shd w:val="clear" w:color="auto" w:fill="D9EAF1"/>
        <w:spacing w:before="100" w:after="80" w:line="300" w:lineRule="auto"/>
        <w:ind w:left="360"/>
      </w:pPr>
      <w:r>
        <w:rPr>
          <w:b/>
          <w:color w:val="1F4E79"/>
          <w:sz w:val="19"/>
          <w:szCs w:val="19"/>
        </w:rPr>
        <w:t>观点—文献依据（3条）</w:t>
      </w:r>
    </w:p>
    <w:p w14:paraId="7506C926">
      <w:pPr>
        <w:pStyle w:val="23"/>
        <w:keepNext/>
        <w:spacing w:before="40" w:after="20" w:line="300" w:lineRule="auto"/>
        <w:ind w:left="540"/>
      </w:pPr>
      <w:r>
        <w:rPr>
          <w:b/>
          <w:color w:val="1F4E79"/>
          <w:sz w:val="19"/>
          <w:szCs w:val="19"/>
        </w:rPr>
        <w:t xml:space="preserve">P1｜[B] </w:t>
      </w:r>
      <w:r>
        <w:rPr>
          <w:color w:val="202020"/>
          <w:sz w:val="19"/>
          <w:szCs w:val="19"/>
        </w:rPr>
        <w:t>当代发展（2023-）：生成式AI对平台劳动产生双重冲击——既威胁部分数字劳动岗位，又创造新的AI训练师角色。数字泰勒主义概念被用来描述算法对劳动的极端量化与控制。</w:t>
      </w:r>
    </w:p>
    <w:p w14:paraId="28768B8A">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Policy.；Pogge, T. (2002). World Poverty and Human Rights.；Said, E. W. (1978). Orientalism.</w:t>
      </w:r>
    </w:p>
    <w:p w14:paraId="7663A9C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0E0AD69">
      <w:pPr>
        <w:pStyle w:val="23"/>
        <w:keepNext/>
        <w:spacing w:before="40" w:after="20" w:line="300" w:lineRule="auto"/>
        <w:ind w:left="540"/>
      </w:pPr>
      <w:r>
        <w:rPr>
          <w:b/>
          <w:color w:val="1F4E79"/>
          <w:sz w:val="19"/>
          <w:szCs w:val="19"/>
        </w:rPr>
        <w:t xml:space="preserve">P2｜[B] </w:t>
      </w:r>
      <w:r>
        <w:rPr>
          <w:color w:val="202020"/>
          <w:sz w:val="19"/>
          <w:szCs w:val="19"/>
        </w:rPr>
        <w:t>全球南方成为平台劳动研究的新前沿——印度、非洲的外包工人承担AI数据标注的数字血汗工厂工作。欧盟《平台工作者指令》（2024）将数字劳工重新界定为工人而非独立承包商。</w:t>
      </w:r>
    </w:p>
    <w:p w14:paraId="4B72FB50">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Policy.；Pogge, T. (2002). World Poverty and Human Rights.；Said, E. W. (1978). Orientalism.</w:t>
      </w:r>
    </w:p>
    <w:p w14:paraId="4172ECF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8F82F04">
      <w:pPr>
        <w:pStyle w:val="23"/>
        <w:keepNext/>
        <w:spacing w:before="40" w:after="20" w:line="300" w:lineRule="auto"/>
        <w:ind w:left="540"/>
      </w:pPr>
      <w:r>
        <w:rPr>
          <w:b/>
          <w:color w:val="1F4E79"/>
          <w:sz w:val="19"/>
          <w:szCs w:val="19"/>
        </w:rPr>
        <w:t xml:space="preserve">P3｜[B] </w:t>
      </w:r>
      <w:r>
        <w:rPr>
          <w:color w:val="202020"/>
          <w:sz w:val="19"/>
          <w:szCs w:val="19"/>
        </w:rPr>
        <w:t>中国平台劳动者的集体行动与法律诉讼推动了新就业形态劳动者权益保障政策的出台。</w:t>
      </w:r>
    </w:p>
    <w:p w14:paraId="65C00E89">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Policy.；Pogge, T. (2002). World Poverty and Human Rights.；Said, E. W. (1978). Orientalism.</w:t>
      </w:r>
    </w:p>
    <w:p w14:paraId="7608B56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491999F">
      <w:pPr>
        <w:pStyle w:val="23"/>
      </w:pPr>
      <w:r>
        <w:t>审核补充文献（条目级；已核验并分级；6条）：Marx K. Das Kapital, Band I[M]. Hamburg: Otto Meissner, 1867. 英译: Fowkes B (trans.). Capital, Vol. 1. London: Penguin, 1976. ISBN 978-0-14-044568-8；Braverman H. Labor and Monopoly Capital[M]. New York: Monthly Review Press, 1974. ISBN 978-0-85345-940-3；Srnicek N. Platform Capitalism[M]. Cambridge: Polity Press, 2017. ISBN 978-1-5095-0487-9；van Dijck J, Poell T, de Waal M. The Platform Society: Public Values in a Connective World[M]. New York: Oxford University Press, 2018. ISBN 978-0-19-088978-3；Gray M L, Suri S. Ghost Work: How to Stop Silicon Valley from Building a New Global Underclass[M]. Boston: Houghton Mifflin Harcourt, 2019. ISBN 978-1-328-61876-4；Perrigo B. Inside Facebook’s African Sweatshop[J]. Time, 2022-02-14</w:t>
      </w:r>
    </w:p>
    <w:p w14:paraId="00C63E1D">
      <w:pPr>
        <w:pStyle w:val="6"/>
      </w:pPr>
      <w:r>
        <w:rPr>
          <w:b/>
          <w:sz w:val="22"/>
        </w:rPr>
        <w:t>V154 数据殖民主义</w:t>
      </w:r>
    </w:p>
    <w:p w14:paraId="61A6CDD9">
      <w:pPr>
        <w:pStyle w:val="7"/>
      </w:pPr>
      <w:r>
        <w:t>T1 萌发期</w:t>
      </w:r>
    </w:p>
    <w:p w14:paraId="19B4D3C0">
      <w:pPr>
        <w:pStyle w:val="23"/>
      </w:pPr>
      <w:r>
        <w:t>萌发期（2000s-2010s）：数据殖民主义的思想渊源可追溯至后殖民理论对知识殖民的批判。Said《东方学》（1978）揭示了知识生产如何服务于殖民统治，这一逻辑在数字时代以新的形式延续。早期对数字鸿沟的讨论（Norris, 2001）关注数据获取的不平等，但尚未触及数据提取的殖民结构。2010年代大数据热潮中，科技公司对全球用户数据的无偿采集开始被类比为殖民时代的资源掠夺。</w:t>
      </w:r>
    </w:p>
    <w:p w14:paraId="567D040C">
      <w:pPr>
        <w:pStyle w:val="23"/>
        <w:keepNext/>
        <w:shd w:val="clear" w:color="auto" w:fill="D9EAF1"/>
        <w:spacing w:before="100" w:after="80" w:line="300" w:lineRule="auto"/>
        <w:ind w:left="360"/>
      </w:pPr>
      <w:r>
        <w:rPr>
          <w:b/>
          <w:color w:val="1F4E79"/>
          <w:sz w:val="19"/>
          <w:szCs w:val="19"/>
        </w:rPr>
        <w:t>观点—文献依据（2条）</w:t>
      </w:r>
    </w:p>
    <w:p w14:paraId="3F42F92B">
      <w:pPr>
        <w:pStyle w:val="23"/>
        <w:keepNext/>
        <w:spacing w:before="40" w:after="20" w:line="300" w:lineRule="auto"/>
        <w:ind w:left="540"/>
      </w:pPr>
      <w:r>
        <w:rPr>
          <w:b/>
          <w:color w:val="276749"/>
          <w:sz w:val="19"/>
          <w:szCs w:val="19"/>
        </w:rPr>
        <w:t xml:space="preserve">P1｜[A] </w:t>
      </w:r>
      <w:r>
        <w:rPr>
          <w:color w:val="202020"/>
          <w:sz w:val="19"/>
          <w:szCs w:val="19"/>
        </w:rPr>
        <w:t>萌发期（2000s-2010s）：数据殖民主义的思想渊源可追溯至后殖民理论对知识殖民的批判。Said《东方学》（1978）揭示了知识生产如何服务于殖民统治，这一逻辑在数字时代以新的形式延续。</w:t>
      </w:r>
    </w:p>
    <w:p w14:paraId="7D3B44D4">
      <w:pPr>
        <w:pStyle w:val="23"/>
        <w:keepNext/>
        <w:spacing w:before="0" w:after="10" w:line="300" w:lineRule="auto"/>
        <w:ind w:left="720"/>
      </w:pPr>
      <w:r>
        <w:rPr>
          <w:b/>
          <w:color w:val="404040"/>
          <w:sz w:val="19"/>
          <w:szCs w:val="19"/>
        </w:rPr>
        <w:t>文献：</w:t>
      </w:r>
      <w:r>
        <w:rPr>
          <w:color w:val="404040"/>
          <w:sz w:val="19"/>
          <w:szCs w:val="19"/>
        </w:rPr>
        <w:t>Said, E. W. (1978). Orientalism.；《东方学》</w:t>
      </w:r>
    </w:p>
    <w:p w14:paraId="3C7C29E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1191454">
      <w:pPr>
        <w:pStyle w:val="23"/>
        <w:keepNext/>
        <w:spacing w:before="40" w:after="20" w:line="300" w:lineRule="auto"/>
        <w:ind w:left="540"/>
      </w:pPr>
      <w:r>
        <w:rPr>
          <w:b/>
          <w:color w:val="1F4E79"/>
          <w:sz w:val="19"/>
          <w:szCs w:val="19"/>
        </w:rPr>
        <w:t xml:space="preserve">P2｜[B] </w:t>
      </w:r>
      <w:r>
        <w:rPr>
          <w:color w:val="202020"/>
          <w:sz w:val="19"/>
          <w:szCs w:val="19"/>
        </w:rPr>
        <w:t>早期对数字鸿沟的讨论（Norris, 2001）关注数据获取的不平等，但尚未触及数据提取的殖民结构。2010年代大数据热潮中，科技公司对全球用户数据的无偿采集开始被类比为殖民时代的资源掠夺。</w:t>
      </w:r>
    </w:p>
    <w:p w14:paraId="6B5D554B">
      <w:pPr>
        <w:pStyle w:val="23"/>
        <w:keepNext/>
        <w:spacing w:before="0" w:after="10" w:line="300" w:lineRule="auto"/>
        <w:ind w:left="720"/>
      </w:pPr>
      <w:r>
        <w:rPr>
          <w:b/>
          <w:color w:val="404040"/>
          <w:sz w:val="19"/>
          <w:szCs w:val="19"/>
        </w:rPr>
        <w:t>文献：</w:t>
      </w:r>
      <w:r>
        <w:rPr>
          <w:color w:val="404040"/>
          <w:sz w:val="19"/>
          <w:szCs w:val="19"/>
        </w:rPr>
        <w:t>Said, E. W. (1978). Orientalism.；《东方学》</w:t>
      </w:r>
    </w:p>
    <w:p w14:paraId="1249EE7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8279194">
      <w:pPr>
        <w:pStyle w:val="7"/>
      </w:pPr>
      <w:r>
        <w:t>T2 经典表述</w:t>
      </w:r>
    </w:p>
    <w:p w14:paraId="1602FB40">
      <w:pPr>
        <w:pStyle w:val="23"/>
      </w:pPr>
      <w:r>
        <w:t>经典表述（2019-2020）：Couldry与Mejias在《连接的成本》（The Costs of Connection, 2019）中正式提出数据殖民主义概念，论证数据提取遵循与历史殖民主义相同的逻辑——将人类行为转化为可提取、可商品化的数据资源。他们指出，人类经验本身被殖民——不仅是土地和劳动力，而是日常生活的数据化。Thatcher等人在《数据殖民主义》（2016/2020）中将数据提取与殖民地理学类比，提出数据提取帝国的概念。</w:t>
      </w:r>
    </w:p>
    <w:p w14:paraId="42981E58">
      <w:pPr>
        <w:pStyle w:val="23"/>
        <w:keepNext/>
        <w:shd w:val="clear" w:color="auto" w:fill="D9EAF1"/>
        <w:spacing w:before="100" w:after="80" w:line="300" w:lineRule="auto"/>
        <w:ind w:left="360"/>
      </w:pPr>
      <w:r>
        <w:rPr>
          <w:b/>
          <w:color w:val="1F4E79"/>
          <w:sz w:val="19"/>
          <w:szCs w:val="19"/>
        </w:rPr>
        <w:t>观点—文献依据（3条）</w:t>
      </w:r>
    </w:p>
    <w:p w14:paraId="6C08D0CE">
      <w:pPr>
        <w:pStyle w:val="23"/>
        <w:keepNext/>
        <w:spacing w:before="40" w:after="20" w:line="300" w:lineRule="auto"/>
        <w:ind w:left="540"/>
      </w:pPr>
      <w:r>
        <w:rPr>
          <w:b/>
          <w:color w:val="1F4E79"/>
          <w:sz w:val="19"/>
          <w:szCs w:val="19"/>
        </w:rPr>
        <w:t xml:space="preserve">P1｜[B] </w:t>
      </w:r>
      <w:r>
        <w:rPr>
          <w:color w:val="202020"/>
          <w:sz w:val="19"/>
          <w:szCs w:val="19"/>
        </w:rPr>
        <w:t>经典表述（2019-2020）：Couldry与Mejias在《连接的成本》（The Costs of Connection, 2019）中正式提出数据殖民主义概念，论证数据提取遵循与历史殖民主义相同的逻辑——将人类行为转化为可提取、可商品化的数据资源。</w:t>
      </w:r>
    </w:p>
    <w:p w14:paraId="7F54741E">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Sphere.；《连接的成本》</w:t>
      </w:r>
    </w:p>
    <w:p w14:paraId="624F960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08815C4">
      <w:pPr>
        <w:pStyle w:val="23"/>
        <w:keepNext/>
        <w:spacing w:before="40" w:after="20" w:line="300" w:lineRule="auto"/>
        <w:ind w:left="540"/>
      </w:pPr>
      <w:r>
        <w:rPr>
          <w:b/>
          <w:color w:val="1F4E79"/>
          <w:sz w:val="19"/>
          <w:szCs w:val="19"/>
        </w:rPr>
        <w:t xml:space="preserve">P2｜[B] </w:t>
      </w:r>
      <w:r>
        <w:rPr>
          <w:color w:val="202020"/>
          <w:sz w:val="19"/>
          <w:szCs w:val="19"/>
        </w:rPr>
        <w:t>他们指出，人类经验本身被殖民——不仅是土地和劳动力，而是日常生活的数据化。</w:t>
      </w:r>
    </w:p>
    <w:p w14:paraId="7E72B324">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Sphere.；《连接的成本》；《数据殖民主义》</w:t>
      </w:r>
    </w:p>
    <w:p w14:paraId="6F2BEFB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A8E164E">
      <w:pPr>
        <w:pStyle w:val="23"/>
        <w:keepNext/>
        <w:spacing w:before="40" w:after="20" w:line="300" w:lineRule="auto"/>
        <w:ind w:left="540"/>
      </w:pPr>
      <w:r>
        <w:rPr>
          <w:b/>
          <w:color w:val="1F4E79"/>
          <w:sz w:val="19"/>
          <w:szCs w:val="19"/>
        </w:rPr>
        <w:t xml:space="preserve">P3｜[B] </w:t>
      </w:r>
      <w:r>
        <w:rPr>
          <w:color w:val="202020"/>
          <w:sz w:val="19"/>
          <w:szCs w:val="19"/>
        </w:rPr>
        <w:t>Thatcher等人在《数据殖民主义》（2016/2020）中将数据提取与殖民地理学类比，提出数据提取帝国的概念。</w:t>
      </w:r>
    </w:p>
    <w:p w14:paraId="764E9337">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Sphere.；《数据殖民主义》</w:t>
      </w:r>
    </w:p>
    <w:p w14:paraId="7048C4A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125AE33">
      <w:pPr>
        <w:pStyle w:val="7"/>
      </w:pPr>
      <w:r>
        <w:t>T3 争辩与阐发</w:t>
      </w:r>
    </w:p>
    <w:p w14:paraId="0EE9E98D">
      <w:pPr>
        <w:pStyle w:val="23"/>
      </w:pPr>
      <w:r>
        <w:t>争辩与阐发（2020-2023）：数据殖民主义概念引发争论。批评者认为将数字数据提取与历史上的暴力殖民相类比可能淡化后者。支持者回应称，数据殖民主义的暴力是结构性的——通过算法治理、信用评分和数字排斥实现。Ricaurte在2022年提出数据殖民国（data coloniality）概念，将其与Mignolo的殖民性理论连接。中国学者讨论数据主权时触及类似问题，但框架侧重国家主权而非去殖民批判。</w:t>
      </w:r>
    </w:p>
    <w:p w14:paraId="12A052E5">
      <w:pPr>
        <w:pStyle w:val="23"/>
        <w:keepNext/>
        <w:shd w:val="clear" w:color="auto" w:fill="D9EAF1"/>
        <w:spacing w:before="100" w:after="80" w:line="300" w:lineRule="auto"/>
        <w:ind w:left="360"/>
      </w:pPr>
      <w:r>
        <w:rPr>
          <w:b/>
          <w:color w:val="1F4E79"/>
          <w:sz w:val="19"/>
          <w:szCs w:val="19"/>
        </w:rPr>
        <w:t>观点—文献依据（3条）</w:t>
      </w:r>
    </w:p>
    <w:p w14:paraId="12F37470">
      <w:pPr>
        <w:pStyle w:val="23"/>
        <w:keepNext/>
        <w:spacing w:before="40" w:after="20" w:line="300" w:lineRule="auto"/>
        <w:ind w:left="540"/>
      </w:pPr>
      <w:r>
        <w:rPr>
          <w:b/>
          <w:color w:val="8A5A00"/>
          <w:sz w:val="19"/>
          <w:szCs w:val="19"/>
        </w:rPr>
        <w:t xml:space="preserve">P1｜[C] </w:t>
      </w:r>
      <w:r>
        <w:rPr>
          <w:color w:val="202020"/>
          <w:sz w:val="19"/>
          <w:szCs w:val="19"/>
        </w:rPr>
        <w:t>争辩与阐发（2020-2023）：数据殖民主义概念引发争论。批评者认为将数字数据提取与历史上的暴力殖民相类比可能淡化后者。</w:t>
      </w:r>
    </w:p>
    <w:p w14:paraId="0692AB8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0C2DA98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CDA4F61">
      <w:pPr>
        <w:pStyle w:val="23"/>
        <w:keepNext/>
        <w:spacing w:before="40" w:after="20" w:line="300" w:lineRule="auto"/>
        <w:ind w:left="540"/>
      </w:pPr>
      <w:r>
        <w:rPr>
          <w:b/>
          <w:color w:val="8A5A00"/>
          <w:sz w:val="19"/>
          <w:szCs w:val="19"/>
        </w:rPr>
        <w:t xml:space="preserve">P2｜[C] </w:t>
      </w:r>
      <w:r>
        <w:rPr>
          <w:color w:val="202020"/>
          <w:sz w:val="19"/>
          <w:szCs w:val="19"/>
        </w:rPr>
        <w:t>支持者回应称，数据殖民主义的暴力是结构性的——通过算法治理、信用评分和数字排斥实现。Ricaurte在2022年提出数据殖民国（data coloniality）概念，将其与Mignolo的殖民性理论连接。</w:t>
      </w:r>
    </w:p>
    <w:p w14:paraId="7789CB81">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4104BE8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7230D56">
      <w:pPr>
        <w:pStyle w:val="23"/>
        <w:keepNext/>
        <w:spacing w:before="40" w:after="20" w:line="300" w:lineRule="auto"/>
        <w:ind w:left="540"/>
      </w:pPr>
      <w:r>
        <w:rPr>
          <w:b/>
          <w:color w:val="8A5A00"/>
          <w:sz w:val="19"/>
          <w:szCs w:val="19"/>
        </w:rPr>
        <w:t xml:space="preserve">P3｜[C] </w:t>
      </w:r>
      <w:r>
        <w:rPr>
          <w:color w:val="202020"/>
          <w:sz w:val="19"/>
          <w:szCs w:val="19"/>
        </w:rPr>
        <w:t>中国学者讨论数据主权时触及类似问题，但框架侧重国家主权而非去殖民批判。</w:t>
      </w:r>
    </w:p>
    <w:p w14:paraId="32BADD9B">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1505EDB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EEA8933">
      <w:pPr>
        <w:pStyle w:val="7"/>
      </w:pPr>
      <w:r>
        <w:t>T4 当代发展</w:t>
      </w:r>
    </w:p>
    <w:p w14:paraId="60C96BAA">
      <w:pPr>
        <w:pStyle w:val="23"/>
      </w:pPr>
      <w:r>
        <w:t>当代发展（2024-）：数据殖民主义的概念工具被应用于AI时代。大型语言模型的训练数据主要来自全球北方，而训练数据标注等不可见劳动则外包给全球南方——被称为AI殖民主义。非洲、拉美学者发展出从南方思考数据的研究议程。欧盟《数据法》（Data Act, 2024）试图建立数据共享的公平框架。原住民数据主权运动与数据殖民主义批判合流，提出数据就是土地的口号。</w:t>
      </w:r>
    </w:p>
    <w:p w14:paraId="5ED387AC">
      <w:pPr>
        <w:pStyle w:val="23"/>
        <w:keepNext/>
        <w:shd w:val="clear" w:color="auto" w:fill="D9EAF1"/>
        <w:spacing w:before="100" w:after="80" w:line="300" w:lineRule="auto"/>
        <w:ind w:left="360"/>
      </w:pPr>
      <w:r>
        <w:rPr>
          <w:b/>
          <w:color w:val="1F4E79"/>
          <w:sz w:val="19"/>
          <w:szCs w:val="19"/>
        </w:rPr>
        <w:t>观点—文献依据（3条）</w:t>
      </w:r>
    </w:p>
    <w:p w14:paraId="6432D854">
      <w:pPr>
        <w:pStyle w:val="23"/>
        <w:keepNext/>
        <w:spacing w:before="40" w:after="20" w:line="300" w:lineRule="auto"/>
        <w:ind w:left="540"/>
      </w:pPr>
      <w:r>
        <w:rPr>
          <w:b/>
          <w:color w:val="1F4E79"/>
          <w:sz w:val="19"/>
          <w:szCs w:val="19"/>
        </w:rPr>
        <w:t xml:space="preserve">P1｜[B] </w:t>
      </w:r>
      <w:r>
        <w:rPr>
          <w:color w:val="202020"/>
          <w:sz w:val="19"/>
          <w:szCs w:val="19"/>
        </w:rPr>
        <w:t>当代发展（2024-）：数据殖民主义的概念工具被应用于AI时代。大型语言模型的训练数据主要来自全球北方，而训练数据标注等不可见劳动则外包给全球南方——被称为AI殖民主义。</w:t>
      </w:r>
    </w:p>
    <w:p w14:paraId="2B064D1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68AB58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A312814">
      <w:pPr>
        <w:pStyle w:val="23"/>
        <w:keepNext/>
        <w:spacing w:before="40" w:after="20" w:line="300" w:lineRule="auto"/>
        <w:ind w:left="540"/>
      </w:pPr>
      <w:r>
        <w:rPr>
          <w:b/>
          <w:color w:val="1F4E79"/>
          <w:sz w:val="19"/>
          <w:szCs w:val="19"/>
        </w:rPr>
        <w:t xml:space="preserve">P2｜[B] </w:t>
      </w:r>
      <w:r>
        <w:rPr>
          <w:color w:val="202020"/>
          <w:sz w:val="19"/>
          <w:szCs w:val="19"/>
        </w:rPr>
        <w:t>非洲、拉美学者发展出从南方思考数据的研究议程。欧盟《数据法》（Data Act, 2024）试图建立数据共享的公平框架。</w:t>
      </w:r>
    </w:p>
    <w:p w14:paraId="37CD549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C6CB58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08B0BD9">
      <w:pPr>
        <w:pStyle w:val="23"/>
        <w:keepNext/>
        <w:spacing w:before="40" w:after="20" w:line="300" w:lineRule="auto"/>
        <w:ind w:left="540"/>
      </w:pPr>
      <w:r>
        <w:rPr>
          <w:b/>
          <w:color w:val="1F4E79"/>
          <w:sz w:val="19"/>
          <w:szCs w:val="19"/>
        </w:rPr>
        <w:t xml:space="preserve">P3｜[B] </w:t>
      </w:r>
      <w:r>
        <w:rPr>
          <w:color w:val="202020"/>
          <w:sz w:val="19"/>
          <w:szCs w:val="19"/>
        </w:rPr>
        <w:t>原住民数据主权运动与数据殖民主义批判合流，提出数据就是土地的口号。</w:t>
      </w:r>
    </w:p>
    <w:p w14:paraId="603C04A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A73DA7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FBA1A1D">
      <w:pPr>
        <w:pStyle w:val="23"/>
      </w:pPr>
      <w:r>
        <w:t>审核补充文献（条目级；已核验并分级；6条）：Fanon F. Les Damnés de la terre[M]. Paris: François Maspero, 1961. 英译: Grove, 2004. ISBN 978-0-8021-4132-3；Said E W. Orientalism[M]. New York: Pantheon Books, 1978. ISBN 978-0-394-42314-5；Couldry N, Mejias U A. The Costs of Connection: How Data Is Colonizing Human Life and Appropriating It for Capitalism[M]. Stanford: Stanford University Press, 2019. ISBN 978-1-5036-0974-7；Kukutai T, Taylor J (eds.). Indigenous Data Sovereignty[M]. Canberra: ANU Press, 2016. DOI: 10.22459/CAEPR38.11.2016；European Union. Regulation (EU) 2022/2065 (Digital Services Act)[R]; Regulation (EU) 2022/1925 (Digital Markets Act)[R]. Official Journal of the European Union, L 277, 2022；Bender E M, Gebru T, McMillan-Major A, Shmitchell S. On the Dangers of Stochastic Parrots[C]// FAccT ’21. New York: ACM, 2021: 610-623. DOI: 10.1145/3442188.3445922</w:t>
      </w:r>
    </w:p>
    <w:p w14:paraId="70A2422B">
      <w:pPr>
        <w:pStyle w:val="6"/>
      </w:pPr>
      <w:r>
        <w:rPr>
          <w:b/>
          <w:sz w:val="22"/>
        </w:rPr>
        <w:t>V155 监控资本主义</w:t>
      </w:r>
    </w:p>
    <w:p w14:paraId="04D90850">
      <w:pPr>
        <w:pStyle w:val="7"/>
      </w:pPr>
      <w:r>
        <w:t>T1 萌发期</w:t>
      </w:r>
    </w:p>
    <w:p w14:paraId="2B050783">
      <w:pPr>
        <w:pStyle w:val="23"/>
      </w:pPr>
      <w:r>
        <w:t>萌发期（1990s-2000s）：监控资本主义的雏形在互联网商业化过程中逐渐形成。1990年代，Cookie技术和用户追踪工具开始被网站广泛使用。Google在2000年代初期开发了PageRank和AdWords系统，将用户搜索行为转化为广告收益。Foucault的全景敞视概念在1990年代被学者用于分析电子监控。Lyon在《监控社会》（2001/2007）中系统梳理了数字监控的发展，但尚未提出监控资本主义的完整理论。</w:t>
      </w:r>
    </w:p>
    <w:p w14:paraId="31D61A35">
      <w:pPr>
        <w:pStyle w:val="23"/>
        <w:keepNext/>
        <w:shd w:val="clear" w:color="auto" w:fill="D9EAF1"/>
        <w:spacing w:before="100" w:after="80" w:line="300" w:lineRule="auto"/>
        <w:ind w:left="360"/>
      </w:pPr>
      <w:r>
        <w:rPr>
          <w:b/>
          <w:color w:val="1F4E79"/>
          <w:sz w:val="19"/>
          <w:szCs w:val="19"/>
        </w:rPr>
        <w:t>观点—文献依据（3条）</w:t>
      </w:r>
    </w:p>
    <w:p w14:paraId="65BBA15B">
      <w:pPr>
        <w:pStyle w:val="23"/>
        <w:keepNext/>
        <w:spacing w:before="40" w:after="20" w:line="300" w:lineRule="auto"/>
        <w:ind w:left="540"/>
      </w:pPr>
      <w:r>
        <w:rPr>
          <w:b/>
          <w:color w:val="1F4E79"/>
          <w:sz w:val="19"/>
          <w:szCs w:val="19"/>
        </w:rPr>
        <w:t xml:space="preserve">P1｜[B] </w:t>
      </w:r>
      <w:r>
        <w:rPr>
          <w:color w:val="202020"/>
          <w:sz w:val="19"/>
          <w:szCs w:val="19"/>
        </w:rPr>
        <w:t>萌发期（1990s-2000s）：监控资本主义的雏形在互联网商业化过程中逐渐形成。1990年代，Cookie技术和用户追踪工具开始被网站广泛使用。</w:t>
      </w:r>
    </w:p>
    <w:p w14:paraId="6E13F3DD">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1.；《监控社会》</w:t>
      </w:r>
    </w:p>
    <w:p w14:paraId="08F2DB2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FC71AAB">
      <w:pPr>
        <w:pStyle w:val="23"/>
        <w:keepNext/>
        <w:spacing w:before="40" w:after="20" w:line="300" w:lineRule="auto"/>
        <w:ind w:left="540"/>
      </w:pPr>
      <w:r>
        <w:rPr>
          <w:b/>
          <w:color w:val="276749"/>
          <w:sz w:val="19"/>
          <w:szCs w:val="19"/>
        </w:rPr>
        <w:t xml:space="preserve">P2｜[A] </w:t>
      </w:r>
      <w:r>
        <w:rPr>
          <w:color w:val="202020"/>
          <w:sz w:val="19"/>
          <w:szCs w:val="19"/>
        </w:rPr>
        <w:t>Google在2000年代初期开发了PageRank和AdWords系统，将用户搜索行为转化为广告收益。Foucault的全景敞视概念在1990年代被学者用于分析电子监控。</w:t>
      </w:r>
    </w:p>
    <w:p w14:paraId="1CA257D9">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w:t>
      </w:r>
    </w:p>
    <w:p w14:paraId="090A196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A8D360E">
      <w:pPr>
        <w:pStyle w:val="23"/>
        <w:keepNext/>
        <w:spacing w:before="40" w:after="20" w:line="300" w:lineRule="auto"/>
        <w:ind w:left="540"/>
      </w:pPr>
      <w:r>
        <w:rPr>
          <w:b/>
          <w:color w:val="1F4E79"/>
          <w:sz w:val="19"/>
          <w:szCs w:val="19"/>
        </w:rPr>
        <w:t xml:space="preserve">P3｜[B] </w:t>
      </w:r>
      <w:r>
        <w:rPr>
          <w:color w:val="202020"/>
          <w:sz w:val="19"/>
          <w:szCs w:val="19"/>
        </w:rPr>
        <w:t>Lyon在《监控社会》（2001/2007）中系统梳理了数字监控的发展，但尚未提出监控资本主义的完整理论。</w:t>
      </w:r>
    </w:p>
    <w:p w14:paraId="2A449B12">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Society.；《监控社会》</w:t>
      </w:r>
    </w:p>
    <w:p w14:paraId="5E987E6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164A8FC">
      <w:pPr>
        <w:pStyle w:val="7"/>
      </w:pPr>
      <w:r>
        <w:t>T2 经典表述</w:t>
      </w:r>
    </w:p>
    <w:p w14:paraId="5250BE13">
      <w:pPr>
        <w:pStyle w:val="23"/>
      </w:pPr>
      <w:r>
        <w:t>经典表述（2015-2019）：Zuboff在2015年的论文和随后巨著《监控资本主义时代》（The Age of Surveillance Capitalism, 2019）中确立了该概念。她定义监控资本主义为一种新的经济形式，声称人类经验作为原材料被无偿提取，并经过计算加工为行为预测产品，在行为期货市场上出售。关键概念包括行为剩余（behavioral surplus）——超出改善服务所需的数据——以及工具主义权力（instrumentarian power）——通过预测和修改行为来施加影响。</w:t>
      </w:r>
    </w:p>
    <w:p w14:paraId="4F7288CE">
      <w:pPr>
        <w:pStyle w:val="23"/>
        <w:keepNext/>
        <w:shd w:val="clear" w:color="auto" w:fill="D9EAF1"/>
        <w:spacing w:before="100" w:after="80" w:line="300" w:lineRule="auto"/>
        <w:ind w:left="360"/>
      </w:pPr>
      <w:r>
        <w:rPr>
          <w:b/>
          <w:color w:val="1F4E79"/>
          <w:sz w:val="19"/>
          <w:szCs w:val="19"/>
        </w:rPr>
        <w:t>观点—文献依据（3条）</w:t>
      </w:r>
    </w:p>
    <w:p w14:paraId="21946385">
      <w:pPr>
        <w:pStyle w:val="23"/>
        <w:keepNext/>
        <w:spacing w:before="40" w:after="20" w:line="300" w:lineRule="auto"/>
        <w:ind w:left="540"/>
      </w:pPr>
      <w:r>
        <w:rPr>
          <w:b/>
          <w:color w:val="1F4E79"/>
          <w:sz w:val="19"/>
          <w:szCs w:val="19"/>
        </w:rPr>
        <w:t xml:space="preserve">P1｜[B] </w:t>
      </w:r>
      <w:r>
        <w:rPr>
          <w:color w:val="202020"/>
          <w:sz w:val="19"/>
          <w:szCs w:val="19"/>
        </w:rPr>
        <w:t>经典表述（2015-2019）：Zuboff在2015年的论文和随后巨著《监控资本主义时代》（The Age of Surveillance Capitalism, 2019）中确立了该概念。</w:t>
      </w:r>
    </w:p>
    <w:p w14:paraId="6F61FE9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Action.；《监控资本主义时代》</w:t>
      </w:r>
    </w:p>
    <w:p w14:paraId="2B6249F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29A237D">
      <w:pPr>
        <w:pStyle w:val="23"/>
        <w:keepNext/>
        <w:spacing w:before="40" w:after="20" w:line="300" w:lineRule="auto"/>
        <w:ind w:left="540"/>
      </w:pPr>
      <w:r>
        <w:rPr>
          <w:b/>
          <w:color w:val="1F4E79"/>
          <w:sz w:val="19"/>
          <w:szCs w:val="19"/>
        </w:rPr>
        <w:t xml:space="preserve">P2｜[B] </w:t>
      </w:r>
      <w:r>
        <w:rPr>
          <w:color w:val="202020"/>
          <w:sz w:val="19"/>
          <w:szCs w:val="19"/>
        </w:rPr>
        <w:t>她定义监控资本主义为一种新的经济形式，声称人类经验作为原材料被无偿提取，并经过计算加工为行为预测产品，在行为期货市场上出售。</w:t>
      </w:r>
    </w:p>
    <w:p w14:paraId="19EC52A9">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Action.；《监控资本主义时代》</w:t>
      </w:r>
    </w:p>
    <w:p w14:paraId="6AA8893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1ABF0E6">
      <w:pPr>
        <w:pStyle w:val="23"/>
        <w:keepNext/>
        <w:spacing w:before="40" w:after="20" w:line="300" w:lineRule="auto"/>
        <w:ind w:left="540"/>
      </w:pPr>
      <w:r>
        <w:rPr>
          <w:b/>
          <w:color w:val="1F4E79"/>
          <w:sz w:val="19"/>
          <w:szCs w:val="19"/>
        </w:rPr>
        <w:t xml:space="preserve">P3｜[B] </w:t>
      </w:r>
      <w:r>
        <w:rPr>
          <w:color w:val="202020"/>
          <w:sz w:val="19"/>
          <w:szCs w:val="19"/>
        </w:rPr>
        <w:t>关键概念包括行为剩余（behavioral surplus）——超出改善服务所需的数据——以及工具主义权力（instrumentarian power）——通过预测和修改行为来施加影响。</w:t>
      </w:r>
    </w:p>
    <w:p w14:paraId="3EE96D11">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Action.；《监控资本主义时代》</w:t>
      </w:r>
    </w:p>
    <w:p w14:paraId="1774E85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7766FD5">
      <w:pPr>
        <w:pStyle w:val="7"/>
      </w:pPr>
      <w:r>
        <w:t>T3 争辩与阐发</w:t>
      </w:r>
    </w:p>
    <w:p w14:paraId="4581EFBF">
      <w:pPr>
        <w:pStyle w:val="23"/>
      </w:pPr>
      <w:r>
        <w:t>争辩与阐发（2019-2022）：Zuboff的理论引发广泛讨论。批评者认为她过度聚焦Google和Facebook，忽略了国家监控（尤其是9/11后的国家安全监控）。Foucault主义者认为Zuboff的工具主义权力与Foucault的规训权力存在重要区别但联系不足。马克思主义批评者指出Zuboff回避了资本主义一词本身所蕴含的结构性批判。Couldry与Mejias则认为监控资本主义应被理解为数据殖民主义的组成部分。中国学者以数字利维坦概念分析国家-平台联合监控的混合模式。</w:t>
      </w:r>
    </w:p>
    <w:p w14:paraId="0AFDA3B2">
      <w:pPr>
        <w:pStyle w:val="23"/>
        <w:keepNext/>
        <w:shd w:val="clear" w:color="auto" w:fill="D9EAF1"/>
        <w:spacing w:before="100" w:after="80" w:line="300" w:lineRule="auto"/>
        <w:ind w:left="360"/>
      </w:pPr>
      <w:r>
        <w:rPr>
          <w:b/>
          <w:color w:val="1F4E79"/>
          <w:sz w:val="19"/>
          <w:szCs w:val="19"/>
        </w:rPr>
        <w:t>观点—文献依据（3条）</w:t>
      </w:r>
    </w:p>
    <w:p w14:paraId="7435D0F3">
      <w:pPr>
        <w:pStyle w:val="23"/>
        <w:keepNext/>
        <w:spacing w:before="40" w:after="20" w:line="300" w:lineRule="auto"/>
        <w:ind w:left="540"/>
      </w:pPr>
      <w:r>
        <w:rPr>
          <w:b/>
          <w:color w:val="1F4E79"/>
          <w:sz w:val="19"/>
          <w:szCs w:val="19"/>
        </w:rPr>
        <w:t xml:space="preserve">P1｜[B] </w:t>
      </w:r>
      <w:r>
        <w:rPr>
          <w:color w:val="202020"/>
          <w:sz w:val="19"/>
          <w:szCs w:val="19"/>
        </w:rPr>
        <w:t>争辩与阐发（2019-2022）：Zuboff的理论引发广泛讨论。批评者认为她过度聚焦Google和Facebook，忽略了国家监控（尤其是9/11后的国家安全监控）。</w:t>
      </w:r>
    </w:p>
    <w:p w14:paraId="1BD9ED27">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I.；Foucault, M. (1975/1977). Discipline and Punish.；Foucault, M. (1976/1978). The History of Sexuality, Volume 1.</w:t>
      </w:r>
    </w:p>
    <w:p w14:paraId="5F55626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520E0FE">
      <w:pPr>
        <w:pStyle w:val="23"/>
        <w:keepNext/>
        <w:spacing w:before="40" w:after="20" w:line="300" w:lineRule="auto"/>
        <w:ind w:left="540"/>
      </w:pPr>
      <w:r>
        <w:rPr>
          <w:b/>
          <w:color w:val="276749"/>
          <w:sz w:val="19"/>
          <w:szCs w:val="19"/>
        </w:rPr>
        <w:t xml:space="preserve">P2｜[A] </w:t>
      </w:r>
      <w:r>
        <w:rPr>
          <w:color w:val="202020"/>
          <w:sz w:val="19"/>
          <w:szCs w:val="19"/>
        </w:rPr>
        <w:t>Foucault主义者认为Zuboff的工具主义权力与Foucault的规训权力存在重要区别但联系不足。马克思主义批评者指出Zuboff回避了资本主义一词本身所蕴含的结构性批判。</w:t>
      </w:r>
    </w:p>
    <w:p w14:paraId="402FFEBA">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I.；Foucault, M. (1975/1977). Discipline and Punish.；Foucault, M. (1976/1978). The History of Sexuality, Volume 1.</w:t>
      </w:r>
    </w:p>
    <w:p w14:paraId="43AC22C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513A321">
      <w:pPr>
        <w:pStyle w:val="23"/>
        <w:keepNext/>
        <w:spacing w:before="40" w:after="20" w:line="300" w:lineRule="auto"/>
        <w:ind w:left="540"/>
      </w:pPr>
      <w:r>
        <w:rPr>
          <w:b/>
          <w:color w:val="1F4E79"/>
          <w:sz w:val="19"/>
          <w:szCs w:val="19"/>
        </w:rPr>
        <w:t xml:space="preserve">P3｜[B] </w:t>
      </w:r>
      <w:r>
        <w:rPr>
          <w:color w:val="202020"/>
          <w:sz w:val="19"/>
          <w:szCs w:val="19"/>
        </w:rPr>
        <w:t>Couldry与Mejias则认为监控资本主义应被理解为数据殖民主义的组成部分。中国学者以数字利维坦概念分析国家-平台联合监控的混合模式。</w:t>
      </w:r>
    </w:p>
    <w:p w14:paraId="7D8A4E01">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I.；Foucault, M. (1975/1977). Discipline and Punish.；Foucault, M. (1976/1978). The History of Sexuality, Volume 1.</w:t>
      </w:r>
    </w:p>
    <w:p w14:paraId="13AA378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A321BF6">
      <w:pPr>
        <w:pStyle w:val="7"/>
      </w:pPr>
      <w:r>
        <w:t>T4 当代发展</w:t>
      </w:r>
    </w:p>
    <w:p w14:paraId="029A5675">
      <w:pPr>
        <w:pStyle w:val="23"/>
      </w:pPr>
      <w:r>
        <w:t>当代发展（2023-）：生成式AI为监控资本主义注入新动能——ChatGPT等工具的交互数据成为新的行为剩余来源。欧盟《数字服务法》（DSA, 2024全面实施）和《数字市场法》（DMA）试图限制平台的数据提取行为。中国《个人信息保护法》（2021）建立了数据权利框架，但在执行层面面临挑战。监控资本主义2.0概念被提出——AI驱动的预测不再仅是商业行为，而是渗透到健康、教育、司法等全部社会领域。去增长运动倡导者提出数据去商品化作为抵抗策略。</w:t>
      </w:r>
    </w:p>
    <w:p w14:paraId="50F1AB9B">
      <w:pPr>
        <w:pStyle w:val="23"/>
        <w:keepNext/>
        <w:shd w:val="clear" w:color="auto" w:fill="D9EAF1"/>
        <w:spacing w:before="100" w:after="80" w:line="300" w:lineRule="auto"/>
        <w:ind w:left="360"/>
      </w:pPr>
      <w:r>
        <w:rPr>
          <w:b/>
          <w:color w:val="1F4E79"/>
          <w:sz w:val="19"/>
          <w:szCs w:val="19"/>
        </w:rPr>
        <w:t>观点—文献依据（3条）</w:t>
      </w:r>
    </w:p>
    <w:p w14:paraId="728DB5A8">
      <w:pPr>
        <w:pStyle w:val="23"/>
        <w:keepNext/>
        <w:spacing w:before="40" w:after="20" w:line="300" w:lineRule="auto"/>
        <w:ind w:left="540"/>
      </w:pPr>
      <w:r>
        <w:rPr>
          <w:b/>
          <w:color w:val="1F4E79"/>
          <w:sz w:val="19"/>
          <w:szCs w:val="19"/>
        </w:rPr>
        <w:t xml:space="preserve">P1｜[B] </w:t>
      </w:r>
      <w:r>
        <w:rPr>
          <w:color w:val="202020"/>
          <w:sz w:val="19"/>
          <w:szCs w:val="19"/>
        </w:rPr>
        <w:t>当代发展（2023-）：生成式AI为监控资本主义注入新动能——ChatGPT等工具的交互数据成为新的行为剩余来源。欧盟《数字服务法》（DSA, 2024全面实施）和《数字市场法》（DMA）试图限制平台的数据提取行为。</w:t>
      </w:r>
    </w:p>
    <w:p w14:paraId="0E8207C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Politics.；Mills, C. W. (1959). The Sociological Imagination.</w:t>
      </w:r>
    </w:p>
    <w:p w14:paraId="42D4FEC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440A090">
      <w:pPr>
        <w:pStyle w:val="23"/>
        <w:keepNext/>
        <w:spacing w:before="40" w:after="20" w:line="300" w:lineRule="auto"/>
        <w:ind w:left="540"/>
      </w:pPr>
      <w:r>
        <w:rPr>
          <w:b/>
          <w:color w:val="1F4E79"/>
          <w:sz w:val="19"/>
          <w:szCs w:val="19"/>
        </w:rPr>
        <w:t xml:space="preserve">P2｜[B] </w:t>
      </w:r>
      <w:r>
        <w:rPr>
          <w:color w:val="202020"/>
          <w:sz w:val="19"/>
          <w:szCs w:val="19"/>
        </w:rPr>
        <w:t>中国《个人信息保护法》（2021）建立了数据权利框架，但在执行层面面临挑战。监控资本主义2.0概念被提出——AI驱动的预测不再仅是商业行为，而是渗透到健康、教育、司法等全部社会领域。</w:t>
      </w:r>
    </w:p>
    <w:p w14:paraId="59D999E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Politics.；Mills, C. W. (1959). The Sociological Imagination.</w:t>
      </w:r>
    </w:p>
    <w:p w14:paraId="7A96BF8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6839501">
      <w:pPr>
        <w:pStyle w:val="23"/>
        <w:keepNext/>
        <w:spacing w:before="40" w:after="20" w:line="300" w:lineRule="auto"/>
        <w:ind w:left="540"/>
      </w:pPr>
      <w:r>
        <w:rPr>
          <w:b/>
          <w:color w:val="1F4E79"/>
          <w:sz w:val="19"/>
          <w:szCs w:val="19"/>
        </w:rPr>
        <w:t xml:space="preserve">P3｜[B] </w:t>
      </w:r>
      <w:r>
        <w:rPr>
          <w:color w:val="202020"/>
          <w:sz w:val="19"/>
          <w:szCs w:val="19"/>
        </w:rPr>
        <w:t>去增长运动倡导者提出数据去商品化作为抵抗策略。</w:t>
      </w:r>
    </w:p>
    <w:p w14:paraId="19F8738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Politics.；Mills, C. W. (1959). The Sociological Imagination.</w:t>
      </w:r>
    </w:p>
    <w:p w14:paraId="69526E6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8C8889E">
      <w:pPr>
        <w:pStyle w:val="23"/>
      </w:pPr>
      <w:r>
        <w:t>审核补充文献（条目级；已核验并分级；6条）：Lyon D. Surveillance Society: Monitoring Everyday Life[M]. Buckingham: Open University Press, 2001. ISBN 978-0-335-20546-8；Foucault M. Surveiller et punir[M]. Paris: Gallimard, 1975. 英译: Discipline and Punish. New York: Vintage, 1995. ISBN 978-0-679-75255-4；Zuboff S. The Age of Surveillance Capitalism[M]. New York: PublicAffairs, 2019. ISBN 978-1-61039-569-4；Greenwald G. No Place to Hide: Edward Snowden, the NSA, and the U.S. Surveillance State[M]. New York: Metropolitan Books, 2014. ISBN 978-1-62779-073-0；Andrejevic M. Automated Media[M]. New York: Routledge, 2020. ISBN 978-0-367-27158-3；European Union. Regulation (EU) 2022/2065 (Digital Services Act)[R]; Regulation (EU) 2022/1925 (Digital Markets Act)[R]. OJ L 277, 2022</w:t>
      </w:r>
    </w:p>
    <w:p w14:paraId="6A15390B">
      <w:pPr>
        <w:pStyle w:val="6"/>
      </w:pPr>
      <w:r>
        <w:rPr>
          <w:b/>
          <w:sz w:val="22"/>
        </w:rPr>
        <w:t>V156 自动化与社会不平等</w:t>
      </w:r>
    </w:p>
    <w:p w14:paraId="29EA630B">
      <w:pPr>
        <w:pStyle w:val="7"/>
      </w:pPr>
      <w:r>
        <w:t>T1 萌发期</w:t>
      </w:r>
    </w:p>
    <w:p w14:paraId="141D7671">
      <w:pPr>
        <w:pStyle w:val="23"/>
      </w:pPr>
      <w:r>
        <w:t>萌发期（1930s-1960s）：自动化对社会不平等的影响在工业自动化初期即被关注。1930年，Keynes预言技术性失业将成为新疾病。1940-1950年代，自动化与就业的关系成为劳动社会学的核心议题。Bright在1958年的研究区分了自动化的17个等级，指出自动化并非简单的替代而是重组劳动过程。Braverman在《劳动与垄断资本》（1974）中提出去技能化论题，认为自动化使工人丧失技能自主权。</w:t>
      </w:r>
    </w:p>
    <w:p w14:paraId="04B8B472">
      <w:pPr>
        <w:pStyle w:val="23"/>
        <w:keepNext/>
        <w:shd w:val="clear" w:color="auto" w:fill="D9EAF1"/>
        <w:spacing w:before="100" w:after="80" w:line="300" w:lineRule="auto"/>
        <w:ind w:left="360"/>
      </w:pPr>
      <w:r>
        <w:rPr>
          <w:b/>
          <w:color w:val="1F4E79"/>
          <w:sz w:val="19"/>
          <w:szCs w:val="19"/>
        </w:rPr>
        <w:t>观点—文献依据（3条）</w:t>
      </w:r>
    </w:p>
    <w:p w14:paraId="553C4859">
      <w:pPr>
        <w:pStyle w:val="23"/>
        <w:keepNext/>
        <w:spacing w:before="40" w:after="20" w:line="300" w:lineRule="auto"/>
        <w:ind w:left="540"/>
      </w:pPr>
      <w:r>
        <w:rPr>
          <w:b/>
          <w:color w:val="1F4E79"/>
          <w:sz w:val="19"/>
          <w:szCs w:val="19"/>
        </w:rPr>
        <w:t xml:space="preserve">P1｜[B] </w:t>
      </w:r>
      <w:r>
        <w:rPr>
          <w:color w:val="202020"/>
          <w:sz w:val="19"/>
          <w:szCs w:val="19"/>
        </w:rPr>
        <w:t>萌发期（1930s-1960s）：自动化对社会不平等的影响在工业自动化初期即被关注。1930年，Keynes预言技术性失业将成为新疾病。</w:t>
      </w:r>
    </w:p>
    <w:p w14:paraId="36C6FF3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Politics.；Noble, S. U. (2018). Algorithms of Oppression.</w:t>
      </w:r>
    </w:p>
    <w:p w14:paraId="2E30043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E6AEF59">
      <w:pPr>
        <w:pStyle w:val="23"/>
        <w:keepNext/>
        <w:spacing w:before="40" w:after="20" w:line="300" w:lineRule="auto"/>
        <w:ind w:left="540"/>
      </w:pPr>
      <w:r>
        <w:rPr>
          <w:b/>
          <w:color w:val="1F4E79"/>
          <w:sz w:val="19"/>
          <w:szCs w:val="19"/>
        </w:rPr>
        <w:t xml:space="preserve">P2｜[B] </w:t>
      </w:r>
      <w:r>
        <w:rPr>
          <w:color w:val="202020"/>
          <w:sz w:val="19"/>
          <w:szCs w:val="19"/>
        </w:rPr>
        <w:t>1940-1950年代，自动化与就业的关系成为劳动社会学的核心议题。Bright在1958年的研究区分了自动化的17个等级，指出自动化并非简单的替代而是重组劳动过程。</w:t>
      </w:r>
    </w:p>
    <w:p w14:paraId="0A19C77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Politics.；Noble, S. U. (2018). Algorithms of Oppression.</w:t>
      </w:r>
    </w:p>
    <w:p w14:paraId="03FB37C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ABEC2B5">
      <w:pPr>
        <w:pStyle w:val="23"/>
        <w:keepNext/>
        <w:spacing w:before="40" w:after="20" w:line="300" w:lineRule="auto"/>
        <w:ind w:left="540"/>
      </w:pPr>
      <w:r>
        <w:rPr>
          <w:b/>
          <w:color w:val="1F4E79"/>
          <w:sz w:val="19"/>
          <w:szCs w:val="19"/>
        </w:rPr>
        <w:t xml:space="preserve">P3｜[B] </w:t>
      </w:r>
      <w:r>
        <w:rPr>
          <w:color w:val="202020"/>
          <w:sz w:val="19"/>
          <w:szCs w:val="19"/>
        </w:rPr>
        <w:t>Braverman在《劳动与垄断资本》（1974）中提出去技能化论题，认为自动化使工人丧失技能自主权。</w:t>
      </w:r>
    </w:p>
    <w:p w14:paraId="578441A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Politics.；Noble, S. U. (2018). Algorithms of Oppression.</w:t>
      </w:r>
    </w:p>
    <w:p w14:paraId="09CEC31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66729F2">
      <w:pPr>
        <w:pStyle w:val="7"/>
      </w:pPr>
      <w:r>
        <w:t>T2 经典表述</w:t>
      </w:r>
    </w:p>
    <w:p w14:paraId="1DF0D7C3">
      <w:pPr>
        <w:pStyle w:val="23"/>
      </w:pPr>
      <w:r>
        <w:t>经典表述（1980s-2010s）：自动化不平等的经典表述在信息技术革命中成型。Castells在《网络社会的崛起》（1996）中分析了信息技术如何重塑劳动市场结构，创造二元劳动市场——高技能信息工作者与低技能服务劳动者。Autor等人在2003年提出技能偏向型技术变革（SBTC）理论，认为技术进步偏向高技能劳动者。Autor与Dorn在2013年进一步提出就业极化——中等技能岗位被自动化替代，劳动市场呈U型分布。</w:t>
      </w:r>
    </w:p>
    <w:p w14:paraId="65BBD01A">
      <w:pPr>
        <w:pStyle w:val="23"/>
        <w:keepNext/>
        <w:shd w:val="clear" w:color="auto" w:fill="D9EAF1"/>
        <w:spacing w:before="100" w:after="80" w:line="300" w:lineRule="auto"/>
        <w:ind w:left="360"/>
      </w:pPr>
      <w:r>
        <w:rPr>
          <w:b/>
          <w:color w:val="1F4E79"/>
          <w:sz w:val="19"/>
          <w:szCs w:val="19"/>
        </w:rPr>
        <w:t>观点—文献依据（2条）</w:t>
      </w:r>
    </w:p>
    <w:p w14:paraId="09F07874">
      <w:pPr>
        <w:pStyle w:val="23"/>
        <w:keepNext/>
        <w:spacing w:before="40" w:after="20" w:line="300" w:lineRule="auto"/>
        <w:ind w:left="540"/>
      </w:pPr>
      <w:r>
        <w:rPr>
          <w:b/>
          <w:color w:val="276749"/>
          <w:sz w:val="19"/>
          <w:szCs w:val="19"/>
        </w:rPr>
        <w:t xml:space="preserve">P1｜[A] </w:t>
      </w:r>
      <w:r>
        <w:rPr>
          <w:color w:val="202020"/>
          <w:sz w:val="19"/>
          <w:szCs w:val="19"/>
        </w:rPr>
        <w:t>经典表述（1980s-2010s）：自动化不平等的经典表述在信息技术革命中成型。Castells在《网络社会的崛起》（1996）中分析了信息技术如何重塑劳动市场结构，创造二元劳动市场——高技能信息工作者与低技能服务劳动者。</w:t>
      </w:r>
    </w:p>
    <w:p w14:paraId="2DD601A2">
      <w:pPr>
        <w:pStyle w:val="23"/>
        <w:keepNext/>
        <w:spacing w:before="0" w:after="10" w:line="300" w:lineRule="auto"/>
        <w:ind w:left="720"/>
      </w:pPr>
      <w:r>
        <w:rPr>
          <w:b/>
          <w:color w:val="404040"/>
          <w:sz w:val="19"/>
          <w:szCs w:val="19"/>
        </w:rPr>
        <w:t>文献：</w:t>
      </w:r>
      <w:r>
        <w:rPr>
          <w:color w:val="404040"/>
          <w:sz w:val="19"/>
          <w:szCs w:val="19"/>
        </w:rPr>
        <w:t>Castells, M. (1996). The Rise of the Network Society.；《网络社会的崛起》</w:t>
      </w:r>
    </w:p>
    <w:p w14:paraId="76F016F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2AA7A4C">
      <w:pPr>
        <w:pStyle w:val="23"/>
        <w:keepNext/>
        <w:spacing w:before="40" w:after="20" w:line="300" w:lineRule="auto"/>
        <w:ind w:left="540"/>
      </w:pPr>
      <w:r>
        <w:rPr>
          <w:b/>
          <w:color w:val="1F4E79"/>
          <w:sz w:val="19"/>
          <w:szCs w:val="19"/>
        </w:rPr>
        <w:t xml:space="preserve">P2｜[B] </w:t>
      </w:r>
      <w:r>
        <w:rPr>
          <w:color w:val="202020"/>
          <w:sz w:val="19"/>
          <w:szCs w:val="19"/>
        </w:rPr>
        <w:t>Autor等人在2003年提出技能偏向型技术变革（SBTC）理论，认为技术进步偏向高技能劳动者。Autor与Dorn在2013年进一步提出就业极化——中等技能岗位被自动化替代，劳动市场呈U型分布。</w:t>
      </w:r>
    </w:p>
    <w:p w14:paraId="49152F8D">
      <w:pPr>
        <w:pStyle w:val="23"/>
        <w:keepNext/>
        <w:spacing w:before="0" w:after="10" w:line="300" w:lineRule="auto"/>
        <w:ind w:left="720"/>
      </w:pPr>
      <w:r>
        <w:rPr>
          <w:b/>
          <w:color w:val="404040"/>
          <w:sz w:val="19"/>
          <w:szCs w:val="19"/>
        </w:rPr>
        <w:t>文献：</w:t>
      </w:r>
      <w:r>
        <w:rPr>
          <w:color w:val="404040"/>
          <w:sz w:val="19"/>
          <w:szCs w:val="19"/>
        </w:rPr>
        <w:t>Castells, M. (1996). The Rise of the Network Society.；《网络社会的崛起》</w:t>
      </w:r>
    </w:p>
    <w:p w14:paraId="235A393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97E8D51">
      <w:pPr>
        <w:pStyle w:val="7"/>
      </w:pPr>
      <w:r>
        <w:t>T3 争辩与阐发</w:t>
      </w:r>
    </w:p>
    <w:p w14:paraId="0FCA5FFB">
      <w:pPr>
        <w:pStyle w:val="23"/>
      </w:pPr>
      <w:r>
        <w:t>争辩与阐发（2014-2019）：围绕这次是否不同展开争论。Frey与Osborne在2013年（正式发表2017）的著名研究估计美国47%的岗位面临自动化风险，引发恐慌性讨论。但Autor（2015）反驳称历史上每次技术革命都创造了新岗位。Acemoglu与Restrepo在2017年区分了替代效应与创造效应，认为当前替代效应占主导。社会学者指出，自动化不仅是经济问题，更是权力问题——谁决定自动化什么、保留什么？Wajcman在《按压开关》（2015）中强调技术选择的社会塑造。</w:t>
      </w:r>
    </w:p>
    <w:p w14:paraId="5EEA9471">
      <w:pPr>
        <w:pStyle w:val="23"/>
        <w:keepNext/>
        <w:shd w:val="clear" w:color="auto" w:fill="D9EAF1"/>
        <w:spacing w:before="100" w:after="80" w:line="300" w:lineRule="auto"/>
        <w:ind w:left="360"/>
      </w:pPr>
      <w:r>
        <w:rPr>
          <w:b/>
          <w:color w:val="1F4E79"/>
          <w:sz w:val="19"/>
          <w:szCs w:val="19"/>
        </w:rPr>
        <w:t>观点—文献依据（3条）</w:t>
      </w:r>
    </w:p>
    <w:p w14:paraId="4DA29A42">
      <w:pPr>
        <w:pStyle w:val="23"/>
        <w:keepNext/>
        <w:spacing w:before="40" w:after="20" w:line="300" w:lineRule="auto"/>
        <w:ind w:left="540"/>
      </w:pPr>
      <w:r>
        <w:rPr>
          <w:b/>
          <w:color w:val="1F4E79"/>
          <w:sz w:val="19"/>
          <w:szCs w:val="19"/>
        </w:rPr>
        <w:t xml:space="preserve">P1｜[B] </w:t>
      </w:r>
      <w:r>
        <w:rPr>
          <w:color w:val="202020"/>
          <w:sz w:val="19"/>
          <w:szCs w:val="19"/>
        </w:rPr>
        <w:t>争辩与阐发（2014-2019）：围绕这次是否不同展开争论。Frey与Osborne在2013年（正式发表2017）的著名研究估计美国47%的岗位面临自动化风险，引发恐慌性讨论。</w:t>
      </w:r>
    </w:p>
    <w:p w14:paraId="5BBFE7C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3BD78C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55DD7B6">
      <w:pPr>
        <w:pStyle w:val="23"/>
        <w:keepNext/>
        <w:spacing w:before="40" w:after="20" w:line="300" w:lineRule="auto"/>
        <w:ind w:left="540"/>
      </w:pPr>
      <w:r>
        <w:rPr>
          <w:b/>
          <w:color w:val="1F4E79"/>
          <w:sz w:val="19"/>
          <w:szCs w:val="19"/>
        </w:rPr>
        <w:t xml:space="preserve">P2｜[B] </w:t>
      </w:r>
      <w:r>
        <w:rPr>
          <w:color w:val="202020"/>
          <w:sz w:val="19"/>
          <w:szCs w:val="19"/>
        </w:rPr>
        <w:t>但Autor（2015）反驳称历史上每次技术革命都创造了新岗位。Acemoglu与Restrepo在2017年区分了替代效应与创造效应，认为当前替代效应占主导。</w:t>
      </w:r>
    </w:p>
    <w:p w14:paraId="43B39D2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909632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5BC35F6">
      <w:pPr>
        <w:pStyle w:val="23"/>
        <w:keepNext/>
        <w:spacing w:before="40" w:after="20" w:line="300" w:lineRule="auto"/>
        <w:ind w:left="540"/>
      </w:pPr>
      <w:r>
        <w:rPr>
          <w:b/>
          <w:color w:val="1F4E79"/>
          <w:sz w:val="19"/>
          <w:szCs w:val="19"/>
        </w:rPr>
        <w:t xml:space="preserve">P3｜[B] </w:t>
      </w:r>
      <w:r>
        <w:rPr>
          <w:color w:val="202020"/>
          <w:sz w:val="19"/>
          <w:szCs w:val="19"/>
        </w:rPr>
        <w:t>社会学者指出，自动化不仅是经济问题，更是权力问题——谁决定自动化什么、保留什么？Wajcman在《按压开关》（2015）中强调技术选择的社会塑造。</w:t>
      </w:r>
    </w:p>
    <w:p w14:paraId="368D7F1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F39D0E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95AE79A">
      <w:pPr>
        <w:pStyle w:val="7"/>
      </w:pPr>
      <w:r>
        <w:t>T4 当代发展</w:t>
      </w:r>
    </w:p>
    <w:p w14:paraId="596E15BC">
      <w:pPr>
        <w:pStyle w:val="23"/>
      </w:pPr>
      <w:r>
        <w:t>当代关于自动化与社会不平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60F2E3E">
      <w:pPr>
        <w:pStyle w:val="23"/>
        <w:keepNext/>
        <w:shd w:val="clear" w:color="auto" w:fill="D9EAF1"/>
        <w:spacing w:before="100" w:after="80" w:line="300" w:lineRule="auto"/>
        <w:ind w:left="360"/>
      </w:pPr>
      <w:r>
        <w:rPr>
          <w:b/>
          <w:color w:val="1F4E79"/>
          <w:sz w:val="19"/>
          <w:szCs w:val="19"/>
        </w:rPr>
        <w:t>观点—文献依据（2条）</w:t>
      </w:r>
    </w:p>
    <w:p w14:paraId="6A2511AB">
      <w:pPr>
        <w:pStyle w:val="23"/>
        <w:keepNext/>
        <w:spacing w:before="40" w:after="20" w:line="300" w:lineRule="auto"/>
        <w:ind w:left="540"/>
      </w:pPr>
      <w:r>
        <w:rPr>
          <w:b/>
          <w:color w:val="8A5A00"/>
          <w:sz w:val="19"/>
          <w:szCs w:val="19"/>
        </w:rPr>
        <w:t xml:space="preserve">P1｜[C] </w:t>
      </w:r>
      <w:r>
        <w:rPr>
          <w:color w:val="202020"/>
          <w:sz w:val="19"/>
          <w:szCs w:val="19"/>
        </w:rPr>
        <w:t>当代关于自动化与社会不平等的讨论把规范论证同具体制度和经验后果结合起来，考察不同群体如何承担风险、获得资源并参与公共决策。</w:t>
      </w:r>
    </w:p>
    <w:p w14:paraId="29A836D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4B6993E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7697FD4">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97427B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203F7B4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2406264">
      <w:pPr>
        <w:pStyle w:val="23"/>
      </w:pPr>
      <w:r>
        <w:t>审核补充文献（条目级；已核验并分级；7条）：Keynes J M. Economic Possibilities for Our Grandchildren[J]. The Nation and Athenaeum, 1930, 48: 36-37, 96-98. [2026-07-19]. https://www.marxists.org/reference/subject/economics/keynes/1930/our-grandchildren.htm；Wiener N. The Human Use of Human Beings[M]. Boston: Houghton Mifflin, 1950. 2nd ed. 1954. ISBN 978-0-306-80320-1；Braverman H. Labor and Monopoly Capital[M]. New York: Monthly Review Press, 1974. ISBN 978-0-85345-940-3；Castells M. The Rise of the Network Society[M]. Oxford: Blackwell, 1996. 2nd ed. 2010. ISBN 978-1-4051-9686-4；Frey C B, Osborne M A. The Future of Employment: How Susceptible Are Jobs to Computerisation?[J]. Technological Forecasting and Social Change, 2017, 114: 254-280. DOI: 10.1016/j.techfore.2016.08.019；Brynjolfsson E, McAfee A. The Second Machine Age[M]. New York: W. W. Norton, 2014. ISBN 978-0-393-23935-5；Eloundou T, Manning S, Mishkin P, Rock D. GPTs are GPTs: An Early Look at the Labor Market Impact Potential of Large Language Models[J]. arXiv: 2303.10130, 2023. DOI: 10.48550/arXiv.2303.10130</w:t>
      </w:r>
    </w:p>
    <w:p w14:paraId="2A186AFD">
      <w:pPr>
        <w:pStyle w:val="6"/>
      </w:pPr>
      <w:r>
        <w:rPr>
          <w:b/>
          <w:sz w:val="22"/>
        </w:rPr>
        <w:t>V157 社会学与数字威权主义</w:t>
      </w:r>
    </w:p>
    <w:p w14:paraId="18070DC1">
      <w:pPr>
        <w:pStyle w:val="7"/>
      </w:pPr>
      <w:r>
        <w:t>T1 萌发期</w:t>
      </w:r>
    </w:p>
    <w:p w14:paraId="40C0716A">
      <w:pPr>
        <w:pStyle w:val="23"/>
      </w:pPr>
      <w:r>
        <w:t>萌发期（1990s-2000s）：数字威权主义的雏形在互联网审查技术发展初期出现。1990年代，部分国家开始建立互联网防火墙和内容过滤系统。Zittrain与Edelman在2003年的研究首次系统记录了互联网审查的技术手段。早期讨论围绕威权韧性——威权政体如何通过技术手段维持统治。Foucault的治理术理论为分析数字威权主义提供了重要资源。</w:t>
      </w:r>
    </w:p>
    <w:p w14:paraId="145AECA4">
      <w:pPr>
        <w:pStyle w:val="23"/>
        <w:keepNext/>
        <w:shd w:val="clear" w:color="auto" w:fill="D9EAF1"/>
        <w:spacing w:before="100" w:after="80" w:line="300" w:lineRule="auto"/>
        <w:ind w:left="360"/>
      </w:pPr>
      <w:r>
        <w:rPr>
          <w:b/>
          <w:color w:val="1F4E79"/>
          <w:sz w:val="19"/>
          <w:szCs w:val="19"/>
        </w:rPr>
        <w:t>观点—文献依据（3条）</w:t>
      </w:r>
    </w:p>
    <w:p w14:paraId="7B2CCD98">
      <w:pPr>
        <w:pStyle w:val="23"/>
        <w:keepNext/>
        <w:spacing w:before="40" w:after="20" w:line="300" w:lineRule="auto"/>
        <w:ind w:left="540"/>
      </w:pPr>
      <w:r>
        <w:rPr>
          <w:b/>
          <w:color w:val="1F4E79"/>
          <w:sz w:val="19"/>
          <w:szCs w:val="19"/>
        </w:rPr>
        <w:t xml:space="preserve">P1｜[B] </w:t>
      </w:r>
      <w:r>
        <w:rPr>
          <w:color w:val="202020"/>
          <w:sz w:val="19"/>
          <w:szCs w:val="19"/>
        </w:rPr>
        <w:t>萌发期（1990s-2000s）：数字威权主义的雏形在互联网审查技术发展初期出现。1990年代，部分国家开始建立互联网防火墙和内容过滤系统。</w:t>
      </w:r>
    </w:p>
    <w:p w14:paraId="280C0738">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w:t>
      </w:r>
    </w:p>
    <w:p w14:paraId="44852B6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287F862">
      <w:pPr>
        <w:pStyle w:val="23"/>
        <w:keepNext/>
        <w:spacing w:before="40" w:after="20" w:line="300" w:lineRule="auto"/>
        <w:ind w:left="540"/>
      </w:pPr>
      <w:r>
        <w:rPr>
          <w:b/>
          <w:color w:val="1F4E79"/>
          <w:sz w:val="19"/>
          <w:szCs w:val="19"/>
        </w:rPr>
        <w:t xml:space="preserve">P2｜[B] </w:t>
      </w:r>
      <w:r>
        <w:rPr>
          <w:color w:val="202020"/>
          <w:sz w:val="19"/>
          <w:szCs w:val="19"/>
        </w:rPr>
        <w:t>Zittrain与Edelman在2003年的研究首次系统记录了互联网审查的技术手段。早期讨论围绕威权韧性——威权政体如何通过技术手段维持统治。</w:t>
      </w:r>
    </w:p>
    <w:p w14:paraId="7B29702F">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w:t>
      </w:r>
    </w:p>
    <w:p w14:paraId="477B8F9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F5EB17A">
      <w:pPr>
        <w:pStyle w:val="23"/>
        <w:keepNext/>
        <w:spacing w:before="40" w:after="20" w:line="300" w:lineRule="auto"/>
        <w:ind w:left="540"/>
      </w:pPr>
      <w:r>
        <w:rPr>
          <w:b/>
          <w:color w:val="276749"/>
          <w:sz w:val="19"/>
          <w:szCs w:val="19"/>
        </w:rPr>
        <w:t xml:space="preserve">P3｜[A] </w:t>
      </w:r>
      <w:r>
        <w:rPr>
          <w:color w:val="202020"/>
          <w:sz w:val="19"/>
          <w:szCs w:val="19"/>
        </w:rPr>
        <w:t>Foucault的治理术理论为分析数字威权主义提供了重要资源。</w:t>
      </w:r>
    </w:p>
    <w:p w14:paraId="790299FA">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w:t>
      </w:r>
    </w:p>
    <w:p w14:paraId="77ED439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C2CA990">
      <w:pPr>
        <w:pStyle w:val="7"/>
      </w:pPr>
      <w:r>
        <w:t>T2 经典表述</w:t>
      </w:r>
    </w:p>
    <w:p w14:paraId="553A758C">
      <w:pPr>
        <w:pStyle w:val="23"/>
      </w:pPr>
      <w:r>
        <w:t>经典表述（2010s）：数字威权主义作为概念在2010年代成型。Gershkovich与Hao在2015年的研究中分析了网络威权主义的三种模式：过滤、淹没和引导。Diamond在2010年提出威权主义2.0——利用社交媒体进行宣传而非完全封锁。MacKinnon在《同意的网络》（2012）中提出网络主权概念的分析框架。Gunitsky在2015年区分了威权政体使用数字技术的不同策略——从镇压到宣传到信息操控。Weber的合法暴力垄断在数字时代被重新理解为信息垄断。</w:t>
      </w:r>
    </w:p>
    <w:p w14:paraId="5F2FB980">
      <w:pPr>
        <w:pStyle w:val="23"/>
        <w:keepNext/>
        <w:shd w:val="clear" w:color="auto" w:fill="D9EAF1"/>
        <w:spacing w:before="100" w:after="80" w:line="300" w:lineRule="auto"/>
        <w:ind w:left="360"/>
      </w:pPr>
      <w:r>
        <w:rPr>
          <w:b/>
          <w:color w:val="1F4E79"/>
          <w:sz w:val="19"/>
          <w:szCs w:val="19"/>
        </w:rPr>
        <w:t>观点—文献依据（3条）</w:t>
      </w:r>
    </w:p>
    <w:p w14:paraId="76CA4ACF">
      <w:pPr>
        <w:pStyle w:val="23"/>
        <w:keepNext/>
        <w:spacing w:before="40" w:after="20" w:line="300" w:lineRule="auto"/>
        <w:ind w:left="540"/>
      </w:pPr>
      <w:r>
        <w:rPr>
          <w:b/>
          <w:color w:val="1F4E79"/>
          <w:sz w:val="19"/>
          <w:szCs w:val="19"/>
        </w:rPr>
        <w:t xml:space="preserve">P1｜[B] </w:t>
      </w:r>
      <w:r>
        <w:rPr>
          <w:color w:val="202020"/>
          <w:sz w:val="19"/>
          <w:szCs w:val="19"/>
        </w:rPr>
        <w:t>经典表述（2010s）：数字威权主义作为概念在2010年代成型。Gershkovich与Hao在2015年的研究中分析了网络威权主义的三种模式：过滤、淹没和引导。</w:t>
      </w:r>
    </w:p>
    <w:p w14:paraId="2323A6F2">
      <w:pPr>
        <w:pStyle w:val="23"/>
        <w:keepNext/>
        <w:spacing w:before="0" w:after="10" w:line="300" w:lineRule="auto"/>
        <w:ind w:left="720"/>
      </w:pPr>
      <w:r>
        <w:rPr>
          <w:b/>
          <w:color w:val="404040"/>
          <w:sz w:val="19"/>
          <w:szCs w:val="19"/>
        </w:rPr>
        <w:t>文献：</w:t>
      </w:r>
      <w:r>
        <w:rPr>
          <w:color w:val="404040"/>
          <w:sz w:val="19"/>
          <w:szCs w:val="19"/>
        </w:rPr>
        <w:t>Weber, M. (1922/1978). Economy and Society.；《同意的网络》</w:t>
      </w:r>
    </w:p>
    <w:p w14:paraId="22E031A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9CB7B95">
      <w:pPr>
        <w:pStyle w:val="23"/>
        <w:keepNext/>
        <w:spacing w:before="40" w:after="20" w:line="300" w:lineRule="auto"/>
        <w:ind w:left="540"/>
      </w:pPr>
      <w:r>
        <w:rPr>
          <w:b/>
          <w:color w:val="1F4E79"/>
          <w:sz w:val="19"/>
          <w:szCs w:val="19"/>
        </w:rPr>
        <w:t xml:space="preserve">P2｜[B] </w:t>
      </w:r>
      <w:r>
        <w:rPr>
          <w:color w:val="202020"/>
          <w:sz w:val="19"/>
          <w:szCs w:val="19"/>
        </w:rPr>
        <w:t>Diamond在2010年提出威权主义2.0——利用社交媒体进行宣传而非完全封锁。MacKinnon在《同意的网络》（2012）中提出网络主权概念的分析框架。</w:t>
      </w:r>
    </w:p>
    <w:p w14:paraId="287CFCFE">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Society.；《同意的网络》</w:t>
      </w:r>
    </w:p>
    <w:p w14:paraId="75872D7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B2B97C2">
      <w:pPr>
        <w:pStyle w:val="23"/>
        <w:keepNext/>
        <w:spacing w:before="40" w:after="20" w:line="300" w:lineRule="auto"/>
        <w:ind w:left="540"/>
      </w:pPr>
      <w:r>
        <w:rPr>
          <w:b/>
          <w:color w:val="276749"/>
          <w:sz w:val="19"/>
          <w:szCs w:val="19"/>
        </w:rPr>
        <w:t xml:space="preserve">P3｜[A] </w:t>
      </w:r>
      <w:r>
        <w:rPr>
          <w:color w:val="202020"/>
          <w:sz w:val="19"/>
          <w:szCs w:val="19"/>
        </w:rPr>
        <w:t>Gunitsky在2015年区分了威权政体使用数字技术的不同策略——从镇压到宣传到信息操控。Weber的合法暴力垄断在数字时代被重新理解为信息垄断。</w:t>
      </w:r>
    </w:p>
    <w:p w14:paraId="13259C70">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17CB44D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E7E6E14">
      <w:pPr>
        <w:pStyle w:val="7"/>
      </w:pPr>
      <w:r>
        <w:t>T3 争辩与阐发</w:t>
      </w:r>
    </w:p>
    <w:p w14:paraId="5FBFCD37">
      <w:pPr>
        <w:pStyle w:val="23"/>
      </w:pPr>
      <w:r>
        <w:t>争辩与阐发（2016-2021）：围绕数字技术是解放还是压迫持续争论。技术乐观派认为互联网终究会瓦解威权控制（Shirky, 2011），而现实主义者指出威权政体同样善用技术（Morozov, 2011《网络幻觉》）。威权迭代概念——威权政体通过技术学习不断升级控制策略——被广泛讨论。中国社会信用体系成为全球讨论焦点，部分学者将其视为数字全景监狱的典型，另一些学者则强调其复杂性远超简单的威权控制模型。</w:t>
      </w:r>
    </w:p>
    <w:p w14:paraId="106F1984">
      <w:pPr>
        <w:pStyle w:val="23"/>
        <w:keepNext/>
        <w:shd w:val="clear" w:color="auto" w:fill="D9EAF1"/>
        <w:spacing w:before="100" w:after="80" w:line="300" w:lineRule="auto"/>
        <w:ind w:left="360"/>
      </w:pPr>
      <w:r>
        <w:rPr>
          <w:b/>
          <w:color w:val="1F4E79"/>
          <w:sz w:val="19"/>
          <w:szCs w:val="19"/>
        </w:rPr>
        <w:t>观点—文献依据（2条）</w:t>
      </w:r>
    </w:p>
    <w:p w14:paraId="53A18AC1">
      <w:pPr>
        <w:pStyle w:val="23"/>
        <w:keepNext/>
        <w:spacing w:before="40" w:after="20" w:line="300" w:lineRule="auto"/>
        <w:ind w:left="540"/>
      </w:pPr>
      <w:r>
        <w:rPr>
          <w:b/>
          <w:color w:val="1F4E79"/>
          <w:sz w:val="19"/>
          <w:szCs w:val="19"/>
        </w:rPr>
        <w:t xml:space="preserve">P1｜[B] </w:t>
      </w:r>
      <w:r>
        <w:rPr>
          <w:color w:val="202020"/>
          <w:sz w:val="19"/>
          <w:szCs w:val="19"/>
        </w:rPr>
        <w:t>争辩与阐发（2016-2021）：围绕数字技术是解放还是压迫持续争论。技术乐观派认为互联网终究会瓦解威权控制（Shirky, 2011），而现实主义者指出威权政体同样善用技术（Morozov, 2011《网络幻觉》）。</w:t>
      </w:r>
    </w:p>
    <w:p w14:paraId="32886F1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Action.；Pogge, T. (2002). World Poverty and Human Rights.；Said, E. W. (1978). Orientalism.</w:t>
      </w:r>
    </w:p>
    <w:p w14:paraId="792DCF3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CBE2CA5">
      <w:pPr>
        <w:pStyle w:val="23"/>
        <w:keepNext/>
        <w:spacing w:before="40" w:after="20" w:line="300" w:lineRule="auto"/>
        <w:ind w:left="540"/>
      </w:pPr>
      <w:r>
        <w:rPr>
          <w:b/>
          <w:color w:val="1F4E79"/>
          <w:sz w:val="19"/>
          <w:szCs w:val="19"/>
        </w:rPr>
        <w:t xml:space="preserve">P2｜[B] </w:t>
      </w:r>
      <w:r>
        <w:rPr>
          <w:color w:val="202020"/>
          <w:sz w:val="19"/>
          <w:szCs w:val="19"/>
        </w:rPr>
        <w:t>威权迭代概念——威权政体通过技术学习不断升级控制策略——被广泛讨论。中国社会信用体系成为全球讨论焦点，部分学者将其视为数字全景监狱的典型，另一些学者则强调其复杂性远超简单的威权控制模型。</w:t>
      </w:r>
    </w:p>
    <w:p w14:paraId="59C4B78B">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Action.；Pogge, T. (2002). World Poverty and Human Rights.；Said, E. W. (1978). Orientalism.</w:t>
      </w:r>
    </w:p>
    <w:p w14:paraId="391859B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BFB8115">
      <w:pPr>
        <w:pStyle w:val="7"/>
      </w:pPr>
      <w:r>
        <w:t>T4 当代发展</w:t>
      </w:r>
    </w:p>
    <w:p w14:paraId="5CD0101A">
      <w:pPr>
        <w:pStyle w:val="23"/>
      </w:pPr>
      <w:r>
        <w:t>当代关于社会学与数字威权主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0FB3653">
      <w:pPr>
        <w:pStyle w:val="23"/>
        <w:keepNext/>
        <w:shd w:val="clear" w:color="auto" w:fill="D9EAF1"/>
        <w:spacing w:before="100" w:after="80" w:line="300" w:lineRule="auto"/>
        <w:ind w:left="360"/>
      </w:pPr>
      <w:r>
        <w:rPr>
          <w:b/>
          <w:color w:val="1F4E79"/>
          <w:sz w:val="19"/>
          <w:szCs w:val="19"/>
        </w:rPr>
        <w:t>观点—文献依据（2条）</w:t>
      </w:r>
    </w:p>
    <w:p w14:paraId="46643AFA">
      <w:pPr>
        <w:pStyle w:val="23"/>
        <w:keepNext/>
        <w:spacing w:before="40" w:after="20" w:line="300" w:lineRule="auto"/>
        <w:ind w:left="540"/>
      </w:pPr>
      <w:r>
        <w:rPr>
          <w:b/>
          <w:color w:val="8A5A00"/>
          <w:sz w:val="19"/>
          <w:szCs w:val="19"/>
        </w:rPr>
        <w:t xml:space="preserve">P1｜[C] </w:t>
      </w:r>
      <w:r>
        <w:rPr>
          <w:color w:val="202020"/>
          <w:sz w:val="19"/>
          <w:szCs w:val="19"/>
        </w:rPr>
        <w:t>当代关于社会学与数字威权主义的讨论把规范论证同具体制度和经验后果结合起来，考察不同群体如何承担风险、获得资源并参与公共决策。</w:t>
      </w:r>
    </w:p>
    <w:p w14:paraId="076988D5">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w:t>
      </w:r>
    </w:p>
    <w:p w14:paraId="0D21805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10A0677">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E2A4E7A">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w:t>
      </w:r>
    </w:p>
    <w:p w14:paraId="5DD304F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31442B9">
      <w:pPr>
        <w:pStyle w:val="23"/>
      </w:pPr>
      <w:r>
        <w:t>审核补充文献（条目级；已核验并分级；4条）：Zittrain J L. The Generative Internet[J]. Harvard Law Review, 2006, 119(7): 1974-2040；Morozov E. The Net Delusion: The Dark Side of Internet Freedom[M]. New York: PublicAffairs, 2011. ISBN 978-1-61039-022-9；Shirky C. Here Comes Everybody: The Power of Organizing without Organizations[M]. New York: Penguin, 2008. ISBN 978-0-14-311494-9；Zuboff S. The Age of Surveillance Capitalism[M]. New York: PublicAffairs, 2019. ISBN 978-1-61039-569-4</w:t>
      </w:r>
    </w:p>
    <w:p w14:paraId="7060C17D">
      <w:pPr>
        <w:pStyle w:val="6"/>
      </w:pPr>
      <w:r>
        <w:rPr>
          <w:b/>
          <w:sz w:val="22"/>
        </w:rPr>
        <w:t>V158 人工智能伦理的社会学视角</w:t>
      </w:r>
    </w:p>
    <w:p w14:paraId="29D2B18D">
      <w:pPr>
        <w:pStyle w:val="7"/>
      </w:pPr>
      <w:r>
        <w:t>T1 萌发期</w:t>
      </w:r>
    </w:p>
    <w:p w14:paraId="35F658A4">
      <w:pPr>
        <w:pStyle w:val="23"/>
      </w:pPr>
      <w:r>
        <w:t>萌发期（1960s-1980s）：AI伦理的社会学根源可追溯至对技术决定论的批判。Weizenbaum在《计算机能力与人类理性》（1976）中警告，并非所有人类问题都应交给计算机处理，提出了人类选择自由的价值论问题。Dreyfus在《计算机不能做什么》（1972/1992）中从现象学视角批判了AI的还原论假设。这些早期批判虽非专门讨论AI伦理，但确立了从社会价值和人类经验出发审视AI的基本立场。</w:t>
      </w:r>
    </w:p>
    <w:p w14:paraId="1320877C">
      <w:pPr>
        <w:pStyle w:val="23"/>
        <w:keepNext/>
        <w:shd w:val="clear" w:color="auto" w:fill="D9EAF1"/>
        <w:spacing w:before="100" w:after="80" w:line="300" w:lineRule="auto"/>
        <w:ind w:left="360"/>
      </w:pPr>
      <w:r>
        <w:rPr>
          <w:b/>
          <w:color w:val="1F4E79"/>
          <w:sz w:val="19"/>
          <w:szCs w:val="19"/>
        </w:rPr>
        <w:t>观点—文献依据（2条）</w:t>
      </w:r>
    </w:p>
    <w:p w14:paraId="6760A79C">
      <w:pPr>
        <w:pStyle w:val="23"/>
        <w:keepNext/>
        <w:spacing w:before="40" w:after="20" w:line="300" w:lineRule="auto"/>
        <w:ind w:left="540"/>
      </w:pPr>
      <w:r>
        <w:rPr>
          <w:b/>
          <w:color w:val="1F4E79"/>
          <w:sz w:val="19"/>
          <w:szCs w:val="19"/>
        </w:rPr>
        <w:t xml:space="preserve">P1｜[B] </w:t>
      </w:r>
      <w:r>
        <w:rPr>
          <w:color w:val="202020"/>
          <w:sz w:val="19"/>
          <w:szCs w:val="19"/>
        </w:rPr>
        <w:t>萌发期（1960s-1980s）：AI伦理的社会学根源可追溯至对技术决定论的批判。Weizenbaum在《计算机能力与人类理性》（1976）中警告，并非所有人类问题都应交给计算机处理，提出了人类选择自由的价值论问题。</w:t>
      </w:r>
    </w:p>
    <w:p w14:paraId="507A5D1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FA8487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D79D328">
      <w:pPr>
        <w:pStyle w:val="23"/>
        <w:keepNext/>
        <w:spacing w:before="40" w:after="20" w:line="300" w:lineRule="auto"/>
        <w:ind w:left="540"/>
      </w:pPr>
      <w:r>
        <w:rPr>
          <w:b/>
          <w:color w:val="1F4E79"/>
          <w:sz w:val="19"/>
          <w:szCs w:val="19"/>
        </w:rPr>
        <w:t xml:space="preserve">P2｜[B] </w:t>
      </w:r>
      <w:r>
        <w:rPr>
          <w:color w:val="202020"/>
          <w:sz w:val="19"/>
          <w:szCs w:val="19"/>
        </w:rPr>
        <w:t>Dreyfus在《计算机不能做什么》（1972/1992）中从现象学视角批判了AI的还原论假设。这些早期批判虽非专门讨论AI伦理，但确立了从社会价值和人类经验出发审视AI的基本立场。</w:t>
      </w:r>
    </w:p>
    <w:p w14:paraId="6A149AB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B036AD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3D13618">
      <w:pPr>
        <w:pStyle w:val="7"/>
      </w:pPr>
      <w:r>
        <w:t>T2 经典表述</w:t>
      </w:r>
    </w:p>
    <w:p w14:paraId="4E59CA4A">
      <w:pPr>
        <w:pStyle w:val="23"/>
      </w:pPr>
      <w:r>
        <w:t>经典表述（2010s）：AI伦理的社会学表述在深度学习革命中成型。Crawford在2016年指出AI研究缺乏社会分析。Eubanks《自动化的不平等》（2018）和Noble《压迫的算法》（2018）从社会学视角揭示了AI系统如何再生产种族、阶级和性别不平等。Benjamin在《追捕之后》（Race After Technology, 2019）提出新吉姆代码——技术编码社会不平等但使其看似中立。关键主张：AI伦理不是技术问题而是社会权力问题，算法偏见是社会偏见的映射。</w:t>
      </w:r>
    </w:p>
    <w:p w14:paraId="7E7FF4DB">
      <w:pPr>
        <w:pStyle w:val="23"/>
        <w:keepNext/>
        <w:shd w:val="clear" w:color="auto" w:fill="D9EAF1"/>
        <w:spacing w:before="100" w:after="80" w:line="300" w:lineRule="auto"/>
        <w:ind w:left="360"/>
      </w:pPr>
      <w:r>
        <w:rPr>
          <w:b/>
          <w:color w:val="1F4E79"/>
          <w:sz w:val="19"/>
          <w:szCs w:val="19"/>
        </w:rPr>
        <w:t>观点—文献依据（3条）</w:t>
      </w:r>
    </w:p>
    <w:p w14:paraId="664F28DD">
      <w:pPr>
        <w:pStyle w:val="23"/>
        <w:keepNext/>
        <w:spacing w:before="40" w:after="20" w:line="300" w:lineRule="auto"/>
        <w:ind w:left="540"/>
      </w:pPr>
      <w:r>
        <w:rPr>
          <w:b/>
          <w:color w:val="276749"/>
          <w:sz w:val="19"/>
          <w:szCs w:val="19"/>
        </w:rPr>
        <w:t xml:space="preserve">P1｜[A] </w:t>
      </w:r>
      <w:r>
        <w:rPr>
          <w:color w:val="202020"/>
          <w:sz w:val="19"/>
          <w:szCs w:val="19"/>
        </w:rPr>
        <w:t>经典表述（2010s）：AI伦理的社会学表述在深度学习革命中成型。Crawford在2016年指出AI研究缺乏社会分析。</w:t>
      </w:r>
    </w:p>
    <w:p w14:paraId="462EC96D">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w:t>
      </w:r>
    </w:p>
    <w:p w14:paraId="7C3B3CE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E2FE092">
      <w:pPr>
        <w:pStyle w:val="23"/>
        <w:keepNext/>
        <w:spacing w:before="40" w:after="20" w:line="300" w:lineRule="auto"/>
        <w:ind w:left="540"/>
      </w:pPr>
      <w:r>
        <w:rPr>
          <w:b/>
          <w:color w:val="1F4E79"/>
          <w:sz w:val="19"/>
          <w:szCs w:val="19"/>
        </w:rPr>
        <w:t xml:space="preserve">P2｜[B] </w:t>
      </w:r>
      <w:r>
        <w:rPr>
          <w:color w:val="202020"/>
          <w:sz w:val="19"/>
          <w:szCs w:val="19"/>
        </w:rPr>
        <w:t>Eubanks《自动化的不平等》（2018）和Noble《压迫的算法》（2018）从社会学视角揭示了AI系统如何再生产种族、阶级和性别不平等。Benjamin在《追捕之后》（Race After Technology, 2019）提出新吉姆代码——技术编码社会不平等但使其看似中立。</w:t>
      </w:r>
    </w:p>
    <w:p w14:paraId="515386E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5513BC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D690507">
      <w:pPr>
        <w:pStyle w:val="23"/>
        <w:keepNext/>
        <w:spacing w:before="40" w:after="20" w:line="300" w:lineRule="auto"/>
        <w:ind w:left="540"/>
      </w:pPr>
      <w:r>
        <w:rPr>
          <w:b/>
          <w:color w:val="1F4E79"/>
          <w:sz w:val="19"/>
          <w:szCs w:val="19"/>
        </w:rPr>
        <w:t xml:space="preserve">P3｜[B] </w:t>
      </w:r>
      <w:r>
        <w:rPr>
          <w:color w:val="202020"/>
          <w:sz w:val="19"/>
          <w:szCs w:val="19"/>
        </w:rPr>
        <w:t>关键主张：AI伦理不是技术问题而是社会权力问题，算法偏见是社会偏见的映射。</w:t>
      </w:r>
    </w:p>
    <w:p w14:paraId="2470C3BF">
      <w:pPr>
        <w:pStyle w:val="23"/>
        <w:keepNext/>
        <w:spacing w:before="0" w:after="10" w:line="300" w:lineRule="auto"/>
        <w:ind w:left="720"/>
      </w:pPr>
      <w:r>
        <w:rPr>
          <w:b/>
          <w:color w:val="404040"/>
          <w:sz w:val="19"/>
          <w:szCs w:val="19"/>
        </w:rPr>
        <w:t>文献：</w:t>
      </w:r>
      <w:r>
        <w:rPr>
          <w:color w:val="404040"/>
          <w:sz w:val="19"/>
          <w:szCs w:val="19"/>
        </w:rPr>
        <w:t>《自动化的不平等》；《压迫的算法》；《追捕之后》；boyd, d., &amp; Crawford, K. (2012). Critical Questions for Big Data.</w:t>
      </w:r>
    </w:p>
    <w:p w14:paraId="2D3C537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FDD3BC2">
      <w:pPr>
        <w:pStyle w:val="7"/>
      </w:pPr>
      <w:r>
        <w:t>T3 争辩与阐发</w:t>
      </w:r>
    </w:p>
    <w:p w14:paraId="612EBDAA">
      <w:pPr>
        <w:pStyle w:val="23"/>
      </w:pPr>
      <w:r>
        <w:t>争辩与阐发（2019-2022）：AI伦理是做伦理还是做公关成为核心争论。技术公司的AI伦理团队常面临伦理洗白（ethics washing）指控——用伦理话语包装商业利益。Google解雇AI伦理研究员Gebru和Mitchell事件（2020-2021）引发学界震动。Selbst等人在2020年提出算法公平的形式主义陷阱——将社会正义问题简化为技术优化问题。社会学视角主张AI伦理必须关注权力结构、历史不公和制度性歧视，而非仅调整算法参数。</w:t>
      </w:r>
    </w:p>
    <w:p w14:paraId="5171DA5A">
      <w:pPr>
        <w:pStyle w:val="23"/>
        <w:keepNext/>
        <w:shd w:val="clear" w:color="auto" w:fill="D9EAF1"/>
        <w:spacing w:before="100" w:after="80" w:line="300" w:lineRule="auto"/>
        <w:ind w:left="360"/>
      </w:pPr>
      <w:r>
        <w:rPr>
          <w:b/>
          <w:color w:val="1F4E79"/>
          <w:sz w:val="19"/>
          <w:szCs w:val="19"/>
        </w:rPr>
        <w:t>观点—文献依据（3条）</w:t>
      </w:r>
    </w:p>
    <w:p w14:paraId="4CCF96F8">
      <w:pPr>
        <w:pStyle w:val="23"/>
        <w:keepNext/>
        <w:spacing w:before="40" w:after="20" w:line="300" w:lineRule="auto"/>
        <w:ind w:left="540"/>
      </w:pPr>
      <w:r>
        <w:rPr>
          <w:b/>
          <w:color w:val="8A5A00"/>
          <w:sz w:val="19"/>
          <w:szCs w:val="19"/>
        </w:rPr>
        <w:t xml:space="preserve">P1｜[C] </w:t>
      </w:r>
      <w:r>
        <w:rPr>
          <w:color w:val="202020"/>
          <w:sz w:val="19"/>
          <w:szCs w:val="19"/>
        </w:rPr>
        <w:t>争辩与阐发（2019-2022）：AI伦理是做伦理还是做公关成为核心争论。技术公司的AI伦理团队常面临伦理洗白（ethics washing）指控——用伦理话语包装商业利益。</w:t>
      </w:r>
    </w:p>
    <w:p w14:paraId="3CACFF7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2B5848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2A9E50B">
      <w:pPr>
        <w:pStyle w:val="23"/>
        <w:keepNext/>
        <w:spacing w:before="40" w:after="20" w:line="300" w:lineRule="auto"/>
        <w:ind w:left="540"/>
      </w:pPr>
      <w:r>
        <w:rPr>
          <w:b/>
          <w:color w:val="8A5A00"/>
          <w:sz w:val="19"/>
          <w:szCs w:val="19"/>
        </w:rPr>
        <w:t xml:space="preserve">P2｜[C] </w:t>
      </w:r>
      <w:r>
        <w:rPr>
          <w:color w:val="202020"/>
          <w:sz w:val="19"/>
          <w:szCs w:val="19"/>
        </w:rPr>
        <w:t>Google解雇AI伦理研究员Gebru和Mitchell事件（2020-2021）引发学界震动。Selbst等人在2020年提出算法公平的形式主义陷阱——将社会正义问题简化为技术优化问题。</w:t>
      </w:r>
    </w:p>
    <w:p w14:paraId="3AF32DB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C8E958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AA1861E">
      <w:pPr>
        <w:pStyle w:val="23"/>
        <w:keepNext/>
        <w:spacing w:before="40" w:after="20" w:line="300" w:lineRule="auto"/>
        <w:ind w:left="540"/>
      </w:pPr>
      <w:r>
        <w:rPr>
          <w:b/>
          <w:color w:val="8A5A00"/>
          <w:sz w:val="19"/>
          <w:szCs w:val="19"/>
        </w:rPr>
        <w:t xml:space="preserve">P3｜[C] </w:t>
      </w:r>
      <w:r>
        <w:rPr>
          <w:color w:val="202020"/>
          <w:sz w:val="19"/>
          <w:szCs w:val="19"/>
        </w:rPr>
        <w:t>社会学视角主张AI伦理必须关注权力结构、历史不公和制度性歧视，而非仅调整算法参数。</w:t>
      </w:r>
    </w:p>
    <w:p w14:paraId="6816210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911A43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1113DA3">
      <w:pPr>
        <w:pStyle w:val="7"/>
      </w:pPr>
      <w:r>
        <w:t>T4 当代发展</w:t>
      </w:r>
    </w:p>
    <w:p w14:paraId="1FFD5C06">
      <w:pPr>
        <w:pStyle w:val="23"/>
      </w:pPr>
      <w:r>
        <w:t>当代关于人工智能伦理的社会学视角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87C6C6F">
      <w:pPr>
        <w:pStyle w:val="23"/>
        <w:keepNext/>
        <w:shd w:val="clear" w:color="auto" w:fill="D9EAF1"/>
        <w:spacing w:before="100" w:after="80" w:line="300" w:lineRule="auto"/>
        <w:ind w:left="360"/>
      </w:pPr>
      <w:r>
        <w:rPr>
          <w:b/>
          <w:color w:val="1F4E79"/>
          <w:sz w:val="19"/>
          <w:szCs w:val="19"/>
        </w:rPr>
        <w:t>观点—文献依据（2条）</w:t>
      </w:r>
    </w:p>
    <w:p w14:paraId="0C4280C2">
      <w:pPr>
        <w:pStyle w:val="23"/>
        <w:keepNext/>
        <w:spacing w:before="40" w:after="20" w:line="300" w:lineRule="auto"/>
        <w:ind w:left="540"/>
      </w:pPr>
      <w:r>
        <w:rPr>
          <w:b/>
          <w:color w:val="8A5A00"/>
          <w:sz w:val="19"/>
          <w:szCs w:val="19"/>
        </w:rPr>
        <w:t xml:space="preserve">P1｜[C] </w:t>
      </w:r>
      <w:r>
        <w:rPr>
          <w:color w:val="202020"/>
          <w:sz w:val="19"/>
          <w:szCs w:val="19"/>
        </w:rPr>
        <w:t>当代关于人工智能伦理的社会学视角的讨论把规范论证同具体制度和经验后果结合起来，考察不同群体如何承担风险、获得资源并参与公共决策。</w:t>
      </w:r>
    </w:p>
    <w:p w14:paraId="200372EB">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Ethics.；Noble, S. U. (2018). Algorithms of Oppression.；Floridi, L. et al. (2018). AI4People—An Ethical Framework for a Good AI Society.</w:t>
      </w:r>
    </w:p>
    <w:p w14:paraId="4A66512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B7DCC37">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5C9585E">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Ethics.；Noble, S. U. (2018). Algorithms of Oppression.；Floridi, L. et al. (2018). AI4People—An Ethical Framework for a Good AI Society.</w:t>
      </w:r>
    </w:p>
    <w:p w14:paraId="030E5B2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B460B44">
      <w:pPr>
        <w:pStyle w:val="23"/>
      </w:pPr>
      <w:r>
        <w:t>审核补充文献（条目级；已核验并分级；8条）：Weizenbaum J. Computer Power and Human Reason: From Judgment to Calculation[M]. San Francisco: W. H. Freeman, 1976. ISBN 978-0-7167-0463-1；Crawford K. Artificial Intelligence’s White Guy Problem[J]. The New York Times, 2016-06-25；O’Neil C. Weapons of Math Destruction[M]. New York: Crown, 2016. ISBN 978-0-553-41881-1；Noble S U. Algorithms of Oppression[M]. New York: NYU Press, 2018. ISBN 978-1-4798-3724-3；Eubanks V. Automating Inequality[M]. New York: St. Martin’s Press, 2018. ISBN 978-1-4668-7238-7；Birhane A. Algorithmic Injustice: A Relational Ethics Approach[J]. Patterns, 2021, 2(2): 100205. DOI: 10.1016/j.patter.2021.100205；Bender E M, Gebru T, McMillan-Major A, Shmitchell S. On the Dangers of Stochastic Parrots[C]// FAccT ’21. New York: ACM, 2021: 610-623. DOI: 10.1145/3442188.3445922；Mohamed S, Png M-T, Isaac W. Decolonial AI: Decolonial Theory as Sociotechnical Foresight in Artificial Intelligence[J]. Philosophy &amp; Technology, 2020, 33: 659-684. DOI: 10.1007/s13347-020-00405-8</w:t>
      </w:r>
    </w:p>
    <w:p w14:paraId="45AB905F">
      <w:pPr>
        <w:pStyle w:val="6"/>
      </w:pPr>
      <w:r>
        <w:rPr>
          <w:b/>
          <w:sz w:val="22"/>
        </w:rPr>
        <w:t>V159 技术的民主化与社会控制</w:t>
      </w:r>
    </w:p>
    <w:p w14:paraId="6A9CB065">
      <w:pPr>
        <w:pStyle w:val="7"/>
      </w:pPr>
      <w:r>
        <w:t>T1 萌发期</w:t>
      </w:r>
    </w:p>
    <w:p w14:paraId="52630AF6">
      <w:pPr>
        <w:pStyle w:val="23"/>
      </w:pPr>
      <w:r>
        <w:t>萌发期（1930s-1960s）：技术民主化的思想与对技术官僚制的批判同步发展。Mumford在《技术与文明》（1934）中区分了民主技术与专制技术，主张小规模、人性化的技术传统。Marcuse在《单向度的人》（1964）中批判技术理性作为新控制形式——技术中立性本身就是意识形态。Ellul在《技术社会》（1954/1964）中提出技术自主性论题，认为技术已脱离人类控制。这些早期思想确立了技术民主化问题的价值论框架。</w:t>
      </w:r>
    </w:p>
    <w:p w14:paraId="09B67CEA">
      <w:pPr>
        <w:pStyle w:val="23"/>
        <w:keepNext/>
        <w:shd w:val="clear" w:color="auto" w:fill="D9EAF1"/>
        <w:spacing w:before="100" w:after="80" w:line="300" w:lineRule="auto"/>
        <w:ind w:left="360"/>
      </w:pPr>
      <w:r>
        <w:rPr>
          <w:b/>
          <w:color w:val="1F4E79"/>
          <w:sz w:val="19"/>
          <w:szCs w:val="19"/>
        </w:rPr>
        <w:t>观点—文献依据（3条）</w:t>
      </w:r>
    </w:p>
    <w:p w14:paraId="78B6E325">
      <w:pPr>
        <w:pStyle w:val="23"/>
        <w:keepNext/>
        <w:spacing w:before="40" w:after="20" w:line="300" w:lineRule="auto"/>
        <w:ind w:left="540"/>
      </w:pPr>
      <w:r>
        <w:rPr>
          <w:b/>
          <w:color w:val="1F4E79"/>
          <w:sz w:val="19"/>
          <w:szCs w:val="19"/>
        </w:rPr>
        <w:t xml:space="preserve">P1｜[B] </w:t>
      </w:r>
      <w:r>
        <w:rPr>
          <w:color w:val="202020"/>
          <w:sz w:val="19"/>
          <w:szCs w:val="19"/>
        </w:rPr>
        <w:t>萌发期（1930s-1960s）：技术民主化的思想与对技术官僚制的批判同步发展。Mumford在《技术与文明》（1934）中区分了民主技术与专制技术，主张小规模、人性化的技术传统。</w:t>
      </w:r>
    </w:p>
    <w:p w14:paraId="7302E6A2">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6F8C859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68B5A3F">
      <w:pPr>
        <w:pStyle w:val="23"/>
        <w:keepNext/>
        <w:spacing w:before="40" w:after="20" w:line="300" w:lineRule="auto"/>
        <w:ind w:left="540"/>
      </w:pPr>
      <w:r>
        <w:rPr>
          <w:b/>
          <w:color w:val="276749"/>
          <w:sz w:val="19"/>
          <w:szCs w:val="19"/>
        </w:rPr>
        <w:t xml:space="preserve">P2｜[A] </w:t>
      </w:r>
      <w:r>
        <w:rPr>
          <w:color w:val="202020"/>
          <w:sz w:val="19"/>
          <w:szCs w:val="19"/>
        </w:rPr>
        <w:t>Marcuse在《单向度的人》（1964）中批判技术理性作为新控制形式——技术中立性本身就是意识形态。Ellul在《技术社会》（1954/1964）中提出技术自主性论题，认为技术已脱离人类控制。</w:t>
      </w:r>
    </w:p>
    <w:p w14:paraId="1FB628F9">
      <w:pPr>
        <w:pStyle w:val="23"/>
        <w:keepNext/>
        <w:spacing w:before="0" w:after="10" w:line="300" w:lineRule="auto"/>
        <w:ind w:left="720"/>
      </w:pPr>
      <w:r>
        <w:rPr>
          <w:b/>
          <w:color w:val="404040"/>
          <w:sz w:val="19"/>
          <w:szCs w:val="19"/>
        </w:rPr>
        <w:t>文献：</w:t>
      </w:r>
      <w:r>
        <w:rPr>
          <w:color w:val="404040"/>
          <w:sz w:val="19"/>
          <w:szCs w:val="19"/>
        </w:rPr>
        <w:t>Marcuse, H. (1964). One-Dimensional Man.；《单向度的人》；《技术社会》；Marcus, G. E. (1995). Ethnography in/of the World System. Annual Review of Anthropology, 24, 95-117.</w:t>
      </w:r>
    </w:p>
    <w:p w14:paraId="5F5688C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48A1101">
      <w:pPr>
        <w:pStyle w:val="23"/>
        <w:keepNext/>
        <w:spacing w:before="40" w:after="20" w:line="300" w:lineRule="auto"/>
        <w:ind w:left="540"/>
      </w:pPr>
      <w:r>
        <w:rPr>
          <w:b/>
          <w:color w:val="1F4E79"/>
          <w:sz w:val="19"/>
          <w:szCs w:val="19"/>
        </w:rPr>
        <w:t xml:space="preserve">P3｜[B] </w:t>
      </w:r>
      <w:r>
        <w:rPr>
          <w:color w:val="202020"/>
          <w:sz w:val="19"/>
          <w:szCs w:val="19"/>
        </w:rPr>
        <w:t>这些早期思想确立了技术民主化问题的价值论框架。</w:t>
      </w:r>
    </w:p>
    <w:p w14:paraId="3EC5398A">
      <w:pPr>
        <w:pStyle w:val="23"/>
        <w:keepNext/>
        <w:spacing w:before="0" w:after="10" w:line="300" w:lineRule="auto"/>
        <w:ind w:left="720"/>
      </w:pPr>
      <w:r>
        <w:rPr>
          <w:b/>
          <w:color w:val="404040"/>
          <w:sz w:val="19"/>
          <w:szCs w:val="19"/>
        </w:rPr>
        <w:t>文献：</w:t>
      </w:r>
      <w:r>
        <w:rPr>
          <w:color w:val="404040"/>
          <w:sz w:val="19"/>
          <w:szCs w:val="19"/>
        </w:rPr>
        <w:t>Marcuse, H. (1964). One-Dimensional Man.；《技术与文明》；《单向度的人》；《技术社会》</w:t>
      </w:r>
    </w:p>
    <w:p w14:paraId="768612C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E6BB44A">
      <w:pPr>
        <w:pStyle w:val="7"/>
      </w:pPr>
      <w:r>
        <w:t>T2 经典表述</w:t>
      </w:r>
    </w:p>
    <w:p w14:paraId="69A8EDC2">
      <w:pPr>
        <w:pStyle w:val="23"/>
      </w:pPr>
      <w:r>
        <w:t>经典表述（1970s-1990s）：Winner在《人工物有政治吗》（1980）中提出技术物内在地包含政治选择——如Low桥的设计隐含种族隔离意图。Sclove在《民主与技术》（1995）中系统论证了技术决策的民主化方案。Feenberg在《技术批判理论》（1991/1999）中发展了技术编码概念——技术设计编码了特定的社会价值和权力关系，提出民主化技术理性的方案。Bijker与Law在《塑造技术/建构社会》（1992）中发展了社会技术建构（SCOT）方法。</w:t>
      </w:r>
    </w:p>
    <w:p w14:paraId="1FFEC019">
      <w:pPr>
        <w:pStyle w:val="23"/>
        <w:keepNext/>
        <w:shd w:val="clear" w:color="auto" w:fill="D9EAF1"/>
        <w:spacing w:before="100" w:after="80" w:line="300" w:lineRule="auto"/>
        <w:ind w:left="360"/>
      </w:pPr>
      <w:r>
        <w:rPr>
          <w:b/>
          <w:color w:val="1F4E79"/>
          <w:sz w:val="19"/>
          <w:szCs w:val="19"/>
        </w:rPr>
        <w:t>观点—文献依据（2条）</w:t>
      </w:r>
    </w:p>
    <w:p w14:paraId="1EBD28AE">
      <w:pPr>
        <w:pStyle w:val="23"/>
        <w:keepNext/>
        <w:spacing w:before="40" w:after="20" w:line="300" w:lineRule="auto"/>
        <w:ind w:left="540"/>
      </w:pPr>
      <w:r>
        <w:rPr>
          <w:b/>
          <w:color w:val="1F4E79"/>
          <w:sz w:val="19"/>
          <w:szCs w:val="19"/>
        </w:rPr>
        <w:t xml:space="preserve">P1｜[B] </w:t>
      </w:r>
      <w:r>
        <w:rPr>
          <w:color w:val="202020"/>
          <w:sz w:val="19"/>
          <w:szCs w:val="19"/>
        </w:rPr>
        <w:t>经典表述（1970s-1990s）：Winner在《人工物有政治吗》（1980）中提出技术物内在地包含政治选择——如Low桥的设计隐含种族隔离意图。Sclove在《民主与技术》（1995）中系统论证了技术决策的民主化方案。</w:t>
      </w:r>
    </w:p>
    <w:p w14:paraId="26FE51E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7634675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1061DFF">
      <w:pPr>
        <w:pStyle w:val="23"/>
        <w:keepNext/>
        <w:spacing w:before="40" w:after="20" w:line="300" w:lineRule="auto"/>
        <w:ind w:left="540"/>
      </w:pPr>
      <w:r>
        <w:rPr>
          <w:b/>
          <w:color w:val="1F4E79"/>
          <w:sz w:val="19"/>
          <w:szCs w:val="19"/>
        </w:rPr>
        <w:t xml:space="preserve">P2｜[B] </w:t>
      </w:r>
      <w:r>
        <w:rPr>
          <w:color w:val="202020"/>
          <w:sz w:val="19"/>
          <w:szCs w:val="19"/>
        </w:rPr>
        <w:t>Feenberg在《技术批判理论》（1991/1999）中发展了技术编码概念——技术设计编码了特定的社会价值和权力关系，提出民主化技术理性的方案。Bijker与Law在《塑造技术/建构社会》（1992）中发展了社会技术建构（SCOT）方法。</w:t>
      </w:r>
    </w:p>
    <w:p w14:paraId="0DE094F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1AC9C64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1DF2FF4">
      <w:pPr>
        <w:pStyle w:val="7"/>
      </w:pPr>
      <w:r>
        <w:t>T3 争辩与阐发</w:t>
      </w:r>
    </w:p>
    <w:p w14:paraId="25D45C48">
      <w:pPr>
        <w:pStyle w:val="23"/>
      </w:pPr>
      <w:r>
        <w:t>争辩与阐发（2000s-2015）：围绕公众是否有能力参与技术决策展开争论。技术精英主义认为技术决策应交给专家，民主参与会降低决策质量。参与式技术评估（pTA）的实践者则证明公众能够进行深思熟虑的技术判断。Kleinman在《不确定的领域》（2000）中分析了生物技术治理中的民主参与困境。中国技术治理呈现国家主导+有限公众参与模式。数字鸿沟研究揭示了技术民主化的结构性障碍——不仅是接入差距，更是参与能力差距。</w:t>
      </w:r>
    </w:p>
    <w:p w14:paraId="3C2E09F2">
      <w:pPr>
        <w:pStyle w:val="23"/>
        <w:keepNext/>
        <w:shd w:val="clear" w:color="auto" w:fill="D9EAF1"/>
        <w:spacing w:before="100" w:after="80" w:line="300" w:lineRule="auto"/>
        <w:ind w:left="360"/>
      </w:pPr>
      <w:r>
        <w:rPr>
          <w:b/>
          <w:color w:val="1F4E79"/>
          <w:sz w:val="19"/>
          <w:szCs w:val="19"/>
        </w:rPr>
        <w:t>观点—文献依据（3条）</w:t>
      </w:r>
    </w:p>
    <w:p w14:paraId="66B429CA">
      <w:pPr>
        <w:pStyle w:val="23"/>
        <w:keepNext/>
        <w:spacing w:before="40" w:after="20" w:line="300" w:lineRule="auto"/>
        <w:ind w:left="540"/>
      </w:pPr>
      <w:r>
        <w:rPr>
          <w:b/>
          <w:color w:val="1F4E79"/>
          <w:sz w:val="19"/>
          <w:szCs w:val="19"/>
        </w:rPr>
        <w:t xml:space="preserve">P1｜[B] </w:t>
      </w:r>
      <w:r>
        <w:rPr>
          <w:color w:val="202020"/>
          <w:sz w:val="19"/>
          <w:szCs w:val="19"/>
        </w:rPr>
        <w:t>争辩与阐发（2000s-2015）：围绕公众是否有能力参与技术决策展开争论。技术精英主义认为技术决策应交给专家，民主参与会降低决策质量。</w:t>
      </w:r>
    </w:p>
    <w:p w14:paraId="436F7F1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09EBE02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A4D73BC">
      <w:pPr>
        <w:pStyle w:val="23"/>
        <w:keepNext/>
        <w:spacing w:before="40" w:after="20" w:line="300" w:lineRule="auto"/>
        <w:ind w:left="540"/>
      </w:pPr>
      <w:r>
        <w:rPr>
          <w:b/>
          <w:color w:val="1F4E79"/>
          <w:sz w:val="19"/>
          <w:szCs w:val="19"/>
        </w:rPr>
        <w:t xml:space="preserve">P2｜[B] </w:t>
      </w:r>
      <w:r>
        <w:rPr>
          <w:color w:val="202020"/>
          <w:sz w:val="19"/>
          <w:szCs w:val="19"/>
        </w:rPr>
        <w:t>参与式技术评估（pTA）的实践者则证明公众能够进行深思熟虑的技术判断。Kleinman在《不确定的领域》（2000）中分析了生物技术治理中的民主参与困境。</w:t>
      </w:r>
    </w:p>
    <w:p w14:paraId="1A8BBB6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0ED2712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38BE70F">
      <w:pPr>
        <w:pStyle w:val="23"/>
        <w:keepNext/>
        <w:spacing w:before="40" w:after="20" w:line="300" w:lineRule="auto"/>
        <w:ind w:left="540"/>
      </w:pPr>
      <w:r>
        <w:rPr>
          <w:b/>
          <w:color w:val="1F4E79"/>
          <w:sz w:val="19"/>
          <w:szCs w:val="19"/>
        </w:rPr>
        <w:t xml:space="preserve">P3｜[B] </w:t>
      </w:r>
      <w:r>
        <w:rPr>
          <w:color w:val="202020"/>
          <w:sz w:val="19"/>
          <w:szCs w:val="19"/>
        </w:rPr>
        <w:t>中国技术治理呈现国家主导+有限公众参与模式。数字鸿沟研究揭示了技术民主化的结构性障碍——不仅是接入差距，更是参与能力差距。</w:t>
      </w:r>
    </w:p>
    <w:p w14:paraId="47C3D3A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2B6519E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E7F732C">
      <w:pPr>
        <w:pStyle w:val="7"/>
      </w:pPr>
      <w:r>
        <w:t>T4 当代发展</w:t>
      </w:r>
    </w:p>
    <w:p w14:paraId="26081879">
      <w:pPr>
        <w:pStyle w:val="23"/>
      </w:pPr>
      <w:r>
        <w:t>当代关于技术的民主化与社会控制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152F48E5">
      <w:pPr>
        <w:pStyle w:val="23"/>
        <w:keepNext/>
        <w:shd w:val="clear" w:color="auto" w:fill="D9EAF1"/>
        <w:spacing w:before="100" w:after="80" w:line="300" w:lineRule="auto"/>
        <w:ind w:left="360"/>
      </w:pPr>
      <w:r>
        <w:rPr>
          <w:b/>
          <w:color w:val="1F4E79"/>
          <w:sz w:val="19"/>
          <w:szCs w:val="19"/>
        </w:rPr>
        <w:t>观点—文献依据（2条）</w:t>
      </w:r>
    </w:p>
    <w:p w14:paraId="458A318F">
      <w:pPr>
        <w:pStyle w:val="23"/>
        <w:keepNext/>
        <w:spacing w:before="40" w:after="20" w:line="300" w:lineRule="auto"/>
        <w:ind w:left="540"/>
      </w:pPr>
      <w:r>
        <w:rPr>
          <w:b/>
          <w:color w:val="8A5A00"/>
          <w:sz w:val="19"/>
          <w:szCs w:val="19"/>
        </w:rPr>
        <w:t xml:space="preserve">P1｜[C] </w:t>
      </w:r>
      <w:r>
        <w:rPr>
          <w:color w:val="202020"/>
          <w:sz w:val="19"/>
          <w:szCs w:val="19"/>
        </w:rPr>
        <w:t>当代关于技术的民主化与社会控制的讨论把规范论证同具体制度和经验后果结合起来，考察不同群体如何承担风险、获得资源并参与公共决策。</w:t>
      </w:r>
    </w:p>
    <w:p w14:paraId="2A7CF650">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Sphere.；Noble, S. U. (2018). Algorithms of Oppression.；Floridi, L. et al. (2018). AI4People—An Ethical Framework for a Good AI Society.</w:t>
      </w:r>
    </w:p>
    <w:p w14:paraId="4596B45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28824FA">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1EB9C34F">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Sphere.；Noble, S. U. (2018). Algorithms of Oppression.；Floridi, L. et al. (2018). AI4People—An Ethical Framework for a Good AI Society.</w:t>
      </w:r>
    </w:p>
    <w:p w14:paraId="1CCD525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27909C2">
      <w:pPr>
        <w:pStyle w:val="23"/>
      </w:pPr>
      <w:r>
        <w:t>审核补充文献（条目级；已核验并分级；8条）：Mumford L. Technics and Civilization[M]. New York: Harcourt, Brace, 1934. ISBN 978-0-226-55027-0；Ellul J. La Technique ou l’Enjeu du siècle[M]. Paris: Armand Colin, 1954. 英译: Wilkinson J (trans.). The Technological Society. New York: Vintage, 1964. ISBN 978-0-394-70390-9；Marcuse H. One-Dimensional Man[M]. Boston: Beacon Press, 1964. ISBN 978-0-8070-5041-5；Winner L. Do Artifacts Have Politics?[J]. Daedalus, 1980, 109(1): 121-136；Scott J C. Seeing Like a State[M]. New Haven: Yale University Press, 1998. ISBN 978-0-300-07815-2；Feenberg A. Questioning Technology[M]. London: Routledge, 1999. ISBN 978-0-415-19754-2；Joss S, Durant J (eds.). Public Participation in Science: The Role of Consensus Conferences in Europe[M]. London: Science Museum, 1995. ISBN 978-0-901805-67-7；Future of Life Institute. Pause Giant AI Experiments: An Open Letter[R]. 2023-03-22. https://futureoflife.org/open-letter/pause-giant-ai-experiments/</w:t>
      </w:r>
    </w:p>
    <w:p w14:paraId="154894A7">
      <w:pPr>
        <w:pStyle w:val="6"/>
      </w:pPr>
      <w:r>
        <w:rPr>
          <w:b/>
          <w:sz w:val="22"/>
        </w:rPr>
        <w:t>V160 社会学与网络空间价值</w:t>
      </w:r>
    </w:p>
    <w:p w14:paraId="286CBC5D">
      <w:pPr>
        <w:pStyle w:val="7"/>
      </w:pPr>
      <w:r>
        <w:t>T1 萌发期</w:t>
      </w:r>
    </w:p>
    <w:p w14:paraId="41C7B3AE">
      <w:pPr>
        <w:pStyle w:val="23"/>
      </w:pPr>
      <w:r>
        <w:t>萌发期（1990s）：网络空间价值的社会学思考伴随互联网普及而萌芽。Barlow在1996年发表《网络空间独立宣言》，主张网络空间不受政府管辖。Lessig在《代码》（Code, 1999）中提出代码即法律——网络空间的架构决定了行为规范。Castells在《网络社会的崛起》（1996）中分析了网络逻辑对社会结构的重塑。早期争论围绕网络空间是否需要治理——自由意志主义者主张自我治理，制度主义者则认为无治理将导致公地悲剧。</w:t>
      </w:r>
    </w:p>
    <w:p w14:paraId="54B2F2F9">
      <w:pPr>
        <w:pStyle w:val="23"/>
        <w:keepNext/>
        <w:shd w:val="clear" w:color="auto" w:fill="D9EAF1"/>
        <w:spacing w:before="100" w:after="80" w:line="300" w:lineRule="auto"/>
        <w:ind w:left="360"/>
      </w:pPr>
      <w:r>
        <w:rPr>
          <w:b/>
          <w:color w:val="1F4E79"/>
          <w:sz w:val="19"/>
          <w:szCs w:val="19"/>
        </w:rPr>
        <w:t>观点—文献依据（3条）</w:t>
      </w:r>
    </w:p>
    <w:p w14:paraId="76E18045">
      <w:pPr>
        <w:pStyle w:val="23"/>
        <w:keepNext/>
        <w:spacing w:before="40" w:after="20" w:line="300" w:lineRule="auto"/>
        <w:ind w:left="540"/>
      </w:pPr>
      <w:r>
        <w:rPr>
          <w:b/>
          <w:color w:val="1F4E79"/>
          <w:sz w:val="19"/>
          <w:szCs w:val="19"/>
        </w:rPr>
        <w:t xml:space="preserve">P1｜[B] </w:t>
      </w:r>
      <w:r>
        <w:rPr>
          <w:color w:val="202020"/>
          <w:sz w:val="19"/>
          <w:szCs w:val="19"/>
        </w:rPr>
        <w:t>萌发期（1990s）：网络空间价值的社会学思考伴随互联网普及而萌芽。Barlow在1996年发表《网络空间独立宣言》，主张网络空间不受政府管辖。</w:t>
      </w:r>
    </w:p>
    <w:p w14:paraId="2888071D">
      <w:pPr>
        <w:pStyle w:val="23"/>
        <w:keepNext/>
        <w:spacing w:before="0" w:after="10" w:line="300" w:lineRule="auto"/>
        <w:ind w:left="720"/>
      </w:pPr>
      <w:r>
        <w:rPr>
          <w:b/>
          <w:color w:val="404040"/>
          <w:sz w:val="19"/>
          <w:szCs w:val="19"/>
        </w:rPr>
        <w:t>文献：</w:t>
      </w:r>
      <w:r>
        <w:rPr>
          <w:color w:val="404040"/>
          <w:sz w:val="19"/>
          <w:szCs w:val="19"/>
        </w:rPr>
        <w:t>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14:paraId="4E5DD57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3B04615">
      <w:pPr>
        <w:pStyle w:val="23"/>
        <w:keepNext/>
        <w:spacing w:before="40" w:after="20" w:line="300" w:lineRule="auto"/>
        <w:ind w:left="540"/>
      </w:pPr>
      <w:r>
        <w:rPr>
          <w:b/>
          <w:color w:val="276749"/>
          <w:sz w:val="19"/>
          <w:szCs w:val="19"/>
        </w:rPr>
        <w:t xml:space="preserve">P2｜[A] </w:t>
      </w:r>
      <w:r>
        <w:rPr>
          <w:color w:val="202020"/>
          <w:sz w:val="19"/>
          <w:szCs w:val="19"/>
        </w:rPr>
        <w:t>Lessig在《代码》（Code, 1999）中提出代码即法律——网络空间的架构决定了行为规范。Castells在《网络社会的崛起》（1996）中分析了网络逻辑对社会结构的重塑。</w:t>
      </w:r>
    </w:p>
    <w:p w14:paraId="19036D3B">
      <w:pPr>
        <w:pStyle w:val="23"/>
        <w:keepNext/>
        <w:spacing w:before="0" w:after="10" w:line="300" w:lineRule="auto"/>
        <w:ind w:left="720"/>
      </w:pPr>
      <w:r>
        <w:rPr>
          <w:b/>
          <w:color w:val="404040"/>
          <w:sz w:val="19"/>
          <w:szCs w:val="19"/>
        </w:rPr>
        <w:t>文献：</w:t>
      </w:r>
      <w:r>
        <w:rPr>
          <w:color w:val="404040"/>
          <w:sz w:val="19"/>
          <w:szCs w:val="19"/>
        </w:rPr>
        <w:t>Castells, M. (1996). The Rise of the Network Society.；《代码》；《网络社会的崛起》</w:t>
      </w:r>
    </w:p>
    <w:p w14:paraId="646FA54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E27026D">
      <w:pPr>
        <w:pStyle w:val="23"/>
        <w:keepNext/>
        <w:spacing w:before="40" w:after="20" w:line="300" w:lineRule="auto"/>
        <w:ind w:left="540"/>
      </w:pPr>
      <w:r>
        <w:rPr>
          <w:b/>
          <w:color w:val="1F4E79"/>
          <w:sz w:val="19"/>
          <w:szCs w:val="19"/>
        </w:rPr>
        <w:t xml:space="preserve">P3｜[B] </w:t>
      </w:r>
      <w:r>
        <w:rPr>
          <w:color w:val="202020"/>
          <w:sz w:val="19"/>
          <w:szCs w:val="19"/>
        </w:rPr>
        <w:t>早期争论围绕网络空间是否需要治理——自由意志主义者主张自我治理，制度主义者则认为无治理将导致公地悲剧。</w:t>
      </w:r>
    </w:p>
    <w:p w14:paraId="53BD079E">
      <w:pPr>
        <w:pStyle w:val="23"/>
        <w:keepNext/>
        <w:spacing w:before="0" w:after="10" w:line="300" w:lineRule="auto"/>
        <w:ind w:left="720"/>
      </w:pPr>
      <w:r>
        <w:rPr>
          <w:b/>
          <w:color w:val="404040"/>
          <w:sz w:val="19"/>
          <w:szCs w:val="19"/>
        </w:rPr>
        <w:t>文献：</w:t>
      </w:r>
      <w:r>
        <w:rPr>
          <w:color w:val="404040"/>
          <w:sz w:val="19"/>
          <w:szCs w:val="19"/>
        </w:rPr>
        <w:t>Castells, M. (1996). The Rise of the Network Society.；《网络空间独立宣言》；《代码》；《网络社会的崛起》</w:t>
      </w:r>
    </w:p>
    <w:p w14:paraId="09E18D9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B44E5B9">
      <w:pPr>
        <w:pStyle w:val="7"/>
      </w:pPr>
      <w:r>
        <w:t>T2 经典表述</w:t>
      </w:r>
    </w:p>
    <w:p w14:paraId="04951B4C">
      <w:pPr>
        <w:pStyle w:val="23"/>
      </w:pPr>
      <w:r>
        <w:t>经典表述（2000s-2010s）：网络空间价值的社会学经典表述形成于社交媒体时代。Zittrain在《互联网的未来》（2008）中区分了生成性互联网（允许创新）与被规训的终端（如iPhone），警告安全化的代价是创新自由。Goldsmith与Wu在《谁控制互联网》（2006）中指出国家并未在互联网面前退缩。Coleman在《编码自由》（2012）中对黑客文化进行了民族志研究，揭示了自由与开放的价值张力。数字公民权概念被提出——公民权利如何延伸到数字空间？</w:t>
      </w:r>
    </w:p>
    <w:p w14:paraId="3CE98E22">
      <w:pPr>
        <w:pStyle w:val="23"/>
        <w:keepNext/>
        <w:shd w:val="clear" w:color="auto" w:fill="D9EAF1"/>
        <w:spacing w:before="100" w:after="80" w:line="300" w:lineRule="auto"/>
        <w:ind w:left="360"/>
      </w:pPr>
      <w:r>
        <w:rPr>
          <w:b/>
          <w:color w:val="1F4E79"/>
          <w:sz w:val="19"/>
          <w:szCs w:val="19"/>
        </w:rPr>
        <w:t>观点—文献依据（3条）</w:t>
      </w:r>
    </w:p>
    <w:p w14:paraId="788C2D00">
      <w:pPr>
        <w:pStyle w:val="23"/>
        <w:keepNext/>
        <w:spacing w:before="40" w:after="20" w:line="300" w:lineRule="auto"/>
        <w:ind w:left="540"/>
      </w:pPr>
      <w:r>
        <w:rPr>
          <w:b/>
          <w:color w:val="1F4E79"/>
          <w:sz w:val="19"/>
          <w:szCs w:val="19"/>
        </w:rPr>
        <w:t xml:space="preserve">P1｜[B] </w:t>
      </w:r>
      <w:r>
        <w:rPr>
          <w:color w:val="202020"/>
          <w:sz w:val="19"/>
          <w:szCs w:val="19"/>
        </w:rPr>
        <w:t>经典表述（2000s-2010s）：网络空间价值的社会学经典表述形成于社交媒体时代。Zittrain在《互联网的未来》（2008）中区分了生成性互联网（允许创新）与被规训的终端（如iPhone），警告安全化的代价是创新自由。</w:t>
      </w:r>
    </w:p>
    <w:p w14:paraId="3A40641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4BF05F0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F26D017">
      <w:pPr>
        <w:pStyle w:val="23"/>
        <w:keepNext/>
        <w:spacing w:before="40" w:after="20" w:line="300" w:lineRule="auto"/>
        <w:ind w:left="540"/>
      </w:pPr>
      <w:r>
        <w:rPr>
          <w:b/>
          <w:color w:val="276749"/>
          <w:sz w:val="19"/>
          <w:szCs w:val="19"/>
        </w:rPr>
        <w:t xml:space="preserve">P2｜[A] </w:t>
      </w:r>
      <w:r>
        <w:rPr>
          <w:color w:val="202020"/>
          <w:sz w:val="19"/>
          <w:szCs w:val="19"/>
        </w:rPr>
        <w:t>Goldsmith与Wu在《谁控制互联网》（2006）中指出国家并未在互联网面前退缩。Coleman在《编码自由》（2012）中对黑客文化进行了民族志研究，揭示了自由与开放的价值张力。</w:t>
      </w:r>
    </w:p>
    <w:p w14:paraId="11480CC5">
      <w:pPr>
        <w:pStyle w:val="23"/>
        <w:keepNext/>
        <w:spacing w:before="0" w:after="10" w:line="300" w:lineRule="auto"/>
        <w:ind w:left="720"/>
      </w:pPr>
      <w:r>
        <w:rPr>
          <w:b/>
          <w:color w:val="404040"/>
          <w:sz w:val="19"/>
          <w:szCs w:val="19"/>
        </w:rPr>
        <w:t>文献：</w:t>
      </w:r>
      <w:r>
        <w:rPr>
          <w:color w:val="404040"/>
          <w:sz w:val="19"/>
          <w:szCs w:val="19"/>
        </w:rPr>
        <w:t>Coleman, J. S. (1990). Foundations of Social Theory.；《谁控制互联网》；《编码自由》</w:t>
      </w:r>
    </w:p>
    <w:p w14:paraId="6C20C81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4C19305">
      <w:pPr>
        <w:pStyle w:val="23"/>
        <w:keepNext/>
        <w:spacing w:before="40" w:after="20" w:line="300" w:lineRule="auto"/>
        <w:ind w:left="540"/>
      </w:pPr>
      <w:r>
        <w:rPr>
          <w:b/>
          <w:color w:val="1F4E79"/>
          <w:sz w:val="19"/>
          <w:szCs w:val="19"/>
        </w:rPr>
        <w:t xml:space="preserve">P3｜[B] </w:t>
      </w:r>
      <w:r>
        <w:rPr>
          <w:color w:val="202020"/>
          <w:sz w:val="19"/>
          <w:szCs w:val="19"/>
        </w:rPr>
        <w:t>数字公民权概念被提出——公民权利如何延伸到数字空间？</w:t>
      </w:r>
    </w:p>
    <w:p w14:paraId="2668C903">
      <w:pPr>
        <w:pStyle w:val="23"/>
        <w:keepNext/>
        <w:spacing w:before="0" w:after="10" w:line="300" w:lineRule="auto"/>
        <w:ind w:left="720"/>
      </w:pPr>
      <w:r>
        <w:rPr>
          <w:b/>
          <w:color w:val="404040"/>
          <w:sz w:val="19"/>
          <w:szCs w:val="19"/>
        </w:rPr>
        <w:t>文献：</w:t>
      </w:r>
      <w:r>
        <w:rPr>
          <w:color w:val="404040"/>
          <w:sz w:val="19"/>
          <w:szCs w:val="19"/>
        </w:rPr>
        <w:t>Coleman, J. S. (1990). Foundations of Social Theory.；《互联网的未来》；《谁控制互联网》；《编码自由》</w:t>
      </w:r>
    </w:p>
    <w:p w14:paraId="513CD72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26E9037">
      <w:pPr>
        <w:pStyle w:val="7"/>
      </w:pPr>
      <w:r>
        <w:t>T3 争辩与阐发</w:t>
      </w:r>
    </w:p>
    <w:p w14:paraId="128B45F9">
      <w:pPr>
        <w:pStyle w:val="23"/>
      </w:pPr>
      <w:r>
        <w:t>争辩与阐发（2013-2019）：网络自由vs.网络治理成为核心张力。斯诺登事件（2013）揭示了大规模监控，动摇了对网络自由的信任。Nissenbaum在《语境完整性》（2004/2010）中提出隐私的语境理论，超越了公vs.私的简单二分。中国网络主权主张与西方网络自由话语形成价值冲突——是普世人权还是文化相对主义？Floridi在《第四次革命》（2014）中提出信息圈概念，主张数字权利是信息伦理的核心。</w:t>
      </w:r>
    </w:p>
    <w:p w14:paraId="4CCF37F2">
      <w:pPr>
        <w:pStyle w:val="23"/>
        <w:keepNext/>
        <w:shd w:val="clear" w:color="auto" w:fill="D9EAF1"/>
        <w:spacing w:before="100" w:after="80" w:line="300" w:lineRule="auto"/>
        <w:ind w:left="360"/>
      </w:pPr>
      <w:r>
        <w:rPr>
          <w:b/>
          <w:color w:val="1F4E79"/>
          <w:sz w:val="19"/>
          <w:szCs w:val="19"/>
        </w:rPr>
        <w:t>观点—文献依据（3条）</w:t>
      </w:r>
    </w:p>
    <w:p w14:paraId="700E20D9">
      <w:pPr>
        <w:pStyle w:val="23"/>
        <w:keepNext/>
        <w:spacing w:before="40" w:after="20" w:line="300" w:lineRule="auto"/>
        <w:ind w:left="540"/>
      </w:pPr>
      <w:r>
        <w:rPr>
          <w:b/>
          <w:color w:val="1F4E79"/>
          <w:sz w:val="19"/>
          <w:szCs w:val="19"/>
        </w:rPr>
        <w:t xml:space="preserve">P1｜[B] </w:t>
      </w:r>
      <w:r>
        <w:rPr>
          <w:color w:val="202020"/>
          <w:sz w:val="19"/>
          <w:szCs w:val="19"/>
        </w:rPr>
        <w:t>争辩与阐发（2013-2019）：网络自由vs.网络治理成为核心张力。斯诺登事件（2013）揭示了大规模监控，动摇了对网络自由的信任。</w:t>
      </w:r>
    </w:p>
    <w:p w14:paraId="5DB6EC0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26E3DAF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B646E09">
      <w:pPr>
        <w:pStyle w:val="23"/>
        <w:keepNext/>
        <w:spacing w:before="40" w:after="20" w:line="300" w:lineRule="auto"/>
        <w:ind w:left="540"/>
      </w:pPr>
      <w:r>
        <w:rPr>
          <w:b/>
          <w:color w:val="1F4E79"/>
          <w:sz w:val="19"/>
          <w:szCs w:val="19"/>
        </w:rPr>
        <w:t xml:space="preserve">P2｜[B] </w:t>
      </w:r>
      <w:r>
        <w:rPr>
          <w:color w:val="202020"/>
          <w:sz w:val="19"/>
          <w:szCs w:val="19"/>
        </w:rPr>
        <w:t>Nissenbaum在《语境完整性》（2004/2010）中提出隐私的语境理论，超越了公vs.私的简单二分。中国网络主权主张与西方网络自由话语形成价值冲突——是普世人权还是文化相对主义？</w:t>
      </w:r>
    </w:p>
    <w:p w14:paraId="3F1942C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670F27E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085FFD2">
      <w:pPr>
        <w:pStyle w:val="23"/>
        <w:keepNext/>
        <w:spacing w:before="40" w:after="20" w:line="300" w:lineRule="auto"/>
        <w:ind w:left="540"/>
      </w:pPr>
      <w:r>
        <w:rPr>
          <w:b/>
          <w:color w:val="1F4E79"/>
          <w:sz w:val="19"/>
          <w:szCs w:val="19"/>
        </w:rPr>
        <w:t xml:space="preserve">P3｜[B] </w:t>
      </w:r>
      <w:r>
        <w:rPr>
          <w:color w:val="202020"/>
          <w:sz w:val="19"/>
          <w:szCs w:val="19"/>
        </w:rPr>
        <w:t>Floridi在《第四次革命》（2014）中提出信息圈概念，主张数字权利是信息伦理的核心。</w:t>
      </w:r>
    </w:p>
    <w:p w14:paraId="5CDB591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5489288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7EC4D42">
      <w:pPr>
        <w:pStyle w:val="7"/>
      </w:pPr>
      <w:r>
        <w:t>T4 当代发展</w:t>
      </w:r>
    </w:p>
    <w:p w14:paraId="6FF96834">
      <w:pPr>
        <w:pStyle w:val="23"/>
      </w:pPr>
      <w:r>
        <w:t>当代关于社会学与网络空间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7B15499">
      <w:pPr>
        <w:pStyle w:val="23"/>
        <w:keepNext/>
        <w:shd w:val="clear" w:color="auto" w:fill="D9EAF1"/>
        <w:spacing w:before="100" w:after="80" w:line="300" w:lineRule="auto"/>
        <w:ind w:left="360"/>
      </w:pPr>
      <w:r>
        <w:rPr>
          <w:b/>
          <w:color w:val="1F4E79"/>
          <w:sz w:val="19"/>
          <w:szCs w:val="19"/>
        </w:rPr>
        <w:t>观点—文献依据（2条）</w:t>
      </w:r>
    </w:p>
    <w:p w14:paraId="35465709">
      <w:pPr>
        <w:pStyle w:val="23"/>
        <w:keepNext/>
        <w:spacing w:before="40" w:after="20" w:line="300" w:lineRule="auto"/>
        <w:ind w:left="540"/>
      </w:pPr>
      <w:r>
        <w:rPr>
          <w:b/>
          <w:color w:val="8A5A00"/>
          <w:sz w:val="19"/>
          <w:szCs w:val="19"/>
        </w:rPr>
        <w:t xml:space="preserve">P1｜[C] </w:t>
      </w:r>
      <w:r>
        <w:rPr>
          <w:color w:val="202020"/>
          <w:sz w:val="19"/>
          <w:szCs w:val="19"/>
        </w:rPr>
        <w:t>当代关于社会学与网络空间价值的讨论把规范论证同具体制度和经验后果结合起来，考察不同群体如何承担风险、获得资源并参与公共决策。</w:t>
      </w:r>
    </w:p>
    <w:p w14:paraId="7D8DFBD0">
      <w:pPr>
        <w:pStyle w:val="23"/>
        <w:keepNext/>
        <w:spacing w:before="0" w:after="10" w:line="300" w:lineRule="auto"/>
        <w:ind w:left="720"/>
      </w:pPr>
      <w:r>
        <w:rPr>
          <w:b/>
          <w:color w:val="404040"/>
          <w:sz w:val="19"/>
          <w:szCs w:val="19"/>
        </w:rPr>
        <w:t>文献：</w:t>
      </w:r>
      <w:r>
        <w:rPr>
          <w:color w:val="404040"/>
          <w:sz w:val="19"/>
          <w:szCs w:val="19"/>
        </w:rPr>
        <w:t>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14:paraId="386A2E6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903424B">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594652A">
      <w:pPr>
        <w:pStyle w:val="23"/>
        <w:keepNext/>
        <w:spacing w:before="0" w:after="10" w:line="300" w:lineRule="auto"/>
        <w:ind w:left="720"/>
      </w:pPr>
      <w:r>
        <w:rPr>
          <w:b/>
          <w:color w:val="404040"/>
          <w:sz w:val="19"/>
          <w:szCs w:val="19"/>
        </w:rPr>
        <w:t>文献：</w:t>
      </w:r>
      <w:r>
        <w:rPr>
          <w:color w:val="404040"/>
          <w:sz w:val="19"/>
          <w:szCs w:val="19"/>
        </w:rPr>
        <w:t>Wasserman, S., &amp; Faust, K. (1994). Social Network Analysis.；Borgatti, S. P. et al. (2009). Network Analysis in the Social Sciences. Science, 323, 892-895.；Scott, W. R. (2014). Institutions and Organizations (4th ed.).；Powell, W. W., &amp; DiMaggio, P. J. (Eds.). (1991). The New Institutionalism in Organizational Analysis.</w:t>
      </w:r>
    </w:p>
    <w:p w14:paraId="78C6932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D69B9D5">
      <w:pPr>
        <w:pStyle w:val="23"/>
      </w:pPr>
      <w:r>
        <w:t>审核补充文献（条目级；已核验并分级；8条）：Barlow J P. A Declaration of the Independence of Cyberspace[Z]. Davos, 1996-02-08. [2026-07-19]. https://www.eff.org/cyberspace-independence；Lessig L. Code and Other Laws of Cyberspace[M]. New York: Basic Books, 1999. ISBN 978-0-465-03913-8；Rheingold H. The Virtual Community: Homesteading on the Electronic Frontier[M]. Reading, MA: Addison-Wesley, 1993. ISBN 978-0-201-60870-6；Zittrain J L. The Future of the Internet and How to Stop It[M]. New Haven: Yale University Press, 2008. ISBN 978-0-300-15124-1；Benkler Y. The Wealth of Networks[M]. New Haven: Yale University Press, 2006. ISBN 978-0-300-11056-2；Greenwald G. No Place to Hide[M]. New York: Metropolitan Books, 2014. ISBN 978-1-62779-073-0；Nissenbaum H. Privacy in Context[M]. Stanford: Stanford University Press, 2010. ISBN 978-0-8047-5249-1；European Union. Regulation (EU) 2022/2065 (DSA)[R]; Regulation (EU) 2022/1925 (DMA)[R]. OJ L 277, 2022</w:t>
      </w:r>
    </w:p>
    <w:p w14:paraId="45423AEA">
      <w:pPr>
        <w:pStyle w:val="6"/>
      </w:pPr>
      <w:r>
        <w:rPr>
          <w:b/>
          <w:sz w:val="22"/>
        </w:rPr>
        <w:t>V161 社会学与人类增强的伦理</w:t>
      </w:r>
    </w:p>
    <w:p w14:paraId="4F5BEEB0">
      <w:pPr>
        <w:pStyle w:val="7"/>
      </w:pPr>
      <w:r>
        <w:t>T1 萌发期</w:t>
      </w:r>
    </w:p>
    <w:p w14:paraId="4C4B3F52">
      <w:pPr>
        <w:pStyle w:val="23"/>
      </w:pPr>
      <w:r>
        <w:t>萌发期（1960s-1980s）：人类增强的伦理问题在生物医学技术进步中萌芽。1960年代器官移植和心脏起搏器引发何为人类的哲学追问。Haraway在1985年发表《赛博格宣言》，提出赛博格作为突破自然/文化二分法的存在，挑战了自然人性的预设。Fukuyama后来称此为人类尊严的威胁。超人类主义（transhumanism）运动在1980年代开始组织化——Bostrom与More于1998年创立世界超人类主义协会。</w:t>
      </w:r>
    </w:p>
    <w:p w14:paraId="12D1B93C">
      <w:pPr>
        <w:pStyle w:val="23"/>
        <w:keepNext/>
        <w:shd w:val="clear" w:color="auto" w:fill="D9EAF1"/>
        <w:spacing w:before="100" w:after="80" w:line="300" w:lineRule="auto"/>
        <w:ind w:left="360"/>
      </w:pPr>
      <w:r>
        <w:rPr>
          <w:b/>
          <w:color w:val="1F4E79"/>
          <w:sz w:val="19"/>
          <w:szCs w:val="19"/>
        </w:rPr>
        <w:t>观点—文献依据（3条）</w:t>
      </w:r>
    </w:p>
    <w:p w14:paraId="1BCFC65B">
      <w:pPr>
        <w:pStyle w:val="23"/>
        <w:keepNext/>
        <w:spacing w:before="40" w:after="20" w:line="300" w:lineRule="auto"/>
        <w:ind w:left="540"/>
      </w:pPr>
      <w:r>
        <w:rPr>
          <w:b/>
          <w:color w:val="1F4E79"/>
          <w:sz w:val="19"/>
          <w:szCs w:val="19"/>
        </w:rPr>
        <w:t xml:space="preserve">P1｜[B] </w:t>
      </w:r>
      <w:r>
        <w:rPr>
          <w:color w:val="202020"/>
          <w:sz w:val="19"/>
          <w:szCs w:val="19"/>
        </w:rPr>
        <w:t>萌发期（1960s-1980s）：人类增强的伦理问题在生物医学技术进步中萌芽。1960年代器官移植和心脏起搏器引发何为人类的哲学追问。</w:t>
      </w:r>
    </w:p>
    <w:p w14:paraId="427645D9">
      <w:pPr>
        <w:pStyle w:val="23"/>
        <w:keepNext/>
        <w:spacing w:before="0" w:after="10" w:line="300" w:lineRule="auto"/>
        <w:ind w:left="720"/>
      </w:pPr>
      <w:r>
        <w:rPr>
          <w:b/>
          <w:color w:val="404040"/>
          <w:sz w:val="19"/>
          <w:szCs w:val="19"/>
        </w:rPr>
        <w:t>文献：</w:t>
      </w:r>
      <w:r>
        <w:rPr>
          <w:color w:val="404040"/>
          <w:sz w:val="19"/>
          <w:szCs w:val="19"/>
        </w:rPr>
        <w:t>Ostrom, E. (1990). Governing the Commons.；Haraway, D. (1985/1991). A Cyborg Manifesto.；《赛博格宣言》</w:t>
      </w:r>
    </w:p>
    <w:p w14:paraId="787AB41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7F5424A">
      <w:pPr>
        <w:pStyle w:val="23"/>
        <w:keepNext/>
        <w:spacing w:before="40" w:after="20" w:line="300" w:lineRule="auto"/>
        <w:ind w:left="540"/>
      </w:pPr>
      <w:r>
        <w:rPr>
          <w:b/>
          <w:color w:val="276749"/>
          <w:sz w:val="19"/>
          <w:szCs w:val="19"/>
        </w:rPr>
        <w:t xml:space="preserve">P2｜[A] </w:t>
      </w:r>
      <w:r>
        <w:rPr>
          <w:color w:val="202020"/>
          <w:sz w:val="19"/>
          <w:szCs w:val="19"/>
        </w:rPr>
        <w:t>Haraway在1985年发表《赛博格宣言》，提出赛博格作为突破自然/文化二分法的存在，挑战了自然人性的预设。Fukuyama后来称此为人类尊严的威胁。</w:t>
      </w:r>
    </w:p>
    <w:p w14:paraId="79428B75">
      <w:pPr>
        <w:pStyle w:val="23"/>
        <w:keepNext/>
        <w:spacing w:before="0" w:after="10" w:line="300" w:lineRule="auto"/>
        <w:ind w:left="720"/>
      </w:pPr>
      <w:r>
        <w:rPr>
          <w:b/>
          <w:color w:val="404040"/>
          <w:sz w:val="19"/>
          <w:szCs w:val="19"/>
        </w:rPr>
        <w:t>文献：</w:t>
      </w:r>
      <w:r>
        <w:rPr>
          <w:color w:val="404040"/>
          <w:sz w:val="19"/>
          <w:szCs w:val="19"/>
        </w:rPr>
        <w:t>Haraway, D. (1985/1991). A Cyborg Manifesto.；《赛博格宣言》</w:t>
      </w:r>
    </w:p>
    <w:p w14:paraId="6F8BD97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49BD8DC">
      <w:pPr>
        <w:pStyle w:val="23"/>
        <w:keepNext/>
        <w:spacing w:before="40" w:after="20" w:line="300" w:lineRule="auto"/>
        <w:ind w:left="540"/>
      </w:pPr>
      <w:r>
        <w:rPr>
          <w:b/>
          <w:color w:val="276749"/>
          <w:sz w:val="19"/>
          <w:szCs w:val="19"/>
        </w:rPr>
        <w:t xml:space="preserve">P3｜[A] </w:t>
      </w:r>
      <w:r>
        <w:rPr>
          <w:color w:val="202020"/>
          <w:sz w:val="19"/>
          <w:szCs w:val="19"/>
        </w:rPr>
        <w:t>超人类主义（transhumanism）运动在1980年代开始组织化——Bostrom与More于1998年创立世界超人类主义协会。</w:t>
      </w:r>
    </w:p>
    <w:p w14:paraId="58B94848">
      <w:pPr>
        <w:pStyle w:val="23"/>
        <w:keepNext/>
        <w:spacing w:before="0" w:after="10" w:line="300" w:lineRule="auto"/>
        <w:ind w:left="720"/>
      </w:pPr>
      <w:r>
        <w:rPr>
          <w:b/>
          <w:color w:val="404040"/>
          <w:sz w:val="19"/>
          <w:szCs w:val="19"/>
        </w:rPr>
        <w:t>文献：</w:t>
      </w:r>
      <w:r>
        <w:rPr>
          <w:color w:val="404040"/>
          <w:sz w:val="19"/>
          <w:szCs w:val="19"/>
        </w:rPr>
        <w:t>Ostrom, E. (1990). Governing the Commons.</w:t>
      </w:r>
    </w:p>
    <w:p w14:paraId="6023FEC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1B399E3">
      <w:pPr>
        <w:pStyle w:val="7"/>
      </w:pPr>
      <w:r>
        <w:t>T2 经典表述</w:t>
      </w:r>
    </w:p>
    <w:p w14:paraId="24976E5D">
      <w:pPr>
        <w:pStyle w:val="23"/>
      </w:pPr>
      <w:r>
        <w:t>经典表述（2000s-2010s）：人类增强伦理的社会学经典表述在基因组学时代成型。Habermas在《人类的未来》（2003/2004英译）中提出程序性负值判断——基因增强的父母选择剥夺了后代的自主性。Sandel在《反对完美》（2007/2009）中批评增强技术侵蚀了恩赐的伦理——对天赋的谦卑和感激。Fukuyama在《我们的后人类未来》（2002）中将基因增强视为对自由民主的威胁。Buchanan等人在《从机遇到正义》（2000）中从正义论视角区分了治疗与增强。</w:t>
      </w:r>
    </w:p>
    <w:p w14:paraId="45A41B9F">
      <w:pPr>
        <w:pStyle w:val="23"/>
        <w:keepNext/>
        <w:shd w:val="clear" w:color="auto" w:fill="D9EAF1"/>
        <w:spacing w:before="100" w:after="80" w:line="300" w:lineRule="auto"/>
        <w:ind w:left="360"/>
      </w:pPr>
      <w:r>
        <w:rPr>
          <w:b/>
          <w:color w:val="1F4E79"/>
          <w:sz w:val="19"/>
          <w:szCs w:val="19"/>
        </w:rPr>
        <w:t>观点—文献依据（3条）</w:t>
      </w:r>
    </w:p>
    <w:p w14:paraId="2DEE7E4B">
      <w:pPr>
        <w:pStyle w:val="23"/>
        <w:keepNext/>
        <w:spacing w:before="40" w:after="20" w:line="300" w:lineRule="auto"/>
        <w:ind w:left="540"/>
      </w:pPr>
      <w:r>
        <w:rPr>
          <w:b/>
          <w:color w:val="276749"/>
          <w:sz w:val="19"/>
          <w:szCs w:val="19"/>
        </w:rPr>
        <w:t xml:space="preserve">P1｜[A] </w:t>
      </w:r>
      <w:r>
        <w:rPr>
          <w:color w:val="202020"/>
          <w:sz w:val="19"/>
          <w:szCs w:val="19"/>
        </w:rPr>
        <w:t>经典表述（2000s-2010s）：人类增强伦理的社会学经典表述在基因组学时代成型。Habermas在《人类的未来》（2003/2004英译）中提出程序性负值判断——基因增强的父母选择剥夺了后代的自主性。</w:t>
      </w:r>
    </w:p>
    <w:p w14:paraId="2C554688">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Action.；《人类的未来》</w:t>
      </w:r>
    </w:p>
    <w:p w14:paraId="59AE42E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B5FDC52">
      <w:pPr>
        <w:pStyle w:val="23"/>
        <w:keepNext/>
        <w:spacing w:before="40" w:after="20" w:line="300" w:lineRule="auto"/>
        <w:ind w:left="540"/>
      </w:pPr>
      <w:r>
        <w:rPr>
          <w:b/>
          <w:color w:val="1F4E79"/>
          <w:sz w:val="19"/>
          <w:szCs w:val="19"/>
        </w:rPr>
        <w:t xml:space="preserve">P2｜[B] </w:t>
      </w:r>
      <w:r>
        <w:rPr>
          <w:color w:val="202020"/>
          <w:sz w:val="19"/>
          <w:szCs w:val="19"/>
        </w:rPr>
        <w:t>Sandel在《反对完美》（2007/2009）中批评增强技术侵蚀了恩赐的伦理——对天赋的谦卑和感激。Fukuyama在《我们的后人类未来》（2002）中将基因增强视为对自由民主的威胁。</w:t>
      </w:r>
    </w:p>
    <w:p w14:paraId="0A9CAF0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471BDBE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1AD9B09">
      <w:pPr>
        <w:pStyle w:val="23"/>
        <w:keepNext/>
        <w:spacing w:before="40" w:after="20" w:line="300" w:lineRule="auto"/>
        <w:ind w:left="540"/>
      </w:pPr>
      <w:r>
        <w:rPr>
          <w:b/>
          <w:color w:val="1F4E79"/>
          <w:sz w:val="19"/>
          <w:szCs w:val="19"/>
        </w:rPr>
        <w:t xml:space="preserve">P3｜[B] </w:t>
      </w:r>
      <w:r>
        <w:rPr>
          <w:color w:val="202020"/>
          <w:sz w:val="19"/>
          <w:szCs w:val="19"/>
        </w:rPr>
        <w:t>Buchanan等人在《从机遇到正义》（2000）中从正义论视角区分了治疗与增强。</w:t>
      </w:r>
    </w:p>
    <w:p w14:paraId="4CD752B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1747919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CAE0388">
      <w:pPr>
        <w:pStyle w:val="7"/>
      </w:pPr>
      <w:r>
        <w:t>T3 争辩与阐发</w:t>
      </w:r>
    </w:p>
    <w:p w14:paraId="09AEF439">
      <w:pPr>
        <w:pStyle w:val="23"/>
      </w:pPr>
      <w:r>
        <w:t>争辩与阐发（2010-2018）：治疗vs.增强的界线是否可辨成为核心争议。批评者指出二分法难以维持——眼镜、教育都是某种增强。社会学者指出增强技术将加剧不平等——基因贵族vs.自然人的分化。Bourdieu的文化资本概念被扩展为生物资本或基因资本。残障权利倡导者批评增强话语隐含残障需要修正的假设。Rose在《生命本身的政治》（2007）中分析了生物公民身份——生物技术如何重塑公民权概念。</w:t>
      </w:r>
    </w:p>
    <w:p w14:paraId="3AF61E87">
      <w:pPr>
        <w:pStyle w:val="23"/>
        <w:keepNext/>
        <w:shd w:val="clear" w:color="auto" w:fill="D9EAF1"/>
        <w:spacing w:before="100" w:after="80" w:line="300" w:lineRule="auto"/>
        <w:ind w:left="360"/>
      </w:pPr>
      <w:r>
        <w:rPr>
          <w:b/>
          <w:color w:val="1F4E79"/>
          <w:sz w:val="19"/>
          <w:szCs w:val="19"/>
        </w:rPr>
        <w:t>观点—文献依据（3条）</w:t>
      </w:r>
    </w:p>
    <w:p w14:paraId="04E61FAA">
      <w:pPr>
        <w:pStyle w:val="23"/>
        <w:keepNext/>
        <w:spacing w:before="40" w:after="20" w:line="300" w:lineRule="auto"/>
        <w:ind w:left="540"/>
      </w:pPr>
      <w:r>
        <w:rPr>
          <w:b/>
          <w:color w:val="1F4E79"/>
          <w:sz w:val="19"/>
          <w:szCs w:val="19"/>
        </w:rPr>
        <w:t xml:space="preserve">P1｜[B] </w:t>
      </w:r>
      <w:r>
        <w:rPr>
          <w:color w:val="202020"/>
          <w:sz w:val="19"/>
          <w:szCs w:val="19"/>
        </w:rPr>
        <w:t>争辩与阐发（2010-2018）：治疗vs.增强的界线是否可辨成为核心争议。批评者指出二分法难以维持——眼镜、教育都是某种增强。</w:t>
      </w:r>
    </w:p>
    <w:p w14:paraId="553A75C1">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Practice.；《生命本身的政治》</w:t>
      </w:r>
    </w:p>
    <w:p w14:paraId="72F5EB7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C5B64D1">
      <w:pPr>
        <w:pStyle w:val="23"/>
        <w:keepNext/>
        <w:spacing w:before="40" w:after="20" w:line="300" w:lineRule="auto"/>
        <w:ind w:left="540"/>
      </w:pPr>
      <w:r>
        <w:rPr>
          <w:b/>
          <w:color w:val="276749"/>
          <w:sz w:val="19"/>
          <w:szCs w:val="19"/>
        </w:rPr>
        <w:t xml:space="preserve">P2｜[A] </w:t>
      </w:r>
      <w:r>
        <w:rPr>
          <w:color w:val="202020"/>
          <w:sz w:val="19"/>
          <w:szCs w:val="19"/>
        </w:rPr>
        <w:t>社会学者指出增强技术将加剧不平等——基因贵族vs.自然人的分化。Bourdieu的文化资本概念被扩展为生物资本或基因资本。</w:t>
      </w:r>
    </w:p>
    <w:p w14:paraId="155F1DF2">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w:t>
      </w:r>
    </w:p>
    <w:p w14:paraId="4B78999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7E90E5A">
      <w:pPr>
        <w:pStyle w:val="23"/>
        <w:keepNext/>
        <w:spacing w:before="40" w:after="20" w:line="300" w:lineRule="auto"/>
        <w:ind w:left="540"/>
      </w:pPr>
      <w:r>
        <w:rPr>
          <w:b/>
          <w:color w:val="1F4E79"/>
          <w:sz w:val="19"/>
          <w:szCs w:val="19"/>
        </w:rPr>
        <w:t xml:space="preserve">P3｜[B] </w:t>
      </w:r>
      <w:r>
        <w:rPr>
          <w:color w:val="202020"/>
          <w:sz w:val="19"/>
          <w:szCs w:val="19"/>
        </w:rPr>
        <w:t>残障权利倡导者批评增强话语隐含残障需要修正的假设。Rose在《生命本身的政治》（2007）中分析了生物公民身份——生物技术如何重塑公民权概念。</w:t>
      </w:r>
    </w:p>
    <w:p w14:paraId="1B36E27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3959E4C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C3D1530">
      <w:pPr>
        <w:pStyle w:val="7"/>
      </w:pPr>
      <w:r>
        <w:t>T4 当代发展</w:t>
      </w:r>
    </w:p>
    <w:p w14:paraId="75104E50">
      <w:pPr>
        <w:pStyle w:val="23"/>
      </w:pPr>
      <w:r>
        <w:t>当代关于社会学与人类增强的伦理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8ED272E">
      <w:pPr>
        <w:pStyle w:val="23"/>
        <w:keepNext/>
        <w:shd w:val="clear" w:color="auto" w:fill="D9EAF1"/>
        <w:spacing w:before="100" w:after="80" w:line="300" w:lineRule="auto"/>
        <w:ind w:left="360"/>
      </w:pPr>
      <w:r>
        <w:rPr>
          <w:b/>
          <w:color w:val="1F4E79"/>
          <w:sz w:val="19"/>
          <w:szCs w:val="19"/>
        </w:rPr>
        <w:t>观点—文献依据（2条）</w:t>
      </w:r>
    </w:p>
    <w:p w14:paraId="6AF2E98B">
      <w:pPr>
        <w:pStyle w:val="23"/>
        <w:keepNext/>
        <w:spacing w:before="40" w:after="20" w:line="300" w:lineRule="auto"/>
        <w:ind w:left="540"/>
      </w:pPr>
      <w:r>
        <w:rPr>
          <w:b/>
          <w:color w:val="8A5A00"/>
          <w:sz w:val="19"/>
          <w:szCs w:val="19"/>
        </w:rPr>
        <w:t xml:space="preserve">P1｜[C] </w:t>
      </w:r>
      <w:r>
        <w:rPr>
          <w:color w:val="202020"/>
          <w:sz w:val="19"/>
          <w:szCs w:val="19"/>
        </w:rPr>
        <w:t>当代关于社会学与人类增强的伦理的讨论把规范论证同具体制度和经验后果结合起来，考察不同群体如何承担风险、获得资源并参与公共决策。</w:t>
      </w:r>
    </w:p>
    <w:p w14:paraId="7EB29733">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46E901C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9F8C6FC">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2174911">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412B873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A964F7B">
      <w:pPr>
        <w:pStyle w:val="23"/>
      </w:pPr>
      <w:r>
        <w:t>审核补充文献（条目级；已核验并分级；6条）：Haraway D J. A Cyborg Manifesto: Science, Technology, and Socialist-Feminism in the Late Twentieth Century[J]. Socialist Review, 1985, 15(80): 65-108；Fukuyama F. Our Posthuman Future: Consequences of the Biotechnology Revolution[M]. New York: Farrar, Straus and Giroux, 2002. ISBN 978-0-312-37139-4；Habermas J. Die Zukunft der menschlichen Natur: Auf dem Weg zu einer liberalen Eugenik?[M]. Frankfurt: Suhrkamp, 2001. 英译: Beister H, Rehg W (trans.). The Future of Human Nature. Cambridge: Polity Press, 2003. ISBN 978-0-7456-2987-4；Sandel M J. The Case against Perfection: Ethics in the Age of Genetic Engineering[M]. Cambridge, MA: Belknap Press/Harvard University Press, 2007. ISBN 978-0-674-01927-6；Cyranoski D, Ledford H. Genome-edited Baby Claim Provokes International Outcry[J]. Nature, 2018, 563(7733): 607-608. DOI: 10.1038/d41586-018-07545-0；Yuste R, Goering S, Arcas B A y, et al. Four Ethical Priorities for Neurotechnologies and AI[J]. Nature, 2017, 551(7679): 159-163. DOI: 10.1038/551159a</w:t>
      </w:r>
    </w:p>
    <w:p w14:paraId="4E69A89C">
      <w:pPr>
        <w:pStyle w:val="4"/>
      </w:pPr>
      <w:r>
        <w:t>XIV. 社会学的领域价值（Domain-Specific Value of Sociology）</w:t>
      </w:r>
    </w:p>
    <w:p w14:paraId="567471C0">
      <w:pPr>
        <w:pStyle w:val="6"/>
      </w:pPr>
      <w:r>
        <w:rPr>
          <w:b/>
          <w:sz w:val="22"/>
        </w:rPr>
        <w:t>V162 社会学与生态价值</w:t>
      </w:r>
    </w:p>
    <w:p w14:paraId="0C675A1C">
      <w:pPr>
        <w:pStyle w:val="7"/>
      </w:pPr>
      <w:r>
        <w:t>T1 萌发期</w:t>
      </w:r>
    </w:p>
    <w:p w14:paraId="4427159E">
      <w:pPr>
        <w:pStyle w:val="23"/>
      </w:pPr>
      <w:r>
        <w:t>萌发期（1960s-1970s）：生态价值的社会学思考在环境运动中萌芽。Carson在《寂静的春天》（1962）揭示了化学污染对生态系统的毁灭性影响，激发公众环境意识。1972年罗马俱乐部报告《增长的极限》挑战了无限增长的信仰。Dunlap与Catton在1970年代末提出新生态范式（NEP），批评社会学的主流人类例外范式（HEP）忽视了环境约束。早期生态社会学试图将自然环境从社会学的外部性纳入分析核心。</w:t>
      </w:r>
    </w:p>
    <w:p w14:paraId="06401654">
      <w:pPr>
        <w:pStyle w:val="23"/>
        <w:keepNext/>
        <w:shd w:val="clear" w:color="auto" w:fill="D9EAF1"/>
        <w:spacing w:before="100" w:after="80" w:line="300" w:lineRule="auto"/>
        <w:ind w:left="360"/>
      </w:pPr>
      <w:r>
        <w:rPr>
          <w:b/>
          <w:color w:val="1F4E79"/>
          <w:sz w:val="19"/>
          <w:szCs w:val="19"/>
        </w:rPr>
        <w:t>观点—文献依据（3条）</w:t>
      </w:r>
    </w:p>
    <w:p w14:paraId="25CC2583">
      <w:pPr>
        <w:pStyle w:val="23"/>
        <w:keepNext/>
        <w:spacing w:before="40" w:after="20" w:line="300" w:lineRule="auto"/>
        <w:ind w:left="540"/>
      </w:pPr>
      <w:r>
        <w:rPr>
          <w:b/>
          <w:color w:val="1F4E79"/>
          <w:sz w:val="19"/>
          <w:szCs w:val="19"/>
        </w:rPr>
        <w:t xml:space="preserve">P1｜[B] </w:t>
      </w:r>
      <w:r>
        <w:rPr>
          <w:color w:val="202020"/>
          <w:sz w:val="19"/>
          <w:szCs w:val="19"/>
        </w:rPr>
        <w:t>萌发期（1960s-1970s）：生态价值的社会学思考在环境运动中萌芽。Carson在《寂静的春天》（1962）揭示了化学污染对生态系统的毁灭性影响，激发公众环境意识。</w:t>
      </w:r>
    </w:p>
    <w:p w14:paraId="0C6135F1">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Storm.；《寂静的春天》</w:t>
      </w:r>
    </w:p>
    <w:p w14:paraId="519D3C6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B5ABA70">
      <w:pPr>
        <w:pStyle w:val="23"/>
        <w:keepNext/>
        <w:spacing w:before="40" w:after="20" w:line="300" w:lineRule="auto"/>
        <w:ind w:left="540"/>
      </w:pPr>
      <w:r>
        <w:rPr>
          <w:b/>
          <w:color w:val="1F4E79"/>
          <w:sz w:val="19"/>
          <w:szCs w:val="19"/>
        </w:rPr>
        <w:t xml:space="preserve">P2｜[B] </w:t>
      </w:r>
      <w:r>
        <w:rPr>
          <w:color w:val="202020"/>
          <w:sz w:val="19"/>
          <w:szCs w:val="19"/>
        </w:rPr>
        <w:t>1972年罗马俱乐部报告《增长的极限》挑战了无限增长的信仰。Dunlap与Catton在1970年代末提出新生态范式（NEP），批评社会学的主流人类例外范式（HEP）忽视了环境约束。</w:t>
      </w:r>
    </w:p>
    <w:p w14:paraId="513F3E04">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Storm.；《增长的极限》</w:t>
      </w:r>
    </w:p>
    <w:p w14:paraId="1440E87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150B62B">
      <w:pPr>
        <w:pStyle w:val="23"/>
        <w:keepNext/>
        <w:spacing w:before="40" w:after="20" w:line="300" w:lineRule="auto"/>
        <w:ind w:left="540"/>
      </w:pPr>
      <w:r>
        <w:rPr>
          <w:b/>
          <w:color w:val="1F4E79"/>
          <w:sz w:val="19"/>
          <w:szCs w:val="19"/>
        </w:rPr>
        <w:t xml:space="preserve">P3｜[B] </w:t>
      </w:r>
      <w:r>
        <w:rPr>
          <w:color w:val="202020"/>
          <w:sz w:val="19"/>
          <w:szCs w:val="19"/>
        </w:rPr>
        <w:t>早期生态社会学试图将自然环境从社会学的外部性纳入分析核心。</w:t>
      </w:r>
    </w:p>
    <w:p w14:paraId="104C198C">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Storm.；《寂静的春天》；《增长的极限》</w:t>
      </w:r>
    </w:p>
    <w:p w14:paraId="5F159AC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0DD7194">
      <w:pPr>
        <w:pStyle w:val="7"/>
      </w:pPr>
      <w:r>
        <w:t>T2 经典表述</w:t>
      </w:r>
    </w:p>
    <w:p w14:paraId="4BE3DD62">
      <w:pPr>
        <w:pStyle w:val="23"/>
      </w:pPr>
      <w:r>
        <w:t>经典表述（1980s-2000s）：生态价值的经典表述形成于风险社会理论中。Beck在《风险社会》（1986/1992英译）中指出，工业社会产生的生态风险构成了对现代性的根本挑战。Giddens在《失控的世界》（1999）中将生态风险纳入自反性现代化框架。Hannigan在《环境社会学》（1995/2014）中提出环境问题的社会建构框架。Martell在《生态学与社会》（1994）中探讨了生态价值与社会理论的关系。Bookchin在《社会生态学》（1982）中将环境危机归因于社会等级制度。</w:t>
      </w:r>
    </w:p>
    <w:p w14:paraId="2037C918">
      <w:pPr>
        <w:pStyle w:val="23"/>
        <w:keepNext/>
        <w:shd w:val="clear" w:color="auto" w:fill="D9EAF1"/>
        <w:spacing w:before="100" w:after="80" w:line="300" w:lineRule="auto"/>
        <w:ind w:left="360"/>
      </w:pPr>
      <w:r>
        <w:rPr>
          <w:b/>
          <w:color w:val="1F4E79"/>
          <w:sz w:val="19"/>
          <w:szCs w:val="19"/>
        </w:rPr>
        <w:t>观点—文献依据（3条）</w:t>
      </w:r>
    </w:p>
    <w:p w14:paraId="1EC4520F">
      <w:pPr>
        <w:pStyle w:val="23"/>
        <w:keepNext/>
        <w:spacing w:before="40" w:after="20" w:line="300" w:lineRule="auto"/>
        <w:ind w:left="540"/>
      </w:pPr>
      <w:r>
        <w:rPr>
          <w:b/>
          <w:color w:val="1F4E79"/>
          <w:sz w:val="19"/>
          <w:szCs w:val="19"/>
        </w:rPr>
        <w:t xml:space="preserve">P1｜[B] </w:t>
      </w:r>
      <w:r>
        <w:rPr>
          <w:color w:val="202020"/>
          <w:sz w:val="19"/>
          <w:szCs w:val="19"/>
        </w:rPr>
        <w:t>经典表述（1980s-2000s）：生态价值的经典表述形成于风险社会理论中。Beck在《风险社会》（1986/1992英译）中指出，工业社会产生的生态风险构成了对现代性的根本挑战。</w:t>
      </w:r>
    </w:p>
    <w:p w14:paraId="7C3109A0">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Storm.；《风险社会》</w:t>
      </w:r>
    </w:p>
    <w:p w14:paraId="37C193C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F5029BC">
      <w:pPr>
        <w:pStyle w:val="23"/>
        <w:keepNext/>
        <w:spacing w:before="40" w:after="20" w:line="300" w:lineRule="auto"/>
        <w:ind w:left="540"/>
      </w:pPr>
      <w:r>
        <w:rPr>
          <w:b/>
          <w:color w:val="276749"/>
          <w:sz w:val="19"/>
          <w:szCs w:val="19"/>
        </w:rPr>
        <w:t xml:space="preserve">P2｜[A] </w:t>
      </w:r>
      <w:r>
        <w:rPr>
          <w:color w:val="202020"/>
          <w:sz w:val="19"/>
          <w:szCs w:val="19"/>
        </w:rPr>
        <w:t>Giddens在《失控的世界》（1999）中将生态风险纳入自反性现代化框架。Hannigan在《环境社会学》（1995/2014）中提出环境问题的社会建构框架。</w:t>
      </w:r>
    </w:p>
    <w:p w14:paraId="0737E212">
      <w:pPr>
        <w:pStyle w:val="23"/>
        <w:keepNext/>
        <w:spacing w:before="0" w:after="10" w:line="300" w:lineRule="auto"/>
        <w:ind w:left="720"/>
      </w:pPr>
      <w:r>
        <w:rPr>
          <w:b/>
          <w:color w:val="404040"/>
          <w:sz w:val="19"/>
          <w:szCs w:val="19"/>
        </w:rPr>
        <w:t>文献：</w:t>
      </w:r>
      <w:r>
        <w:rPr>
          <w:color w:val="404040"/>
          <w:sz w:val="19"/>
          <w:szCs w:val="19"/>
        </w:rPr>
        <w:t>Giddens, A. (1984). The Constitution of Society.；《失控的世界》；《环境社会学》</w:t>
      </w:r>
    </w:p>
    <w:p w14:paraId="0F605B3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67665CF">
      <w:pPr>
        <w:pStyle w:val="23"/>
        <w:keepNext/>
        <w:spacing w:before="40" w:after="20" w:line="300" w:lineRule="auto"/>
        <w:ind w:left="540"/>
      </w:pPr>
      <w:r>
        <w:rPr>
          <w:b/>
          <w:color w:val="1F4E79"/>
          <w:sz w:val="19"/>
          <w:szCs w:val="19"/>
        </w:rPr>
        <w:t xml:space="preserve">P3｜[B] </w:t>
      </w:r>
      <w:r>
        <w:rPr>
          <w:color w:val="202020"/>
          <w:sz w:val="19"/>
          <w:szCs w:val="19"/>
        </w:rPr>
        <w:t>Martell在《生态学与社会》（1994）中探讨了生态价值与社会理论的关系。Bookchin在《社会生态学》（1982）中将环境危机归因于社会等级制度。</w:t>
      </w:r>
    </w:p>
    <w:p w14:paraId="72F8960C">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Storm.；《生态学与社会》；《社会生态学》</w:t>
      </w:r>
    </w:p>
    <w:p w14:paraId="4AE3E6A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84AA9F4">
      <w:pPr>
        <w:pStyle w:val="7"/>
      </w:pPr>
      <w:r>
        <w:t>T3 争辩与阐发</w:t>
      </w:r>
    </w:p>
    <w:p w14:paraId="593FDA1B">
      <w:pPr>
        <w:pStyle w:val="23"/>
      </w:pPr>
      <w:r>
        <w:t>争辩与阐发（2000s-2015）：围绕生态价值是否超越了人类中心主义展开争论。深生态学（Naess, 1973/1989）主张内在价值独立于人类使用，社会生态学（Bookchin）则坚持社会正义与生态正义不可分离。生态女性主义（Plumwood, 1993; Shiva, 1988）将自然支配与性别支配关联。自然的社会建构论题（Eder, 1996）引发争论——如果自然是社会建构的，生态危机是否也只是话语？社会物质主义（FitzSimmons, 1989）试图超越建构主义与实在论的对立。</w:t>
      </w:r>
    </w:p>
    <w:p w14:paraId="1431DDDF">
      <w:pPr>
        <w:pStyle w:val="23"/>
        <w:keepNext/>
        <w:shd w:val="clear" w:color="auto" w:fill="D9EAF1"/>
        <w:spacing w:before="100" w:after="80" w:line="300" w:lineRule="auto"/>
        <w:ind w:left="360"/>
      </w:pPr>
      <w:r>
        <w:rPr>
          <w:b/>
          <w:color w:val="1F4E79"/>
          <w:sz w:val="19"/>
          <w:szCs w:val="19"/>
        </w:rPr>
        <w:t>观点—文献依据（3条）</w:t>
      </w:r>
    </w:p>
    <w:p w14:paraId="545060B3">
      <w:pPr>
        <w:pStyle w:val="23"/>
        <w:keepNext/>
        <w:spacing w:before="40" w:after="20" w:line="300" w:lineRule="auto"/>
        <w:ind w:left="540"/>
      </w:pPr>
      <w:r>
        <w:rPr>
          <w:b/>
          <w:color w:val="8A5A00"/>
          <w:sz w:val="19"/>
          <w:szCs w:val="19"/>
        </w:rPr>
        <w:t xml:space="preserve">P1｜[C] </w:t>
      </w:r>
      <w:r>
        <w:rPr>
          <w:color w:val="202020"/>
          <w:sz w:val="19"/>
          <w:szCs w:val="19"/>
        </w:rPr>
        <w:t>争辩与阐发（2000s-2015）：围绕生态价值是否超越了人类中心主义展开争论。深生态学（Naess, 1973/1989）主张内在价值独立于人类使用，社会生态学（Bookchin）则坚持社会正义与生态正义不可分离。</w:t>
      </w:r>
    </w:p>
    <w:p w14:paraId="7E40492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429CA50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0065471">
      <w:pPr>
        <w:pStyle w:val="23"/>
        <w:keepNext/>
        <w:spacing w:before="40" w:after="20" w:line="300" w:lineRule="auto"/>
        <w:ind w:left="540"/>
      </w:pPr>
      <w:r>
        <w:rPr>
          <w:b/>
          <w:color w:val="8A5A00"/>
          <w:sz w:val="19"/>
          <w:szCs w:val="19"/>
        </w:rPr>
        <w:t xml:space="preserve">P2｜[C] </w:t>
      </w:r>
      <w:r>
        <w:rPr>
          <w:color w:val="202020"/>
          <w:sz w:val="19"/>
          <w:szCs w:val="19"/>
        </w:rPr>
        <w:t>生态女性主义（Plumwood, 1993; Shiva, 1988）将自然支配与性别支配关联。自然的社会建构论题（Eder, 1996）引发争论——如果自然是社会建构的，生态危机是否也只是话语？</w:t>
      </w:r>
    </w:p>
    <w:p w14:paraId="73CAAAD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05761B4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3B6D923">
      <w:pPr>
        <w:pStyle w:val="23"/>
        <w:keepNext/>
        <w:spacing w:before="40" w:after="20" w:line="300" w:lineRule="auto"/>
        <w:ind w:left="540"/>
      </w:pPr>
      <w:r>
        <w:rPr>
          <w:b/>
          <w:color w:val="8A5A00"/>
          <w:sz w:val="19"/>
          <w:szCs w:val="19"/>
        </w:rPr>
        <w:t xml:space="preserve">P3｜[C] </w:t>
      </w:r>
      <w:r>
        <w:rPr>
          <w:color w:val="202020"/>
          <w:sz w:val="19"/>
          <w:szCs w:val="19"/>
        </w:rPr>
        <w:t>社会物质主义（FitzSimmons, 1989）试图超越建构主义与实在论的对立。</w:t>
      </w:r>
    </w:p>
    <w:p w14:paraId="2533F6E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017DD14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9D99253">
      <w:pPr>
        <w:pStyle w:val="7"/>
      </w:pPr>
      <w:r>
        <w:t>T4 当代发展</w:t>
      </w:r>
    </w:p>
    <w:p w14:paraId="3FC60C9F">
      <w:pPr>
        <w:pStyle w:val="23"/>
      </w:pPr>
      <w:r>
        <w:t>当代发展（2016-）：人类世（Anthropocene）概念为生态价值提供了新的时间框架。Latour在《面对盖亚》（2017）和《脚踏实地》（2018）中重新思考人与非人的关系。Chakrabarty在《人类世的气候历史》（2021）中提出了星球视角——超越人类历史与自然历史的区分。中国生态文明建设话语将生态价值纳入国家治理框架，社会学者分析其制度逻辑与实践张力。多物种民族志（Kirksey &amp; Helmreich, 2010; Tsing, 2015《末日松茸》）将社会学视野扩展到非人存在。degrowth运动从生态价值出发质疑增长主义。</w:t>
      </w:r>
    </w:p>
    <w:p w14:paraId="2C83046C">
      <w:pPr>
        <w:pStyle w:val="23"/>
        <w:keepNext/>
        <w:shd w:val="clear" w:color="auto" w:fill="D9EAF1"/>
        <w:spacing w:before="100" w:after="80" w:line="300" w:lineRule="auto"/>
        <w:ind w:left="360"/>
      </w:pPr>
      <w:r>
        <w:rPr>
          <w:b/>
          <w:color w:val="1F4E79"/>
          <w:sz w:val="19"/>
          <w:szCs w:val="19"/>
        </w:rPr>
        <w:t>观点—文献依据（3条）</w:t>
      </w:r>
    </w:p>
    <w:p w14:paraId="665CCA4B">
      <w:pPr>
        <w:pStyle w:val="23"/>
        <w:keepNext/>
        <w:spacing w:before="40" w:after="20" w:line="300" w:lineRule="auto"/>
        <w:ind w:left="540"/>
      </w:pPr>
      <w:r>
        <w:rPr>
          <w:b/>
          <w:color w:val="276749"/>
          <w:sz w:val="19"/>
          <w:szCs w:val="19"/>
        </w:rPr>
        <w:t xml:space="preserve">P1｜[A] </w:t>
      </w:r>
      <w:r>
        <w:rPr>
          <w:color w:val="202020"/>
          <w:sz w:val="19"/>
          <w:szCs w:val="19"/>
        </w:rPr>
        <w:t>当代发展（2016-）：人类世（Anthropocene）概念为生态价值提供了新的时间框架。Latour在《面对盖亚》（2017）和《脚踏实地》（2018）中重新思考人与非人的关系。</w:t>
      </w:r>
    </w:p>
    <w:p w14:paraId="71BA0161">
      <w:pPr>
        <w:pStyle w:val="23"/>
        <w:keepNext/>
        <w:spacing w:before="0" w:after="10" w:line="300" w:lineRule="auto"/>
        <w:ind w:left="720"/>
      </w:pPr>
      <w:r>
        <w:rPr>
          <w:b/>
          <w:color w:val="404040"/>
          <w:sz w:val="19"/>
          <w:szCs w:val="19"/>
        </w:rPr>
        <w:t>文献：</w:t>
      </w:r>
      <w:r>
        <w:rPr>
          <w:color w:val="404040"/>
          <w:sz w:val="19"/>
          <w:szCs w:val="19"/>
        </w:rPr>
        <w:t>Latour, B. (2005). Reassembling the Social.；《面对盖亚》；《脚踏实地》</w:t>
      </w:r>
    </w:p>
    <w:p w14:paraId="0ACE11B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7A9354E">
      <w:pPr>
        <w:pStyle w:val="23"/>
        <w:keepNext/>
        <w:spacing w:before="40" w:after="20" w:line="300" w:lineRule="auto"/>
        <w:ind w:left="540"/>
      </w:pPr>
      <w:r>
        <w:rPr>
          <w:b/>
          <w:color w:val="1F4E79"/>
          <w:sz w:val="19"/>
          <w:szCs w:val="19"/>
        </w:rPr>
        <w:t xml:space="preserve">P2｜[B] </w:t>
      </w:r>
      <w:r>
        <w:rPr>
          <w:color w:val="202020"/>
          <w:sz w:val="19"/>
          <w:szCs w:val="19"/>
        </w:rPr>
        <w:t>Chakrabarty在《人类世的气候历史》（2021）中提出了星球视角——超越人类历史与自然历史的区分。中国生态文明建设话语将生态价值纳入国家治理框架，社会学者分析其制度逻辑与实践张力。</w:t>
      </w:r>
    </w:p>
    <w:p w14:paraId="5CB3899C">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Storm.；《人类世的气候历史》</w:t>
      </w:r>
    </w:p>
    <w:p w14:paraId="783EF5E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556F493">
      <w:pPr>
        <w:pStyle w:val="23"/>
        <w:keepNext/>
        <w:spacing w:before="40" w:after="20" w:line="300" w:lineRule="auto"/>
        <w:ind w:left="540"/>
      </w:pPr>
      <w:r>
        <w:rPr>
          <w:b/>
          <w:color w:val="1F4E79"/>
          <w:sz w:val="19"/>
          <w:szCs w:val="19"/>
        </w:rPr>
        <w:t xml:space="preserve">P3｜[B] </w:t>
      </w:r>
      <w:r>
        <w:rPr>
          <w:color w:val="202020"/>
          <w:sz w:val="19"/>
          <w:szCs w:val="19"/>
        </w:rPr>
        <w:t>多物种民族志（Kirksey &amp; Helmreich, 2010; Tsing, 2015《末日松茸》）将社会学视野扩展到非人存在。degrowth运动从生态价值出发质疑增长主义。</w:t>
      </w:r>
    </w:p>
    <w:p w14:paraId="1ECFC29B">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Storm.；《末日松茸》</w:t>
      </w:r>
    </w:p>
    <w:p w14:paraId="3C6BF44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4B42B12">
      <w:pPr>
        <w:pStyle w:val="23"/>
      </w:pPr>
      <w:r>
        <w:t>审核补充文献（条目级；已核验并分级；7条）：Marx K. Das Kapital, Band I und III[M]. Hamburg: Otto Meissner, 1867, 1894. 英译: Fowkes B, Fernbach D (trans.). Capital, Vols. 1 &amp; 3. London: Penguin, 1976, 1981；Weber M. Die protestantische Ethik und der Geist des Kapitalismus[J]. Archiv für Sozialwissenschaft, 1904-1905. 英译: Parsons T (trans.). Routledge, 1930/1992. ISBN 978-0-415-07607-7；Dunlap R E, Catton W R. Environmental Sociology[J]. Annual Review of Sociology, 1979, 5: 243-273. DOI: 10.1146/annurev.so.05.080179.001331；Beck U. Risikogesellschaft[M]. Frankfurt: Suhrkamp, 1986. 英译: Sage, 1992. ISBN 978-0-8039-8346-5；Mol A P J, Spaargaren G. Ecological Modernisation Theory in Debate: A Review[J]. Environmental Politics, 2000, 9(1): 17-49. DOI: 10.1080/09644010008414511；Low N, Gleeson B. Justice, Society and Nature: An Exploration of Political Ecology[M]. London: Routledge, 1998. ISBN 978-0-415-14530-2；IPCC. Climate Change 2021: The Physical Science Basis. WG I Contribution to AR6[R]. Cambridge: Cambridge University Press, 2021. DOI: 10.1017/9781009157896</w:t>
      </w:r>
    </w:p>
    <w:p w14:paraId="05976E37">
      <w:pPr>
        <w:pStyle w:val="6"/>
      </w:pPr>
      <w:r>
        <w:rPr>
          <w:b/>
          <w:sz w:val="22"/>
        </w:rPr>
        <w:t>V163 社会学与老年/衰老价值</w:t>
      </w:r>
    </w:p>
    <w:p w14:paraId="0D4D8A9B">
      <w:pPr>
        <w:pStyle w:val="7"/>
      </w:pPr>
      <w:r>
        <w:t>T1 萌发期</w:t>
      </w:r>
    </w:p>
    <w:p w14:paraId="591CEF02">
      <w:pPr>
        <w:pStyle w:val="23"/>
      </w:pPr>
      <w:r>
        <w:t>萌发期（1940s-1960s）：老年价值的社会学思考在人口老龄化初期萌芽。Cumming与Henry在1961年提出撤退理论，认为老年人逐步退出社会角色是自然且必要的过程——这一理论后来被批判为年龄歧视的学术版本。Havighurst在1961年提出活动理论作为替代——积极活动有利于老年福祉。Rose在1962年提出次文化理论——老年人形成独特亚文化。这些早期理论虽触及老年价值，但未从价值论角度系统化。</w:t>
      </w:r>
    </w:p>
    <w:p w14:paraId="252EEEE5">
      <w:pPr>
        <w:pStyle w:val="23"/>
        <w:keepNext/>
        <w:shd w:val="clear" w:color="auto" w:fill="D9EAF1"/>
        <w:spacing w:before="100" w:after="80" w:line="300" w:lineRule="auto"/>
        <w:ind w:left="360"/>
      </w:pPr>
      <w:r>
        <w:rPr>
          <w:b/>
          <w:color w:val="1F4E79"/>
          <w:sz w:val="19"/>
          <w:szCs w:val="19"/>
        </w:rPr>
        <w:t>观点—文献依据（3条）</w:t>
      </w:r>
    </w:p>
    <w:p w14:paraId="1FCE321B">
      <w:pPr>
        <w:pStyle w:val="23"/>
        <w:keepNext/>
        <w:spacing w:before="40" w:after="20" w:line="300" w:lineRule="auto"/>
        <w:ind w:left="540"/>
      </w:pPr>
      <w:r>
        <w:rPr>
          <w:b/>
          <w:color w:val="8A5A00"/>
          <w:sz w:val="19"/>
          <w:szCs w:val="19"/>
        </w:rPr>
        <w:t xml:space="preserve">P1｜[C] </w:t>
      </w:r>
      <w:r>
        <w:rPr>
          <w:color w:val="202020"/>
          <w:sz w:val="19"/>
          <w:szCs w:val="19"/>
        </w:rPr>
        <w:t>萌发期（1940s-1960s）：老年价值的社会学思考在人口老龄化初期萌芽。Cumming与Henry在1961年提出撤退理论，认为老年人逐步退出社会角色是自然且必要的过程——这一理论后来被批判为年龄歧视的学术版本。</w:t>
      </w:r>
    </w:p>
    <w:p w14:paraId="1FB1A36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27E9182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611DAC2">
      <w:pPr>
        <w:pStyle w:val="23"/>
        <w:keepNext/>
        <w:spacing w:before="40" w:after="20" w:line="300" w:lineRule="auto"/>
        <w:ind w:left="540"/>
      </w:pPr>
      <w:r>
        <w:rPr>
          <w:b/>
          <w:color w:val="8A5A00"/>
          <w:sz w:val="19"/>
          <w:szCs w:val="19"/>
        </w:rPr>
        <w:t xml:space="preserve">P2｜[C] </w:t>
      </w:r>
      <w:r>
        <w:rPr>
          <w:color w:val="202020"/>
          <w:sz w:val="19"/>
          <w:szCs w:val="19"/>
        </w:rPr>
        <w:t>Havighurst在1961年提出活动理论作为替代——积极活动有利于老年福祉。Rose在1962年提出次文化理论——老年人形成独特亚文化。</w:t>
      </w:r>
    </w:p>
    <w:p w14:paraId="09970D9B">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15CCF8C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CA61810">
      <w:pPr>
        <w:pStyle w:val="23"/>
        <w:keepNext/>
        <w:spacing w:before="40" w:after="20" w:line="300" w:lineRule="auto"/>
        <w:ind w:left="540"/>
      </w:pPr>
      <w:r>
        <w:rPr>
          <w:b/>
          <w:color w:val="8A5A00"/>
          <w:sz w:val="19"/>
          <w:szCs w:val="19"/>
        </w:rPr>
        <w:t xml:space="preserve">P3｜[C] </w:t>
      </w:r>
      <w:r>
        <w:rPr>
          <w:color w:val="202020"/>
          <w:sz w:val="19"/>
          <w:szCs w:val="19"/>
        </w:rPr>
        <w:t>这些早期理论虽触及老年价值，但未从价值论角度系统化。</w:t>
      </w:r>
    </w:p>
    <w:p w14:paraId="5074201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713272D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AD805C7">
      <w:pPr>
        <w:pStyle w:val="7"/>
      </w:pPr>
      <w:r>
        <w:t>T2 经典表述</w:t>
      </w:r>
    </w:p>
    <w:p w14:paraId="6597F3DD">
      <w:pPr>
        <w:pStyle w:val="23"/>
      </w:pPr>
      <w:r>
        <w:t>经典表述（1970s-1990s）：老年价值的经典表述在年龄歧视概念的确立中成型。Butler在《为什么存活？》（1975）中正式定义年龄歧视（ageism），指出社会对老年人的系统性偏见类似于种族主义和性别主义。Estes在《老龄化政治》（1979）中揭示了老年政策的权力结构——谁控制了老龄化的定义权？Walker在1990年代发展了年龄结构矛盾分析，指出资本主义对老年人的矛盾态度——既依赖其消费又排斥其无用。Laslett在《新鲜地图》（1989）中提出第三年龄概念。</w:t>
      </w:r>
    </w:p>
    <w:p w14:paraId="5479416A">
      <w:pPr>
        <w:pStyle w:val="23"/>
        <w:keepNext/>
        <w:shd w:val="clear" w:color="auto" w:fill="D9EAF1"/>
        <w:spacing w:before="100" w:after="80" w:line="300" w:lineRule="auto"/>
        <w:ind w:left="360"/>
      </w:pPr>
      <w:r>
        <w:rPr>
          <w:b/>
          <w:color w:val="1F4E79"/>
          <w:sz w:val="19"/>
          <w:szCs w:val="19"/>
        </w:rPr>
        <w:t>观点—文献依据（3条）</w:t>
      </w:r>
    </w:p>
    <w:p w14:paraId="11691AE9">
      <w:pPr>
        <w:pStyle w:val="23"/>
        <w:keepNext/>
        <w:spacing w:before="40" w:after="20" w:line="300" w:lineRule="auto"/>
        <w:ind w:left="540"/>
      </w:pPr>
      <w:r>
        <w:rPr>
          <w:b/>
          <w:color w:val="276749"/>
          <w:sz w:val="19"/>
          <w:szCs w:val="19"/>
        </w:rPr>
        <w:t xml:space="preserve">P1｜[A] </w:t>
      </w:r>
      <w:r>
        <w:rPr>
          <w:color w:val="202020"/>
          <w:sz w:val="19"/>
          <w:szCs w:val="19"/>
        </w:rPr>
        <w:t>经典表述（1970s-1990s）：老年价值的经典表述在年龄歧视概念的确立中成型。Butler在《为什么存活？</w:t>
      </w:r>
    </w:p>
    <w:p w14:paraId="2CA3B589">
      <w:pPr>
        <w:pStyle w:val="23"/>
        <w:keepNext/>
        <w:spacing w:before="0" w:after="10" w:line="300" w:lineRule="auto"/>
        <w:ind w:left="720"/>
      </w:pPr>
      <w:r>
        <w:rPr>
          <w:b/>
          <w:color w:val="404040"/>
          <w:sz w:val="19"/>
          <w:szCs w:val="19"/>
        </w:rPr>
        <w:t>文献：</w:t>
      </w:r>
      <w:r>
        <w:rPr>
          <w:color w:val="404040"/>
          <w:sz w:val="19"/>
          <w:szCs w:val="19"/>
        </w:rPr>
        <w:t>Butler, J. (1990). Gender Trouble.</w:t>
      </w:r>
    </w:p>
    <w:p w14:paraId="412CBE6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5E5EF3F">
      <w:pPr>
        <w:pStyle w:val="23"/>
        <w:keepNext/>
        <w:spacing w:before="40" w:after="20" w:line="300" w:lineRule="auto"/>
        <w:ind w:left="540"/>
      </w:pPr>
      <w:r>
        <w:rPr>
          <w:b/>
          <w:color w:val="1F4E79"/>
          <w:sz w:val="19"/>
          <w:szCs w:val="19"/>
        </w:rPr>
        <w:t xml:space="preserve">P2｜[B] </w:t>
      </w:r>
      <w:r>
        <w:rPr>
          <w:color w:val="202020"/>
          <w:sz w:val="19"/>
          <w:szCs w:val="19"/>
        </w:rPr>
        <w:t>》（1975）中正式定义年龄歧视（ageism），指出社会对老年人的系统性偏见类似于种族主义和性别主义。Estes在《老龄化政治》（1979）中揭示了老年政策的权力结构——谁控制了老龄化的定义权？</w:t>
      </w:r>
    </w:p>
    <w:p w14:paraId="5B4BCF0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37196DF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B55CF84">
      <w:pPr>
        <w:pStyle w:val="23"/>
        <w:keepNext/>
        <w:spacing w:before="40" w:after="20" w:line="300" w:lineRule="auto"/>
        <w:ind w:left="540"/>
      </w:pPr>
      <w:r>
        <w:rPr>
          <w:b/>
          <w:color w:val="1F4E79"/>
          <w:sz w:val="19"/>
          <w:szCs w:val="19"/>
        </w:rPr>
        <w:t xml:space="preserve">P3｜[B] </w:t>
      </w:r>
      <w:r>
        <w:rPr>
          <w:color w:val="202020"/>
          <w:sz w:val="19"/>
          <w:szCs w:val="19"/>
        </w:rPr>
        <w:t>Walker在1990年代发展了年龄结构矛盾分析，指出资本主义对老年人的矛盾态度——既依赖其消费又排斥其无用。Laslett在《新鲜地图》（1989）中提出第三年龄概念。</w:t>
      </w:r>
    </w:p>
    <w:p w14:paraId="676AED8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3AFD0B7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30B3ECB">
      <w:pPr>
        <w:pStyle w:val="7"/>
      </w:pPr>
      <w:r>
        <w:t>T3 争辩与阐发</w:t>
      </w:r>
    </w:p>
    <w:p w14:paraId="6EC52B20">
      <w:pPr>
        <w:pStyle w:val="23"/>
      </w:pPr>
      <w:r>
        <w:t>争辩与阐发（2000s-2015）：围绕衰老是否是社会建构展开争论。社会建构论者指出老年的边界因历史和文化而异——退休年龄本身就是制度建构。生物实在论者则强调衰老的生物学基础不可忽视。Butler的成功老化概念被批评为新自由主义老化——将老化责任个人化，忽视结构性因素。Gilleard与Higgs在《分裂老龄社会》（2000/2005）中分析了消费文化如何重塑老年身份。Calasanti在2005年提出年龄歧视的交叉性——老年女性遭受年龄与性别的双重歧视。</w:t>
      </w:r>
    </w:p>
    <w:p w14:paraId="79A66D89">
      <w:pPr>
        <w:pStyle w:val="23"/>
        <w:keepNext/>
        <w:shd w:val="clear" w:color="auto" w:fill="D9EAF1"/>
        <w:spacing w:before="100" w:after="80" w:line="300" w:lineRule="auto"/>
        <w:ind w:left="360"/>
      </w:pPr>
      <w:r>
        <w:rPr>
          <w:b/>
          <w:color w:val="1F4E79"/>
          <w:sz w:val="19"/>
          <w:szCs w:val="19"/>
        </w:rPr>
        <w:t>观点—文献依据（3条）</w:t>
      </w:r>
    </w:p>
    <w:p w14:paraId="0B776842">
      <w:pPr>
        <w:pStyle w:val="23"/>
        <w:keepNext/>
        <w:spacing w:before="40" w:after="20" w:line="300" w:lineRule="auto"/>
        <w:ind w:left="540"/>
      </w:pPr>
      <w:r>
        <w:rPr>
          <w:b/>
          <w:color w:val="1F4E79"/>
          <w:sz w:val="19"/>
          <w:szCs w:val="19"/>
        </w:rPr>
        <w:t xml:space="preserve">P1｜[B] </w:t>
      </w:r>
      <w:r>
        <w:rPr>
          <w:color w:val="202020"/>
          <w:sz w:val="19"/>
          <w:szCs w:val="19"/>
        </w:rPr>
        <w:t>争辩与阐发（2000s-2015）：围绕衰老是否是社会建构展开争论。社会建构论者指出老年的边界因历史和文化而异——退休年龄本身就是制度建构。</w:t>
      </w:r>
    </w:p>
    <w:p w14:paraId="74D8E07E">
      <w:pPr>
        <w:pStyle w:val="23"/>
        <w:keepNext/>
        <w:spacing w:before="0" w:after="10" w:line="300" w:lineRule="auto"/>
        <w:ind w:left="720"/>
      </w:pPr>
      <w:r>
        <w:rPr>
          <w:b/>
          <w:color w:val="404040"/>
          <w:sz w:val="19"/>
          <w:szCs w:val="19"/>
        </w:rPr>
        <w:t>文献：</w:t>
      </w:r>
      <w:r>
        <w:rPr>
          <w:color w:val="404040"/>
          <w:sz w:val="19"/>
          <w:szCs w:val="19"/>
        </w:rPr>
        <w:t>Butler, J. (1990). Gender Trouble.；《分裂老龄社会》</w:t>
      </w:r>
    </w:p>
    <w:p w14:paraId="677C22E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4B33AFF">
      <w:pPr>
        <w:pStyle w:val="23"/>
        <w:keepNext/>
        <w:spacing w:before="40" w:after="20" w:line="300" w:lineRule="auto"/>
        <w:ind w:left="540"/>
      </w:pPr>
      <w:r>
        <w:rPr>
          <w:b/>
          <w:color w:val="276749"/>
          <w:sz w:val="19"/>
          <w:szCs w:val="19"/>
        </w:rPr>
        <w:t xml:space="preserve">P2｜[A] </w:t>
      </w:r>
      <w:r>
        <w:rPr>
          <w:color w:val="202020"/>
          <w:sz w:val="19"/>
          <w:szCs w:val="19"/>
        </w:rPr>
        <w:t>生物实在论者则强调衰老的生物学基础不可忽视。Butler的成功老化概念被批评为新自由主义老化——将老化责任个人化，忽视结构性因素。</w:t>
      </w:r>
    </w:p>
    <w:p w14:paraId="49988D70">
      <w:pPr>
        <w:pStyle w:val="23"/>
        <w:keepNext/>
        <w:spacing w:before="0" w:after="10" w:line="300" w:lineRule="auto"/>
        <w:ind w:left="720"/>
      </w:pPr>
      <w:r>
        <w:rPr>
          <w:b/>
          <w:color w:val="404040"/>
          <w:sz w:val="19"/>
          <w:szCs w:val="19"/>
        </w:rPr>
        <w:t>文献：</w:t>
      </w:r>
      <w:r>
        <w:rPr>
          <w:color w:val="404040"/>
          <w:sz w:val="19"/>
          <w:szCs w:val="19"/>
        </w:rPr>
        <w:t>Butler, J. (1990). Gender Trouble.</w:t>
      </w:r>
    </w:p>
    <w:p w14:paraId="343582F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B29E8B6">
      <w:pPr>
        <w:pStyle w:val="23"/>
        <w:keepNext/>
        <w:spacing w:before="40" w:after="20" w:line="300" w:lineRule="auto"/>
        <w:ind w:left="540"/>
      </w:pPr>
      <w:r>
        <w:rPr>
          <w:b/>
          <w:color w:val="1F4E79"/>
          <w:sz w:val="19"/>
          <w:szCs w:val="19"/>
        </w:rPr>
        <w:t xml:space="preserve">P3｜[B] </w:t>
      </w:r>
      <w:r>
        <w:rPr>
          <w:color w:val="202020"/>
          <w:sz w:val="19"/>
          <w:szCs w:val="19"/>
        </w:rPr>
        <w:t>Gilleard与Higgs在《分裂老龄社会》（2000/2005）中分析了消费文化如何重塑老年身份。Calasanti在2005年提出年龄歧视的交叉性——老年女性遭受年龄与性别的双重歧视。</w:t>
      </w:r>
    </w:p>
    <w:p w14:paraId="21898FCF">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Ethics.；《分裂老龄社会》</w:t>
      </w:r>
    </w:p>
    <w:p w14:paraId="1BFF502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77ABDAF">
      <w:pPr>
        <w:pStyle w:val="7"/>
      </w:pPr>
      <w:r>
        <w:t>T4 当代发展</w:t>
      </w:r>
    </w:p>
    <w:p w14:paraId="5AF5932B">
      <w:pPr>
        <w:pStyle w:val="23"/>
      </w:pPr>
      <w:r>
        <w:t>当代发展（2016-）：全球老龄化加速使老年价值问题更加紧迫。中国未富先老的特征引发独特讨论——老龄化与经济发展的张力。Achenbaum在《老年学的新时代》（2021）中回顾了老年学从缺陷模型到权利模型的转变。年龄正义（age justice）概念被提出——年龄不应成为歧视的理由，也不应成为义务的借口。疫情暴露了老年人在健康危机中的极端脆弱性——高龄者的命是否同样值钱的伦理问题被尖锐提出。AI照护技术引发机器照护是否满足老年尊严的讨论。</w:t>
      </w:r>
    </w:p>
    <w:p w14:paraId="30E63935">
      <w:pPr>
        <w:pStyle w:val="23"/>
        <w:keepNext/>
        <w:shd w:val="clear" w:color="auto" w:fill="D9EAF1"/>
        <w:spacing w:before="100" w:after="80" w:line="300" w:lineRule="auto"/>
        <w:ind w:left="360"/>
      </w:pPr>
      <w:r>
        <w:rPr>
          <w:b/>
          <w:color w:val="1F4E79"/>
          <w:sz w:val="19"/>
          <w:szCs w:val="19"/>
        </w:rPr>
        <w:t>观点—文献依据（3条）</w:t>
      </w:r>
    </w:p>
    <w:p w14:paraId="21FD5D47">
      <w:pPr>
        <w:pStyle w:val="23"/>
        <w:keepNext/>
        <w:spacing w:before="40" w:after="20" w:line="300" w:lineRule="auto"/>
        <w:ind w:left="540"/>
      </w:pPr>
      <w:r>
        <w:rPr>
          <w:b/>
          <w:color w:val="1F4E79"/>
          <w:sz w:val="19"/>
          <w:szCs w:val="19"/>
        </w:rPr>
        <w:t xml:space="preserve">P1｜[B] </w:t>
      </w:r>
      <w:r>
        <w:rPr>
          <w:color w:val="202020"/>
          <w:sz w:val="19"/>
          <w:szCs w:val="19"/>
        </w:rPr>
        <w:t>当代发展（2016-）：全球老龄化加速使老年价值问题更加紧迫。中国未富先老的特征引发独特讨论——老龄化与经济发展的张力。</w:t>
      </w:r>
    </w:p>
    <w:p w14:paraId="204B20D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2C80098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35B1F96">
      <w:pPr>
        <w:pStyle w:val="23"/>
        <w:keepNext/>
        <w:spacing w:before="40" w:after="20" w:line="300" w:lineRule="auto"/>
        <w:ind w:left="540"/>
      </w:pPr>
      <w:r>
        <w:rPr>
          <w:b/>
          <w:color w:val="1F4E79"/>
          <w:sz w:val="19"/>
          <w:szCs w:val="19"/>
        </w:rPr>
        <w:t xml:space="preserve">P2｜[B] </w:t>
      </w:r>
      <w:r>
        <w:rPr>
          <w:color w:val="202020"/>
          <w:sz w:val="19"/>
          <w:szCs w:val="19"/>
        </w:rPr>
        <w:t>Achenbaum在《老年学的新时代》（2021）中回顾了老年学从缺陷模型到权利模型的转变。年龄正义（age justice）概念被提出——年龄不应成为歧视的理由，也不应成为义务的借口。</w:t>
      </w:r>
    </w:p>
    <w:p w14:paraId="7B9E67F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63BD360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B05E1A2">
      <w:pPr>
        <w:pStyle w:val="23"/>
        <w:keepNext/>
        <w:spacing w:before="40" w:after="20" w:line="300" w:lineRule="auto"/>
        <w:ind w:left="540"/>
      </w:pPr>
      <w:r>
        <w:rPr>
          <w:b/>
          <w:color w:val="1F4E79"/>
          <w:sz w:val="19"/>
          <w:szCs w:val="19"/>
        </w:rPr>
        <w:t xml:space="preserve">P3｜[B] </w:t>
      </w:r>
      <w:r>
        <w:rPr>
          <w:color w:val="202020"/>
          <w:sz w:val="19"/>
          <w:szCs w:val="19"/>
        </w:rPr>
        <w:t>疫情暴露了老年人在健康危机中的极端脆弱性——高龄者的命是否同样值钱的伦理问题被尖锐提出。AI照护技术引发机器照护是否满足老年尊严的讨论。</w:t>
      </w:r>
    </w:p>
    <w:p w14:paraId="5D0033A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3597531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3ED5834">
      <w:pPr>
        <w:pStyle w:val="23"/>
      </w:pPr>
      <w:r>
        <w:t>审核补充文献（条目级；已核验并分级；6条）：Simmons L W. The Role of the Aged in Primitive Society[M]. New Haven: Yale University Press, 1945；Cumming E, Henry W E. Growing Old: The Process of Disengagement[M]. New York: Basic Books, 1961；Havighurst R J. Successful Aging[M]// Williams R H, Tibbitts C, Donahue W (eds.). Processes of Aging, Vol. 1. New York: Atherton Press, 1963: 299-320；Laslett P. A Fresh Map of Life: The Emergence of the Third Age[M]. London: Weidenfeld and Nicolson, 1989. 2nd ed. Basingstoke: Macmillan, 1996. ISBN 978-0-333-62789-5；Butler R N. Age-ism: Another Form of Bigotry[J]. The Gerontologist, 1969, 9(4): 243-246；World Health Organization. Active Ageing: A Policy Framework[R]. Geneva: WHO, 2002. [2026-07-19]. https://www.who.int/publications/i/item/WHO-NMH-NPH-02.8</w:t>
      </w:r>
    </w:p>
    <w:p w14:paraId="173F14D8">
      <w:pPr>
        <w:pStyle w:val="6"/>
      </w:pPr>
      <w:r>
        <w:rPr>
          <w:b/>
          <w:sz w:val="22"/>
        </w:rPr>
        <w:t>V164 社会学与残障正义</w:t>
      </w:r>
    </w:p>
    <w:p w14:paraId="511153A8">
      <w:pPr>
        <w:pStyle w:val="7"/>
      </w:pPr>
      <w:r>
        <w:t>T1 萌发期</w:t>
      </w:r>
    </w:p>
    <w:p w14:paraId="5F6FB20C">
      <w:pPr>
        <w:pStyle w:val="23"/>
      </w:pPr>
      <w:r>
        <w:t>萌发期（1960s-1970s）：残障正义的思想起源于残障权利运动。1970年代，英国残障活动家提出社会模式的核心主张——残障并非身体损伤的直接结果，而是社会障碍造成的。UPIAS（肢体残障者反隔离联盟）在1976年的《基本原则》中明确区分了损伤（impairment）与残障（disability），后者是社会组织对损伤者的排斥。美国独立生活运动同期兴起，残障者主张自主决定而非被慈善机构管理。</w:t>
      </w:r>
    </w:p>
    <w:p w14:paraId="51D4604E">
      <w:pPr>
        <w:pStyle w:val="23"/>
        <w:keepNext/>
        <w:shd w:val="clear" w:color="auto" w:fill="D9EAF1"/>
        <w:spacing w:before="100" w:after="80" w:line="300" w:lineRule="auto"/>
        <w:ind w:left="360"/>
      </w:pPr>
      <w:r>
        <w:rPr>
          <w:b/>
          <w:color w:val="1F4E79"/>
          <w:sz w:val="19"/>
          <w:szCs w:val="19"/>
        </w:rPr>
        <w:t>观点—文献依据（2条）</w:t>
      </w:r>
    </w:p>
    <w:p w14:paraId="46B353BC">
      <w:pPr>
        <w:pStyle w:val="23"/>
        <w:keepNext/>
        <w:spacing w:before="40" w:after="20" w:line="300" w:lineRule="auto"/>
        <w:ind w:left="540"/>
      </w:pPr>
      <w:r>
        <w:rPr>
          <w:b/>
          <w:color w:val="1F4E79"/>
          <w:sz w:val="19"/>
          <w:szCs w:val="19"/>
        </w:rPr>
        <w:t xml:space="preserve">P1｜[B] </w:t>
      </w:r>
      <w:r>
        <w:rPr>
          <w:color w:val="202020"/>
          <w:sz w:val="19"/>
          <w:szCs w:val="19"/>
        </w:rPr>
        <w:t>萌发期（1960s-1970s）：残障正义的思想起源于残障权利运动。1970年代，英国残障活动家提出社会模式的核心主张——残障并非身体损伤的直接结果，而是社会障碍造成的。</w:t>
      </w:r>
    </w:p>
    <w:p w14:paraId="0E0655B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Politics.；《基本原则》</w:t>
      </w:r>
    </w:p>
    <w:p w14:paraId="113319C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2837096">
      <w:pPr>
        <w:pStyle w:val="23"/>
        <w:keepNext/>
        <w:spacing w:before="40" w:after="20" w:line="300" w:lineRule="auto"/>
        <w:ind w:left="540"/>
      </w:pPr>
      <w:r>
        <w:rPr>
          <w:b/>
          <w:color w:val="1F4E79"/>
          <w:sz w:val="19"/>
          <w:szCs w:val="19"/>
        </w:rPr>
        <w:t xml:space="preserve">P2｜[B] </w:t>
      </w:r>
      <w:r>
        <w:rPr>
          <w:color w:val="202020"/>
          <w:sz w:val="19"/>
          <w:szCs w:val="19"/>
        </w:rPr>
        <w:t>UPIAS（肢体残障者反隔离联盟）在1976年的《基本原则》中明确区分了损伤（impairment）与残障（disability），后者是社会组织对损伤者的排斥。美国独立生活运动同期兴起，残障者主张自主决定而非被慈善机构管理。</w:t>
      </w:r>
    </w:p>
    <w:p w14:paraId="21A5C72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Politics.；《基本原则》</w:t>
      </w:r>
    </w:p>
    <w:p w14:paraId="2CBCD3B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EB3C4CD">
      <w:pPr>
        <w:pStyle w:val="7"/>
      </w:pPr>
      <w:r>
        <w:t>T2 经典表述</w:t>
      </w:r>
    </w:p>
    <w:p w14:paraId="496D4C00">
      <w:pPr>
        <w:pStyle w:val="23"/>
      </w:pPr>
      <w:r>
        <w:t>经典表述（1980s-1990s）：Oliver在《残障的政治》（1990）中系统阐述了残障的社会模式，将其从运动口号提升为社会学理论。Finkelstein在1980年的三部曲中追溯了残障从封建社会到资本主义的演变。Morris在《骄傲与偏见》（1991）中将女性主义视角引入残障研究。美国1990年《美国残障人法》（ADA）被视为残障权利的制度化里程碑。Shakespeare在1990年代末提出批评，认为社会模式过度忽视了身体损伤的真实经验，开启了批判性实在论转向。</w:t>
      </w:r>
    </w:p>
    <w:p w14:paraId="059B5C7C">
      <w:pPr>
        <w:pStyle w:val="23"/>
        <w:keepNext/>
        <w:shd w:val="clear" w:color="auto" w:fill="D9EAF1"/>
        <w:spacing w:before="100" w:after="80" w:line="300" w:lineRule="auto"/>
        <w:ind w:left="360"/>
      </w:pPr>
      <w:r>
        <w:rPr>
          <w:b/>
          <w:color w:val="1F4E79"/>
          <w:sz w:val="19"/>
          <w:szCs w:val="19"/>
        </w:rPr>
        <w:t>观点—文献依据（3条）</w:t>
      </w:r>
    </w:p>
    <w:p w14:paraId="214D9584">
      <w:pPr>
        <w:pStyle w:val="23"/>
        <w:keepNext/>
        <w:spacing w:before="40" w:after="20" w:line="300" w:lineRule="auto"/>
        <w:ind w:left="540"/>
      </w:pPr>
      <w:r>
        <w:rPr>
          <w:b/>
          <w:color w:val="1F4E79"/>
          <w:sz w:val="19"/>
          <w:szCs w:val="19"/>
        </w:rPr>
        <w:t xml:space="preserve">P1｜[B] </w:t>
      </w:r>
      <w:r>
        <w:rPr>
          <w:color w:val="202020"/>
          <w:sz w:val="19"/>
          <w:szCs w:val="19"/>
        </w:rPr>
        <w:t>经典表述（1980s-1990s）：Oliver在《残障的政治》（1990）中系统阐述了残障的社会模式，将其从运动口号提升为社会学理论。Finkelstein在1980年的三部曲中追溯了残障从封建社会到资本主义的演变。</w:t>
      </w:r>
    </w:p>
    <w:p w14:paraId="6DF1F14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5C3991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8E04A50">
      <w:pPr>
        <w:pStyle w:val="23"/>
        <w:keepNext/>
        <w:spacing w:before="40" w:after="20" w:line="300" w:lineRule="auto"/>
        <w:ind w:left="540"/>
      </w:pPr>
      <w:r>
        <w:rPr>
          <w:b/>
          <w:color w:val="1F4E79"/>
          <w:sz w:val="19"/>
          <w:szCs w:val="19"/>
        </w:rPr>
        <w:t xml:space="preserve">P2｜[B] </w:t>
      </w:r>
      <w:r>
        <w:rPr>
          <w:color w:val="202020"/>
          <w:sz w:val="19"/>
          <w:szCs w:val="19"/>
        </w:rPr>
        <w:t>Morris在《骄傲与偏见》（1991）中将女性主义视角引入残障研究。美国1990年《美国残障人法》（ADA）被视为残障权利的制度化里程碑。</w:t>
      </w:r>
    </w:p>
    <w:p w14:paraId="04A6039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83187E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6E2CA8A">
      <w:pPr>
        <w:pStyle w:val="23"/>
        <w:keepNext/>
        <w:spacing w:before="40" w:after="20" w:line="300" w:lineRule="auto"/>
        <w:ind w:left="540"/>
      </w:pPr>
      <w:r>
        <w:rPr>
          <w:b/>
          <w:color w:val="1F4E79"/>
          <w:sz w:val="19"/>
          <w:szCs w:val="19"/>
        </w:rPr>
        <w:t xml:space="preserve">P3｜[B] </w:t>
      </w:r>
      <w:r>
        <w:rPr>
          <w:color w:val="202020"/>
          <w:sz w:val="19"/>
          <w:szCs w:val="19"/>
        </w:rPr>
        <w:t>Shakespeare在1990年代末提出批评，认为社会模式过度忽视了身体损伤的真实经验，开启了批判性实在论转向。</w:t>
      </w:r>
    </w:p>
    <w:p w14:paraId="181F8A0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CAAEAD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2D80A14">
      <w:pPr>
        <w:pStyle w:val="7"/>
      </w:pPr>
      <w:r>
        <w:t>T3 争辩与阐发</w:t>
      </w:r>
    </w:p>
    <w:p w14:paraId="19408115">
      <w:pPr>
        <w:pStyle w:val="23"/>
      </w:pPr>
      <w:r>
        <w:t>争辩与阐发（2000s-2015）：残障研究内部围绕社会模式展开辩论。Shakespeare在《残障权利与错误》（2006）中主张批判性实在论——既承认社会障碍，也承认身体损伤的真实影响。Thomas在《社会病学与残障》（2007）中提出社会-关系模型作为调和方案。残障与交叉性的讨论兴起——残障与种族、性别、阶级的交叉如何加剧不公正。Siebers在《残障理论》（2008）中提出残障美学，挑战正常的审美标准。中国残障研究在2008年《残障人权利公约》批准后发展加速。</w:t>
      </w:r>
    </w:p>
    <w:p w14:paraId="05CC0BE6">
      <w:pPr>
        <w:pStyle w:val="23"/>
        <w:keepNext/>
        <w:shd w:val="clear" w:color="auto" w:fill="D9EAF1"/>
        <w:spacing w:before="100" w:after="80" w:line="300" w:lineRule="auto"/>
        <w:ind w:left="360"/>
      </w:pPr>
      <w:r>
        <w:rPr>
          <w:b/>
          <w:color w:val="1F4E79"/>
          <w:sz w:val="19"/>
          <w:szCs w:val="19"/>
        </w:rPr>
        <w:t>观点—文献依据（3条）</w:t>
      </w:r>
    </w:p>
    <w:p w14:paraId="1238C1AB">
      <w:pPr>
        <w:pStyle w:val="23"/>
        <w:keepNext/>
        <w:spacing w:before="40" w:after="20" w:line="300" w:lineRule="auto"/>
        <w:ind w:left="540"/>
      </w:pPr>
      <w:r>
        <w:rPr>
          <w:b/>
          <w:color w:val="1F4E79"/>
          <w:sz w:val="19"/>
          <w:szCs w:val="19"/>
        </w:rPr>
        <w:t xml:space="preserve">P1｜[B] </w:t>
      </w:r>
      <w:r>
        <w:rPr>
          <w:color w:val="202020"/>
          <w:sz w:val="19"/>
          <w:szCs w:val="19"/>
        </w:rPr>
        <w:t>争辩与阐发（2000s-2015）：残障研究内部围绕社会模式展开辩论。Shakespeare在《残障权利与错误》（2006）中主张批判性实在论——既承认社会障碍，也承认身体损伤的真实影响。</w:t>
      </w:r>
    </w:p>
    <w:p w14:paraId="579550D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A9F188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28E71CB">
      <w:pPr>
        <w:pStyle w:val="23"/>
        <w:keepNext/>
        <w:spacing w:before="40" w:after="20" w:line="300" w:lineRule="auto"/>
        <w:ind w:left="540"/>
      </w:pPr>
      <w:r>
        <w:rPr>
          <w:b/>
          <w:color w:val="1F4E79"/>
          <w:sz w:val="19"/>
          <w:szCs w:val="19"/>
        </w:rPr>
        <w:t xml:space="preserve">P2｜[B] </w:t>
      </w:r>
      <w:r>
        <w:rPr>
          <w:color w:val="202020"/>
          <w:sz w:val="19"/>
          <w:szCs w:val="19"/>
        </w:rPr>
        <w:t>Thomas在《社会病学与残障》（2007）中提出社会-关系模型作为调和方案。残障与交叉性的讨论兴起——残障与种族、性别、阶级的交叉如何加剧不公正。</w:t>
      </w:r>
    </w:p>
    <w:p w14:paraId="7553590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A5CFC9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4AE97F5">
      <w:pPr>
        <w:pStyle w:val="23"/>
        <w:keepNext/>
        <w:spacing w:before="40" w:after="20" w:line="300" w:lineRule="auto"/>
        <w:ind w:left="540"/>
      </w:pPr>
      <w:r>
        <w:rPr>
          <w:b/>
          <w:color w:val="1F4E79"/>
          <w:sz w:val="19"/>
          <w:szCs w:val="19"/>
        </w:rPr>
        <w:t xml:space="preserve">P3｜[B] </w:t>
      </w:r>
      <w:r>
        <w:rPr>
          <w:color w:val="202020"/>
          <w:sz w:val="19"/>
          <w:szCs w:val="19"/>
        </w:rPr>
        <w:t>Siebers在《残障理论》（2008）中提出残障美学，挑战正常的审美标准。中国残障研究在2008年《残障人权利公约》批准后发展加速。</w:t>
      </w:r>
    </w:p>
    <w:p w14:paraId="2EE502B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58549A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BE578D0">
      <w:pPr>
        <w:pStyle w:val="7"/>
      </w:pPr>
      <w:r>
        <w:t>T4 当代发展</w:t>
      </w:r>
    </w:p>
    <w:p w14:paraId="6D20DCB3">
      <w:pPr>
        <w:pStyle w:val="23"/>
      </w:pPr>
      <w:r>
        <w:t>当代关于社会学与残障正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DBAA756">
      <w:pPr>
        <w:pStyle w:val="23"/>
        <w:keepNext/>
        <w:shd w:val="clear" w:color="auto" w:fill="D9EAF1"/>
        <w:spacing w:before="100" w:after="80" w:line="300" w:lineRule="auto"/>
        <w:ind w:left="360"/>
      </w:pPr>
      <w:r>
        <w:rPr>
          <w:b/>
          <w:color w:val="1F4E79"/>
          <w:sz w:val="19"/>
          <w:szCs w:val="19"/>
        </w:rPr>
        <w:t>观点—文献依据（2条）</w:t>
      </w:r>
    </w:p>
    <w:p w14:paraId="4566AA15">
      <w:pPr>
        <w:pStyle w:val="23"/>
        <w:keepNext/>
        <w:spacing w:before="40" w:after="20" w:line="300" w:lineRule="auto"/>
        <w:ind w:left="540"/>
      </w:pPr>
      <w:r>
        <w:rPr>
          <w:b/>
          <w:color w:val="8A5A00"/>
          <w:sz w:val="19"/>
          <w:szCs w:val="19"/>
        </w:rPr>
        <w:t xml:space="preserve">P1｜[C] </w:t>
      </w:r>
      <w:r>
        <w:rPr>
          <w:color w:val="202020"/>
          <w:sz w:val="19"/>
          <w:szCs w:val="19"/>
        </w:rPr>
        <w:t>当代关于社会学与残障正义的讨论把规范论证同具体制度和经验后果结合起来，考察不同群体如何承担风险、获得资源并参与公共决策。</w:t>
      </w:r>
    </w:p>
    <w:p w14:paraId="45B9300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4F09309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C042A62">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20D221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77EEC78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D63960C">
      <w:pPr>
        <w:pStyle w:val="23"/>
      </w:pPr>
      <w:r>
        <w:t>审核补充文献（条目级；已核验并分级；8条）：Goffman E. Stigma: Notes on the Management of Spoiled Identity[M]. Englewood Cliffs: Prentice-Hall, 1963. ISBN 978-0-671-62244-3；Zola I K. Missing Pieces: A Chronicle of Living with a Disability[M]. Philadelphia: Temple University Press, 1982. ISBN 978-0-87722-245-1；Union of the Physically Impaired Against Segregation (UPIAS). Fundamental Principles of Disability[Z]. London: UPIAS, 1976；Oliver M. The Politics of Disablement: A Sociological Approach[M]. Basingstoke: Macmillan, 1990. ISBN 978-0-333-43293-3；Shakespeare T. Disability Rights and Wrongs[M]. London: Routledge, 2006. ISBN 978-0-415-34719-7；Garland-Thomson R. Extraordinary Bodies: Figuring Physical Disability in American Culture and Literature[M]. New York: Columbia University Press, 1997. ISBN 978-0-231-10516-7；United Nations. Convention on the Rights of Persons with Disabilities (CRPD)[R]. A/RES/61/106, 2006-12-13. [2026-07-19]. https://www.un.org/development/desa/disabilities/convention-on-the-rights-of-persons-with-disabilities.html；Nussbaum M C. Frontiers of Justice[M]. Cambridge, MA: Belknap Press/Harvard University Press, 2006. ISBN 978-0-674-01917-7</w:t>
      </w:r>
    </w:p>
    <w:p w14:paraId="6B204C0A">
      <w:pPr>
        <w:pStyle w:val="6"/>
      </w:pPr>
      <w:r>
        <w:rPr>
          <w:b/>
          <w:sz w:val="22"/>
        </w:rPr>
        <w:t>V165 社会学与心理健康价值</w:t>
      </w:r>
    </w:p>
    <w:p w14:paraId="60AEA2C4">
      <w:pPr>
        <w:pStyle w:val="7"/>
      </w:pPr>
      <w:r>
        <w:t>T1 萌发期</w:t>
      </w:r>
    </w:p>
    <w:p w14:paraId="2B25157F">
      <w:pPr>
        <w:pStyle w:val="23"/>
      </w:pPr>
      <w:r>
        <w:t>萌发期（1950s-1960s）：心理健康价值的社会学思考在反精神病学运动中萌芽。Goffman在《收容所》（1961）中以民族志揭露了精神病院的全控机构特征——机构化本身加剧而非治疗了精神疾病。Szasz在《精神疾病的神话》（1961）中激进地声称精神疾病是个隐喻——将社会偏离医学化的结果。Laing在《分裂的自我》（1960）中从存在主义视角将精神分裂理解为对异化世界的合理反应。这些批判为心理健康的社会学分析奠定了基础。</w:t>
      </w:r>
    </w:p>
    <w:p w14:paraId="13A806B2">
      <w:pPr>
        <w:pStyle w:val="23"/>
        <w:keepNext/>
        <w:shd w:val="clear" w:color="auto" w:fill="D9EAF1"/>
        <w:spacing w:before="100" w:after="80" w:line="300" w:lineRule="auto"/>
        <w:ind w:left="360"/>
      </w:pPr>
      <w:r>
        <w:rPr>
          <w:b/>
          <w:color w:val="1F4E79"/>
          <w:sz w:val="19"/>
          <w:szCs w:val="19"/>
        </w:rPr>
        <w:t>观点—文献依据（3条）</w:t>
      </w:r>
    </w:p>
    <w:p w14:paraId="0FA46614">
      <w:pPr>
        <w:pStyle w:val="23"/>
        <w:keepNext/>
        <w:spacing w:before="40" w:after="20" w:line="300" w:lineRule="auto"/>
        <w:ind w:left="540"/>
      </w:pPr>
      <w:r>
        <w:rPr>
          <w:b/>
          <w:color w:val="276749"/>
          <w:sz w:val="19"/>
          <w:szCs w:val="19"/>
        </w:rPr>
        <w:t xml:space="preserve">P1｜[A] </w:t>
      </w:r>
      <w:r>
        <w:rPr>
          <w:color w:val="202020"/>
          <w:sz w:val="19"/>
          <w:szCs w:val="19"/>
        </w:rPr>
        <w:t>萌发期（1950s-1960s）：心理健康价值的社会学思考在反精神病学运动中萌芽。Goffman在《收容所》（1961）中以民族志揭露了精神病院的全控机构特征——机构化本身加剧而非治疗了精神疾病。</w:t>
      </w:r>
    </w:p>
    <w:p w14:paraId="0D9A4529">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Life.；《收容所》</w:t>
      </w:r>
    </w:p>
    <w:p w14:paraId="6EB2701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5B89B56">
      <w:pPr>
        <w:pStyle w:val="23"/>
        <w:keepNext/>
        <w:spacing w:before="40" w:after="20" w:line="300" w:lineRule="auto"/>
        <w:ind w:left="540"/>
      </w:pPr>
      <w:r>
        <w:rPr>
          <w:b/>
          <w:color w:val="1F4E79"/>
          <w:sz w:val="19"/>
          <w:szCs w:val="19"/>
        </w:rPr>
        <w:t xml:space="preserve">P2｜[B] </w:t>
      </w:r>
      <w:r>
        <w:rPr>
          <w:color w:val="202020"/>
          <w:sz w:val="19"/>
          <w:szCs w:val="19"/>
        </w:rPr>
        <w:t>Szasz在《精神疾病的神话》（1961）中激进地声称精神疾病是个隐喻——将社会偏离医学化的结果。Laing在《分裂的自我》（1960）中从存在主义视角将精神分裂理解为对异化世界的合理反应。</w:t>
      </w:r>
    </w:p>
    <w:p w14:paraId="360A1BEB">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476D1C1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A5E76B3">
      <w:pPr>
        <w:pStyle w:val="23"/>
        <w:keepNext/>
        <w:spacing w:before="40" w:after="20" w:line="300" w:lineRule="auto"/>
        <w:ind w:left="540"/>
      </w:pPr>
      <w:r>
        <w:rPr>
          <w:b/>
          <w:color w:val="1F4E79"/>
          <w:sz w:val="19"/>
          <w:szCs w:val="19"/>
        </w:rPr>
        <w:t xml:space="preserve">P3｜[B] </w:t>
      </w:r>
      <w:r>
        <w:rPr>
          <w:color w:val="202020"/>
          <w:sz w:val="19"/>
          <w:szCs w:val="19"/>
        </w:rPr>
        <w:t>这些批判为心理健康的社会学分析奠定了基础。</w:t>
      </w:r>
    </w:p>
    <w:p w14:paraId="62AA53EA">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Life.；《收容所》；《精神疾病的神话》；《分裂的自我》</w:t>
      </w:r>
    </w:p>
    <w:p w14:paraId="2F14A5F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7B2A48F">
      <w:pPr>
        <w:pStyle w:val="7"/>
      </w:pPr>
      <w:r>
        <w:t>T2 经典表述</w:t>
      </w:r>
    </w:p>
    <w:p w14:paraId="6EB7DA74">
      <w:pPr>
        <w:pStyle w:val="23"/>
      </w:pPr>
      <w:r>
        <w:t>经典表述（1970s-1990s）：Foucault在《疯癫与文明》（1961/2006重评）中追溯了理性社会如何通过禁闭非理性来定义自身。Horwitz在《精神疾病的制造》（2002/2007修订）中区分了精神疾病（社会偏离的医学化）与精神障碍（真正的功能失调）。Conrad在《医学化社会》（1992/2007修订）中追踪了心理健康问题如何从道德/社会范畴转变为医学范畴。Cochran等人在1980年代发展了标签理论在心理健康领域的应用——精神疾病标签本身造成社会排斥。</w:t>
      </w:r>
    </w:p>
    <w:p w14:paraId="5C0BE8E8">
      <w:pPr>
        <w:pStyle w:val="23"/>
        <w:keepNext/>
        <w:shd w:val="clear" w:color="auto" w:fill="D9EAF1"/>
        <w:spacing w:before="100" w:after="80" w:line="300" w:lineRule="auto"/>
        <w:ind w:left="360"/>
      </w:pPr>
      <w:r>
        <w:rPr>
          <w:b/>
          <w:color w:val="1F4E79"/>
          <w:sz w:val="19"/>
          <w:szCs w:val="19"/>
        </w:rPr>
        <w:t>观点—文献依据（2条）</w:t>
      </w:r>
    </w:p>
    <w:p w14:paraId="1DF44D36">
      <w:pPr>
        <w:pStyle w:val="23"/>
        <w:keepNext/>
        <w:spacing w:before="40" w:after="20" w:line="300" w:lineRule="auto"/>
        <w:ind w:left="540"/>
      </w:pPr>
      <w:r>
        <w:rPr>
          <w:b/>
          <w:color w:val="276749"/>
          <w:sz w:val="19"/>
          <w:szCs w:val="19"/>
        </w:rPr>
        <w:t xml:space="preserve">P1｜[A] </w:t>
      </w:r>
      <w:r>
        <w:rPr>
          <w:color w:val="202020"/>
          <w:sz w:val="19"/>
          <w:szCs w:val="19"/>
        </w:rPr>
        <w:t>经典表述（1970s-1990s）：Foucault在《疯癫与文明》（1961/2006重评）中追溯了理性社会如何通过禁闭非理性来定义自身。Horwitz在《精神疾病的制造》（2002/2007修订）中区分了精神疾病（社会偏离的医学化）与精神障碍（真正的功能失调）。</w:t>
      </w:r>
    </w:p>
    <w:p w14:paraId="1C822417">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1.；《疯癫与文明》；《精神疾病的制造》</w:t>
      </w:r>
    </w:p>
    <w:p w14:paraId="742FC4B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5C88125">
      <w:pPr>
        <w:pStyle w:val="23"/>
        <w:keepNext/>
        <w:spacing w:before="40" w:after="20" w:line="300" w:lineRule="auto"/>
        <w:ind w:left="540"/>
      </w:pPr>
      <w:r>
        <w:rPr>
          <w:b/>
          <w:color w:val="1F4E79"/>
          <w:sz w:val="19"/>
          <w:szCs w:val="19"/>
        </w:rPr>
        <w:t xml:space="preserve">P2｜[B] </w:t>
      </w:r>
      <w:r>
        <w:rPr>
          <w:color w:val="202020"/>
          <w:sz w:val="19"/>
          <w:szCs w:val="19"/>
        </w:rPr>
        <w:t>Conrad在《医学化社会》（1992/2007修订）中追踪了心理健康问题如何从道德/社会范畴转变为医学范畴。Cochran等人在1980年代发展了标签理论在心理健康领域的应用——精神疾病标签本身造成社会排斥。</w:t>
      </w:r>
    </w:p>
    <w:p w14:paraId="258D922D">
      <w:pPr>
        <w:pStyle w:val="23"/>
        <w:keepNext/>
        <w:spacing w:before="0" w:after="10" w:line="300" w:lineRule="auto"/>
        <w:ind w:left="720"/>
      </w:pPr>
      <w:r>
        <w:rPr>
          <w:b/>
          <w:color w:val="404040"/>
          <w:sz w:val="19"/>
          <w:szCs w:val="19"/>
        </w:rPr>
        <w:t>文献：</w:t>
      </w:r>
      <w:r>
        <w:rPr>
          <w:color w:val="404040"/>
          <w:sz w:val="19"/>
          <w:szCs w:val="19"/>
        </w:rPr>
        <w:t>Link, B. G., &amp; Phelan, J. (1995). Social Conditions as Fundamental Causes of Disease.；Marmot, M. (2005). Social Determinants of Health Inequalities. The Lancet, 365, 1099-1104.；《医学化社会》</w:t>
      </w:r>
    </w:p>
    <w:p w14:paraId="457CB72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C3CF59E">
      <w:pPr>
        <w:pStyle w:val="7"/>
      </w:pPr>
      <w:r>
        <w:t>T3 争辩与阐发</w:t>
      </w:r>
    </w:p>
    <w:p w14:paraId="5870B3AC">
      <w:pPr>
        <w:pStyle w:val="23"/>
      </w:pPr>
      <w:r>
        <w:t>争辩与阐发（2000s-2015）：围绕去病理化vs.医疗权利展开争论。一方面，LGBTQ+群体成功推动同性恋从DSM中删除（1973/1987），证明了去病理化的可能性。另一方面，精神科药物的疗效被部分患者肯定，全盘否定医学模式可能损害患者获得治疗的权利。恢复（recovery）概念从个人康复扩展为社会正义——恢复不仅是症状消除，更是重新获得公民权利。Crossley在《诉说精神健康》（2004）中分析了精神健康运动如何将私人痛苦转化为集体行动。</w:t>
      </w:r>
    </w:p>
    <w:p w14:paraId="24ABFABD">
      <w:pPr>
        <w:pStyle w:val="23"/>
        <w:keepNext/>
        <w:shd w:val="clear" w:color="auto" w:fill="D9EAF1"/>
        <w:spacing w:before="100" w:after="80" w:line="300" w:lineRule="auto"/>
        <w:ind w:left="360"/>
      </w:pPr>
      <w:r>
        <w:rPr>
          <w:b/>
          <w:color w:val="1F4E79"/>
          <w:sz w:val="19"/>
          <w:szCs w:val="19"/>
        </w:rPr>
        <w:t>观点—文献依据（3条）</w:t>
      </w:r>
    </w:p>
    <w:p w14:paraId="0596843D">
      <w:pPr>
        <w:pStyle w:val="23"/>
        <w:keepNext/>
        <w:spacing w:before="40" w:after="20" w:line="300" w:lineRule="auto"/>
        <w:ind w:left="540"/>
      </w:pPr>
      <w:r>
        <w:rPr>
          <w:b/>
          <w:color w:val="1F4E79"/>
          <w:sz w:val="19"/>
          <w:szCs w:val="19"/>
        </w:rPr>
        <w:t xml:space="preserve">P1｜[B] </w:t>
      </w:r>
      <w:r>
        <w:rPr>
          <w:color w:val="202020"/>
          <w:sz w:val="19"/>
          <w:szCs w:val="19"/>
        </w:rPr>
        <w:t>争辩与阐发（2000s-2015）：围绕去病理化vs.医疗权利展开争论。一方面，LGBTQ+群体成功推动同性恋从DSM中删除（1973/1987），证明了去病理化的可能性。</w:t>
      </w:r>
    </w:p>
    <w:p w14:paraId="5ED1044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65DD312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DB58FAC">
      <w:pPr>
        <w:pStyle w:val="23"/>
        <w:keepNext/>
        <w:spacing w:before="40" w:after="20" w:line="300" w:lineRule="auto"/>
        <w:ind w:left="540"/>
      </w:pPr>
      <w:r>
        <w:rPr>
          <w:b/>
          <w:color w:val="1F4E79"/>
          <w:sz w:val="19"/>
          <w:szCs w:val="19"/>
        </w:rPr>
        <w:t xml:space="preserve">P2｜[B] </w:t>
      </w:r>
      <w:r>
        <w:rPr>
          <w:color w:val="202020"/>
          <w:sz w:val="19"/>
          <w:szCs w:val="19"/>
        </w:rPr>
        <w:t>另一方面，精神科药物的疗效被部分患者肯定，全盘否定医学模式可能损害患者获得治疗的权利。恢复（recovery）概念从个人康复扩展为社会正义——恢复不仅是症状消除，更是重新获得公民权利。</w:t>
      </w:r>
    </w:p>
    <w:p w14:paraId="0A3B39F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4C7C040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B82DA27">
      <w:pPr>
        <w:pStyle w:val="23"/>
        <w:keepNext/>
        <w:spacing w:before="40" w:after="20" w:line="300" w:lineRule="auto"/>
        <w:ind w:left="540"/>
      </w:pPr>
      <w:r>
        <w:rPr>
          <w:b/>
          <w:color w:val="1F4E79"/>
          <w:sz w:val="19"/>
          <w:szCs w:val="19"/>
        </w:rPr>
        <w:t xml:space="preserve">P3｜[B] </w:t>
      </w:r>
      <w:r>
        <w:rPr>
          <w:color w:val="202020"/>
          <w:sz w:val="19"/>
          <w:szCs w:val="19"/>
        </w:rPr>
        <w:t>Crossley在《诉说精神健康》（2004）中分析了精神健康运动如何将私人痛苦转化为集体行动。</w:t>
      </w:r>
    </w:p>
    <w:p w14:paraId="02253F6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0D58D36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DFA5017">
      <w:pPr>
        <w:pStyle w:val="7"/>
      </w:pPr>
      <w:r>
        <w:t>T4 当代发展</w:t>
      </w:r>
    </w:p>
    <w:p w14:paraId="48ED19CD">
      <w:pPr>
        <w:pStyle w:val="23"/>
      </w:pPr>
      <w:r>
        <w:t>当代关于社会学与心理健康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736B52D">
      <w:pPr>
        <w:pStyle w:val="23"/>
        <w:keepNext/>
        <w:shd w:val="clear" w:color="auto" w:fill="D9EAF1"/>
        <w:spacing w:before="100" w:after="80" w:line="300" w:lineRule="auto"/>
        <w:ind w:left="360"/>
      </w:pPr>
      <w:r>
        <w:rPr>
          <w:b/>
          <w:color w:val="1F4E79"/>
          <w:sz w:val="19"/>
          <w:szCs w:val="19"/>
        </w:rPr>
        <w:t>观点—文献依据（2条）</w:t>
      </w:r>
    </w:p>
    <w:p w14:paraId="4B183F9B">
      <w:pPr>
        <w:pStyle w:val="23"/>
        <w:keepNext/>
        <w:spacing w:before="40" w:after="20" w:line="300" w:lineRule="auto"/>
        <w:ind w:left="540"/>
      </w:pPr>
      <w:r>
        <w:rPr>
          <w:b/>
          <w:color w:val="8A5A00"/>
          <w:sz w:val="19"/>
          <w:szCs w:val="19"/>
        </w:rPr>
        <w:t xml:space="preserve">P1｜[C] </w:t>
      </w:r>
      <w:r>
        <w:rPr>
          <w:color w:val="202020"/>
          <w:sz w:val="19"/>
          <w:szCs w:val="19"/>
        </w:rPr>
        <w:t>当代关于社会学与心理健康价值的讨论把规范论证同具体制度和经验后果结合起来，考察不同群体如何承担风险、获得资源并参与公共决策。</w:t>
      </w:r>
    </w:p>
    <w:p w14:paraId="281B2DF7">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14:paraId="0007F75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A013621">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363BD19">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Analysis.；Link, B. G., &amp; Phelan, J. (1995). Social Conditions as Fundamental Causes of Disease.；Marmot, M. (2005). Social Determinants of Health Inequalities. The Lancet, 365, 1099-1104.</w:t>
      </w:r>
    </w:p>
    <w:p w14:paraId="7B36021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2025D55">
      <w:pPr>
        <w:pStyle w:val="23"/>
      </w:pPr>
      <w:r>
        <w:t>审核补充文献（条目级；已核验并分级；6条）：Goffman E. Asylums: Essays on the Social Situation of Mental Patients and Other Inmates[M]. Garden City: Anchor Books, 1961. ISBN 978-0-385-00016-0；Szasz T S. The Myth of Mental Illness: Foundations of a Theory of Personal Conduct[M]. New York: Harper &amp; Row, 1961. Rev. ed. 1974. ISBN 978-0-06-090999-9；Foucault M. Folie et déraison: Histoire de la folie à l’âge classique[M]. Paris: Plon, 1961. 英译: Howard R (trans.). Madness and Civilization. New York: Vintage, 1965/1988. ISBN 978-0-679-72110-9；Horwitz A V, Wakefield J C. The Loss of Sadness: How Psychiatry Transformed Normal Sorrow into Depressive Disorder[M]. New York: Oxford University Press, 2007. ISBN 978-0-19-531304-4；Marmot M. The Health Gap: The Challenge of an Unequal World[M]. London: Bloomsbury, 2015. ISBN 978-1-4088-5797-8；Rosa H. Social Acceleration: A New Theory of Modernity[M]. New York: Columbia University Press, 2013. ISBN 978-0-231-14834-4. DOI: 10.7312/rosa14834</w:t>
      </w:r>
    </w:p>
    <w:p w14:paraId="2F7C5C38">
      <w:pPr>
        <w:pStyle w:val="6"/>
      </w:pPr>
      <w:r>
        <w:rPr>
          <w:b/>
          <w:sz w:val="22"/>
        </w:rPr>
        <w:t>V166 社会学与性/性别价值</w:t>
      </w:r>
    </w:p>
    <w:p w14:paraId="3B135EB2">
      <w:pPr>
        <w:pStyle w:val="7"/>
      </w:pPr>
      <w:r>
        <w:t>T1 萌发期</w:t>
      </w:r>
    </w:p>
    <w:p w14:paraId="230E75CF">
      <w:pPr>
        <w:pStyle w:val="23"/>
      </w:pPr>
      <w:r>
        <w:t>萌发期（1960s-1970s）：性/性别价值的社会学思考在性解放运动和酷儿理论中萌芽。Stonewall起义（1969）标志着现代LGBTQ+权利运动的开端。Gagnon与Simon在《性越轨》（1973/2017修订）中提出性脚本理论——性行为不是本能驱动而是社会学习的。Foucault在《性史》第一卷（1976/1978英译）中颠覆了性压抑假说——权力不是压抑性的，而是生产性的，它通过性话语的煽动来管理性。Weeks在《性出来》（1977/1985修订）中追踪了性身份的政治建构。</w:t>
      </w:r>
    </w:p>
    <w:p w14:paraId="15C9C727">
      <w:pPr>
        <w:pStyle w:val="23"/>
        <w:keepNext/>
        <w:shd w:val="clear" w:color="auto" w:fill="D9EAF1"/>
        <w:spacing w:before="100" w:after="80" w:line="300" w:lineRule="auto"/>
        <w:ind w:left="360"/>
      </w:pPr>
      <w:r>
        <w:rPr>
          <w:b/>
          <w:color w:val="1F4E79"/>
          <w:sz w:val="19"/>
          <w:szCs w:val="19"/>
        </w:rPr>
        <w:t>观点—文献依据（3条）</w:t>
      </w:r>
    </w:p>
    <w:p w14:paraId="2532795A">
      <w:pPr>
        <w:pStyle w:val="23"/>
        <w:keepNext/>
        <w:spacing w:before="40" w:after="20" w:line="300" w:lineRule="auto"/>
        <w:ind w:left="540"/>
      </w:pPr>
      <w:r>
        <w:rPr>
          <w:b/>
          <w:color w:val="1F4E79"/>
          <w:sz w:val="19"/>
          <w:szCs w:val="19"/>
        </w:rPr>
        <w:t xml:space="preserve">P1｜[B] </w:t>
      </w:r>
      <w:r>
        <w:rPr>
          <w:color w:val="202020"/>
          <w:sz w:val="19"/>
          <w:szCs w:val="19"/>
        </w:rPr>
        <w:t>萌发期（1960s-1970s）：性/性别价值的社会学思考在性解放运动和酷儿理论中萌芽。Stonewall起义（1969）标志着现代LGBTQ+权利运动的开端。</w:t>
      </w:r>
    </w:p>
    <w:p w14:paraId="20D89693">
      <w:pPr>
        <w:pStyle w:val="23"/>
        <w:keepNext/>
        <w:spacing w:before="0" w:after="10" w:line="300" w:lineRule="auto"/>
        <w:ind w:left="720"/>
      </w:pPr>
      <w:r>
        <w:rPr>
          <w:b/>
          <w:color w:val="404040"/>
          <w:sz w:val="19"/>
          <w:szCs w:val="19"/>
        </w:rPr>
        <w:t>文献：</w:t>
      </w:r>
      <w:r>
        <w:rPr>
          <w:color w:val="404040"/>
          <w:sz w:val="19"/>
          <w:szCs w:val="19"/>
        </w:rPr>
        <w:t>Simon, H. A. (1957). Models of Man.；Foucault, M. (1975/1977). Discipline and Punish.；Foucault, M. (1976/1978). The History of Sexuality, Volume 1.；《性越轨》</w:t>
      </w:r>
    </w:p>
    <w:p w14:paraId="3428538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AC0EBEF">
      <w:pPr>
        <w:pStyle w:val="23"/>
        <w:keepNext/>
        <w:spacing w:before="40" w:after="20" w:line="300" w:lineRule="auto"/>
        <w:ind w:left="540"/>
      </w:pPr>
      <w:r>
        <w:rPr>
          <w:b/>
          <w:color w:val="276749"/>
          <w:sz w:val="19"/>
          <w:szCs w:val="19"/>
        </w:rPr>
        <w:t xml:space="preserve">P2｜[A] </w:t>
      </w:r>
      <w:r>
        <w:rPr>
          <w:color w:val="202020"/>
          <w:sz w:val="19"/>
          <w:szCs w:val="19"/>
        </w:rPr>
        <w:t>Gagnon与Simon在《性越轨》（1973/2017修订）中提出性脚本理论——性行为不是本能驱动而是社会学习的。Foucault在《性史》第一卷（1976/1978英译）中颠覆了性压抑假说——权力不是压抑性的，而是生产性的，它通过性话语的煽动来管理性。</w:t>
      </w:r>
    </w:p>
    <w:p w14:paraId="0FDE17E6">
      <w:pPr>
        <w:pStyle w:val="23"/>
        <w:keepNext/>
        <w:spacing w:before="0" w:after="10" w:line="300" w:lineRule="auto"/>
        <w:ind w:left="720"/>
      </w:pPr>
      <w:r>
        <w:rPr>
          <w:b/>
          <w:color w:val="404040"/>
          <w:sz w:val="19"/>
          <w:szCs w:val="19"/>
        </w:rPr>
        <w:t>文献：</w:t>
      </w:r>
      <w:r>
        <w:rPr>
          <w:color w:val="404040"/>
          <w:sz w:val="19"/>
          <w:szCs w:val="19"/>
        </w:rPr>
        <w:t>Simon, H. A. (1957). Models of Man.；Foucault, M. (1975/1977). Discipline and Punish.；Foucault, M. (1976/1978). The History of Sexuality, Volume 1.；《性越轨》</w:t>
      </w:r>
    </w:p>
    <w:p w14:paraId="76E672E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F58005C">
      <w:pPr>
        <w:pStyle w:val="23"/>
        <w:keepNext/>
        <w:spacing w:before="40" w:after="20" w:line="300" w:lineRule="auto"/>
        <w:ind w:left="540"/>
      </w:pPr>
      <w:r>
        <w:rPr>
          <w:b/>
          <w:color w:val="1F4E79"/>
          <w:sz w:val="19"/>
          <w:szCs w:val="19"/>
        </w:rPr>
        <w:t xml:space="preserve">P3｜[B] </w:t>
      </w:r>
      <w:r>
        <w:rPr>
          <w:color w:val="202020"/>
          <w:sz w:val="19"/>
          <w:szCs w:val="19"/>
        </w:rPr>
        <w:t>Weeks在《性出来》（1977/1985修订）中追踪了性身份的政治建构。</w:t>
      </w:r>
    </w:p>
    <w:p w14:paraId="257529D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A13AC6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0731C36">
      <w:pPr>
        <w:pStyle w:val="7"/>
      </w:pPr>
      <w:r>
        <w:t>T2 经典表述</w:t>
      </w:r>
    </w:p>
    <w:p w14:paraId="5E6F4AC2">
      <w:pPr>
        <w:pStyle w:val="23"/>
      </w:pPr>
      <w:r>
        <w:t>经典表述（1990s-2000s）：酷儿价值论的经典表述在Butler的理论中成型。Butler在《性别麻烦》（1990）中提出性别操演论——性别不是存在而是行动，是反复操演的效果。这一理论为性别多元提供了哲学基础。Warner在1993年提出酷儿批判，挑战异性恋规范作为社会默认值。Seidman在《酷儿理论/社会学》（1996）中试图将酷儿理论与社会学对话。Rubin在《思考性》（1984/1993修订）中提出了性的价值层级——社会对好性与坏性的等级划分。</w:t>
      </w:r>
    </w:p>
    <w:p w14:paraId="02276832">
      <w:pPr>
        <w:pStyle w:val="23"/>
        <w:keepNext/>
        <w:shd w:val="clear" w:color="auto" w:fill="D9EAF1"/>
        <w:spacing w:before="100" w:after="80" w:line="300" w:lineRule="auto"/>
        <w:ind w:left="360"/>
      </w:pPr>
      <w:r>
        <w:rPr>
          <w:b/>
          <w:color w:val="1F4E79"/>
          <w:sz w:val="19"/>
          <w:szCs w:val="19"/>
        </w:rPr>
        <w:t>观点—文献依据（3条）</w:t>
      </w:r>
    </w:p>
    <w:p w14:paraId="1737897B">
      <w:pPr>
        <w:pStyle w:val="23"/>
        <w:keepNext/>
        <w:spacing w:before="40" w:after="20" w:line="300" w:lineRule="auto"/>
        <w:ind w:left="540"/>
      </w:pPr>
      <w:r>
        <w:rPr>
          <w:b/>
          <w:color w:val="276749"/>
          <w:sz w:val="19"/>
          <w:szCs w:val="19"/>
        </w:rPr>
        <w:t xml:space="preserve">P1｜[A] </w:t>
      </w:r>
      <w:r>
        <w:rPr>
          <w:color w:val="202020"/>
          <w:sz w:val="19"/>
          <w:szCs w:val="19"/>
        </w:rPr>
        <w:t>经典表述（1990s-2000s）：酷儿价值论的经典表述在Butler的理论中成型。Butler在《性别麻烦》（1990）中提出性别操演论——性别不是存在而是行动，是反复操演的效果。</w:t>
      </w:r>
    </w:p>
    <w:p w14:paraId="5F3AAFA0">
      <w:pPr>
        <w:pStyle w:val="23"/>
        <w:keepNext/>
        <w:spacing w:before="0" w:after="10" w:line="300" w:lineRule="auto"/>
        <w:ind w:left="720"/>
      </w:pPr>
      <w:r>
        <w:rPr>
          <w:b/>
          <w:color w:val="404040"/>
          <w:sz w:val="19"/>
          <w:szCs w:val="19"/>
        </w:rPr>
        <w:t>文献：</w:t>
      </w:r>
      <w:r>
        <w:rPr>
          <w:color w:val="404040"/>
          <w:sz w:val="19"/>
          <w:szCs w:val="19"/>
        </w:rPr>
        <w:t>Butler, J. (1990). Gender Trouble.；《性别麻烦》</w:t>
      </w:r>
    </w:p>
    <w:p w14:paraId="7EBA257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6AAAE51">
      <w:pPr>
        <w:pStyle w:val="23"/>
        <w:keepNext/>
        <w:spacing w:before="40" w:after="20" w:line="300" w:lineRule="auto"/>
        <w:ind w:left="540"/>
      </w:pPr>
      <w:r>
        <w:rPr>
          <w:b/>
          <w:color w:val="1F4E79"/>
          <w:sz w:val="19"/>
          <w:szCs w:val="19"/>
        </w:rPr>
        <w:t xml:space="preserve">P2｜[B] </w:t>
      </w:r>
      <w:r>
        <w:rPr>
          <w:color w:val="202020"/>
          <w:sz w:val="19"/>
          <w:szCs w:val="19"/>
        </w:rPr>
        <w:t>这一理论为性别多元提供了哲学基础。Warner在1993年提出酷儿批判，挑战异性恋规范作为社会默认值。</w:t>
      </w:r>
    </w:p>
    <w:p w14:paraId="087BA37F">
      <w:pPr>
        <w:pStyle w:val="23"/>
        <w:keepNext/>
        <w:spacing w:before="0" w:after="10" w:line="300" w:lineRule="auto"/>
        <w:ind w:left="720"/>
      </w:pPr>
      <w:r>
        <w:rPr>
          <w:b/>
          <w:color w:val="404040"/>
          <w:sz w:val="19"/>
          <w:szCs w:val="19"/>
        </w:rPr>
        <w:t>文献：</w:t>
      </w:r>
      <w:r>
        <w:rPr>
          <w:color w:val="404040"/>
          <w:sz w:val="19"/>
          <w:szCs w:val="19"/>
        </w:rPr>
        <w:t>Butler, J. (1990). Gender Trouble.；《性别麻烦》；《酷儿理论/社会学》；《思考性》</w:t>
      </w:r>
    </w:p>
    <w:p w14:paraId="08B7484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13999A5">
      <w:pPr>
        <w:pStyle w:val="23"/>
        <w:keepNext/>
        <w:spacing w:before="40" w:after="20" w:line="300" w:lineRule="auto"/>
        <w:ind w:left="540"/>
      </w:pPr>
      <w:r>
        <w:rPr>
          <w:b/>
          <w:color w:val="1F4E79"/>
          <w:sz w:val="19"/>
          <w:szCs w:val="19"/>
        </w:rPr>
        <w:t xml:space="preserve">P3｜[B] </w:t>
      </w:r>
      <w:r>
        <w:rPr>
          <w:color w:val="202020"/>
          <w:sz w:val="19"/>
          <w:szCs w:val="19"/>
        </w:rPr>
        <w:t>Seidman在《酷儿理论/社会学》（1996）中试图将酷儿理论与社会学对话。Rubin在《思考性》（1984/1993修订）中提出了性的价值层级——社会对好性与坏性的等级划分。</w:t>
      </w:r>
    </w:p>
    <w:p w14:paraId="6CDA096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Action.；《酷儿理论/社会学》；《思考性》</w:t>
      </w:r>
    </w:p>
    <w:p w14:paraId="33FB829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0E57740">
      <w:pPr>
        <w:pStyle w:val="7"/>
      </w:pPr>
      <w:r>
        <w:t>T3 争辩与阐发</w:t>
      </w:r>
    </w:p>
    <w:p w14:paraId="4D40E3B8">
      <w:pPr>
        <w:pStyle w:val="23"/>
      </w:pPr>
      <w:r>
        <w:t>争辩与阐发（2000s-2015）：围绕酷儿价值论是否预设了统一的酷儿主体展开争论。酷儿理论的激进否定性（Edelman, 2004《没有未来》）与修复性愿望（Muñoz, 2009《巡游乌托邦》）之间形成张力。跨性别权利运动的兴起挑战了酷儿理论中性别流动的预设——跨性别者的性别确认需求是否与性别解构矛盾？Stryker在2008年的《跨性别史》中主张跨性别经验应成为酷儿理论的核心而非边缘。有色酷儿理论者（Ferguson, 2004; Muñoz, 1999）批评白人酷儿理论忽视了种族与阶级的交叉性。</w:t>
      </w:r>
    </w:p>
    <w:p w14:paraId="7BFEFEC7">
      <w:pPr>
        <w:pStyle w:val="23"/>
        <w:keepNext/>
        <w:shd w:val="clear" w:color="auto" w:fill="D9EAF1"/>
        <w:spacing w:before="100" w:after="80" w:line="300" w:lineRule="auto"/>
        <w:ind w:left="360"/>
      </w:pPr>
      <w:r>
        <w:rPr>
          <w:b/>
          <w:color w:val="1F4E79"/>
          <w:sz w:val="19"/>
          <w:szCs w:val="19"/>
        </w:rPr>
        <w:t>观点—文献依据（3条）</w:t>
      </w:r>
    </w:p>
    <w:p w14:paraId="06ABFB86">
      <w:pPr>
        <w:pStyle w:val="23"/>
        <w:keepNext/>
        <w:spacing w:before="40" w:after="20" w:line="300" w:lineRule="auto"/>
        <w:ind w:left="540"/>
      </w:pPr>
      <w:r>
        <w:rPr>
          <w:b/>
          <w:color w:val="1F4E79"/>
          <w:sz w:val="19"/>
          <w:szCs w:val="19"/>
        </w:rPr>
        <w:t xml:space="preserve">P1｜[B] </w:t>
      </w:r>
      <w:r>
        <w:rPr>
          <w:color w:val="202020"/>
          <w:sz w:val="19"/>
          <w:szCs w:val="19"/>
        </w:rPr>
        <w:t>争辩与阐发（2000s-2015）：围绕酷儿价值论是否预设了统一的酷儿主体展开争论。酷儿理论的激进否定性（Edelman, 2004《没有未来》）与修复性愿望（Muñoz, 2009《巡游乌托邦》）之间形成张力。</w:t>
      </w:r>
    </w:p>
    <w:p w14:paraId="24C3C0F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Politics.；《没有未来》</w:t>
      </w:r>
    </w:p>
    <w:p w14:paraId="6FD6ED8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609351E">
      <w:pPr>
        <w:pStyle w:val="23"/>
        <w:keepNext/>
        <w:spacing w:before="40" w:after="20" w:line="300" w:lineRule="auto"/>
        <w:ind w:left="540"/>
      </w:pPr>
      <w:r>
        <w:rPr>
          <w:b/>
          <w:color w:val="1F4E79"/>
          <w:sz w:val="19"/>
          <w:szCs w:val="19"/>
        </w:rPr>
        <w:t xml:space="preserve">P2｜[B] </w:t>
      </w:r>
      <w:r>
        <w:rPr>
          <w:color w:val="202020"/>
          <w:sz w:val="19"/>
          <w:szCs w:val="19"/>
        </w:rPr>
        <w:t>跨性别权利运动的兴起挑战了酷儿理论中性别流动的预设——跨性别者的性别确认需求是否与性别解构矛盾？Stryker在2008年的《跨性别史》中主张跨性别经验应成为酷儿理论的核心而非边缘。</w:t>
      </w:r>
    </w:p>
    <w:p w14:paraId="1E5BF60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Politics.；《跨性别史》</w:t>
      </w:r>
    </w:p>
    <w:p w14:paraId="6FE8F92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AE11E63">
      <w:pPr>
        <w:pStyle w:val="23"/>
        <w:keepNext/>
        <w:spacing w:before="40" w:after="20" w:line="300" w:lineRule="auto"/>
        <w:ind w:left="540"/>
      </w:pPr>
      <w:r>
        <w:rPr>
          <w:b/>
          <w:color w:val="1F4E79"/>
          <w:sz w:val="19"/>
          <w:szCs w:val="19"/>
        </w:rPr>
        <w:t xml:space="preserve">P3｜[B] </w:t>
      </w:r>
      <w:r>
        <w:rPr>
          <w:color w:val="202020"/>
          <w:sz w:val="19"/>
          <w:szCs w:val="19"/>
        </w:rPr>
        <w:t>有色酷儿理论者（Ferguson, 2004; Muñoz, 1999）批评白人酷儿理论忽视了种族与阶级的交叉性。</w:t>
      </w:r>
    </w:p>
    <w:p w14:paraId="08A4276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Politics.；《没有未来》</w:t>
      </w:r>
    </w:p>
    <w:p w14:paraId="51F1027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9D64EF2">
      <w:pPr>
        <w:pStyle w:val="7"/>
      </w:pPr>
      <w:r>
        <w:t>T4 当代发展</w:t>
      </w:r>
    </w:p>
    <w:p w14:paraId="116544DE">
      <w:pPr>
        <w:pStyle w:val="23"/>
      </w:pPr>
      <w:r>
        <w:t>当代关于社会学与性/性别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1E5F22A2">
      <w:pPr>
        <w:pStyle w:val="23"/>
        <w:keepNext/>
        <w:shd w:val="clear" w:color="auto" w:fill="D9EAF1"/>
        <w:spacing w:before="100" w:after="80" w:line="300" w:lineRule="auto"/>
        <w:ind w:left="360"/>
      </w:pPr>
      <w:r>
        <w:rPr>
          <w:b/>
          <w:color w:val="1F4E79"/>
          <w:sz w:val="19"/>
          <w:szCs w:val="19"/>
        </w:rPr>
        <w:t>观点—文献依据（2条）</w:t>
      </w:r>
    </w:p>
    <w:p w14:paraId="2F6C870F">
      <w:pPr>
        <w:pStyle w:val="23"/>
        <w:keepNext/>
        <w:spacing w:before="40" w:after="20" w:line="300" w:lineRule="auto"/>
        <w:ind w:left="540"/>
      </w:pPr>
      <w:r>
        <w:rPr>
          <w:b/>
          <w:color w:val="8A5A00"/>
          <w:sz w:val="19"/>
          <w:szCs w:val="19"/>
        </w:rPr>
        <w:t xml:space="preserve">P1｜[C] </w:t>
      </w:r>
      <w:r>
        <w:rPr>
          <w:color w:val="202020"/>
          <w:sz w:val="19"/>
          <w:szCs w:val="19"/>
        </w:rPr>
        <w:t>当代关于社会学与性/性别价值的讨论把规范论证同具体制度和经验后果结合起来，考察不同群体如何承担风险、获得资源并参与公共决策。</w:t>
      </w:r>
    </w:p>
    <w:p w14:paraId="78E252F0">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Analysis.；Butler, J. (1990). Gender Trouble.；Connell, R. W. (1987). Gender and Power.</w:t>
      </w:r>
    </w:p>
    <w:p w14:paraId="0A9F224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BD58FDA">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C25E76E">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Analysis.；Butler, J. (1990). Gender Trouble.；Connell, R. W. (1987). Gender and Power.</w:t>
      </w:r>
    </w:p>
    <w:p w14:paraId="32866D8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3464D32">
      <w:pPr>
        <w:pStyle w:val="23"/>
      </w:pPr>
      <w:r>
        <w:t>审核补充文献（条目级；已核验并分级；6条）：Rubin G. Thinking Sex: Notes for a Radical Theory of the Politics of Sexuality[M]// Vance C S (ed.). Pleasure and Danger. Boston: Routledge, 1984: 267-319. ISBN 978-0-7102-0522-4；Foucault M. La Volonté de savoir[M]// Histoire de la sexualité, Vol. 1. Paris: Gallimard, 1976. 英译: Hurley R (trans.). The History of Sexuality, Vol. 1. New York: Vintage, 1990. ISBN 978-0-679-72469-8；Butler J. Gender Trouble: Feminism and the Subversion of Identity[M]. New York: Routledge, 1990. 2nd ed. 1999. ISBN 978-0-415-38955-6；Butler J. Bodies That Matter: On the Discursive Limits of "Sex"[M]. New York: Routledge, 1993. ISBN 978-0-415-90361-9；Valentine D. Imagining Transgender: An Ethnography of a Category[M]. Durham: Duke University Press, 2007. ISBN 978-0-8223-3871-8；Kuhar R, Paternotte D (eds.). Anti-Gender Campaigns in Europe: Mobilizing against Equality[M]. London: Rowman &amp; Littlefield, 2017. ISBN 978-1-78660-241-6</w:t>
      </w:r>
    </w:p>
    <w:p w14:paraId="138D9B19">
      <w:pPr>
        <w:pStyle w:val="6"/>
      </w:pPr>
      <w:r>
        <w:rPr>
          <w:b/>
          <w:sz w:val="22"/>
        </w:rPr>
        <w:t>V167 社会学与儿童价值</w:t>
      </w:r>
    </w:p>
    <w:p w14:paraId="0078DEBA">
      <w:pPr>
        <w:pStyle w:val="7"/>
      </w:pPr>
      <w:r>
        <w:t>T1 萌发期</w:t>
      </w:r>
    </w:p>
    <w:p w14:paraId="6464DC4B">
      <w:pPr>
        <w:pStyle w:val="23"/>
      </w:pPr>
      <w:r>
        <w:t>萌发期（1960s-1970s）：儿童价值的社会学思考在儿童权利概念的出现中萌芽。Ariès在《童年的世纪》（1960/1962英译）中提出了著名的（也有争议的）论点——童年是近代的发明，中世纪没有童年概念。这引发了对童年社会建构的关注。1989年《联合国儿童权利公约》确立了儿童作为权利主体而非成人财产的范式。早期儿童社会学将儿童视为正在成为的人（becoming）而非已经是的人（being）。</w:t>
      </w:r>
    </w:p>
    <w:p w14:paraId="59BC2605">
      <w:pPr>
        <w:pStyle w:val="23"/>
        <w:keepNext/>
        <w:shd w:val="clear" w:color="auto" w:fill="D9EAF1"/>
        <w:spacing w:before="100" w:after="80" w:line="300" w:lineRule="auto"/>
        <w:ind w:left="360"/>
      </w:pPr>
      <w:r>
        <w:rPr>
          <w:b/>
          <w:color w:val="1F4E79"/>
          <w:sz w:val="19"/>
          <w:szCs w:val="19"/>
        </w:rPr>
        <w:t>观点—文献依据（3条）</w:t>
      </w:r>
    </w:p>
    <w:p w14:paraId="0570B2F6">
      <w:pPr>
        <w:pStyle w:val="23"/>
        <w:keepNext/>
        <w:spacing w:before="40" w:after="20" w:line="300" w:lineRule="auto"/>
        <w:ind w:left="540"/>
      </w:pPr>
      <w:r>
        <w:rPr>
          <w:b/>
          <w:color w:val="1F4E79"/>
          <w:sz w:val="19"/>
          <w:szCs w:val="19"/>
        </w:rPr>
        <w:t xml:space="preserve">P1｜[B] </w:t>
      </w:r>
      <w:r>
        <w:rPr>
          <w:color w:val="202020"/>
          <w:sz w:val="19"/>
          <w:szCs w:val="19"/>
        </w:rPr>
        <w:t>萌发期（1960s-1970s）：儿童价值的社会学思考在儿童权利概念的出现中萌芽。Ariès在《童年的世纪》（1960/1962英译）中提出了著名的（也有争议的）论点——童年是近代的发明，中世纪没有童年概念。</w:t>
      </w:r>
    </w:p>
    <w:p w14:paraId="43CC971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Politics.；《童年的世纪》</w:t>
      </w:r>
    </w:p>
    <w:p w14:paraId="4815351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A306E2C">
      <w:pPr>
        <w:pStyle w:val="23"/>
        <w:keepNext/>
        <w:spacing w:before="40" w:after="20" w:line="300" w:lineRule="auto"/>
        <w:ind w:left="540"/>
      </w:pPr>
      <w:r>
        <w:rPr>
          <w:b/>
          <w:color w:val="276749"/>
          <w:sz w:val="19"/>
          <w:szCs w:val="19"/>
        </w:rPr>
        <w:t xml:space="preserve">P2｜[A] </w:t>
      </w:r>
      <w:r>
        <w:rPr>
          <w:color w:val="202020"/>
          <w:sz w:val="19"/>
          <w:szCs w:val="19"/>
        </w:rPr>
        <w:t>这引发了对童年社会建构的关注。1989年《联合国儿童权利公约》确立了儿童作为权利主体而非成人财产的范式。</w:t>
      </w:r>
    </w:p>
    <w:p w14:paraId="3D660F80">
      <w:pPr>
        <w:pStyle w:val="23"/>
        <w:keepNext/>
        <w:spacing w:before="0" w:after="10" w:line="300" w:lineRule="auto"/>
        <w:ind w:left="720"/>
      </w:pPr>
      <w:r>
        <w:rPr>
          <w:b/>
          <w:color w:val="404040"/>
          <w:sz w:val="19"/>
          <w:szCs w:val="19"/>
        </w:rPr>
        <w:t>文献：</w:t>
      </w:r>
      <w:r>
        <w:rPr>
          <w:color w:val="404040"/>
          <w:sz w:val="19"/>
          <w:szCs w:val="19"/>
        </w:rPr>
        <w:t>《联合国儿童权利公约》；United Nations. (1948). Universal Declaration of Human Rights.</w:t>
      </w:r>
    </w:p>
    <w:p w14:paraId="56816B8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107D8E0">
      <w:pPr>
        <w:pStyle w:val="23"/>
        <w:keepNext/>
        <w:spacing w:before="40" w:after="20" w:line="300" w:lineRule="auto"/>
        <w:ind w:left="540"/>
      </w:pPr>
      <w:r>
        <w:rPr>
          <w:b/>
          <w:color w:val="1F4E79"/>
          <w:sz w:val="19"/>
          <w:szCs w:val="19"/>
        </w:rPr>
        <w:t xml:space="preserve">P3｜[B] </w:t>
      </w:r>
      <w:r>
        <w:rPr>
          <w:color w:val="202020"/>
          <w:sz w:val="19"/>
          <w:szCs w:val="19"/>
        </w:rPr>
        <w:t>早期儿童社会学将儿童视为正在成为的人（becoming）而非已经是的人（being）。</w:t>
      </w:r>
    </w:p>
    <w:p w14:paraId="15E71986">
      <w:pPr>
        <w:pStyle w:val="23"/>
        <w:keepNext/>
        <w:spacing w:before="0" w:after="10" w:line="300" w:lineRule="auto"/>
        <w:ind w:left="720"/>
      </w:pPr>
      <w:r>
        <w:rPr>
          <w:b/>
          <w:color w:val="404040"/>
          <w:sz w:val="19"/>
          <w:szCs w:val="19"/>
        </w:rPr>
        <w:t>文献：</w:t>
      </w:r>
      <w:r>
        <w:rPr>
          <w:color w:val="404040"/>
          <w:sz w:val="19"/>
          <w:szCs w:val="19"/>
        </w:rPr>
        <w:t>《童年的世纪》；《联合国儿童权利公约》；United Nations. (1948). Universal Declaration of Human Rights.</w:t>
      </w:r>
    </w:p>
    <w:p w14:paraId="2246E42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AC93D37">
      <w:pPr>
        <w:pStyle w:val="7"/>
      </w:pPr>
      <w:r>
        <w:t>T2 经典表述</w:t>
      </w:r>
    </w:p>
    <w:p w14:paraId="4F869150">
      <w:pPr>
        <w:pStyle w:val="23"/>
      </w:pPr>
      <w:r>
        <w:t>经典表述（1990s-2000s）：儿童价值的经典表述在新童年社会学中成型。James与Prout在《建构与重构童年》（1990/1997修订）中提出新童年社会学的核心主张：童年是社会建构的、儿童是社会行动者、童年关系是值得研究的。Qvortrup在1990年代的大规模比较研究中揭示儿童在欧洲福利国家中的结构性位置——儿童是最贫穷的年龄群体。Mayall在《走向儿童社会学》（2002）中主张儿童不仅是研究对象，更是研究参与者。</w:t>
      </w:r>
    </w:p>
    <w:p w14:paraId="4FE85AAA">
      <w:pPr>
        <w:pStyle w:val="23"/>
        <w:keepNext/>
        <w:shd w:val="clear" w:color="auto" w:fill="D9EAF1"/>
        <w:spacing w:before="100" w:after="80" w:line="300" w:lineRule="auto"/>
        <w:ind w:left="360"/>
      </w:pPr>
      <w:r>
        <w:rPr>
          <w:b/>
          <w:color w:val="1F4E79"/>
          <w:sz w:val="19"/>
          <w:szCs w:val="19"/>
        </w:rPr>
        <w:t>观点—文献依据（2条）</w:t>
      </w:r>
    </w:p>
    <w:p w14:paraId="7E33C985">
      <w:pPr>
        <w:pStyle w:val="23"/>
        <w:keepNext/>
        <w:spacing w:before="40" w:after="20" w:line="300" w:lineRule="auto"/>
        <w:ind w:left="540"/>
      </w:pPr>
      <w:r>
        <w:rPr>
          <w:b/>
          <w:color w:val="1F4E79"/>
          <w:sz w:val="19"/>
          <w:szCs w:val="19"/>
        </w:rPr>
        <w:t xml:space="preserve">P1｜[B] </w:t>
      </w:r>
      <w:r>
        <w:rPr>
          <w:color w:val="202020"/>
          <w:sz w:val="19"/>
          <w:szCs w:val="19"/>
        </w:rPr>
        <w:t>经典表述（1990s-2000s）：儿童价值的经典表述在新童年社会学中成型。James与Prout在《建构与重构童年》（1990/1997修订）中提出新童年社会学的核心主张：童年是社会建构的、儿童是社会行动者、童年关系是值得研究的。</w:t>
      </w:r>
    </w:p>
    <w:p w14:paraId="257D0850">
      <w:pPr>
        <w:pStyle w:val="23"/>
        <w:keepNext/>
        <w:spacing w:before="0" w:after="10" w:line="300" w:lineRule="auto"/>
        <w:ind w:left="720"/>
      </w:pPr>
      <w:r>
        <w:rPr>
          <w:b/>
          <w:color w:val="404040"/>
          <w:sz w:val="19"/>
          <w:szCs w:val="19"/>
        </w:rPr>
        <w:t>文献：</w:t>
      </w:r>
      <w:r>
        <w:rPr>
          <w:color w:val="404040"/>
          <w:sz w:val="19"/>
          <w:szCs w:val="19"/>
        </w:rPr>
        <w:t>Mann, M. (1986). The Sources of Social Power, Volume I.；Skocpol, T. (1979). States and Social Revolutions.；Jenkins, R. (2008). Social Identity (3rd ed.).；Tajfel, H., &amp; Turner, J. C. (1979). An Integrative Theory of Intergroup Conflict.</w:t>
      </w:r>
    </w:p>
    <w:p w14:paraId="7107FEA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6751F41">
      <w:pPr>
        <w:pStyle w:val="23"/>
        <w:keepNext/>
        <w:spacing w:before="40" w:after="20" w:line="300" w:lineRule="auto"/>
        <w:ind w:left="540"/>
      </w:pPr>
      <w:r>
        <w:rPr>
          <w:b/>
          <w:color w:val="1F4E79"/>
          <w:sz w:val="19"/>
          <w:szCs w:val="19"/>
        </w:rPr>
        <w:t xml:space="preserve">P2｜[B] </w:t>
      </w:r>
      <w:r>
        <w:rPr>
          <w:color w:val="202020"/>
          <w:sz w:val="19"/>
          <w:szCs w:val="19"/>
        </w:rPr>
        <w:t>Qvortrup在1990年代的大规模比较研究中揭示儿童在欧洲福利国家中的结构性位置——儿童是最贫穷的年龄群体。Mayall在《走向儿童社会学》（2002）中主张儿童不仅是研究对象，更是研究参与者。</w:t>
      </w:r>
    </w:p>
    <w:p w14:paraId="15F5C4F8">
      <w:pPr>
        <w:pStyle w:val="23"/>
        <w:keepNext/>
        <w:spacing w:before="0" w:after="10" w:line="300" w:lineRule="auto"/>
        <w:ind w:left="720"/>
      </w:pPr>
      <w:r>
        <w:rPr>
          <w:b/>
          <w:color w:val="404040"/>
          <w:sz w:val="19"/>
          <w:szCs w:val="19"/>
        </w:rPr>
        <w:t>文献：</w:t>
      </w:r>
      <w:r>
        <w:rPr>
          <w:color w:val="404040"/>
          <w:sz w:val="19"/>
          <w:szCs w:val="19"/>
        </w:rPr>
        <w:t>Mann, M. (1986). The Sources of Social Power, Volume I.；Skocpol, T. (1979). States and Social Revolutions.；Jenkins, R. (2008). Social Identity (3rd ed.).；Tajfel, H., &amp; Turner, J. C. (1979). An Integrative Theory of Intergroup Conflict.</w:t>
      </w:r>
    </w:p>
    <w:p w14:paraId="56C3892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39BDDC4">
      <w:pPr>
        <w:pStyle w:val="7"/>
      </w:pPr>
      <w:r>
        <w:t>T3 争辩与阐发</w:t>
      </w:r>
    </w:p>
    <w:p w14:paraId="55944D6D">
      <w:pPr>
        <w:pStyle w:val="23"/>
      </w:pPr>
      <w:r>
        <w:t>争辩与阐发（2005-2015）：围绕儿童能动性vs.儿童保护展开张力。强调儿童能动性者认为过度保护剥夺了儿童的自主权，而保护论者则担心赋权话语可能忽视儿童的脆弱性。儿童参与权如何在实践中实现成为难题。Archard在《儿童权利》（1993/2004修订）中从哲学角度分析了儿童权利的理据。代际正义讨论开始纳入儿童视角——儿童对当前决策的沉默是否构成不正义？中国留守儿童研究揭示了快速城市化对儿童价值的系统性贬损。</w:t>
      </w:r>
    </w:p>
    <w:p w14:paraId="0DC23486">
      <w:pPr>
        <w:pStyle w:val="23"/>
        <w:keepNext/>
        <w:shd w:val="clear" w:color="auto" w:fill="D9EAF1"/>
        <w:spacing w:before="100" w:after="80" w:line="300" w:lineRule="auto"/>
        <w:ind w:left="360"/>
      </w:pPr>
      <w:r>
        <w:rPr>
          <w:b/>
          <w:color w:val="1F4E79"/>
          <w:sz w:val="19"/>
          <w:szCs w:val="19"/>
        </w:rPr>
        <w:t>观点—文献依据（3条）</w:t>
      </w:r>
    </w:p>
    <w:p w14:paraId="0D22D103">
      <w:pPr>
        <w:pStyle w:val="23"/>
        <w:keepNext/>
        <w:spacing w:before="40" w:after="20" w:line="300" w:lineRule="auto"/>
        <w:ind w:left="540"/>
      </w:pPr>
      <w:r>
        <w:rPr>
          <w:b/>
          <w:color w:val="1F4E79"/>
          <w:sz w:val="19"/>
          <w:szCs w:val="19"/>
        </w:rPr>
        <w:t xml:space="preserve">P1｜[B] </w:t>
      </w:r>
      <w:r>
        <w:rPr>
          <w:color w:val="202020"/>
          <w:sz w:val="19"/>
          <w:szCs w:val="19"/>
        </w:rPr>
        <w:t>争辩与阐发（2005-2015）：围绕儿童能动性vs.儿童保护展开张力。强调儿童能动性者认为过度保护剥夺了儿童的自主权，而保护论者则担心赋权话语可能忽视儿童的脆弱性。</w:t>
      </w:r>
    </w:p>
    <w:p w14:paraId="541AE7E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1DABED7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DE24BCB">
      <w:pPr>
        <w:pStyle w:val="23"/>
        <w:keepNext/>
        <w:spacing w:before="40" w:after="20" w:line="300" w:lineRule="auto"/>
        <w:ind w:left="540"/>
      </w:pPr>
      <w:r>
        <w:rPr>
          <w:b/>
          <w:color w:val="1F4E79"/>
          <w:sz w:val="19"/>
          <w:szCs w:val="19"/>
        </w:rPr>
        <w:t xml:space="preserve">P2｜[B] </w:t>
      </w:r>
      <w:r>
        <w:rPr>
          <w:color w:val="202020"/>
          <w:sz w:val="19"/>
          <w:szCs w:val="19"/>
        </w:rPr>
        <w:t>儿童参与权如何在实践中实现成为难题。Archard在《儿童权利》（1993/2004修订）中从哲学角度分析了儿童权利的理据。</w:t>
      </w:r>
    </w:p>
    <w:p w14:paraId="16BA8B5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79F4A3C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E620927">
      <w:pPr>
        <w:pStyle w:val="23"/>
        <w:keepNext/>
        <w:spacing w:before="40" w:after="20" w:line="300" w:lineRule="auto"/>
        <w:ind w:left="540"/>
      </w:pPr>
      <w:r>
        <w:rPr>
          <w:b/>
          <w:color w:val="1F4E79"/>
          <w:sz w:val="19"/>
          <w:szCs w:val="19"/>
        </w:rPr>
        <w:t xml:space="preserve">P3｜[B] </w:t>
      </w:r>
      <w:r>
        <w:rPr>
          <w:color w:val="202020"/>
          <w:sz w:val="19"/>
          <w:szCs w:val="19"/>
        </w:rPr>
        <w:t>代际正义讨论开始纳入儿童视角——儿童对当前决策的沉默是否构成不正义？中国留守儿童研究揭示了快速城市化对儿童价值的系统性贬损。</w:t>
      </w:r>
    </w:p>
    <w:p w14:paraId="3CE6EBF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2A3674C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F86216A">
      <w:pPr>
        <w:pStyle w:val="7"/>
      </w:pPr>
      <w:r>
        <w:t>T4 当代发展</w:t>
      </w:r>
    </w:p>
    <w:p w14:paraId="6D766B4B">
      <w:pPr>
        <w:pStyle w:val="23"/>
      </w:pPr>
      <w:r>
        <w:t>当代关于社会学与儿童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38422FC">
      <w:pPr>
        <w:pStyle w:val="23"/>
        <w:keepNext/>
        <w:shd w:val="clear" w:color="auto" w:fill="D9EAF1"/>
        <w:spacing w:before="100" w:after="80" w:line="300" w:lineRule="auto"/>
        <w:ind w:left="360"/>
      </w:pPr>
      <w:r>
        <w:rPr>
          <w:b/>
          <w:color w:val="1F4E79"/>
          <w:sz w:val="19"/>
          <w:szCs w:val="19"/>
        </w:rPr>
        <w:t>观点—文献依据（2条）</w:t>
      </w:r>
    </w:p>
    <w:p w14:paraId="12929772">
      <w:pPr>
        <w:pStyle w:val="23"/>
        <w:keepNext/>
        <w:spacing w:before="40" w:after="20" w:line="300" w:lineRule="auto"/>
        <w:ind w:left="540"/>
      </w:pPr>
      <w:r>
        <w:rPr>
          <w:b/>
          <w:color w:val="8A5A00"/>
          <w:sz w:val="19"/>
          <w:szCs w:val="19"/>
        </w:rPr>
        <w:t xml:space="preserve">P1｜[C] </w:t>
      </w:r>
      <w:r>
        <w:rPr>
          <w:color w:val="202020"/>
          <w:sz w:val="19"/>
          <w:szCs w:val="19"/>
        </w:rPr>
        <w:t>当代关于社会学与儿童价值的讨论把规范论证同具体制度和经验后果结合起来，考察不同群体如何承担风险、获得资源并参与公共决策。</w:t>
      </w:r>
    </w:p>
    <w:p w14:paraId="75636EA8">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65C4C8B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91AC1C3">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74428AF1">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0112037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54AD9DC">
      <w:pPr>
        <w:pStyle w:val="23"/>
      </w:pPr>
      <w:r>
        <w:t>审核补充文献（条目级；已核验并分级；6条）：Ariès P. L’Enfant et la vie familiale sous l’Ancien Régime[M]. Paris: Plon, 1960. 英译: Baldick R (trans.). Centuries of Childhood. London: Jonathan Cape, 1962. ISBN 978-0-394-40286-9；United Nations. Convention on the Rights of the Child (CRC)[R]. A/RES/44/25, 1989. [2026-07-19]. https://www.ohchr.org/en/instruments-mechanisms/instruments/convention-rights-child；James A, Prout A (eds.). Constructing and Reconstructing Childhood: Contemporary Issues in the Sociological Study of Childhood[M]. London: Falmer Press, 1990. 2nd ed. 1997. ISBN 978-0-7507-0527-8；Corsaro W A. The Sociology of Childhood[M]. Thousand Oaks: Pine Forge Press, 1997. 5th ed. 2018. ISBN 978-1-5063-9360-3；UNICEF. The State of the World’s Children 2021[R]. New York: UNICEF, 2021. [2026-07-19]. https://www.unicef.org/reports/state-worlds-children-2021；Livingstone S, Third A. Children and Young People’s Rights in the Digital Age[J]. New Media &amp; Society, 2017, 19(5): 657-670. DOI: 10.1177/1461444816686318</w:t>
      </w:r>
    </w:p>
    <w:p w14:paraId="48F4AAFF">
      <w:pPr>
        <w:pStyle w:val="6"/>
      </w:pPr>
      <w:r>
        <w:rPr>
          <w:b/>
          <w:sz w:val="22"/>
        </w:rPr>
        <w:t>V168 社会学与食物正义</w:t>
      </w:r>
    </w:p>
    <w:p w14:paraId="44C98528">
      <w:pPr>
        <w:pStyle w:val="7"/>
      </w:pPr>
      <w:r>
        <w:t>T1 萌发期</w:t>
      </w:r>
    </w:p>
    <w:p w14:paraId="6BA9134D">
      <w:pPr>
        <w:pStyle w:val="23"/>
      </w:pPr>
      <w:r>
        <w:t>萌发期（1970s-1980s）：食物正义的思想在饥荒与粮食运动的交叉中萌芽。Sen在《贫困与饥荒》（1981）中提出权利方法——饥荒不是粮食不足而是获取权丧失。Lappé在《小行星的饮食》（1971）中揭示了全球粮食体系的结构性不公——肉类生产消耗了本可养活穷人的谷物。1980年代，美国社区花园运动和食品合作社被视为食物正义的实践先驱。这些早期工作将食物从营养问题重新框架为正义问题。</w:t>
      </w:r>
    </w:p>
    <w:p w14:paraId="6B3764DA">
      <w:pPr>
        <w:pStyle w:val="23"/>
        <w:keepNext/>
        <w:shd w:val="clear" w:color="auto" w:fill="D9EAF1"/>
        <w:spacing w:before="100" w:after="80" w:line="300" w:lineRule="auto"/>
        <w:ind w:left="360"/>
      </w:pPr>
      <w:r>
        <w:rPr>
          <w:b/>
          <w:color w:val="1F4E79"/>
          <w:sz w:val="19"/>
          <w:szCs w:val="19"/>
        </w:rPr>
        <w:t>观点—文献依据（3条）</w:t>
      </w:r>
    </w:p>
    <w:p w14:paraId="0B3BC2A1">
      <w:pPr>
        <w:pStyle w:val="23"/>
        <w:keepNext/>
        <w:spacing w:before="40" w:after="20" w:line="300" w:lineRule="auto"/>
        <w:ind w:left="540"/>
      </w:pPr>
      <w:r>
        <w:rPr>
          <w:b/>
          <w:color w:val="1F4E79"/>
          <w:sz w:val="19"/>
          <w:szCs w:val="19"/>
        </w:rPr>
        <w:t xml:space="preserve">P1｜[B] </w:t>
      </w:r>
      <w:r>
        <w:rPr>
          <w:color w:val="202020"/>
          <w:sz w:val="19"/>
          <w:szCs w:val="19"/>
        </w:rPr>
        <w:t>萌发期（1970s-1980s）：食物正义的思想在饥荒与粮食运动的交叉中萌芽。Sen在《贫困与饥荒》（1981）中提出权利方法——饥荒不是粮食不足而是获取权丧失。</w:t>
      </w:r>
    </w:p>
    <w:p w14:paraId="6F4136B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67D871B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3D3580C">
      <w:pPr>
        <w:pStyle w:val="23"/>
        <w:keepNext/>
        <w:spacing w:before="40" w:after="20" w:line="300" w:lineRule="auto"/>
        <w:ind w:left="540"/>
      </w:pPr>
      <w:r>
        <w:rPr>
          <w:b/>
          <w:color w:val="1F4E79"/>
          <w:sz w:val="19"/>
          <w:szCs w:val="19"/>
        </w:rPr>
        <w:t xml:space="preserve">P2｜[B] </w:t>
      </w:r>
      <w:r>
        <w:rPr>
          <w:color w:val="202020"/>
          <w:sz w:val="19"/>
          <w:szCs w:val="19"/>
        </w:rPr>
        <w:t>Lappé在《小行星的饮食》（1971）中揭示了全球粮食体系的结构性不公——肉类生产消耗了本可养活穷人的谷物。1980年代，美国社区花园运动和食品合作社被视为食物正义的实践先驱。</w:t>
      </w:r>
    </w:p>
    <w:p w14:paraId="6929CD7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4758E20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A032D19">
      <w:pPr>
        <w:pStyle w:val="23"/>
        <w:keepNext/>
        <w:spacing w:before="40" w:after="20" w:line="300" w:lineRule="auto"/>
        <w:ind w:left="540"/>
      </w:pPr>
      <w:r>
        <w:rPr>
          <w:b/>
          <w:color w:val="1F4E79"/>
          <w:sz w:val="19"/>
          <w:szCs w:val="19"/>
        </w:rPr>
        <w:t xml:space="preserve">P3｜[B] </w:t>
      </w:r>
      <w:r>
        <w:rPr>
          <w:color w:val="202020"/>
          <w:sz w:val="19"/>
          <w:szCs w:val="19"/>
        </w:rPr>
        <w:t>这些早期工作将食物从营养问题重新框架为正义问题。</w:t>
      </w:r>
    </w:p>
    <w:p w14:paraId="3A056FC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193D902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6163093">
      <w:pPr>
        <w:pStyle w:val="7"/>
      </w:pPr>
      <w:r>
        <w:t>T2 经典表述</w:t>
      </w:r>
    </w:p>
    <w:p w14:paraId="77608EDE">
      <w:pPr>
        <w:pStyle w:val="23"/>
      </w:pPr>
      <w:r>
        <w:t>经典表述（2000s-2010s）：食物正义的经典表述在21世纪初成型。Gottlieb与Fisher在1990年代的研究揭示了美国食品沙漠——低收入社区缺乏新鲜食物供应。Alkon与Agyeman在《培育食物正义》（2011）中将食物正义定义为所有社区都能获得负担得起的、健康的、文化适宜的和可持续生产的食物。Patel在《饱食与饥馑》（2007/2012修订）中以政治经济学方法分析了全球粮食体系的不公正。Holt-Giménez在《食物叛乱！》（2017）中将食物正义与食物主权区分开来。</w:t>
      </w:r>
    </w:p>
    <w:p w14:paraId="44983E6C">
      <w:pPr>
        <w:pStyle w:val="23"/>
        <w:keepNext/>
        <w:shd w:val="clear" w:color="auto" w:fill="D9EAF1"/>
        <w:spacing w:before="100" w:after="80" w:line="300" w:lineRule="auto"/>
        <w:ind w:left="360"/>
      </w:pPr>
      <w:r>
        <w:rPr>
          <w:b/>
          <w:color w:val="1F4E79"/>
          <w:sz w:val="19"/>
          <w:szCs w:val="19"/>
        </w:rPr>
        <w:t>观点—文献依据（3条）</w:t>
      </w:r>
    </w:p>
    <w:p w14:paraId="30F31B34">
      <w:pPr>
        <w:pStyle w:val="23"/>
        <w:keepNext/>
        <w:spacing w:before="40" w:after="20" w:line="300" w:lineRule="auto"/>
        <w:ind w:left="540"/>
      </w:pPr>
      <w:r>
        <w:rPr>
          <w:b/>
          <w:color w:val="1F4E79"/>
          <w:sz w:val="19"/>
          <w:szCs w:val="19"/>
        </w:rPr>
        <w:t xml:space="preserve">P1｜[B] </w:t>
      </w:r>
      <w:r>
        <w:rPr>
          <w:color w:val="202020"/>
          <w:sz w:val="19"/>
          <w:szCs w:val="19"/>
        </w:rPr>
        <w:t>经典表述（2000s-2010s）：食物正义的经典表述在21世纪初成型。Gottlieb与Fisher在1990年代的研究揭示了美国食品沙漠——低收入社区缺乏新鲜食物供应。</w:t>
      </w:r>
    </w:p>
    <w:p w14:paraId="21B5272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199DA29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9B8CFE5">
      <w:pPr>
        <w:pStyle w:val="23"/>
        <w:keepNext/>
        <w:spacing w:before="40" w:after="20" w:line="300" w:lineRule="auto"/>
        <w:ind w:left="540"/>
      </w:pPr>
      <w:r>
        <w:rPr>
          <w:b/>
          <w:color w:val="1F4E79"/>
          <w:sz w:val="19"/>
          <w:szCs w:val="19"/>
        </w:rPr>
        <w:t xml:space="preserve">P2｜[B] </w:t>
      </w:r>
      <w:r>
        <w:rPr>
          <w:color w:val="202020"/>
          <w:sz w:val="19"/>
          <w:szCs w:val="19"/>
        </w:rPr>
        <w:t>Alkon与Agyeman在《培育食物正义》（2011）中将食物正义定义为所有社区都能获得负担得起的、健康的、文化适宜的和可持续生产的食物。Patel在《饱食与饥馑》（2007/2012修订）中以政治经济学方法分析了全球粮食体系的不公正。</w:t>
      </w:r>
    </w:p>
    <w:p w14:paraId="16940F8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425CA50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E4BA63B">
      <w:pPr>
        <w:pStyle w:val="23"/>
        <w:keepNext/>
        <w:spacing w:before="40" w:after="20" w:line="300" w:lineRule="auto"/>
        <w:ind w:left="540"/>
      </w:pPr>
      <w:r>
        <w:rPr>
          <w:b/>
          <w:color w:val="1F4E79"/>
          <w:sz w:val="19"/>
          <w:szCs w:val="19"/>
        </w:rPr>
        <w:t xml:space="preserve">P3｜[B] </w:t>
      </w:r>
      <w:r>
        <w:rPr>
          <w:color w:val="202020"/>
          <w:sz w:val="19"/>
          <w:szCs w:val="19"/>
        </w:rPr>
        <w:t>Holt-Giménez在《食物叛乱！》（2017）中将食物正义与食物主权区分开来。</w:t>
      </w:r>
    </w:p>
    <w:p w14:paraId="7A6E4AD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4C99A5B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01A91DE">
      <w:pPr>
        <w:pStyle w:val="7"/>
      </w:pPr>
      <w:r>
        <w:t>T3 争辩与阐发</w:t>
      </w:r>
    </w:p>
    <w:p w14:paraId="504C22B5">
      <w:pPr>
        <w:pStyle w:val="23"/>
      </w:pPr>
      <w:r>
        <w:t>争辩与阐发（2010-2018）：食物正义与食物主权之间产生概念张力。食物正义强调获取权（尤其在城市语境中），食物主权（Via Campesina, 1996年提出）则强调社区对食物体系的自主控制权（尤其在农村和原住民语境中）。两者在策略和主体上存在差异。另一方面，替代食物运动（如有机食品、农夫市集）被批评为中产阶级消费主义——Whitman在2009年指出好食物运动隐含种族和阶级排斥。Guthman在《我们为何总在谈论白色》（2008）中揭示了替代食物运动的白人中心主义。</w:t>
      </w:r>
    </w:p>
    <w:p w14:paraId="2BFB75A8">
      <w:pPr>
        <w:pStyle w:val="23"/>
        <w:keepNext/>
        <w:shd w:val="clear" w:color="auto" w:fill="D9EAF1"/>
        <w:spacing w:before="100" w:after="80" w:line="300" w:lineRule="auto"/>
        <w:ind w:left="360"/>
      </w:pPr>
      <w:r>
        <w:rPr>
          <w:b/>
          <w:color w:val="1F4E79"/>
          <w:sz w:val="19"/>
          <w:szCs w:val="19"/>
        </w:rPr>
        <w:t>观点—文献依据（3条）</w:t>
      </w:r>
    </w:p>
    <w:p w14:paraId="27A932B1">
      <w:pPr>
        <w:pStyle w:val="23"/>
        <w:keepNext/>
        <w:spacing w:before="40" w:after="20" w:line="300" w:lineRule="auto"/>
        <w:ind w:left="540"/>
      </w:pPr>
      <w:r>
        <w:rPr>
          <w:b/>
          <w:color w:val="1F4E79"/>
          <w:sz w:val="19"/>
          <w:szCs w:val="19"/>
        </w:rPr>
        <w:t xml:space="preserve">P1｜[B] </w:t>
      </w:r>
      <w:r>
        <w:rPr>
          <w:color w:val="202020"/>
          <w:sz w:val="19"/>
          <w:szCs w:val="19"/>
        </w:rPr>
        <w:t>争辩与阐发（2010-2018）：食物正义与食物主权之间产生概念张力。食物正义强调获取权（尤其在城市语境中），食物主权（Via Campesina, 1996年提出）则强调社区对食物体系的自主控制权（尤其在农村和原住民语境中）。</w:t>
      </w:r>
    </w:p>
    <w:p w14:paraId="10D0AE0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Politics.；《我们为何总在谈论白色》</w:t>
      </w:r>
    </w:p>
    <w:p w14:paraId="169459D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042D0BB">
      <w:pPr>
        <w:pStyle w:val="23"/>
        <w:keepNext/>
        <w:spacing w:before="40" w:after="20" w:line="300" w:lineRule="auto"/>
        <w:ind w:left="540"/>
      </w:pPr>
      <w:r>
        <w:rPr>
          <w:b/>
          <w:color w:val="1F4E79"/>
          <w:sz w:val="19"/>
          <w:szCs w:val="19"/>
        </w:rPr>
        <w:t xml:space="preserve">P2｜[B] </w:t>
      </w:r>
      <w:r>
        <w:rPr>
          <w:color w:val="202020"/>
          <w:sz w:val="19"/>
          <w:szCs w:val="19"/>
        </w:rPr>
        <w:t>两者在策略和主体上存在差异。另一方面，替代食物运动（如有机食品、农夫市集）被批评为中产阶级消费主义——Whitman在2009年指出好食物运动隐含种族和阶级排斥。</w:t>
      </w:r>
    </w:p>
    <w:p w14:paraId="6233604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Politics.；《我们为何总在谈论白色》</w:t>
      </w:r>
    </w:p>
    <w:p w14:paraId="413051B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23DAA29">
      <w:pPr>
        <w:pStyle w:val="23"/>
        <w:keepNext/>
        <w:spacing w:before="40" w:after="20" w:line="300" w:lineRule="auto"/>
        <w:ind w:left="540"/>
      </w:pPr>
      <w:r>
        <w:rPr>
          <w:b/>
          <w:color w:val="1F4E79"/>
          <w:sz w:val="19"/>
          <w:szCs w:val="19"/>
        </w:rPr>
        <w:t xml:space="preserve">P3｜[B] </w:t>
      </w:r>
      <w:r>
        <w:rPr>
          <w:color w:val="202020"/>
          <w:sz w:val="19"/>
          <w:szCs w:val="19"/>
        </w:rPr>
        <w:t>Guthman在《我们为何总在谈论白色》（2008）中揭示了替代食物运动的白人中心主义。</w:t>
      </w:r>
    </w:p>
    <w:p w14:paraId="3B94EE6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Politics.；《我们为何总在谈论白色》</w:t>
      </w:r>
    </w:p>
    <w:p w14:paraId="73AACAB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BFD1B24">
      <w:pPr>
        <w:pStyle w:val="7"/>
      </w:pPr>
      <w:r>
        <w:t>T4 当代发展</w:t>
      </w:r>
    </w:p>
    <w:p w14:paraId="7DDADDFD">
      <w:pPr>
        <w:pStyle w:val="23"/>
      </w:pPr>
      <w:r>
        <w:t>当代关于社会学与食物正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6EFFC5E8">
      <w:pPr>
        <w:pStyle w:val="23"/>
        <w:keepNext/>
        <w:shd w:val="clear" w:color="auto" w:fill="D9EAF1"/>
        <w:spacing w:before="100" w:after="80" w:line="300" w:lineRule="auto"/>
        <w:ind w:left="360"/>
      </w:pPr>
      <w:r>
        <w:rPr>
          <w:b/>
          <w:color w:val="1F4E79"/>
          <w:sz w:val="19"/>
          <w:szCs w:val="19"/>
        </w:rPr>
        <w:t>观点—文献依据（2条）</w:t>
      </w:r>
    </w:p>
    <w:p w14:paraId="654962EA">
      <w:pPr>
        <w:pStyle w:val="23"/>
        <w:keepNext/>
        <w:spacing w:before="40" w:after="20" w:line="300" w:lineRule="auto"/>
        <w:ind w:left="540"/>
      </w:pPr>
      <w:r>
        <w:rPr>
          <w:b/>
          <w:color w:val="8A5A00"/>
          <w:sz w:val="19"/>
          <w:szCs w:val="19"/>
        </w:rPr>
        <w:t xml:space="preserve">P1｜[C] </w:t>
      </w:r>
      <w:r>
        <w:rPr>
          <w:color w:val="202020"/>
          <w:sz w:val="19"/>
          <w:szCs w:val="19"/>
        </w:rPr>
        <w:t>当代关于社会学与食物正义的讨论把规范论证同具体制度和经验后果结合起来，考察不同群体如何承担风险、获得资源并参与公共决策。</w:t>
      </w:r>
    </w:p>
    <w:p w14:paraId="452DF4B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0F51552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6DFC8A8">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77F3649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36AEEC3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F247FDE">
      <w:pPr>
        <w:pStyle w:val="23"/>
      </w:pPr>
      <w:r>
        <w:t>审核补充文献（条目级；已核验并分级；6条）：Sen A. Poverty and Famines: An Essay on Entitlement and Deprivation[M]. Oxford: Clarendon Press, 1981. ISBN 978-0-19-828463-5；Mintz S W. Sweetness and Power: The Place of Sugar in Modern History[M]. New York: Viking, 1985. ISBN 978-0-14-009233-2；Gottlieb R, Fisher A. Community Food Security and Environmental Justice[J]. Agriculture and Human Values, 1996, 13(3): 23-32；Patel R. Stuffed and Starved: The Hidden Battle for the World Food System[M]. Brooklyn: Melville House, 2007. 2nd ed. 2012. ISBN 978-1-61219-127-0；Alkon A H, Agyeman J (eds.). Cultivating Food Justice: Race, Class, and Sustainability[M]. Cambridge, MA: MIT Press, 2011. ISBN 978-0-262-51630-0；Holt-Giménez E. A Foodie’s Guide to Capitalism: Understanding the Political Economy of What We Eat[M]. New York: Monthly Review Press, 2017. ISBN 978-1-58367-659-7</w:t>
      </w:r>
    </w:p>
    <w:p w14:paraId="06F6D52E">
      <w:pPr>
        <w:pStyle w:val="6"/>
      </w:pPr>
      <w:r>
        <w:rPr>
          <w:b/>
          <w:sz w:val="22"/>
        </w:rPr>
        <w:t>V169 社会学与住房正义</w:t>
      </w:r>
    </w:p>
    <w:p w14:paraId="03E0FB5B">
      <w:pPr>
        <w:pStyle w:val="7"/>
      </w:pPr>
      <w:r>
        <w:t>T1 萌发期</w:t>
      </w:r>
    </w:p>
    <w:p w14:paraId="6D12E9B5">
      <w:pPr>
        <w:pStyle w:val="23"/>
      </w:pPr>
      <w:r>
        <w:t>萌发期（1960s-1970s）：住房正义的思想在城市更新运动中萌芽。Jacobs在《美国大城市的死与生》（1961）中批判了现代主义城市规划对社区生活的破坏，主张混合用途和街道活力。Anderson在1960年代指出住房不只是遮蔽——住房是社会福利的基础。1970年代，英美城市的城市更新被批评为黑人迁移——以发展为名清除少数族裔社区。Marcuse在住房权运动中将住房从商品重新定义为权利。</w:t>
      </w:r>
    </w:p>
    <w:p w14:paraId="253F77EE">
      <w:pPr>
        <w:pStyle w:val="23"/>
        <w:keepNext/>
        <w:shd w:val="clear" w:color="auto" w:fill="D9EAF1"/>
        <w:spacing w:before="100" w:after="80" w:line="300" w:lineRule="auto"/>
        <w:ind w:left="360"/>
      </w:pPr>
      <w:r>
        <w:rPr>
          <w:b/>
          <w:color w:val="1F4E79"/>
          <w:sz w:val="19"/>
          <w:szCs w:val="19"/>
        </w:rPr>
        <w:t>观点—文献依据（3条）</w:t>
      </w:r>
    </w:p>
    <w:p w14:paraId="73C9DCCE">
      <w:pPr>
        <w:pStyle w:val="23"/>
        <w:keepNext/>
        <w:spacing w:before="40" w:after="20" w:line="300" w:lineRule="auto"/>
        <w:ind w:left="540"/>
      </w:pPr>
      <w:r>
        <w:rPr>
          <w:b/>
          <w:color w:val="1F4E79"/>
          <w:sz w:val="19"/>
          <w:szCs w:val="19"/>
        </w:rPr>
        <w:t xml:space="preserve">P1｜[B] </w:t>
      </w:r>
      <w:r>
        <w:rPr>
          <w:color w:val="202020"/>
          <w:sz w:val="19"/>
          <w:szCs w:val="19"/>
        </w:rPr>
        <w:t>萌发期（1960s-1970s）：住房正义的思想在城市更新运动中萌芽。Jacobs在《美国大城市的死与生》（1961）中批判了现代主义城市规划对社区生活的破坏，主张混合用途和街道活力。</w:t>
      </w:r>
    </w:p>
    <w:p w14:paraId="4859496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961AE7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52BC0A4">
      <w:pPr>
        <w:pStyle w:val="23"/>
        <w:keepNext/>
        <w:spacing w:before="40" w:after="20" w:line="300" w:lineRule="auto"/>
        <w:ind w:left="540"/>
      </w:pPr>
      <w:r>
        <w:rPr>
          <w:b/>
          <w:color w:val="1F4E79"/>
          <w:sz w:val="19"/>
          <w:szCs w:val="19"/>
        </w:rPr>
        <w:t xml:space="preserve">P2｜[B] </w:t>
      </w:r>
      <w:r>
        <w:rPr>
          <w:color w:val="202020"/>
          <w:sz w:val="19"/>
          <w:szCs w:val="19"/>
        </w:rPr>
        <w:t>Anderson在1960年代指出住房不只是遮蔽——住房是社会福利的基础。1970年代，英美城市的城市更新被批评为黑人迁移——以发展为名清除少数族裔社区。</w:t>
      </w:r>
    </w:p>
    <w:p w14:paraId="302E1AC8">
      <w:pPr>
        <w:pStyle w:val="23"/>
        <w:keepNext/>
        <w:spacing w:before="0" w:after="10" w:line="300" w:lineRule="auto"/>
        <w:ind w:left="720"/>
      </w:pPr>
      <w:r>
        <w:rPr>
          <w:b/>
          <w:color w:val="404040"/>
          <w:sz w:val="19"/>
          <w:szCs w:val="19"/>
        </w:rPr>
        <w:t>文献：</w:t>
      </w:r>
      <w:r>
        <w:rPr>
          <w:color w:val="404040"/>
          <w:sz w:val="19"/>
          <w:szCs w:val="19"/>
        </w:rPr>
        <w:t>Marcuse, H. (1964). One-Dimensional Man.；《美国大城市的死与生》；Marcus, G. E. (1995). Ethnography in/of the World System. Annual Review of Anthropology, 24, 95-117.</w:t>
      </w:r>
    </w:p>
    <w:p w14:paraId="0C1773E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04F3941">
      <w:pPr>
        <w:pStyle w:val="23"/>
        <w:keepNext/>
        <w:spacing w:before="40" w:after="20" w:line="300" w:lineRule="auto"/>
        <w:ind w:left="540"/>
      </w:pPr>
      <w:r>
        <w:rPr>
          <w:b/>
          <w:color w:val="276749"/>
          <w:sz w:val="19"/>
          <w:szCs w:val="19"/>
        </w:rPr>
        <w:t xml:space="preserve">P3｜[A] </w:t>
      </w:r>
      <w:r>
        <w:rPr>
          <w:color w:val="202020"/>
          <w:sz w:val="19"/>
          <w:szCs w:val="19"/>
        </w:rPr>
        <w:t>Marcuse在住房权运动中将住房从商品重新定义为权利。</w:t>
      </w:r>
    </w:p>
    <w:p w14:paraId="3D52699A">
      <w:pPr>
        <w:pStyle w:val="23"/>
        <w:keepNext/>
        <w:spacing w:before="0" w:after="10" w:line="300" w:lineRule="auto"/>
        <w:ind w:left="720"/>
      </w:pPr>
      <w:r>
        <w:rPr>
          <w:b/>
          <w:color w:val="404040"/>
          <w:sz w:val="19"/>
          <w:szCs w:val="19"/>
        </w:rPr>
        <w:t>文献：</w:t>
      </w:r>
      <w:r>
        <w:rPr>
          <w:color w:val="404040"/>
          <w:sz w:val="19"/>
          <w:szCs w:val="19"/>
        </w:rPr>
        <w:t>Marcuse, H. (1964). One-Dimensional Man.；Marcus, G. E. (1995). Ethnography in/of the World System. Annual Review of Anthropology, 24, 95-117.</w:t>
      </w:r>
    </w:p>
    <w:p w14:paraId="5C121E7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0E507F1">
      <w:pPr>
        <w:pStyle w:val="7"/>
      </w:pPr>
      <w:r>
        <w:t>T2 经典表述</w:t>
      </w:r>
    </w:p>
    <w:p w14:paraId="6CE299A3">
      <w:pPr>
        <w:pStyle w:val="23"/>
      </w:pPr>
      <w:r>
        <w:t>经典表述（1980s-2000s）：住房正义的经典表述在绅士化研究中成型。Smith在《新城市前沿》（1996）中提出租差理论——绅士化的根本动力是资本寻求最大地租回报。Harvey在《社会正义与城市》（1973/2009重评）中将住房纳入城市政治经济学框架。Marcuse在2009年的论文中区分了排斥性流离失所与替代性流离失所。联合国在1991年将适足住房权确认为人权的一部分。Achtenberg在2000年代发展了住房作为人权的法律框架。</w:t>
      </w:r>
    </w:p>
    <w:p w14:paraId="7169EEC8">
      <w:pPr>
        <w:pStyle w:val="23"/>
        <w:keepNext/>
        <w:shd w:val="clear" w:color="auto" w:fill="D9EAF1"/>
        <w:spacing w:before="100" w:after="80" w:line="300" w:lineRule="auto"/>
        <w:ind w:left="360"/>
      </w:pPr>
      <w:r>
        <w:rPr>
          <w:b/>
          <w:color w:val="1F4E79"/>
          <w:sz w:val="19"/>
          <w:szCs w:val="19"/>
        </w:rPr>
        <w:t>观点—文献依据（3条）</w:t>
      </w:r>
    </w:p>
    <w:p w14:paraId="6157FD70">
      <w:pPr>
        <w:pStyle w:val="23"/>
        <w:keepNext/>
        <w:spacing w:before="40" w:after="20" w:line="300" w:lineRule="auto"/>
        <w:ind w:left="540"/>
      </w:pPr>
      <w:r>
        <w:rPr>
          <w:b/>
          <w:color w:val="1F4E79"/>
          <w:sz w:val="19"/>
          <w:szCs w:val="19"/>
        </w:rPr>
        <w:t xml:space="preserve">P1｜[B] </w:t>
      </w:r>
      <w:r>
        <w:rPr>
          <w:color w:val="202020"/>
          <w:sz w:val="19"/>
          <w:szCs w:val="19"/>
        </w:rPr>
        <w:t>经典表述（1980s-2000s）：住房正义的经典表述在绅士化研究中成型。Smith在《新城市前沿》（1996）中提出租差理论——绅士化的根本动力是资本寻求最大地租回报。</w:t>
      </w:r>
    </w:p>
    <w:p w14:paraId="794A53B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Politics.；《新城市前沿》</w:t>
      </w:r>
    </w:p>
    <w:p w14:paraId="00DE6FA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7A98299">
      <w:pPr>
        <w:pStyle w:val="23"/>
        <w:keepNext/>
        <w:spacing w:before="40" w:after="20" w:line="300" w:lineRule="auto"/>
        <w:ind w:left="540"/>
      </w:pPr>
      <w:r>
        <w:rPr>
          <w:b/>
          <w:color w:val="276749"/>
          <w:sz w:val="19"/>
          <w:szCs w:val="19"/>
        </w:rPr>
        <w:t xml:space="preserve">P2｜[A] </w:t>
      </w:r>
      <w:r>
        <w:rPr>
          <w:color w:val="202020"/>
          <w:sz w:val="19"/>
          <w:szCs w:val="19"/>
        </w:rPr>
        <w:t>Harvey在《社会正义与城市》（1973/2009重评）中将住房纳入城市政治经济学框架。Marcuse在2009年的论文中区分了排斥性流离失所与替代性流离失所。</w:t>
      </w:r>
    </w:p>
    <w:p w14:paraId="6BADB93C">
      <w:pPr>
        <w:pStyle w:val="23"/>
        <w:keepNext/>
        <w:spacing w:before="0" w:after="10" w:line="300" w:lineRule="auto"/>
        <w:ind w:left="720"/>
      </w:pPr>
      <w:r>
        <w:rPr>
          <w:b/>
          <w:color w:val="404040"/>
          <w:sz w:val="19"/>
          <w:szCs w:val="19"/>
        </w:rPr>
        <w:t>文献：</w:t>
      </w:r>
      <w:r>
        <w:rPr>
          <w:color w:val="404040"/>
          <w:sz w:val="19"/>
          <w:szCs w:val="19"/>
        </w:rPr>
        <w:t>Harvey, D. (2003). The New Imperialism.；Marcuse, H. (1964). One-Dimensional Man.；《社会正义与城市》；Marcus, G. E. (1995). Ethnography in/of the World System. Annual Review of Anthropology, 24, 95-117.</w:t>
      </w:r>
    </w:p>
    <w:p w14:paraId="37EC115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6AECCC9">
      <w:pPr>
        <w:pStyle w:val="23"/>
        <w:keepNext/>
        <w:spacing w:before="40" w:after="20" w:line="300" w:lineRule="auto"/>
        <w:ind w:left="540"/>
      </w:pPr>
      <w:r>
        <w:rPr>
          <w:b/>
          <w:color w:val="276749"/>
          <w:sz w:val="19"/>
          <w:szCs w:val="19"/>
        </w:rPr>
        <w:t xml:space="preserve">P3｜[A] </w:t>
      </w:r>
      <w:r>
        <w:rPr>
          <w:color w:val="202020"/>
          <w:sz w:val="19"/>
          <w:szCs w:val="19"/>
        </w:rPr>
        <w:t>联合国在1991年将适足住房权确认为人权的一部分。Achtenberg在2000年代发展了住房作为人权的法律框架。</w:t>
      </w:r>
    </w:p>
    <w:p w14:paraId="3A6E1746">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323F296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CACCAD0">
      <w:pPr>
        <w:pStyle w:val="7"/>
      </w:pPr>
      <w:r>
        <w:t>T3 争辩与阐发</w:t>
      </w:r>
    </w:p>
    <w:p w14:paraId="57DA22EE">
      <w:pPr>
        <w:pStyle w:val="23"/>
      </w:pPr>
      <w:r>
        <w:t>争辩与阐发（2005-2015）：围绕绅士化是否必然导致流离失所展开争论。Ley在《新中产阶级与城市复兴》（1996）中认为绅士化可以改善社区，而Slater（2006）则批评绅士化辩论忽视了流离失所的暴力。住房金融化成为新焦点——Aalbers在《次贷危机》（2012）中分析了住房从居住空间向金融资产的转变。住房权与财产权的价值冲突——房东的财产权是否高于租客的居住权？中国房奴现象被视为住房商品化的社会后果。</w:t>
      </w:r>
    </w:p>
    <w:p w14:paraId="7BB07A13">
      <w:pPr>
        <w:pStyle w:val="23"/>
        <w:keepNext/>
        <w:shd w:val="clear" w:color="auto" w:fill="D9EAF1"/>
        <w:spacing w:before="100" w:after="80" w:line="300" w:lineRule="auto"/>
        <w:ind w:left="360"/>
      </w:pPr>
      <w:r>
        <w:rPr>
          <w:b/>
          <w:color w:val="1F4E79"/>
          <w:sz w:val="19"/>
          <w:szCs w:val="19"/>
        </w:rPr>
        <w:t>观点—文献依据（3条）</w:t>
      </w:r>
    </w:p>
    <w:p w14:paraId="62A38182">
      <w:pPr>
        <w:pStyle w:val="23"/>
        <w:keepNext/>
        <w:spacing w:before="40" w:after="20" w:line="300" w:lineRule="auto"/>
        <w:ind w:left="540"/>
      </w:pPr>
      <w:r>
        <w:rPr>
          <w:b/>
          <w:color w:val="1F4E79"/>
          <w:sz w:val="19"/>
          <w:szCs w:val="19"/>
        </w:rPr>
        <w:t xml:space="preserve">P1｜[B] </w:t>
      </w:r>
      <w:r>
        <w:rPr>
          <w:color w:val="202020"/>
          <w:sz w:val="19"/>
          <w:szCs w:val="19"/>
        </w:rPr>
        <w:t>争辩与阐发（2005-2015）：围绕绅士化是否必然导致流离失所展开争论。Ley在《新中产阶级与城市复兴》（1996）中认为绅士化可以改善社区，而Slater（2006）则批评绅士化辩论忽视了流离失所的暴力。</w:t>
      </w:r>
    </w:p>
    <w:p w14:paraId="716D3DA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Politics.；《新中产阶级与城市复兴》</w:t>
      </w:r>
    </w:p>
    <w:p w14:paraId="4A23CA4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2E8ABA3">
      <w:pPr>
        <w:pStyle w:val="23"/>
        <w:keepNext/>
        <w:spacing w:before="40" w:after="20" w:line="300" w:lineRule="auto"/>
        <w:ind w:left="540"/>
      </w:pPr>
      <w:r>
        <w:rPr>
          <w:b/>
          <w:color w:val="1F4E79"/>
          <w:sz w:val="19"/>
          <w:szCs w:val="19"/>
        </w:rPr>
        <w:t xml:space="preserve">P2｜[B] </w:t>
      </w:r>
      <w:r>
        <w:rPr>
          <w:color w:val="202020"/>
          <w:sz w:val="19"/>
          <w:szCs w:val="19"/>
        </w:rPr>
        <w:t>住房金融化成为新焦点——Aalbers在《次贷危机》（2012）中分析了住房从居住空间向金融资产的转变。住房权与财产权的价值冲突——房东的财产权是否高于租客的居住权？</w:t>
      </w:r>
    </w:p>
    <w:p w14:paraId="1622D64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Politics.；《次贷危机》</w:t>
      </w:r>
    </w:p>
    <w:p w14:paraId="05C1DA2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3153186">
      <w:pPr>
        <w:pStyle w:val="23"/>
        <w:keepNext/>
        <w:spacing w:before="40" w:after="20" w:line="300" w:lineRule="auto"/>
        <w:ind w:left="540"/>
      </w:pPr>
      <w:r>
        <w:rPr>
          <w:b/>
          <w:color w:val="1F4E79"/>
          <w:sz w:val="19"/>
          <w:szCs w:val="19"/>
        </w:rPr>
        <w:t xml:space="preserve">P3｜[B] </w:t>
      </w:r>
      <w:r>
        <w:rPr>
          <w:color w:val="202020"/>
          <w:sz w:val="19"/>
          <w:szCs w:val="19"/>
        </w:rPr>
        <w:t>中国房奴现象被视为住房商品化的社会后果。</w:t>
      </w:r>
    </w:p>
    <w:p w14:paraId="590D6F4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Politics.；《新中产阶级与城市复兴》</w:t>
      </w:r>
    </w:p>
    <w:p w14:paraId="7BFD6F5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CEE4DC2">
      <w:pPr>
        <w:pStyle w:val="7"/>
      </w:pPr>
      <w:r>
        <w:t>T4 当代发展</w:t>
      </w:r>
    </w:p>
    <w:p w14:paraId="3075D1CD">
      <w:pPr>
        <w:pStyle w:val="23"/>
      </w:pPr>
      <w:r>
        <w:t>当代发展（2016-）：全球住房危机加剧——从旧金山到伦敦到北京，住房可负担性成为城市正义的核心议题。住房作为人权运动获得新动力——Sassen在《驱逐》（2014）中分析了金融资本对城市住房的系统性掠夺。住房共享平台（Airbnb）被批评将居住空间转化为旅游空间。中国房住不炒政策试图将住房重新定义为居住权而非投资品。社会学者提出住房正义框架——超越买得起房的市场逻辑，追问谁有权住在城市。气候危机引发气候绅士化——抗灾改善导致低收入居民被迫搬迁。</w:t>
      </w:r>
    </w:p>
    <w:p w14:paraId="608C69B0">
      <w:pPr>
        <w:pStyle w:val="23"/>
        <w:keepNext/>
        <w:shd w:val="clear" w:color="auto" w:fill="D9EAF1"/>
        <w:spacing w:before="100" w:after="80" w:line="300" w:lineRule="auto"/>
        <w:ind w:left="360"/>
      </w:pPr>
      <w:r>
        <w:rPr>
          <w:b/>
          <w:color w:val="1F4E79"/>
          <w:sz w:val="19"/>
          <w:szCs w:val="19"/>
        </w:rPr>
        <w:t>观点—文献依据（3条）</w:t>
      </w:r>
    </w:p>
    <w:p w14:paraId="4C94F4BD">
      <w:pPr>
        <w:pStyle w:val="23"/>
        <w:keepNext/>
        <w:spacing w:before="40" w:after="20" w:line="300" w:lineRule="auto"/>
        <w:ind w:left="540"/>
      </w:pPr>
      <w:r>
        <w:rPr>
          <w:b/>
          <w:color w:val="276749"/>
          <w:sz w:val="19"/>
          <w:szCs w:val="19"/>
        </w:rPr>
        <w:t xml:space="preserve">P1｜[A] </w:t>
      </w:r>
      <w:r>
        <w:rPr>
          <w:color w:val="202020"/>
          <w:sz w:val="19"/>
          <w:szCs w:val="19"/>
        </w:rPr>
        <w:t>当代发展（2016-）：全球住房危机加剧——从旧金山到伦敦到北京，住房可负担性成为城市正义的核心议题。住房作为人权运动获得新动力——Sassen在《驱逐》（2014）中分析了金融资本对城市住房的系统性掠夺。</w:t>
      </w:r>
    </w:p>
    <w:p w14:paraId="1FADEE56">
      <w:pPr>
        <w:pStyle w:val="23"/>
        <w:keepNext/>
        <w:spacing w:before="0" w:after="10" w:line="300" w:lineRule="auto"/>
        <w:ind w:left="720"/>
      </w:pPr>
      <w:r>
        <w:rPr>
          <w:b/>
          <w:color w:val="404040"/>
          <w:sz w:val="19"/>
          <w:szCs w:val="19"/>
        </w:rPr>
        <w:t>文献：</w:t>
      </w:r>
      <w:r>
        <w:rPr>
          <w:color w:val="404040"/>
          <w:sz w:val="19"/>
          <w:szCs w:val="19"/>
        </w:rPr>
        <w:t>Sassen, S. (1991). The Global City.；《驱逐》</w:t>
      </w:r>
    </w:p>
    <w:p w14:paraId="261F505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BD6471B">
      <w:pPr>
        <w:pStyle w:val="23"/>
        <w:keepNext/>
        <w:spacing w:before="40" w:after="20" w:line="300" w:lineRule="auto"/>
        <w:ind w:left="540"/>
      </w:pPr>
      <w:r>
        <w:rPr>
          <w:b/>
          <w:color w:val="1F4E79"/>
          <w:sz w:val="19"/>
          <w:szCs w:val="19"/>
        </w:rPr>
        <w:t xml:space="preserve">P2｜[B] </w:t>
      </w:r>
      <w:r>
        <w:rPr>
          <w:color w:val="202020"/>
          <w:sz w:val="19"/>
          <w:szCs w:val="19"/>
        </w:rPr>
        <w:t>住房共享平台（Airbnb）被批评将居住空间转化为旅游空间。中国房住不炒政策试图将住房重新定义为居住权而非投资品。</w:t>
      </w:r>
    </w:p>
    <w:p w14:paraId="248F3F95">
      <w:pPr>
        <w:pStyle w:val="23"/>
        <w:keepNext/>
        <w:spacing w:before="0" w:after="10" w:line="300" w:lineRule="auto"/>
        <w:ind w:left="720"/>
      </w:pPr>
      <w:r>
        <w:rPr>
          <w:b/>
          <w:color w:val="404040"/>
          <w:sz w:val="19"/>
          <w:szCs w:val="19"/>
        </w:rPr>
        <w:t>文献：</w:t>
      </w:r>
      <w:r>
        <w:rPr>
          <w:color w:val="404040"/>
          <w:sz w:val="19"/>
          <w:szCs w:val="19"/>
        </w:rPr>
        <w:t>Sassen, S. (1991). The Global City.；《驱逐》</w:t>
      </w:r>
    </w:p>
    <w:p w14:paraId="477F9FC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03AB354">
      <w:pPr>
        <w:pStyle w:val="23"/>
        <w:keepNext/>
        <w:spacing w:before="40" w:after="20" w:line="300" w:lineRule="auto"/>
        <w:ind w:left="540"/>
      </w:pPr>
      <w:r>
        <w:rPr>
          <w:b/>
          <w:color w:val="1F4E79"/>
          <w:sz w:val="19"/>
          <w:szCs w:val="19"/>
        </w:rPr>
        <w:t xml:space="preserve">P3｜[B] </w:t>
      </w:r>
      <w:r>
        <w:rPr>
          <w:color w:val="202020"/>
          <w:sz w:val="19"/>
          <w:szCs w:val="19"/>
        </w:rPr>
        <w:t>社会学者提出住房正义框架——超越买得起房的市场逻辑，追问谁有权住在城市。气候危机引发气候绅士化——抗灾改善导致低收入居民被迫搬迁。</w:t>
      </w:r>
    </w:p>
    <w:p w14:paraId="79CF4139">
      <w:pPr>
        <w:pStyle w:val="23"/>
        <w:keepNext/>
        <w:spacing w:before="0" w:after="10" w:line="300" w:lineRule="auto"/>
        <w:ind w:left="720"/>
      </w:pPr>
      <w:r>
        <w:rPr>
          <w:b/>
          <w:color w:val="404040"/>
          <w:sz w:val="19"/>
          <w:szCs w:val="19"/>
        </w:rPr>
        <w:t>文献：</w:t>
      </w:r>
      <w:r>
        <w:rPr>
          <w:color w:val="404040"/>
          <w:sz w:val="19"/>
          <w:szCs w:val="19"/>
        </w:rPr>
        <w:t>Sassen, S. (1991). The Global City.；《驱逐》</w:t>
      </w:r>
    </w:p>
    <w:p w14:paraId="0900671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5C35A8E">
      <w:pPr>
        <w:pStyle w:val="23"/>
      </w:pPr>
      <w:r>
        <w:t>审核补充文献（条目级；已核验并分级；6条）：Jacobs J. The Death and Life of Great American Cities[M]. New York: Random House, 1961. ISBN 978-0-679-74195-1；Engels F. Zur Wohnungsfrage[M]. Leipzig: Volksstaat, 1872/1887. [2026-07-19]. https://www.marxists.org/archive/marx/works/1872/housing-question/；Smith N. The New Urban Frontier: Gentrification and the Revanchist City[M]. London: Routledge, 1996. ISBN 978-0-415-13255-8；Marcuse P, Madden D. In Defense of Housing: The Politics of Crisis[M]. London: Verso, 2016. ISBN 978-1-78478-571-7；Slater T. The Eviction of Critical Perspectives from Gentrification Research[J]. International Journal of Urban and Regional Research, 2006, 30(4): 737-757. DOI: 10.1111/j.1468-2427.2006.00689.x；Sassen S. Expulsions: Brutality and Complexity in the Global Economy[M]. Cambridge, MA: Belknap Press/Harvard University Press, 2014. ISBN 978-0-674-67013-9</w:t>
      </w:r>
    </w:p>
    <w:p w14:paraId="71ECFAD6">
      <w:pPr>
        <w:pStyle w:val="6"/>
      </w:pPr>
      <w:r>
        <w:rPr>
          <w:b/>
          <w:sz w:val="22"/>
        </w:rPr>
        <w:t>V170 社会学与信息正义</w:t>
      </w:r>
    </w:p>
    <w:p w14:paraId="09E0C451">
      <w:pPr>
        <w:pStyle w:val="7"/>
      </w:pPr>
      <w:r>
        <w:t>T1 萌发期</w:t>
      </w:r>
    </w:p>
    <w:p w14:paraId="5BCC043D">
      <w:pPr>
        <w:pStyle w:val="23"/>
      </w:pPr>
      <w:r>
        <w:t>萌发期（1970s-1980s）：信息正义的思想在信息平等运动的早期萌芽。1970年代，美国公共图书馆运动将信息获取视为公民权利。Schiller在《信息与危机经济》（1981/1984修订）中从政治经济学视角分析了信息不平等的结构性根源——信息不是自然匮乏的，而是被制度性分配的。1980年代信息社会话语兴起，部分学者乐观地认为信息技术将自动带来信息民主化，但现实是数字鸿沟的固化。</w:t>
      </w:r>
    </w:p>
    <w:p w14:paraId="127471ED">
      <w:pPr>
        <w:pStyle w:val="23"/>
        <w:keepNext/>
        <w:shd w:val="clear" w:color="auto" w:fill="D9EAF1"/>
        <w:spacing w:before="100" w:after="80" w:line="300" w:lineRule="auto"/>
        <w:ind w:left="360"/>
      </w:pPr>
      <w:r>
        <w:rPr>
          <w:b/>
          <w:color w:val="1F4E79"/>
          <w:sz w:val="19"/>
          <w:szCs w:val="19"/>
        </w:rPr>
        <w:t>观点—文献依据（2条）</w:t>
      </w:r>
    </w:p>
    <w:p w14:paraId="240A6E34">
      <w:pPr>
        <w:pStyle w:val="23"/>
        <w:keepNext/>
        <w:spacing w:before="40" w:after="20" w:line="300" w:lineRule="auto"/>
        <w:ind w:left="540"/>
      </w:pPr>
      <w:r>
        <w:rPr>
          <w:b/>
          <w:color w:val="1F4E79"/>
          <w:sz w:val="19"/>
          <w:szCs w:val="19"/>
        </w:rPr>
        <w:t xml:space="preserve">P1｜[B] </w:t>
      </w:r>
      <w:r>
        <w:rPr>
          <w:color w:val="202020"/>
          <w:sz w:val="19"/>
          <w:szCs w:val="19"/>
        </w:rPr>
        <w:t>萌发期（1970s-1980s）：信息正义的思想在信息平等运动的早期萌芽。1970年代，美国公共图书馆运动将信息获取视为公民权利。</w:t>
      </w:r>
    </w:p>
    <w:p w14:paraId="697CACC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504E9CC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4140408">
      <w:pPr>
        <w:pStyle w:val="23"/>
        <w:keepNext/>
        <w:spacing w:before="40" w:after="20" w:line="300" w:lineRule="auto"/>
        <w:ind w:left="540"/>
      </w:pPr>
      <w:r>
        <w:rPr>
          <w:b/>
          <w:color w:val="1F4E79"/>
          <w:sz w:val="19"/>
          <w:szCs w:val="19"/>
        </w:rPr>
        <w:t xml:space="preserve">P2｜[B] </w:t>
      </w:r>
      <w:r>
        <w:rPr>
          <w:color w:val="202020"/>
          <w:sz w:val="19"/>
          <w:szCs w:val="19"/>
        </w:rPr>
        <w:t>Schiller在《信息与危机经济》（1981/1984修订）中从政治经济学视角分析了信息不平等的结构性根源——信息不是自然匮乏的，而是被制度性分配的。1980年代信息社会话语兴起，部分学者乐观地认为信息技术将自动带来信息民主化，但现实是数字鸿沟的固化。</w:t>
      </w:r>
    </w:p>
    <w:p w14:paraId="1098FD3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167405E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0065CC4">
      <w:pPr>
        <w:pStyle w:val="7"/>
      </w:pPr>
      <w:r>
        <w:t>T2 经典表述</w:t>
      </w:r>
    </w:p>
    <w:p w14:paraId="17567DBF">
      <w:pPr>
        <w:pStyle w:val="23"/>
      </w:pPr>
      <w:r>
        <w:t>经典表述（1990s-2000s）：信息正义的经典表述在数字鸿沟研究中成型。Norris在《数字鸿沟》（2001）中区分了全球鸿沟、社会鸿沟和民主鸿沟。van Dijk在《数字鸿沟中的深层不平等》（2006）中提出数字鸿沟的多层模型——从接入鸿沟到技能鸿沟到使用鸿沟。信息贫困概念被提出——不仅指信息匮乏，更指信息获取渠道的系统性排斥。Warschauer在《技术与社交包容》（2003）中批评了提供接入即可解决不平等的技术决定论。</w:t>
      </w:r>
    </w:p>
    <w:p w14:paraId="5DC97AD3">
      <w:pPr>
        <w:pStyle w:val="23"/>
        <w:keepNext/>
        <w:shd w:val="clear" w:color="auto" w:fill="D9EAF1"/>
        <w:spacing w:before="100" w:after="80" w:line="300" w:lineRule="auto"/>
        <w:ind w:left="360"/>
      </w:pPr>
      <w:r>
        <w:rPr>
          <w:b/>
          <w:color w:val="1F4E79"/>
          <w:sz w:val="19"/>
          <w:szCs w:val="19"/>
        </w:rPr>
        <w:t>观点—文献依据（3条）</w:t>
      </w:r>
    </w:p>
    <w:p w14:paraId="563D290F">
      <w:pPr>
        <w:pStyle w:val="23"/>
        <w:keepNext/>
        <w:spacing w:before="40" w:after="20" w:line="300" w:lineRule="auto"/>
        <w:ind w:left="540"/>
      </w:pPr>
      <w:r>
        <w:rPr>
          <w:b/>
          <w:color w:val="1F4E79"/>
          <w:sz w:val="19"/>
          <w:szCs w:val="19"/>
        </w:rPr>
        <w:t xml:space="preserve">P1｜[B] </w:t>
      </w:r>
      <w:r>
        <w:rPr>
          <w:color w:val="202020"/>
          <w:sz w:val="19"/>
          <w:szCs w:val="19"/>
        </w:rPr>
        <w:t>经典表述（1990s-2000s）：信息正义的经典表述在数字鸿沟研究中成型。Norris在《数字鸿沟》（2001）中区分了全球鸿沟、社会鸿沟和民主鸿沟。</w:t>
      </w:r>
    </w:p>
    <w:p w14:paraId="3865F04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05A8267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D3EC7AF">
      <w:pPr>
        <w:pStyle w:val="23"/>
        <w:keepNext/>
        <w:spacing w:before="40" w:after="20" w:line="300" w:lineRule="auto"/>
        <w:ind w:left="540"/>
      </w:pPr>
      <w:r>
        <w:rPr>
          <w:b/>
          <w:color w:val="1F4E79"/>
          <w:sz w:val="19"/>
          <w:szCs w:val="19"/>
        </w:rPr>
        <w:t xml:space="preserve">P2｜[B] </w:t>
      </w:r>
      <w:r>
        <w:rPr>
          <w:color w:val="202020"/>
          <w:sz w:val="19"/>
          <w:szCs w:val="19"/>
        </w:rPr>
        <w:t>van Dijk在《数字鸿沟中的深层不平等》（2006）中提出数字鸿沟的多层模型——从接入鸿沟到技能鸿沟到使用鸿沟。信息贫困概念被提出——不仅指信息匮乏，更指信息获取渠道的系统性排斥。</w:t>
      </w:r>
    </w:p>
    <w:p w14:paraId="2E7F69E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5C4C1B9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B241357">
      <w:pPr>
        <w:pStyle w:val="23"/>
        <w:keepNext/>
        <w:spacing w:before="40" w:after="20" w:line="300" w:lineRule="auto"/>
        <w:ind w:left="540"/>
      </w:pPr>
      <w:r>
        <w:rPr>
          <w:b/>
          <w:color w:val="1F4E79"/>
          <w:sz w:val="19"/>
          <w:szCs w:val="19"/>
        </w:rPr>
        <w:t xml:space="preserve">P3｜[B] </w:t>
      </w:r>
      <w:r>
        <w:rPr>
          <w:color w:val="202020"/>
          <w:sz w:val="19"/>
          <w:szCs w:val="19"/>
        </w:rPr>
        <w:t>Warschauer在《技术与社交包容》（2003）中批评了提供接入即可解决不平等的技术决定论。</w:t>
      </w:r>
    </w:p>
    <w:p w14:paraId="55BEEBB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12089B5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76DB5BD">
      <w:pPr>
        <w:pStyle w:val="7"/>
      </w:pPr>
      <w:r>
        <w:t>T3 争辩与阐发</w:t>
      </w:r>
    </w:p>
    <w:p w14:paraId="0DE00A1F">
      <w:pPr>
        <w:pStyle w:val="23"/>
      </w:pPr>
      <w:r>
        <w:t>争辩与阐发（2005-2015）：围绕信息是否应作为公共品展开争论。信息自由论者主张信息应自由流通，知识产权论者则认为信息生产需要激励。开放获取运动（Suber, 2012）试图打破学术出版的付费墙。Hess与Ostrom在2007年将知识公地作为治理框架。算法信息过滤（Pariser, 2011《过滤泡沫》）引发了新的信息正义问题——如果每个人看到的都不同，信息平等还有意义吗？发展中国家的信息正义问题被重新框架为知识殖民而非知识匮乏。</w:t>
      </w:r>
    </w:p>
    <w:p w14:paraId="067D8A59">
      <w:pPr>
        <w:pStyle w:val="23"/>
        <w:keepNext/>
        <w:shd w:val="clear" w:color="auto" w:fill="D9EAF1"/>
        <w:spacing w:before="100" w:after="80" w:line="300" w:lineRule="auto"/>
        <w:ind w:left="360"/>
      </w:pPr>
      <w:r>
        <w:rPr>
          <w:b/>
          <w:color w:val="1F4E79"/>
          <w:sz w:val="19"/>
          <w:szCs w:val="19"/>
        </w:rPr>
        <w:t>观点—文献依据（3条）</w:t>
      </w:r>
    </w:p>
    <w:p w14:paraId="5D2B71E9">
      <w:pPr>
        <w:pStyle w:val="23"/>
        <w:keepNext/>
        <w:spacing w:before="40" w:after="20" w:line="300" w:lineRule="auto"/>
        <w:ind w:left="540"/>
      </w:pPr>
      <w:r>
        <w:rPr>
          <w:b/>
          <w:color w:val="1F4E79"/>
          <w:sz w:val="19"/>
          <w:szCs w:val="19"/>
        </w:rPr>
        <w:t xml:space="preserve">P1｜[B] </w:t>
      </w:r>
      <w:r>
        <w:rPr>
          <w:color w:val="202020"/>
          <w:sz w:val="19"/>
          <w:szCs w:val="19"/>
        </w:rPr>
        <w:t>争辩与阐发（2005-2015）：围绕信息是否应作为公共品展开争论。信息自由论者主张信息应自由流通，知识产权论者则认为信息生产需要激励。</w:t>
      </w:r>
    </w:p>
    <w:p w14:paraId="05032352">
      <w:pPr>
        <w:pStyle w:val="23"/>
        <w:keepNext/>
        <w:spacing w:before="0" w:after="10" w:line="300" w:lineRule="auto"/>
        <w:ind w:left="720"/>
      </w:pPr>
      <w:r>
        <w:rPr>
          <w:b/>
          <w:color w:val="404040"/>
          <w:sz w:val="19"/>
          <w:szCs w:val="19"/>
        </w:rPr>
        <w:t>文献：</w:t>
      </w:r>
      <w:r>
        <w:rPr>
          <w:color w:val="404040"/>
          <w:sz w:val="19"/>
          <w:szCs w:val="19"/>
        </w:rPr>
        <w:t>Ostrom, E. (1990). Governing the Commons.；《过滤泡沫》</w:t>
      </w:r>
    </w:p>
    <w:p w14:paraId="69AE811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08BF6B2">
      <w:pPr>
        <w:pStyle w:val="23"/>
        <w:keepNext/>
        <w:spacing w:before="40" w:after="20" w:line="300" w:lineRule="auto"/>
        <w:ind w:left="540"/>
      </w:pPr>
      <w:r>
        <w:rPr>
          <w:b/>
          <w:color w:val="276749"/>
          <w:sz w:val="19"/>
          <w:szCs w:val="19"/>
        </w:rPr>
        <w:t xml:space="preserve">P2｜[A] </w:t>
      </w:r>
      <w:r>
        <w:rPr>
          <w:color w:val="202020"/>
          <w:sz w:val="19"/>
          <w:szCs w:val="19"/>
        </w:rPr>
        <w:t>开放获取运动（Suber, 2012）试图打破学术出版的付费墙。Hess与Ostrom在2007年将知识公地作为治理框架。</w:t>
      </w:r>
    </w:p>
    <w:p w14:paraId="3E4CFA07">
      <w:pPr>
        <w:pStyle w:val="23"/>
        <w:keepNext/>
        <w:spacing w:before="0" w:after="10" w:line="300" w:lineRule="auto"/>
        <w:ind w:left="720"/>
      </w:pPr>
      <w:r>
        <w:rPr>
          <w:b/>
          <w:color w:val="404040"/>
          <w:sz w:val="19"/>
          <w:szCs w:val="19"/>
        </w:rPr>
        <w:t>文献：</w:t>
      </w:r>
      <w:r>
        <w:rPr>
          <w:color w:val="404040"/>
          <w:sz w:val="19"/>
          <w:szCs w:val="19"/>
        </w:rPr>
        <w:t>Ostrom, E. (1990). Governing the Commons.</w:t>
      </w:r>
    </w:p>
    <w:p w14:paraId="2A8C500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45E7A6F">
      <w:pPr>
        <w:pStyle w:val="23"/>
        <w:keepNext/>
        <w:spacing w:before="40" w:after="20" w:line="300" w:lineRule="auto"/>
        <w:ind w:left="540"/>
      </w:pPr>
      <w:r>
        <w:rPr>
          <w:b/>
          <w:color w:val="1F4E79"/>
          <w:sz w:val="19"/>
          <w:szCs w:val="19"/>
        </w:rPr>
        <w:t xml:space="preserve">P3｜[B] </w:t>
      </w:r>
      <w:r>
        <w:rPr>
          <w:color w:val="202020"/>
          <w:sz w:val="19"/>
          <w:szCs w:val="19"/>
        </w:rPr>
        <w:t>算法信息过滤（Pariser, 2011《过滤泡沫》）引发了新的信息正义问题——如果每个人看到的都不同，信息平等还有意义吗？发展中国家的信息正义问题被重新框架为知识殖民而非知识匮乏。</w:t>
      </w:r>
    </w:p>
    <w:p w14:paraId="032C3B0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Politics.；《过滤泡沫》</w:t>
      </w:r>
    </w:p>
    <w:p w14:paraId="064027F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A39D238">
      <w:pPr>
        <w:pStyle w:val="7"/>
      </w:pPr>
      <w:r>
        <w:t>T4 当代发展</w:t>
      </w:r>
    </w:p>
    <w:p w14:paraId="3BB9A85A">
      <w:pPr>
        <w:pStyle w:val="23"/>
      </w:pPr>
      <w:r>
        <w:t>当代关于社会学与信息正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65067D5">
      <w:pPr>
        <w:pStyle w:val="23"/>
        <w:keepNext/>
        <w:shd w:val="clear" w:color="auto" w:fill="D9EAF1"/>
        <w:spacing w:before="100" w:after="80" w:line="300" w:lineRule="auto"/>
        <w:ind w:left="360"/>
      </w:pPr>
      <w:r>
        <w:rPr>
          <w:b/>
          <w:color w:val="1F4E79"/>
          <w:sz w:val="19"/>
          <w:szCs w:val="19"/>
        </w:rPr>
        <w:t>观点—文献依据（2条）</w:t>
      </w:r>
    </w:p>
    <w:p w14:paraId="24445EE7">
      <w:pPr>
        <w:pStyle w:val="23"/>
        <w:keepNext/>
        <w:spacing w:before="40" w:after="20" w:line="300" w:lineRule="auto"/>
        <w:ind w:left="540"/>
      </w:pPr>
      <w:r>
        <w:rPr>
          <w:b/>
          <w:color w:val="8A5A00"/>
          <w:sz w:val="19"/>
          <w:szCs w:val="19"/>
        </w:rPr>
        <w:t xml:space="preserve">P1｜[C] </w:t>
      </w:r>
      <w:r>
        <w:rPr>
          <w:color w:val="202020"/>
          <w:sz w:val="19"/>
          <w:szCs w:val="19"/>
        </w:rPr>
        <w:t>当代关于社会学与信息正义的讨论把规范论证同具体制度和经验后果结合起来，考察不同群体如何承担风险、获得资源并参与公共决策。</w:t>
      </w:r>
    </w:p>
    <w:p w14:paraId="29278C7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07F471C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E80F04A">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F66794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06E590C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C315885">
      <w:pPr>
        <w:pStyle w:val="23"/>
      </w:pPr>
      <w:r>
        <w:t>审核补充文献（条目级；已核验并分级；5条）：Schiller H I. Information and the Crisis Economy[M]. New York: Oxford University Press, 1984/1989. ISBN 978-0-19-505596-1；Castells M. The Rise of the Network Society[M]. Oxford: Blackwell, 1996. 2nd ed. 2010. ISBN 978-1-4051-9686-4；Norris P. Digital Divide: Civic Engagement, Information Poverty, and the Internet Worldwide[M]. Cambridge: Cambridge University Press, 2001. ISBN 978-0-521-00223-4；Suber P. Open Access[M]. Cambridge, MA: MIT Press, 2012. ISBN 978-0-262-51763-8；Bender E M, Gebru T, McMillan-Major A, Shmitchell S. On the Dangers of Stochastic Parrots[C]// FAccT ’21. New York: ACM, 2021: 610-623. DOI: 10.1145/3442188.3445922</w:t>
      </w:r>
    </w:p>
    <w:p w14:paraId="77A01650">
      <w:pPr>
        <w:pStyle w:val="6"/>
      </w:pPr>
      <w:r>
        <w:rPr>
          <w:b/>
          <w:sz w:val="22"/>
        </w:rPr>
        <w:t>V171 社会学与移民/难民价值</w:t>
      </w:r>
    </w:p>
    <w:p w14:paraId="46728FDB">
      <w:pPr>
        <w:pStyle w:val="7"/>
      </w:pPr>
      <w:r>
        <w:t>T1 萌发期</w:t>
      </w:r>
    </w:p>
    <w:p w14:paraId="2159E7D8">
      <w:pPr>
        <w:pStyle w:val="23"/>
      </w:pPr>
      <w:r>
        <w:t>萌发期（1940s-1970s）：移民/难民价值的社会学思考在二战后的难民危机中萌芽。1951年《难民地位公约》确立了难民保护的国际法律框架，但未涉及难民的社会权利。Hannah Arendt在《我们难民》（1943）和《极权主义的起源》（1951）中提出了人权的悖论——丧失了公民身份的人恰恰最需要人权保护，但人权只有通过公民身份才能实现。早期移民社会学关注同化模型，隐含了移民应融入主流文化的价值预设。</w:t>
      </w:r>
    </w:p>
    <w:p w14:paraId="03FE0AAB">
      <w:pPr>
        <w:pStyle w:val="23"/>
        <w:keepNext/>
        <w:shd w:val="clear" w:color="auto" w:fill="D9EAF1"/>
        <w:spacing w:before="100" w:after="80" w:line="300" w:lineRule="auto"/>
        <w:ind w:left="360"/>
      </w:pPr>
      <w:r>
        <w:rPr>
          <w:b/>
          <w:color w:val="1F4E79"/>
          <w:sz w:val="19"/>
          <w:szCs w:val="19"/>
        </w:rPr>
        <w:t>观点—文献依据（2条）</w:t>
      </w:r>
    </w:p>
    <w:p w14:paraId="4EF794EA">
      <w:pPr>
        <w:pStyle w:val="23"/>
        <w:keepNext/>
        <w:spacing w:before="40" w:after="20" w:line="300" w:lineRule="auto"/>
        <w:ind w:left="540"/>
      </w:pPr>
      <w:r>
        <w:rPr>
          <w:b/>
          <w:color w:val="1F4E79"/>
          <w:sz w:val="19"/>
          <w:szCs w:val="19"/>
        </w:rPr>
        <w:t xml:space="preserve">P1｜[B] </w:t>
      </w:r>
      <w:r>
        <w:rPr>
          <w:color w:val="202020"/>
          <w:sz w:val="19"/>
          <w:szCs w:val="19"/>
        </w:rPr>
        <w:t>萌发期（1940s-1970s）：移民/难民价值的社会学思考在二战后的难民危机中萌芽。1951年《难民地位公约》确立了难民保护的国际法律框架，但未涉及难民的社会权利。</w:t>
      </w:r>
    </w:p>
    <w:p w14:paraId="2E214E0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4C4B76B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BC7B61A">
      <w:pPr>
        <w:pStyle w:val="23"/>
        <w:keepNext/>
        <w:spacing w:before="40" w:after="20" w:line="300" w:lineRule="auto"/>
        <w:ind w:left="540"/>
      </w:pPr>
      <w:r>
        <w:rPr>
          <w:b/>
          <w:color w:val="1F4E79"/>
          <w:sz w:val="19"/>
          <w:szCs w:val="19"/>
        </w:rPr>
        <w:t xml:space="preserve">P2｜[B] </w:t>
      </w:r>
      <w:r>
        <w:rPr>
          <w:color w:val="202020"/>
          <w:sz w:val="19"/>
          <w:szCs w:val="19"/>
        </w:rPr>
        <w:t>Hannah Arendt在《我们难民》（1943）和《极权主义的起源》（1951）中提出了人权的悖论——丧失了公民身份的人恰恰最需要人权保护，但人权只有通过公民身份才能实现。早期移民社会学关注同化模型，隐含了移民应融入主流文化的价值预设。</w:t>
      </w:r>
    </w:p>
    <w:p w14:paraId="3127067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08C2075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7B25666">
      <w:pPr>
        <w:pStyle w:val="7"/>
      </w:pPr>
      <w:r>
        <w:t>T2 经典表述</w:t>
      </w:r>
    </w:p>
    <w:p w14:paraId="07FF7E5B">
      <w:pPr>
        <w:pStyle w:val="23"/>
      </w:pPr>
      <w:r>
        <w:t>经典表述（1980s-2000s）：移民/难民价值的经典表述在多元文化主义争论中成型。Benhabib在《他者的权利》（2004）中提出了民主正当性与边界的悖论——民主国家的边界决策排斥了受影响最深的非成员。Walzer在《正义诸领域》（1983）中论证了成员资格作为最基本的分配正义问题。Carens在2013年的著作中以罗尔斯方法论证了自由迁移权。Castles与Miller在《移民时代》（1993/2020修订）中将移民置于全球化框架中分析。Agamben在《被排除的人》（1998）中以赤裸生命概念分析难民的无权状态。</w:t>
      </w:r>
    </w:p>
    <w:p w14:paraId="4606C75C">
      <w:pPr>
        <w:pStyle w:val="23"/>
        <w:keepNext/>
        <w:shd w:val="clear" w:color="auto" w:fill="D9EAF1"/>
        <w:spacing w:before="100" w:after="80" w:line="300" w:lineRule="auto"/>
        <w:ind w:left="360"/>
      </w:pPr>
      <w:r>
        <w:rPr>
          <w:b/>
          <w:color w:val="1F4E79"/>
          <w:sz w:val="19"/>
          <w:szCs w:val="19"/>
        </w:rPr>
        <w:t>观点—文献依据（3条）</w:t>
      </w:r>
    </w:p>
    <w:p w14:paraId="3D6BED76">
      <w:pPr>
        <w:pStyle w:val="23"/>
        <w:keepNext/>
        <w:spacing w:before="40" w:after="20" w:line="300" w:lineRule="auto"/>
        <w:ind w:left="540"/>
      </w:pPr>
      <w:r>
        <w:rPr>
          <w:b/>
          <w:color w:val="1F4E79"/>
          <w:sz w:val="19"/>
          <w:szCs w:val="19"/>
        </w:rPr>
        <w:t xml:space="preserve">P1｜[B] </w:t>
      </w:r>
      <w:r>
        <w:rPr>
          <w:color w:val="202020"/>
          <w:sz w:val="19"/>
          <w:szCs w:val="19"/>
        </w:rPr>
        <w:t>经典表述（1980s-2000s）：移民/难民价值的经典表述在多元文化主义争论中成型。Benhabib在《他者的权利》（2004）中提出了民主正当性与边界的悖论——民主国家的边界决策排斥了受影响最深的非成员。</w:t>
      </w:r>
    </w:p>
    <w:p w14:paraId="5558EA3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435A992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390C4AB">
      <w:pPr>
        <w:pStyle w:val="23"/>
        <w:keepNext/>
        <w:spacing w:before="40" w:after="20" w:line="300" w:lineRule="auto"/>
        <w:ind w:left="540"/>
      </w:pPr>
      <w:r>
        <w:rPr>
          <w:b/>
          <w:color w:val="276749"/>
          <w:sz w:val="19"/>
          <w:szCs w:val="19"/>
        </w:rPr>
        <w:t xml:space="preserve">P2｜[A] </w:t>
      </w:r>
      <w:r>
        <w:rPr>
          <w:color w:val="202020"/>
          <w:sz w:val="19"/>
          <w:szCs w:val="19"/>
        </w:rPr>
        <w:t>Walzer在《正义诸领域》（1983）中论证了成员资格作为最基本的分配正义问题。Carens在2013年的著作中以罗尔斯方法论证了自由迁移权。</w:t>
      </w:r>
    </w:p>
    <w:p w14:paraId="7EEBCB81">
      <w:pPr>
        <w:pStyle w:val="23"/>
        <w:keepNext/>
        <w:spacing w:before="0" w:after="10" w:line="300" w:lineRule="auto"/>
        <w:ind w:left="720"/>
      </w:pPr>
      <w:r>
        <w:rPr>
          <w:b/>
          <w:color w:val="404040"/>
          <w:sz w:val="19"/>
          <w:szCs w:val="19"/>
        </w:rPr>
        <w:t>文献：</w:t>
      </w:r>
      <w:r>
        <w:rPr>
          <w:color w:val="404040"/>
          <w:sz w:val="19"/>
          <w:szCs w:val="19"/>
        </w:rPr>
        <w:t>《正义诸领域》；Rawls, J. (1971). A Theory of Justice.</w:t>
      </w:r>
    </w:p>
    <w:p w14:paraId="16E35E3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AF3D7F0">
      <w:pPr>
        <w:pStyle w:val="23"/>
        <w:keepNext/>
        <w:spacing w:before="40" w:after="20" w:line="300" w:lineRule="auto"/>
        <w:ind w:left="540"/>
      </w:pPr>
      <w:r>
        <w:rPr>
          <w:b/>
          <w:color w:val="1F4E79"/>
          <w:sz w:val="19"/>
          <w:szCs w:val="19"/>
        </w:rPr>
        <w:t xml:space="preserve">P3｜[B] </w:t>
      </w:r>
      <w:r>
        <w:rPr>
          <w:color w:val="202020"/>
          <w:sz w:val="19"/>
          <w:szCs w:val="19"/>
        </w:rPr>
        <w:t>Castles与Miller在《移民时代》（1993/2020修订）中将移民置于全球化框架中分析。Agamben在《被排除的人》（1998）中以赤裸生命概念分析难民的无权状态。</w:t>
      </w:r>
    </w:p>
    <w:p w14:paraId="6C85871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3FBB9EA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FC59871">
      <w:pPr>
        <w:pStyle w:val="7"/>
      </w:pPr>
      <w:r>
        <w:t>T3 争辩与阐发</w:t>
      </w:r>
    </w:p>
    <w:p w14:paraId="4245EC6F">
      <w:pPr>
        <w:pStyle w:val="23"/>
      </w:pPr>
      <w:r>
        <w:t>争辩与阐发（2005-2015）：围绕开放边界vs.国家主权展开激烈争论。Carens的开放边界论被批评忽视了福利国家的可持续性。Miller在《国界正义》（2007/2016修订）中辩护有限的国家边界控制权。难民与经济移民的区分被质疑——是否隐含了值得救助的难民与不值得救助的经济移民的价值等级？融入概念本身被批评为同化主义的变体。中国流动人口的户籍歧视引发了独特的移民正义讨论——国内迁移中的边界正义。</w:t>
      </w:r>
    </w:p>
    <w:p w14:paraId="375D6337">
      <w:pPr>
        <w:pStyle w:val="23"/>
        <w:keepNext/>
        <w:shd w:val="clear" w:color="auto" w:fill="D9EAF1"/>
        <w:spacing w:before="100" w:after="80" w:line="300" w:lineRule="auto"/>
        <w:ind w:left="360"/>
      </w:pPr>
      <w:r>
        <w:rPr>
          <w:b/>
          <w:color w:val="1F4E79"/>
          <w:sz w:val="19"/>
          <w:szCs w:val="19"/>
        </w:rPr>
        <w:t>观点—文献依据（3条）</w:t>
      </w:r>
    </w:p>
    <w:p w14:paraId="580AD253">
      <w:pPr>
        <w:pStyle w:val="23"/>
        <w:keepNext/>
        <w:spacing w:before="40" w:after="20" w:line="300" w:lineRule="auto"/>
        <w:ind w:left="540"/>
      </w:pPr>
      <w:r>
        <w:rPr>
          <w:b/>
          <w:color w:val="1F4E79"/>
          <w:sz w:val="19"/>
          <w:szCs w:val="19"/>
        </w:rPr>
        <w:t xml:space="preserve">P1｜[B] </w:t>
      </w:r>
      <w:r>
        <w:rPr>
          <w:color w:val="202020"/>
          <w:sz w:val="19"/>
          <w:szCs w:val="19"/>
        </w:rPr>
        <w:t>争辩与阐发（2005-2015）：围绕开放边界vs.国家主权展开激烈争论。Carens的开放边界论被批评忽视了福利国家的可持续性。</w:t>
      </w:r>
    </w:p>
    <w:p w14:paraId="79FD913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5BD5828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081F93C">
      <w:pPr>
        <w:pStyle w:val="23"/>
        <w:keepNext/>
        <w:spacing w:before="40" w:after="20" w:line="300" w:lineRule="auto"/>
        <w:ind w:left="540"/>
      </w:pPr>
      <w:r>
        <w:rPr>
          <w:b/>
          <w:color w:val="1F4E79"/>
          <w:sz w:val="19"/>
          <w:szCs w:val="19"/>
        </w:rPr>
        <w:t xml:space="preserve">P2｜[B] </w:t>
      </w:r>
      <w:r>
        <w:rPr>
          <w:color w:val="202020"/>
          <w:sz w:val="19"/>
          <w:szCs w:val="19"/>
        </w:rPr>
        <w:t>Miller在《国界正义》（2007/2016修订）中辩护有限的国家边界控制权。难民与经济移民的区分被质疑——是否隐含了值得救助的难民与不值得救助的经济移民的价值等级？</w:t>
      </w:r>
    </w:p>
    <w:p w14:paraId="2C1DAE7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030EFF2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E7D01B0">
      <w:pPr>
        <w:pStyle w:val="23"/>
        <w:keepNext/>
        <w:spacing w:before="40" w:after="20" w:line="300" w:lineRule="auto"/>
        <w:ind w:left="540"/>
      </w:pPr>
      <w:r>
        <w:rPr>
          <w:b/>
          <w:color w:val="1F4E79"/>
          <w:sz w:val="19"/>
          <w:szCs w:val="19"/>
        </w:rPr>
        <w:t xml:space="preserve">P3｜[B] </w:t>
      </w:r>
      <w:r>
        <w:rPr>
          <w:color w:val="202020"/>
          <w:sz w:val="19"/>
          <w:szCs w:val="19"/>
        </w:rPr>
        <w:t>融入概念本身被批评为同化主义的变体。中国流动人口的户籍歧视引发了独特的移民正义讨论——国内迁移中的边界正义。</w:t>
      </w:r>
    </w:p>
    <w:p w14:paraId="59A6967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596B65F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BEB42DA">
      <w:pPr>
        <w:pStyle w:val="7"/>
      </w:pPr>
      <w:r>
        <w:t>T4 当代发展</w:t>
      </w:r>
    </w:p>
    <w:p w14:paraId="281F4E8B">
      <w:pPr>
        <w:pStyle w:val="23"/>
      </w:pPr>
      <w:r>
        <w:t>当代关于社会学与移民/难民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5A830BAE">
      <w:pPr>
        <w:pStyle w:val="23"/>
        <w:keepNext/>
        <w:shd w:val="clear" w:color="auto" w:fill="D9EAF1"/>
        <w:spacing w:before="100" w:after="80" w:line="300" w:lineRule="auto"/>
        <w:ind w:left="360"/>
      </w:pPr>
      <w:r>
        <w:rPr>
          <w:b/>
          <w:color w:val="1F4E79"/>
          <w:sz w:val="19"/>
          <w:szCs w:val="19"/>
        </w:rPr>
        <w:t>观点—文献依据（2条）</w:t>
      </w:r>
    </w:p>
    <w:p w14:paraId="669DAD93">
      <w:pPr>
        <w:pStyle w:val="23"/>
        <w:keepNext/>
        <w:spacing w:before="40" w:after="20" w:line="300" w:lineRule="auto"/>
        <w:ind w:left="540"/>
      </w:pPr>
      <w:r>
        <w:rPr>
          <w:b/>
          <w:color w:val="8A5A00"/>
          <w:sz w:val="19"/>
          <w:szCs w:val="19"/>
        </w:rPr>
        <w:t xml:space="preserve">P1｜[C] </w:t>
      </w:r>
      <w:r>
        <w:rPr>
          <w:color w:val="202020"/>
          <w:sz w:val="19"/>
          <w:szCs w:val="19"/>
        </w:rPr>
        <w:t>当代关于社会学与移民/难民价值的讨论把规范论证同具体制度和经验后果结合起来，考察不同群体如何承担风险、获得资源并参与公共决策。</w:t>
      </w:r>
    </w:p>
    <w:p w14:paraId="023B033D">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w:t>
      </w:r>
    </w:p>
    <w:p w14:paraId="035FF62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230A8D8">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BCA96D2">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w:t>
      </w:r>
    </w:p>
    <w:p w14:paraId="51EA814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3E38F4C">
      <w:pPr>
        <w:pStyle w:val="23"/>
      </w:pPr>
      <w:r>
        <w:t>审核补充文献（条目级；已核验并分级；6条）：United Nations. Convention Relating to the Status of Refugees[R]. Geneva, 1951-07-28. [2026-07-19]. https://www.unhcr.org/1951-refugee-convention.html；Arendt H. The Origins of Totalitarianism[M]. New York: Harcourt, Brace, 1951. ISBN 978-0-15-670153-8；Benhabib S. The Rights of Others: Aliens, Residents, and Citizens[M]. Cambridge: Cambridge University Press, 2004. ISBN 978-0-521-53860-7；Castles S, Miller M J. The Age of Migration: International Population Movements in the Modern World[M]. London: Macmillan, 1993. 5th ed. 2014. ISBN 978-1-4625-1288-9；Carens J H. The Ethics of Immigration[M]. New York: Oxford University Press, 2013. ISBN 978-0-19-024676-0；Fassin D. Humanitarian Reason: A Moral History of the Present[M]. Berkeley: University of California Press, 2012. ISBN 978-0-520-27117-7</w:t>
      </w:r>
    </w:p>
    <w:p w14:paraId="0EA70CC7">
      <w:pPr>
        <w:pStyle w:val="6"/>
      </w:pPr>
      <w:r>
        <w:rPr>
          <w:b/>
          <w:sz w:val="22"/>
        </w:rPr>
        <w:t>V172 社会学与动物价值</w:t>
      </w:r>
    </w:p>
    <w:p w14:paraId="1F39F437">
      <w:pPr>
        <w:pStyle w:val="7"/>
      </w:pPr>
      <w:r>
        <w:t>T1 萌发期</w:t>
      </w:r>
    </w:p>
    <w:p w14:paraId="6F5C2FEC">
      <w:pPr>
        <w:pStyle w:val="23"/>
      </w:pPr>
      <w:r>
        <w:t>萌发期（1970s-1980s）：动物价值的社会学思考在动物权利运动中萌芽。Singer在《动物解放》（1975）中以功利主义论证动物应被纳入道德考量——感受痛苦的能力是道德关怀的基准。Regan在《为动物权利辩护》（1983）则以权利论论证动物具有内在价值和主体生命。这些哲学工作虽非社会学，但为动物价值的社会学分析提供了伦理基础。早期社会学家对动物的关注有限，部分因为学科传统将社会等同于人类社会。</w:t>
      </w:r>
    </w:p>
    <w:p w14:paraId="18C6D09F">
      <w:pPr>
        <w:pStyle w:val="23"/>
        <w:keepNext/>
        <w:shd w:val="clear" w:color="auto" w:fill="D9EAF1"/>
        <w:spacing w:before="100" w:after="80" w:line="300" w:lineRule="auto"/>
        <w:ind w:left="360"/>
      </w:pPr>
      <w:r>
        <w:rPr>
          <w:b/>
          <w:color w:val="1F4E79"/>
          <w:sz w:val="19"/>
          <w:szCs w:val="19"/>
        </w:rPr>
        <w:t>观点—文献依据（3条）</w:t>
      </w:r>
    </w:p>
    <w:p w14:paraId="3B244B1E">
      <w:pPr>
        <w:pStyle w:val="23"/>
        <w:keepNext/>
        <w:spacing w:before="40" w:after="20" w:line="300" w:lineRule="auto"/>
        <w:ind w:left="540"/>
      </w:pPr>
      <w:r>
        <w:rPr>
          <w:b/>
          <w:color w:val="1F4E79"/>
          <w:sz w:val="19"/>
          <w:szCs w:val="19"/>
        </w:rPr>
        <w:t xml:space="preserve">P1｜[B] </w:t>
      </w:r>
      <w:r>
        <w:rPr>
          <w:color w:val="202020"/>
          <w:sz w:val="19"/>
          <w:szCs w:val="19"/>
        </w:rPr>
        <w:t>萌发期（1970s-1980s）：动物价值的社会学思考在动物权利运动中萌芽。Singer在《动物解放》（1975）中以功利主义论证动物应被纳入道德考量——感受痛苦的能力是道德关怀的基准。</w:t>
      </w:r>
    </w:p>
    <w:p w14:paraId="2B04E96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97309A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6E2F50C">
      <w:pPr>
        <w:pStyle w:val="23"/>
        <w:keepNext/>
        <w:spacing w:before="40" w:after="20" w:line="300" w:lineRule="auto"/>
        <w:ind w:left="540"/>
      </w:pPr>
      <w:r>
        <w:rPr>
          <w:b/>
          <w:color w:val="1F4E79"/>
          <w:sz w:val="19"/>
          <w:szCs w:val="19"/>
        </w:rPr>
        <w:t xml:space="preserve">P2｜[B] </w:t>
      </w:r>
      <w:r>
        <w:rPr>
          <w:color w:val="202020"/>
          <w:sz w:val="19"/>
          <w:szCs w:val="19"/>
        </w:rPr>
        <w:t>Regan在《为动物权利辩护》（1983）则以权利论论证动物具有内在价值和主体生命。这些哲学工作虽非社会学，但为动物价值的社会学分析提供了伦理基础。</w:t>
      </w:r>
    </w:p>
    <w:p w14:paraId="005C917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D8DE60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BD3ED2B">
      <w:pPr>
        <w:pStyle w:val="23"/>
        <w:keepNext/>
        <w:spacing w:before="40" w:after="20" w:line="300" w:lineRule="auto"/>
        <w:ind w:left="540"/>
      </w:pPr>
      <w:r>
        <w:rPr>
          <w:b/>
          <w:color w:val="1F4E79"/>
          <w:sz w:val="19"/>
          <w:szCs w:val="19"/>
        </w:rPr>
        <w:t xml:space="preserve">P3｜[B] </w:t>
      </w:r>
      <w:r>
        <w:rPr>
          <w:color w:val="202020"/>
          <w:sz w:val="19"/>
          <w:szCs w:val="19"/>
        </w:rPr>
        <w:t>早期社会学家对动物的关注有限，部分因为学科传统将社会等同于人类社会。</w:t>
      </w:r>
    </w:p>
    <w:p w14:paraId="42BC64E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CEA24B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45E97EB">
      <w:pPr>
        <w:pStyle w:val="7"/>
      </w:pPr>
      <w:r>
        <w:t>T2 经典表述</w:t>
      </w:r>
    </w:p>
    <w:p w14:paraId="7E9A3315">
      <w:pPr>
        <w:pStyle w:val="23"/>
      </w:pPr>
      <w:r>
        <w:t>经典表述（1990s-2000s）：动物价值的社会学经典表述在动物与人类关系的社会学（HAS）中成型。Arluke与Sanders在《人与动物之间》（1996）中发展了动物的社会建构分析——不同社会如何赋予动物不同的意义和价值。Irvine在《如果狮子会说话》（2004/2009修订）中提出动物作为边缘化他者的概念，将动物研究与少数群体研究平行。动物转向在人文社会科学中兴起——Wolfe在《动物修辞》（2003）中追踪了人文社会科学对动物他者的系统性忽视。</w:t>
      </w:r>
    </w:p>
    <w:p w14:paraId="3C6BCC4A">
      <w:pPr>
        <w:pStyle w:val="23"/>
        <w:keepNext/>
        <w:shd w:val="clear" w:color="auto" w:fill="D9EAF1"/>
        <w:spacing w:before="100" w:after="80" w:line="300" w:lineRule="auto"/>
        <w:ind w:left="360"/>
      </w:pPr>
      <w:r>
        <w:rPr>
          <w:b/>
          <w:color w:val="1F4E79"/>
          <w:sz w:val="19"/>
          <w:szCs w:val="19"/>
        </w:rPr>
        <w:t>观点—文献依据（2条）</w:t>
      </w:r>
    </w:p>
    <w:p w14:paraId="3BC3C599">
      <w:pPr>
        <w:pStyle w:val="23"/>
        <w:keepNext/>
        <w:spacing w:before="40" w:after="20" w:line="300" w:lineRule="auto"/>
        <w:ind w:left="540"/>
      </w:pPr>
      <w:r>
        <w:rPr>
          <w:b/>
          <w:color w:val="1F4E79"/>
          <w:sz w:val="19"/>
          <w:szCs w:val="19"/>
        </w:rPr>
        <w:t xml:space="preserve">P1｜[B] </w:t>
      </w:r>
      <w:r>
        <w:rPr>
          <w:color w:val="202020"/>
          <w:sz w:val="19"/>
          <w:szCs w:val="19"/>
        </w:rPr>
        <w:t>经典表述（1990s-2000s）：动物价值的社会学经典表述在动物与人类关系的社会学（HAS）中成型。Arluke与Sanders在《人与动物之间》（1996）中发展了动物的社会建构分析——不同社会如何赋予动物不同的意义和价值。</w:t>
      </w:r>
    </w:p>
    <w:p w14:paraId="38660632">
      <w:pPr>
        <w:pStyle w:val="23"/>
        <w:keepNext/>
        <w:spacing w:before="0" w:after="10" w:line="300" w:lineRule="auto"/>
        <w:ind w:left="720"/>
      </w:pPr>
      <w:r>
        <w:rPr>
          <w:b/>
          <w:color w:val="404040"/>
          <w:sz w:val="19"/>
          <w:szCs w:val="19"/>
        </w:rPr>
        <w:t>文献：</w:t>
      </w:r>
      <w:r>
        <w:rPr>
          <w:color w:val="404040"/>
          <w:sz w:val="19"/>
          <w:szCs w:val="19"/>
        </w:rPr>
        <w:t>Jenkins, R. (2008). Social Identity (3rd ed.).；Tajfel, H., &amp; Turner, J. C. (1979). An Integrative Theory of Intergroup Conflict.；Fei, H.-T. (1947/1992). From the Soil: The Foundations of Chinese Society.；Bian, Y. (1994). Guanxi and the Allocation of Urban Jobs in China. China Quarterly, 140, 971-999.</w:t>
      </w:r>
    </w:p>
    <w:p w14:paraId="3DD98B7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64C3CD7">
      <w:pPr>
        <w:pStyle w:val="23"/>
        <w:keepNext/>
        <w:spacing w:before="40" w:after="20" w:line="300" w:lineRule="auto"/>
        <w:ind w:left="540"/>
      </w:pPr>
      <w:r>
        <w:rPr>
          <w:b/>
          <w:color w:val="1F4E79"/>
          <w:sz w:val="19"/>
          <w:szCs w:val="19"/>
        </w:rPr>
        <w:t xml:space="preserve">P2｜[B] </w:t>
      </w:r>
      <w:r>
        <w:rPr>
          <w:color w:val="202020"/>
          <w:sz w:val="19"/>
          <w:szCs w:val="19"/>
        </w:rPr>
        <w:t>Irvine在《如果狮子会说话》（2004/2009修订）中提出动物作为边缘化他者的概念，将动物研究与少数群体研究平行。动物转向在人文社会科学中兴起——Wolfe在《动物修辞》（2003）中追踪了人文社会科学对动物他者的系统性忽视。</w:t>
      </w:r>
    </w:p>
    <w:p w14:paraId="61D5021C">
      <w:pPr>
        <w:pStyle w:val="23"/>
        <w:keepNext/>
        <w:spacing w:before="0" w:after="10" w:line="300" w:lineRule="auto"/>
        <w:ind w:left="720"/>
      </w:pPr>
      <w:r>
        <w:rPr>
          <w:b/>
          <w:color w:val="404040"/>
          <w:sz w:val="19"/>
          <w:szCs w:val="19"/>
        </w:rPr>
        <w:t>文献：</w:t>
      </w:r>
      <w:r>
        <w:rPr>
          <w:color w:val="404040"/>
          <w:sz w:val="19"/>
          <w:szCs w:val="19"/>
        </w:rPr>
        <w:t>Jenkins, R. (2008). Social Identity (3rd ed.).；Tajfel, H., &amp; Turner, J. C. (1979). An Integrative Theory of Intergroup Conflict.；Fei, H.-T. (1947/1992). From the Soil: The Foundations of Chinese Society.；Bian, Y. (1994). Guanxi and the Allocation of Urban Jobs in China. China Quarterly, 140, 971-999.</w:t>
      </w:r>
    </w:p>
    <w:p w14:paraId="12B3E84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1C12039">
      <w:pPr>
        <w:pStyle w:val="7"/>
      </w:pPr>
      <w:r>
        <w:t>T3 争辩与阐发</w:t>
      </w:r>
    </w:p>
    <w:p w14:paraId="2B96F9CF">
      <w:pPr>
        <w:pStyle w:val="23"/>
      </w:pPr>
      <w:r>
        <w:t>争辩与阐发（2005-2015）：围绕动物是否有社会权利展开争论。动物权利论者主张动物应享有法律权利，而批评者认为权利概念仅适用于能够承担义务的主体。多物种正义概念试图超越权利vs.功利的框架——Donaldson与Kymlicka在《动物城邦》（2011）中提出了动物的政治公民身份理论。动物与种族的类比引发争议——将动物剥削与种族压迫类比是否恰当？Haraway在《伴侣物种宣言》（2003）和《当物种相遇》（2008）中提出伙伴物种框架，反对简单的动物解放叙事。</w:t>
      </w:r>
    </w:p>
    <w:p w14:paraId="40A6F4A8">
      <w:pPr>
        <w:pStyle w:val="23"/>
        <w:keepNext/>
        <w:shd w:val="clear" w:color="auto" w:fill="D9EAF1"/>
        <w:spacing w:before="100" w:after="80" w:line="300" w:lineRule="auto"/>
        <w:ind w:left="360"/>
      </w:pPr>
      <w:r>
        <w:rPr>
          <w:b/>
          <w:color w:val="1F4E79"/>
          <w:sz w:val="19"/>
          <w:szCs w:val="19"/>
        </w:rPr>
        <w:t>观点—文献依据（3条）</w:t>
      </w:r>
    </w:p>
    <w:p w14:paraId="1A0080C1">
      <w:pPr>
        <w:pStyle w:val="23"/>
        <w:keepNext/>
        <w:spacing w:before="40" w:after="20" w:line="300" w:lineRule="auto"/>
        <w:ind w:left="540"/>
      </w:pPr>
      <w:r>
        <w:rPr>
          <w:b/>
          <w:color w:val="1F4E79"/>
          <w:sz w:val="19"/>
          <w:szCs w:val="19"/>
        </w:rPr>
        <w:t xml:space="preserve">P1｜[B] </w:t>
      </w:r>
      <w:r>
        <w:rPr>
          <w:color w:val="202020"/>
          <w:sz w:val="19"/>
          <w:szCs w:val="19"/>
        </w:rPr>
        <w:t>争辩与阐发（2005-2015）：围绕动物是否有社会权利展开争论。动物权利论者主张动物应享有法律权利，而批评者认为权利概念仅适用于能够承担义务的主体。</w:t>
      </w:r>
    </w:p>
    <w:p w14:paraId="46661B61">
      <w:pPr>
        <w:pStyle w:val="23"/>
        <w:keepNext/>
        <w:spacing w:before="0" w:after="10" w:line="300" w:lineRule="auto"/>
        <w:ind w:left="720"/>
      </w:pPr>
      <w:r>
        <w:rPr>
          <w:b/>
          <w:color w:val="404040"/>
          <w:sz w:val="19"/>
          <w:szCs w:val="19"/>
        </w:rPr>
        <w:t>文献：</w:t>
      </w:r>
      <w:r>
        <w:rPr>
          <w:color w:val="404040"/>
          <w:sz w:val="19"/>
          <w:szCs w:val="19"/>
        </w:rPr>
        <w:t>Haraway, D. (1985/1991). A Cyborg Manifesto.；《动物城邦》；《伴侣物种宣言》；《当物种相遇》</w:t>
      </w:r>
    </w:p>
    <w:p w14:paraId="0F9C5BB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10AB312">
      <w:pPr>
        <w:pStyle w:val="23"/>
        <w:keepNext/>
        <w:spacing w:before="40" w:after="20" w:line="300" w:lineRule="auto"/>
        <w:ind w:left="540"/>
      </w:pPr>
      <w:r>
        <w:rPr>
          <w:b/>
          <w:color w:val="1F4E79"/>
          <w:sz w:val="19"/>
          <w:szCs w:val="19"/>
        </w:rPr>
        <w:t xml:space="preserve">P2｜[B] </w:t>
      </w:r>
      <w:r>
        <w:rPr>
          <w:color w:val="202020"/>
          <w:sz w:val="19"/>
          <w:szCs w:val="19"/>
        </w:rPr>
        <w:t>多物种正义概念试图超越权利vs.功利的框架——Donaldson与Kymlicka在《动物城邦》（2011）中提出了动物的政治公民身份理论。动物与种族的类比引发争议——将动物剥削与种族压迫类比是否恰当？</w:t>
      </w:r>
    </w:p>
    <w:p w14:paraId="71CDB1A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DC9D5D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032871B">
      <w:pPr>
        <w:pStyle w:val="23"/>
        <w:keepNext/>
        <w:spacing w:before="40" w:after="20" w:line="300" w:lineRule="auto"/>
        <w:ind w:left="540"/>
      </w:pPr>
      <w:r>
        <w:rPr>
          <w:b/>
          <w:color w:val="276749"/>
          <w:sz w:val="19"/>
          <w:szCs w:val="19"/>
        </w:rPr>
        <w:t xml:space="preserve">P3｜[A] </w:t>
      </w:r>
      <w:r>
        <w:rPr>
          <w:color w:val="202020"/>
          <w:sz w:val="19"/>
          <w:szCs w:val="19"/>
        </w:rPr>
        <w:t>Haraway在《伴侣物种宣言》（2003）和《当物种相遇》（2008）中提出伙伴物种框架，反对简单的动物解放叙事。</w:t>
      </w:r>
    </w:p>
    <w:p w14:paraId="0702A837">
      <w:pPr>
        <w:pStyle w:val="23"/>
        <w:keepNext/>
        <w:spacing w:before="0" w:after="10" w:line="300" w:lineRule="auto"/>
        <w:ind w:left="720"/>
      </w:pPr>
      <w:r>
        <w:rPr>
          <w:b/>
          <w:color w:val="404040"/>
          <w:sz w:val="19"/>
          <w:szCs w:val="19"/>
        </w:rPr>
        <w:t>文献：</w:t>
      </w:r>
      <w:r>
        <w:rPr>
          <w:color w:val="404040"/>
          <w:sz w:val="19"/>
          <w:szCs w:val="19"/>
        </w:rPr>
        <w:t>Haraway, D. (1985/1991). A Cyborg Manifesto.；《伴侣物种宣言》；《当物种相遇》</w:t>
      </w:r>
    </w:p>
    <w:p w14:paraId="2106A99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ADAF33D">
      <w:pPr>
        <w:pStyle w:val="7"/>
      </w:pPr>
      <w:r>
        <w:t>T4 当代发展</w:t>
      </w:r>
    </w:p>
    <w:p w14:paraId="635C520F">
      <w:pPr>
        <w:pStyle w:val="23"/>
      </w:pPr>
      <w:r>
        <w:t>当代关于社会学与动物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971F700">
      <w:pPr>
        <w:pStyle w:val="23"/>
        <w:keepNext/>
        <w:shd w:val="clear" w:color="auto" w:fill="D9EAF1"/>
        <w:spacing w:before="100" w:after="80" w:line="300" w:lineRule="auto"/>
        <w:ind w:left="360"/>
      </w:pPr>
      <w:r>
        <w:rPr>
          <w:b/>
          <w:color w:val="1F4E79"/>
          <w:sz w:val="19"/>
          <w:szCs w:val="19"/>
        </w:rPr>
        <w:t>观点—文献依据（2条）</w:t>
      </w:r>
    </w:p>
    <w:p w14:paraId="38966EC7">
      <w:pPr>
        <w:pStyle w:val="23"/>
        <w:keepNext/>
        <w:spacing w:before="40" w:after="20" w:line="300" w:lineRule="auto"/>
        <w:ind w:left="540"/>
      </w:pPr>
      <w:r>
        <w:rPr>
          <w:b/>
          <w:color w:val="8A5A00"/>
          <w:sz w:val="19"/>
          <w:szCs w:val="19"/>
        </w:rPr>
        <w:t xml:space="preserve">P1｜[C] </w:t>
      </w:r>
      <w:r>
        <w:rPr>
          <w:color w:val="202020"/>
          <w:sz w:val="19"/>
          <w:szCs w:val="19"/>
        </w:rPr>
        <w:t>当代关于社会学与动物价值的讨论把规范论证同具体制度和经验后果结合起来，考察不同群体如何承担风险、获得资源并参与公共决策。</w:t>
      </w:r>
    </w:p>
    <w:p w14:paraId="120219CF">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26FBED5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AD60008">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5F5FEE4">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274F683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766BF40">
      <w:pPr>
        <w:pStyle w:val="23"/>
      </w:pPr>
      <w:r>
        <w:t>审核补充文献（条目级；已核验并分级；5条）：Singer P. Animal Liberation: A New Ethics for Our Treatment of Animals[M]. New York: New York Review/Random House, 1975. Rev. ed. 1990. ISBN 978-0-940322-04-5；Regan T. The Case for Animal Rights[M]. Berkeley: University of California Press, 1983. ISBN 978-0-520-05460-3；Nibert D. Animal Rights/Human Rights: Entanglements of Oppression and Liberation[M]. Lanham: Rowman &amp; Littlefield, 2002. ISBN 978-0-7425-1776-1；Haraway D J. When Species Meet[M]. Minneapolis: University of Minnesota Press, 2008. ISBN 978-0-8166-5046-0；Steinfeld H, Gerber P, Wassenaar T, Castel V, Rosales M, de Haan C. Livestock’s Long Shadow: Environmental Issues and Options[R]. Rome: FAO, 2006. [2026-07-19]. https://www.fao.org/3/a0701e/a0701e.pdf</w:t>
      </w:r>
    </w:p>
    <w:p w14:paraId="0635F710">
      <w:pPr>
        <w:pStyle w:val="6"/>
      </w:pPr>
      <w:r>
        <w:rPr>
          <w:b/>
          <w:sz w:val="22"/>
        </w:rPr>
        <w:t>V173 社会学与体育/运动价值</w:t>
      </w:r>
    </w:p>
    <w:p w14:paraId="70EF02CE">
      <w:pPr>
        <w:pStyle w:val="7"/>
      </w:pPr>
      <w:r>
        <w:t>T1 萌发期</w:t>
      </w:r>
    </w:p>
    <w:p w14:paraId="7DDB1C3C">
      <w:pPr>
        <w:pStyle w:val="23"/>
      </w:pPr>
      <w:r>
        <w:t>萌发期（1960s-1970s）：体育价值的社会学思考在体育社会学学科化过程中萌芽。Lüschen在1967年编辑的《体育社会学》被视为学科奠基之作。Brohm在《体育：政治监狱》（1978）中以马克思主义批判体育作为资本主义异化劳动的延伸。早期争论围绕体育是否促进社会整合——功能主义认为体育是社会凝聚力的来源，冲突论则指出体育再生产了社会不平等。Huizinga在《游戏的人》（1938/1955英译）中对游戏精神的哲学反思为体育价值论提供了重要资源。</w:t>
      </w:r>
    </w:p>
    <w:p w14:paraId="2D9F7F9B">
      <w:pPr>
        <w:pStyle w:val="23"/>
        <w:keepNext/>
        <w:shd w:val="clear" w:color="auto" w:fill="D9EAF1"/>
        <w:spacing w:before="100" w:after="80" w:line="300" w:lineRule="auto"/>
        <w:ind w:left="360"/>
      </w:pPr>
      <w:r>
        <w:rPr>
          <w:b/>
          <w:color w:val="1F4E79"/>
          <w:sz w:val="19"/>
          <w:szCs w:val="19"/>
        </w:rPr>
        <w:t>观点—文献依据（3条）</w:t>
      </w:r>
    </w:p>
    <w:p w14:paraId="266FEC85">
      <w:pPr>
        <w:pStyle w:val="23"/>
        <w:keepNext/>
        <w:spacing w:before="40" w:after="20" w:line="300" w:lineRule="auto"/>
        <w:ind w:left="540"/>
      </w:pPr>
      <w:r>
        <w:rPr>
          <w:b/>
          <w:color w:val="1F4E79"/>
          <w:sz w:val="19"/>
          <w:szCs w:val="19"/>
        </w:rPr>
        <w:t xml:space="preserve">P1｜[B] </w:t>
      </w:r>
      <w:r>
        <w:rPr>
          <w:color w:val="202020"/>
          <w:sz w:val="19"/>
          <w:szCs w:val="19"/>
        </w:rPr>
        <w:t>萌发期（1960s-1970s）：体育价值的社会学思考在体育社会学学科化过程中萌芽。Lüschen在1967年编辑的《体育社会学》被视为学科奠基之作。</w:t>
      </w:r>
    </w:p>
    <w:p w14:paraId="2283627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E7E14B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E08E467">
      <w:pPr>
        <w:pStyle w:val="23"/>
        <w:keepNext/>
        <w:spacing w:before="40" w:after="20" w:line="300" w:lineRule="auto"/>
        <w:ind w:left="540"/>
      </w:pPr>
      <w:r>
        <w:rPr>
          <w:b/>
          <w:color w:val="276749"/>
          <w:sz w:val="19"/>
          <w:szCs w:val="19"/>
        </w:rPr>
        <w:t xml:space="preserve">P2｜[A] </w:t>
      </w:r>
      <w:r>
        <w:rPr>
          <w:color w:val="202020"/>
          <w:sz w:val="19"/>
          <w:szCs w:val="19"/>
        </w:rPr>
        <w:t>Brohm在《体育：政治监狱》（1978）中以马克思主义批判体育作为资本主义异化劳动的延伸。早期争论围绕体育是否促进社会整合——功能主义认为体育是社会凝聚力的来源，冲突论则指出体育再生产了社会不平等。</w:t>
      </w:r>
    </w:p>
    <w:p w14:paraId="3409008C">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I.；《体育：政治监狱》</w:t>
      </w:r>
    </w:p>
    <w:p w14:paraId="1F0FB99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89336DD">
      <w:pPr>
        <w:pStyle w:val="23"/>
        <w:keepNext/>
        <w:spacing w:before="40" w:after="20" w:line="300" w:lineRule="auto"/>
        <w:ind w:left="540"/>
      </w:pPr>
      <w:r>
        <w:rPr>
          <w:b/>
          <w:color w:val="1F4E79"/>
          <w:sz w:val="19"/>
          <w:szCs w:val="19"/>
        </w:rPr>
        <w:t xml:space="preserve">P3｜[B] </w:t>
      </w:r>
      <w:r>
        <w:rPr>
          <w:color w:val="202020"/>
          <w:sz w:val="19"/>
          <w:szCs w:val="19"/>
        </w:rPr>
        <w:t>Huizinga在《游戏的人》（1938/1955英译）中对游戏精神的哲学反思为体育价值论提供了重要资源。</w:t>
      </w:r>
    </w:p>
    <w:p w14:paraId="72836E8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F0A182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880656D">
      <w:pPr>
        <w:pStyle w:val="7"/>
      </w:pPr>
      <w:r>
        <w:t>T2 经典表述</w:t>
      </w:r>
    </w:p>
    <w:p w14:paraId="4F77D141">
      <w:pPr>
        <w:pStyle w:val="23"/>
      </w:pPr>
      <w:r>
        <w:t>经典表述（1980s-2000s）：体育价值的经典表述在Bourdieu的分析中成型。Bourdieu在《区隔》（1979/1984英译）中将体育消费置于品味和区隔的社会逻辑中分析——不同阶层选择不同运动项目以标记社会位置。他在1978年的论文《体育与社会阶级》中追溯了体育实践的阶级分化。Gruneau在《阶级、体育与社会发展》（1983）中从历史社会学视角分析了体育中的自由与约束。Coakley在《体育在社会中》（首版1978，持续修订）中发展了体育社会学教材的经典框架。</w:t>
      </w:r>
    </w:p>
    <w:p w14:paraId="1EA15BE8">
      <w:pPr>
        <w:pStyle w:val="23"/>
        <w:keepNext/>
        <w:shd w:val="clear" w:color="auto" w:fill="D9EAF1"/>
        <w:spacing w:before="100" w:after="80" w:line="300" w:lineRule="auto"/>
        <w:ind w:left="360"/>
      </w:pPr>
      <w:r>
        <w:rPr>
          <w:b/>
          <w:color w:val="1F4E79"/>
          <w:sz w:val="19"/>
          <w:szCs w:val="19"/>
        </w:rPr>
        <w:t>观点—文献依据（3条）</w:t>
      </w:r>
    </w:p>
    <w:p w14:paraId="58B0CC61">
      <w:pPr>
        <w:pStyle w:val="23"/>
        <w:keepNext/>
        <w:spacing w:before="40" w:after="20" w:line="300" w:lineRule="auto"/>
        <w:ind w:left="540"/>
      </w:pPr>
      <w:r>
        <w:rPr>
          <w:b/>
          <w:color w:val="276749"/>
          <w:sz w:val="19"/>
          <w:szCs w:val="19"/>
        </w:rPr>
        <w:t xml:space="preserve">P1｜[A] </w:t>
      </w:r>
      <w:r>
        <w:rPr>
          <w:color w:val="202020"/>
          <w:sz w:val="19"/>
          <w:szCs w:val="19"/>
        </w:rPr>
        <w:t>经典表述（1980s-2000s）：体育价值的经典表述在Bourdieu的分析中成型。Bourdieu在《区隔》（1979/1984英译）中将体育消费置于品味和区隔的社会逻辑中分析——不同阶层选择不同运动项目以标记社会位置。</w:t>
      </w:r>
    </w:p>
    <w:p w14:paraId="0E33A718">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Practice.；《区隔》</w:t>
      </w:r>
    </w:p>
    <w:p w14:paraId="6CE8AC2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BCF2309">
      <w:pPr>
        <w:pStyle w:val="23"/>
        <w:keepNext/>
        <w:spacing w:before="40" w:after="20" w:line="300" w:lineRule="auto"/>
        <w:ind w:left="540"/>
      </w:pPr>
      <w:r>
        <w:rPr>
          <w:b/>
          <w:color w:val="1F4E79"/>
          <w:sz w:val="19"/>
          <w:szCs w:val="19"/>
        </w:rPr>
        <w:t xml:space="preserve">P2｜[B] </w:t>
      </w:r>
      <w:r>
        <w:rPr>
          <w:color w:val="202020"/>
          <w:sz w:val="19"/>
          <w:szCs w:val="19"/>
        </w:rPr>
        <w:t>他在1978年的论文《体育与社会阶级》中追溯了体育实践的阶级分化。Gruneau在《阶级、体育与社会发展》（1983）中从历史社会学视角分析了体育中的自由与约束。</w:t>
      </w:r>
    </w:p>
    <w:p w14:paraId="664237AA">
      <w:pPr>
        <w:pStyle w:val="23"/>
        <w:keepNext/>
        <w:spacing w:before="0" w:after="10" w:line="300" w:lineRule="auto"/>
        <w:ind w:left="720"/>
      </w:pPr>
      <w:r>
        <w:rPr>
          <w:b/>
          <w:color w:val="404040"/>
          <w:sz w:val="19"/>
          <w:szCs w:val="19"/>
        </w:rPr>
        <w:t>文献：</w:t>
      </w:r>
      <w:r>
        <w:rPr>
          <w:color w:val="404040"/>
          <w:sz w:val="19"/>
          <w:szCs w:val="19"/>
        </w:rPr>
        <w:t>McAdam, D., Tarrow, S., &amp; Tilly, C. (2001). Dynamics of Contention.；Tilly, C. (1978). From Mobilization to Revolution.；Polanyi, K. (1944). The Great Transformation.；Granovetter, M. (1985). Economic Action and Social Structure: The Problem of Embeddedness.</w:t>
      </w:r>
    </w:p>
    <w:p w14:paraId="12BAB63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1E5ED5D">
      <w:pPr>
        <w:pStyle w:val="23"/>
        <w:keepNext/>
        <w:spacing w:before="40" w:after="20" w:line="300" w:lineRule="auto"/>
        <w:ind w:left="540"/>
      </w:pPr>
      <w:r>
        <w:rPr>
          <w:b/>
          <w:color w:val="1F4E79"/>
          <w:sz w:val="19"/>
          <w:szCs w:val="19"/>
        </w:rPr>
        <w:t xml:space="preserve">P3｜[B] </w:t>
      </w:r>
      <w:r>
        <w:rPr>
          <w:color w:val="202020"/>
          <w:sz w:val="19"/>
          <w:szCs w:val="19"/>
        </w:rPr>
        <w:t>Coakley在《体育在社会中》（首版1978，持续修订）中发展了体育社会学教材的经典框架。</w:t>
      </w:r>
    </w:p>
    <w:p w14:paraId="6100FE40">
      <w:pPr>
        <w:pStyle w:val="23"/>
        <w:keepNext/>
        <w:spacing w:before="0" w:after="10" w:line="300" w:lineRule="auto"/>
        <w:ind w:left="720"/>
      </w:pPr>
      <w:r>
        <w:rPr>
          <w:b/>
          <w:color w:val="404040"/>
          <w:sz w:val="19"/>
          <w:szCs w:val="19"/>
        </w:rPr>
        <w:t>文献：</w:t>
      </w:r>
      <w:r>
        <w:rPr>
          <w:color w:val="404040"/>
          <w:sz w:val="19"/>
          <w:szCs w:val="19"/>
        </w:rPr>
        <w:t>McAdam, D., Tarrow, S., &amp; Tilly, C. (2001). Dynamics of Contention.；Tilly, C. (1978). From Mobilization to Revolution.；Polanyi, K. (1944). The Great Transformation.；Granovetter, M. (1985). Economic Action and Social Structure: The Problem of Embeddedness.</w:t>
      </w:r>
    </w:p>
    <w:p w14:paraId="75EDB8C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265E4C2">
      <w:pPr>
        <w:pStyle w:val="7"/>
      </w:pPr>
      <w:r>
        <w:t>T3 争辩与阐发</w:t>
      </w:r>
    </w:p>
    <w:p w14:paraId="53226147">
      <w:pPr>
        <w:pStyle w:val="23"/>
      </w:pPr>
      <w:r>
        <w:t>争辩与阐发（2000s-2015）：围绕体育是解放还是压迫展开争论。女性主义体育社会学（Theberge, 2000; Messner, 2002）揭示了体育中的性别等级——男子体育的特权地位与女性运动员的边缘化。种族批判研究（Carrington, 2010; Hoberman, 1997）分析了体育中的种族逻辑——天生的身体天赋话语如何掩盖结构性机会不平等。商业化学术体育中的学生-运动员剥削问题被广泛讨论。Giulianotti在《足球：游戏的社会学》（1999/2012修订）中以全球化视角分析了足球的商业化与部落化。</w:t>
      </w:r>
    </w:p>
    <w:p w14:paraId="05A2C60A">
      <w:pPr>
        <w:pStyle w:val="23"/>
        <w:keepNext/>
        <w:shd w:val="clear" w:color="auto" w:fill="D9EAF1"/>
        <w:spacing w:before="100" w:after="80" w:line="300" w:lineRule="auto"/>
        <w:ind w:left="360"/>
      </w:pPr>
      <w:r>
        <w:rPr>
          <w:b/>
          <w:color w:val="1F4E79"/>
          <w:sz w:val="19"/>
          <w:szCs w:val="19"/>
        </w:rPr>
        <w:t>观点—文献依据（3条）</w:t>
      </w:r>
    </w:p>
    <w:p w14:paraId="046D3A05">
      <w:pPr>
        <w:pStyle w:val="23"/>
        <w:keepNext/>
        <w:spacing w:before="40" w:after="20" w:line="300" w:lineRule="auto"/>
        <w:ind w:left="540"/>
      </w:pPr>
      <w:r>
        <w:rPr>
          <w:b/>
          <w:color w:val="1F4E79"/>
          <w:sz w:val="19"/>
          <w:szCs w:val="19"/>
        </w:rPr>
        <w:t xml:space="preserve">P1｜[B] </w:t>
      </w:r>
      <w:r>
        <w:rPr>
          <w:color w:val="202020"/>
          <w:sz w:val="19"/>
          <w:szCs w:val="19"/>
        </w:rPr>
        <w:t>争辩与阐发（2000s-2015）：围绕体育是解放还是压迫展开争论。女性主义体育社会学（Theberge, 2000; Messner, 2002）揭示了体育中的性别等级——男子体育的特权地位与女性运动员的边缘化。</w:t>
      </w:r>
    </w:p>
    <w:p w14:paraId="5290932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7428CF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BFB60F0">
      <w:pPr>
        <w:pStyle w:val="23"/>
        <w:keepNext/>
        <w:spacing w:before="40" w:after="20" w:line="300" w:lineRule="auto"/>
        <w:ind w:left="540"/>
      </w:pPr>
      <w:r>
        <w:rPr>
          <w:b/>
          <w:color w:val="1F4E79"/>
          <w:sz w:val="19"/>
          <w:szCs w:val="19"/>
        </w:rPr>
        <w:t xml:space="preserve">P2｜[B] </w:t>
      </w:r>
      <w:r>
        <w:rPr>
          <w:color w:val="202020"/>
          <w:sz w:val="19"/>
          <w:szCs w:val="19"/>
        </w:rPr>
        <w:t>种族批判研究（Carrington, 2010; Hoberman, 1997）分析了体育中的种族逻辑——天生的身体天赋话语如何掩盖结构性机会不平等。商业化学术体育中的学生-运动员剥削问题被广泛讨论。</w:t>
      </w:r>
    </w:p>
    <w:p w14:paraId="3F5202A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F4C7BA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7BB8F8C">
      <w:pPr>
        <w:pStyle w:val="23"/>
        <w:keepNext/>
        <w:spacing w:before="40" w:after="20" w:line="300" w:lineRule="auto"/>
        <w:ind w:left="540"/>
      </w:pPr>
      <w:r>
        <w:rPr>
          <w:b/>
          <w:color w:val="1F4E79"/>
          <w:sz w:val="19"/>
          <w:szCs w:val="19"/>
        </w:rPr>
        <w:t xml:space="preserve">P3｜[B] </w:t>
      </w:r>
      <w:r>
        <w:rPr>
          <w:color w:val="202020"/>
          <w:sz w:val="19"/>
          <w:szCs w:val="19"/>
        </w:rPr>
        <w:t>Giulianotti在《足球：游戏的社会学》（1999/2012修订）中以全球化视角分析了足球的商业化与部落化。</w:t>
      </w:r>
    </w:p>
    <w:p w14:paraId="3164857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33C319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A17B7AF">
      <w:pPr>
        <w:pStyle w:val="7"/>
      </w:pPr>
      <w:r>
        <w:t>T4 当代发展</w:t>
      </w:r>
    </w:p>
    <w:p w14:paraId="35AEC5F6">
      <w:pPr>
        <w:pStyle w:val="23"/>
      </w:pPr>
      <w:r>
        <w:t>当代关于社会学与体育/运动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344A28F">
      <w:pPr>
        <w:pStyle w:val="23"/>
        <w:keepNext/>
        <w:shd w:val="clear" w:color="auto" w:fill="D9EAF1"/>
        <w:spacing w:before="100" w:after="80" w:line="300" w:lineRule="auto"/>
        <w:ind w:left="360"/>
      </w:pPr>
      <w:r>
        <w:rPr>
          <w:b/>
          <w:color w:val="1F4E79"/>
          <w:sz w:val="19"/>
          <w:szCs w:val="19"/>
        </w:rPr>
        <w:t>观点—文献依据（2条）</w:t>
      </w:r>
    </w:p>
    <w:p w14:paraId="492F5FCB">
      <w:pPr>
        <w:pStyle w:val="23"/>
        <w:keepNext/>
        <w:spacing w:before="40" w:after="20" w:line="300" w:lineRule="auto"/>
        <w:ind w:left="540"/>
      </w:pPr>
      <w:r>
        <w:rPr>
          <w:b/>
          <w:color w:val="8A5A00"/>
          <w:sz w:val="19"/>
          <w:szCs w:val="19"/>
        </w:rPr>
        <w:t xml:space="preserve">P1｜[C] </w:t>
      </w:r>
      <w:r>
        <w:rPr>
          <w:color w:val="202020"/>
          <w:sz w:val="19"/>
          <w:szCs w:val="19"/>
        </w:rPr>
        <w:t>当代关于社会学与体育/运动价值的讨论把规范论证同具体制度和经验后果结合起来，考察不同群体如何承担风险、获得资源并参与公共决策。</w:t>
      </w:r>
    </w:p>
    <w:p w14:paraId="7FEC6FDD">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6FCC51A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9D21B66">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2A373E0">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6219870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37F8702">
      <w:pPr>
        <w:pStyle w:val="23"/>
      </w:pPr>
      <w:r>
        <w:t>审核补充文献（条目级；已核验并分级；5条）：Veblen T. The Theory of the Leisure Class[M]. New York: Macmillan, 1899. Oxford: Oxford University Press, 2007. ISBN 978-0-19-955258-0；Huizinga J. Homo Ludens: Proeve eener bepaling van het spel-element der cultuur[M]. Haarlem: H. D. Tjeenk Willink, 1938. 英译: Homo Ludens. Boston: Beacon Press, 1955. ISBN 978-0-8070-4681-4；Giulianotti R. Sport: A Critical Sociology[M]. Cambridge: Polity Press, 2005. 2nd ed. 2015. ISBN 978-0-7456-6605-7；Carrington B. Race, Sport and Politics: The Sporting Black Diaspora[M]. London: Sage, 2010. ISBN 978-0-7619-4295-0；Zirin D. A People’s History of Sports in the United States[M]. New York: The New Press, 2005. ISBN 978-1-59558-100-0</w:t>
      </w:r>
    </w:p>
    <w:p w14:paraId="581EE4A1">
      <w:pPr>
        <w:pStyle w:val="6"/>
      </w:pPr>
      <w:r>
        <w:rPr>
          <w:b/>
          <w:sz w:val="22"/>
        </w:rPr>
        <w:t>V174 社会学与旅游/休闲价值</w:t>
      </w:r>
    </w:p>
    <w:p w14:paraId="5BD0F369">
      <w:pPr>
        <w:pStyle w:val="7"/>
      </w:pPr>
      <w:r>
        <w:t>T1 萌发期</w:t>
      </w:r>
    </w:p>
    <w:p w14:paraId="078461F8">
      <w:pPr>
        <w:pStyle w:val="23"/>
      </w:pPr>
      <w:r>
        <w:t>萌发期（1960s-1970s）：旅游/休闲价值的社会学思考在休闲社会学学科化中萌芽。Dumazedier在《走向休闲社会？》（1962/1967英译）中提出休闲的三功能论——休息、娱乐和发展——隐含了休闲作为人类发展价值的预设。Veblen在《有闲阶级论》（1899/1953重评）中对炫耀性休闲的批判为旅游/休闲价值的社会学分析奠定了阶级批判基础。1970年代，旅游的社会影响开始被研究——旅游者-主人关系中的权力不平等。</w:t>
      </w:r>
    </w:p>
    <w:p w14:paraId="73694E85">
      <w:pPr>
        <w:pStyle w:val="23"/>
        <w:keepNext/>
        <w:shd w:val="clear" w:color="auto" w:fill="D9EAF1"/>
        <w:spacing w:before="100" w:after="80" w:line="300" w:lineRule="auto"/>
        <w:ind w:left="360"/>
      </w:pPr>
      <w:r>
        <w:rPr>
          <w:b/>
          <w:color w:val="1F4E79"/>
          <w:sz w:val="19"/>
          <w:szCs w:val="19"/>
        </w:rPr>
        <w:t>观点—文献依据（3条）</w:t>
      </w:r>
    </w:p>
    <w:p w14:paraId="5BF3D0C2">
      <w:pPr>
        <w:pStyle w:val="23"/>
        <w:keepNext/>
        <w:spacing w:before="40" w:after="20" w:line="300" w:lineRule="auto"/>
        <w:ind w:left="540"/>
      </w:pPr>
      <w:r>
        <w:rPr>
          <w:b/>
          <w:color w:val="1F4E79"/>
          <w:sz w:val="19"/>
          <w:szCs w:val="19"/>
        </w:rPr>
        <w:t xml:space="preserve">P1｜[B] </w:t>
      </w:r>
      <w:r>
        <w:rPr>
          <w:color w:val="202020"/>
          <w:sz w:val="19"/>
          <w:szCs w:val="19"/>
        </w:rPr>
        <w:t>萌发期（1960s-1970s）：旅游/休闲价值的社会学思考在休闲社会学学科化中萌芽。Dumazedier在《走向休闲社会？</w:t>
      </w:r>
    </w:p>
    <w:p w14:paraId="258B6DF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E9660F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90A80B3">
      <w:pPr>
        <w:pStyle w:val="23"/>
        <w:keepNext/>
        <w:spacing w:before="40" w:after="20" w:line="300" w:lineRule="auto"/>
        <w:ind w:left="540"/>
      </w:pPr>
      <w:r>
        <w:rPr>
          <w:b/>
          <w:color w:val="1F4E79"/>
          <w:sz w:val="19"/>
          <w:szCs w:val="19"/>
        </w:rPr>
        <w:t xml:space="preserve">P2｜[B] </w:t>
      </w:r>
      <w:r>
        <w:rPr>
          <w:color w:val="202020"/>
          <w:sz w:val="19"/>
          <w:szCs w:val="19"/>
        </w:rPr>
        <w:t>》（1962/1967英译）中提出休闲的三功能论——休息、娱乐和发展——隐含了休闲作为人类发展价值的预设。Veblen在《有闲阶级论》（1899/1953重评）中对炫耀性休闲的批判为旅游/休闲价值的社会学分析奠定了阶级批判基础。</w:t>
      </w:r>
    </w:p>
    <w:p w14:paraId="07AAA49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36E298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24A841D">
      <w:pPr>
        <w:pStyle w:val="23"/>
        <w:keepNext/>
        <w:spacing w:before="40" w:after="20" w:line="300" w:lineRule="auto"/>
        <w:ind w:left="540"/>
      </w:pPr>
      <w:r>
        <w:rPr>
          <w:b/>
          <w:color w:val="1F4E79"/>
          <w:sz w:val="19"/>
          <w:szCs w:val="19"/>
        </w:rPr>
        <w:t xml:space="preserve">P3｜[B] </w:t>
      </w:r>
      <w:r>
        <w:rPr>
          <w:color w:val="202020"/>
          <w:sz w:val="19"/>
          <w:szCs w:val="19"/>
        </w:rPr>
        <w:t>1970年代，旅游的社会影响开始被研究——旅游者-主人关系中的权力不平等。</w:t>
      </w:r>
    </w:p>
    <w:p w14:paraId="31F98E4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14E65B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C8A12B7">
      <w:pPr>
        <w:pStyle w:val="7"/>
      </w:pPr>
      <w:r>
        <w:t>T2 经典表述</w:t>
      </w:r>
    </w:p>
    <w:p w14:paraId="527EACA7">
      <w:pPr>
        <w:pStyle w:val="23"/>
      </w:pPr>
      <w:r>
        <w:t>经典表述（1980s-2000s）：旅游/休闲价值的经典表述在批判旅游学中成型。MacCannell在《旅游者》（1976/1999修订）中提出舞台化的真实性——旅游景点展示的真实文化实际上是精心建构的表演。Urry在《旅游凝视》（1990/2011修订）中提出旅游凝视概念——旅游者以一种特定的观看方式消费目的地，凝视中隐含了权力关系。Veijola与Jokinen在1994年提出旅游的身体——旅游不仅是观看，更是身体经验。Rojek在《解码休闲文化》（1995）中将休闲置于消费文化框架中。</w:t>
      </w:r>
    </w:p>
    <w:p w14:paraId="272216EF">
      <w:pPr>
        <w:pStyle w:val="23"/>
        <w:keepNext/>
        <w:shd w:val="clear" w:color="auto" w:fill="D9EAF1"/>
        <w:spacing w:before="100" w:after="80" w:line="300" w:lineRule="auto"/>
        <w:ind w:left="360"/>
      </w:pPr>
      <w:r>
        <w:rPr>
          <w:b/>
          <w:color w:val="1F4E79"/>
          <w:sz w:val="19"/>
          <w:szCs w:val="19"/>
        </w:rPr>
        <w:t>观点—文献依据（3条）</w:t>
      </w:r>
    </w:p>
    <w:p w14:paraId="12992542">
      <w:pPr>
        <w:pStyle w:val="23"/>
        <w:keepNext/>
        <w:spacing w:before="40" w:after="20" w:line="300" w:lineRule="auto"/>
        <w:ind w:left="540"/>
      </w:pPr>
      <w:r>
        <w:rPr>
          <w:b/>
          <w:color w:val="1F4E79"/>
          <w:sz w:val="19"/>
          <w:szCs w:val="19"/>
        </w:rPr>
        <w:t xml:space="preserve">P1｜[B] </w:t>
      </w:r>
      <w:r>
        <w:rPr>
          <w:color w:val="202020"/>
          <w:sz w:val="19"/>
          <w:szCs w:val="19"/>
        </w:rPr>
        <w:t>经典表述（1980s-2000s）：旅游/休闲价值的经典表述在批判旅游学中成型。MacCannell在《旅游者》（1976/1999修订）中提出舞台化的真实性——旅游景点展示的真实文化实际上是精心建构的表演。</w:t>
      </w:r>
    </w:p>
    <w:p w14:paraId="016E9DD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1E4CF7A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9511EEA">
      <w:pPr>
        <w:pStyle w:val="23"/>
        <w:keepNext/>
        <w:spacing w:before="40" w:after="20" w:line="300" w:lineRule="auto"/>
        <w:ind w:left="540"/>
      </w:pPr>
      <w:r>
        <w:rPr>
          <w:b/>
          <w:color w:val="276749"/>
          <w:sz w:val="19"/>
          <w:szCs w:val="19"/>
        </w:rPr>
        <w:t xml:space="preserve">P2｜[A] </w:t>
      </w:r>
      <w:r>
        <w:rPr>
          <w:color w:val="202020"/>
          <w:sz w:val="19"/>
          <w:szCs w:val="19"/>
        </w:rPr>
        <w:t>Urry在《旅游凝视》（1990/2011修订）中提出旅游凝视概念——旅游者以一种特定的观看方式消费目的地，凝视中隐含了权力关系。Veijola与Jokinen在1994年提出旅游的身体——旅游不仅是观看，更是身体经验。</w:t>
      </w:r>
    </w:p>
    <w:p w14:paraId="5D3E416B">
      <w:pPr>
        <w:pStyle w:val="23"/>
        <w:keepNext/>
        <w:spacing w:before="0" w:after="10" w:line="300" w:lineRule="auto"/>
        <w:ind w:left="720"/>
      </w:pPr>
      <w:r>
        <w:rPr>
          <w:b/>
          <w:color w:val="404040"/>
          <w:sz w:val="19"/>
          <w:szCs w:val="19"/>
        </w:rPr>
        <w:t>文献：</w:t>
      </w:r>
      <w:r>
        <w:rPr>
          <w:color w:val="404040"/>
          <w:sz w:val="19"/>
          <w:szCs w:val="19"/>
        </w:rPr>
        <w:t>Urry, J. (2007). Mobilities.；《旅游凝视》</w:t>
      </w:r>
    </w:p>
    <w:p w14:paraId="4F57A5E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305DCB8">
      <w:pPr>
        <w:pStyle w:val="23"/>
        <w:keepNext/>
        <w:spacing w:before="40" w:after="20" w:line="300" w:lineRule="auto"/>
        <w:ind w:left="540"/>
      </w:pPr>
      <w:r>
        <w:rPr>
          <w:b/>
          <w:color w:val="1F4E79"/>
          <w:sz w:val="19"/>
          <w:szCs w:val="19"/>
        </w:rPr>
        <w:t xml:space="preserve">P3｜[B] </w:t>
      </w:r>
      <w:r>
        <w:rPr>
          <w:color w:val="202020"/>
          <w:sz w:val="19"/>
          <w:szCs w:val="19"/>
        </w:rPr>
        <w:t>Rojek在《解码休闲文化》（1995）中将休闲置于消费文化框架中。</w:t>
      </w:r>
    </w:p>
    <w:p w14:paraId="5237EB7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1658216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F27306B">
      <w:pPr>
        <w:pStyle w:val="7"/>
      </w:pPr>
      <w:r>
        <w:t>T3 争辩与阐发</w:t>
      </w:r>
    </w:p>
    <w:p w14:paraId="422E1ED8">
      <w:pPr>
        <w:pStyle w:val="23"/>
      </w:pPr>
      <w:r>
        <w:t>争辩与阐发（2000s-2015）：围绕旅游是否本质上不道德展开争论。旅游即帝国主义论者（Nash, 1989）认为旅游延续了殖民关系——全球北方消费全球南方。替代旅游和生态旅游被提出作为道德替代方案，但Butcher在《旅游的道德》（2003）中批评替代旅游同样以西方道德优越感为前提。休闲权被联合国《世界人权宣言》第24条承认，但休闲的阶级可及性差异巨大。中国黄金周旅游引发了休闲权与消费主义的张力讨论。</w:t>
      </w:r>
    </w:p>
    <w:p w14:paraId="60BA8CCA">
      <w:pPr>
        <w:pStyle w:val="23"/>
        <w:keepNext/>
        <w:shd w:val="clear" w:color="auto" w:fill="D9EAF1"/>
        <w:spacing w:before="100" w:after="80" w:line="300" w:lineRule="auto"/>
        <w:ind w:left="360"/>
      </w:pPr>
      <w:r>
        <w:rPr>
          <w:b/>
          <w:color w:val="1F4E79"/>
          <w:sz w:val="19"/>
          <w:szCs w:val="19"/>
        </w:rPr>
        <w:t>观点—文献依据（3条）</w:t>
      </w:r>
    </w:p>
    <w:p w14:paraId="1FE0DCE1">
      <w:pPr>
        <w:pStyle w:val="23"/>
        <w:keepNext/>
        <w:spacing w:before="40" w:after="20" w:line="300" w:lineRule="auto"/>
        <w:ind w:left="540"/>
      </w:pPr>
      <w:r>
        <w:rPr>
          <w:b/>
          <w:color w:val="1F4E79"/>
          <w:sz w:val="19"/>
          <w:szCs w:val="19"/>
        </w:rPr>
        <w:t xml:space="preserve">P1｜[B] </w:t>
      </w:r>
      <w:r>
        <w:rPr>
          <w:color w:val="202020"/>
          <w:sz w:val="19"/>
          <w:szCs w:val="19"/>
        </w:rPr>
        <w:t>争辩与阐发（2000s-2015）：围绕旅游是否本质上不道德展开争论。旅游即帝国主义论者（Nash, 1989）认为旅游延续了殖民关系——全球北方消费全球南方。</w:t>
      </w:r>
    </w:p>
    <w:p w14:paraId="5FCEE163">
      <w:pPr>
        <w:pStyle w:val="23"/>
        <w:keepNext/>
        <w:spacing w:before="0" w:after="10" w:line="300" w:lineRule="auto"/>
        <w:ind w:left="720"/>
      </w:pPr>
      <w:r>
        <w:rPr>
          <w:b/>
          <w:color w:val="404040"/>
          <w:sz w:val="19"/>
          <w:szCs w:val="19"/>
        </w:rPr>
        <w:t>文献：</w:t>
      </w:r>
      <w:r>
        <w:rPr>
          <w:color w:val="404040"/>
          <w:sz w:val="19"/>
          <w:szCs w:val="19"/>
        </w:rPr>
        <w:t>《旅游的道德》；《世界人权宣言》；United Nations. (1948). Universal Declaration of Human Rights.</w:t>
      </w:r>
    </w:p>
    <w:p w14:paraId="61B2128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13C235C">
      <w:pPr>
        <w:pStyle w:val="23"/>
        <w:keepNext/>
        <w:spacing w:before="40" w:after="20" w:line="300" w:lineRule="auto"/>
        <w:ind w:left="540"/>
      </w:pPr>
      <w:r>
        <w:rPr>
          <w:b/>
          <w:color w:val="276749"/>
          <w:sz w:val="19"/>
          <w:szCs w:val="19"/>
        </w:rPr>
        <w:t xml:space="preserve">P2｜[A] </w:t>
      </w:r>
      <w:r>
        <w:rPr>
          <w:color w:val="202020"/>
          <w:sz w:val="19"/>
          <w:szCs w:val="19"/>
        </w:rPr>
        <w:t>替代旅游和生态旅游被提出作为道德替代方案，但Butcher在《旅游的道德》（2003）中批评替代旅游同样以西方道德优越感为前提。休闲权被联合国《世界人权宣言》第24条承认，但休闲的阶级可及性差异巨大。</w:t>
      </w:r>
    </w:p>
    <w:p w14:paraId="3E6B5894">
      <w:pPr>
        <w:pStyle w:val="23"/>
        <w:keepNext/>
        <w:spacing w:before="0" w:after="10" w:line="300" w:lineRule="auto"/>
        <w:ind w:left="720"/>
      </w:pPr>
      <w:r>
        <w:rPr>
          <w:b/>
          <w:color w:val="404040"/>
          <w:sz w:val="19"/>
          <w:szCs w:val="19"/>
        </w:rPr>
        <w:t>文献：</w:t>
      </w:r>
      <w:r>
        <w:rPr>
          <w:color w:val="404040"/>
          <w:sz w:val="19"/>
          <w:szCs w:val="19"/>
        </w:rPr>
        <w:t>《旅游的道德》；《世界人权宣言》；United Nations. (1948). Universal Declaration of Human Rights.</w:t>
      </w:r>
    </w:p>
    <w:p w14:paraId="7178203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819D2DD">
      <w:pPr>
        <w:pStyle w:val="23"/>
        <w:keepNext/>
        <w:spacing w:before="40" w:after="20" w:line="300" w:lineRule="auto"/>
        <w:ind w:left="540"/>
      </w:pPr>
      <w:r>
        <w:rPr>
          <w:b/>
          <w:color w:val="1F4E79"/>
          <w:sz w:val="19"/>
          <w:szCs w:val="19"/>
        </w:rPr>
        <w:t xml:space="preserve">P3｜[B] </w:t>
      </w:r>
      <w:r>
        <w:rPr>
          <w:color w:val="202020"/>
          <w:sz w:val="19"/>
          <w:szCs w:val="19"/>
        </w:rPr>
        <w:t>中国黄金周旅游引发了休闲权与消费主义的张力讨论。</w:t>
      </w:r>
    </w:p>
    <w:p w14:paraId="359CD91D">
      <w:pPr>
        <w:pStyle w:val="23"/>
        <w:keepNext/>
        <w:spacing w:before="0" w:after="10" w:line="300" w:lineRule="auto"/>
        <w:ind w:left="720"/>
      </w:pPr>
      <w:r>
        <w:rPr>
          <w:b/>
          <w:color w:val="404040"/>
          <w:sz w:val="19"/>
          <w:szCs w:val="19"/>
        </w:rPr>
        <w:t>文献：</w:t>
      </w:r>
      <w:r>
        <w:rPr>
          <w:color w:val="404040"/>
          <w:sz w:val="19"/>
          <w:szCs w:val="19"/>
        </w:rPr>
        <w:t>《旅游的道德》；《世界人权宣言》；United Nations. (1948). Universal Declaration of Human Rights.</w:t>
      </w:r>
    </w:p>
    <w:p w14:paraId="0D57029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B7AC009">
      <w:pPr>
        <w:pStyle w:val="7"/>
      </w:pPr>
      <w:r>
        <w:t>T4 当代发展</w:t>
      </w:r>
    </w:p>
    <w:p w14:paraId="41712AE8">
      <w:pPr>
        <w:pStyle w:val="23"/>
      </w:pPr>
      <w:r>
        <w:t>当代关于社会学与旅游/休闲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CDE85DD">
      <w:pPr>
        <w:pStyle w:val="23"/>
        <w:keepNext/>
        <w:shd w:val="clear" w:color="auto" w:fill="D9EAF1"/>
        <w:spacing w:before="100" w:after="80" w:line="300" w:lineRule="auto"/>
        <w:ind w:left="360"/>
      </w:pPr>
      <w:r>
        <w:rPr>
          <w:b/>
          <w:color w:val="1F4E79"/>
          <w:sz w:val="19"/>
          <w:szCs w:val="19"/>
        </w:rPr>
        <w:t>观点—文献依据（2条）</w:t>
      </w:r>
    </w:p>
    <w:p w14:paraId="581608E9">
      <w:pPr>
        <w:pStyle w:val="23"/>
        <w:keepNext/>
        <w:spacing w:before="40" w:after="20" w:line="300" w:lineRule="auto"/>
        <w:ind w:left="540"/>
      </w:pPr>
      <w:r>
        <w:rPr>
          <w:b/>
          <w:color w:val="8A5A00"/>
          <w:sz w:val="19"/>
          <w:szCs w:val="19"/>
        </w:rPr>
        <w:t xml:space="preserve">P1｜[C] </w:t>
      </w:r>
      <w:r>
        <w:rPr>
          <w:color w:val="202020"/>
          <w:sz w:val="19"/>
          <w:szCs w:val="19"/>
        </w:rPr>
        <w:t>当代关于社会学与旅游/休闲价值的讨论把规范论证同具体制度和经验后果结合起来，考察不同群体如何承担风险、获得资源并参与公共决策。</w:t>
      </w:r>
    </w:p>
    <w:p w14:paraId="4C37953B">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7B7F012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25BDBDE">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2EE5460">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1EC624B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A1466A1">
      <w:pPr>
        <w:pStyle w:val="23"/>
      </w:pPr>
      <w:r>
        <w:t>审核补充文献（条目级；已核验并分级；5条）：Boorstin D J. The Image: A Guide to Pseudo-Events in America[M]. New York: Atheneum, 1961. Rev. ed. New York: Vintage, 1992. ISBN 978-0-679-74180-3；MacCannell D. The Tourist: A New Theory of the Leisure Class[M]. New York: Schocken Books, 1976. Rev. ed. Berkeley: University of California Press, 1999. ISBN 978-0-520-21771-3；Urry J. The Tourist Gaze: Leisure and Travel in Contemporary Societies[M]. London: Sage, 1990. 3rd ed. 2011. ISBN 978-1-84920-751-9；Rojek C. Decentring Leisure: Rethinking Leisure Theory[M]. London: Sage, 1995. ISBN 978-0-8039-7971-8；Sheller M, Urry J (eds.). Tourism Mobilities: Places to Play, Places in Play[M]. London: Routledge, 2004. ISBN 978-0-415-33877-1</w:t>
      </w:r>
    </w:p>
    <w:p w14:paraId="0AAC00B9">
      <w:pPr>
        <w:pStyle w:val="6"/>
      </w:pPr>
      <w:r>
        <w:rPr>
          <w:b/>
          <w:sz w:val="22"/>
        </w:rPr>
        <w:t>V175 社会学与科学价值</w:t>
      </w:r>
    </w:p>
    <w:p w14:paraId="171D0CCE">
      <w:pPr>
        <w:pStyle w:val="7"/>
      </w:pPr>
      <w:r>
        <w:t>T1 萌发期</w:t>
      </w:r>
    </w:p>
    <w:p w14:paraId="77C7221E">
      <w:pPr>
        <w:pStyle w:val="23"/>
      </w:pPr>
      <w:r>
        <w:t>萌发期（1920s-1940s）：科学价值的社会学思考在科学社会学的兴起中萌芽。Weber在《学术与政治》（1919）中提出价值中立作为学术规范，但同时也承认科学活动本身受到价值关联的驱动。Mannheim在《意识形态与乌托邦》（1929/1936英译）中分析了知识的社会决定。Znaniecki在《社会人的知识》（1940）中将社会学的社会学作为反思学科价值的工具。这些早期工作确立了科学价值的社会学反思框架。</w:t>
      </w:r>
    </w:p>
    <w:p w14:paraId="02D90D17">
      <w:pPr>
        <w:pStyle w:val="23"/>
        <w:keepNext/>
        <w:shd w:val="clear" w:color="auto" w:fill="D9EAF1"/>
        <w:spacing w:before="100" w:after="80" w:line="300" w:lineRule="auto"/>
        <w:ind w:left="360"/>
      </w:pPr>
      <w:r>
        <w:rPr>
          <w:b/>
          <w:color w:val="1F4E79"/>
          <w:sz w:val="19"/>
          <w:szCs w:val="19"/>
        </w:rPr>
        <w:t>观点—文献依据（3条）</w:t>
      </w:r>
    </w:p>
    <w:p w14:paraId="782EAB28">
      <w:pPr>
        <w:pStyle w:val="23"/>
        <w:keepNext/>
        <w:spacing w:before="40" w:after="20" w:line="300" w:lineRule="auto"/>
        <w:ind w:left="540"/>
      </w:pPr>
      <w:r>
        <w:rPr>
          <w:b/>
          <w:color w:val="276749"/>
          <w:sz w:val="19"/>
          <w:szCs w:val="19"/>
        </w:rPr>
        <w:t xml:space="preserve">P1｜[A] </w:t>
      </w:r>
      <w:r>
        <w:rPr>
          <w:color w:val="202020"/>
          <w:sz w:val="19"/>
          <w:szCs w:val="19"/>
        </w:rPr>
        <w:t>萌发期（1920s-1940s）：科学价值的社会学思考在科学社会学的兴起中萌芽。Weber在《学术与政治》（1919）中提出价值中立作为学术规范，但同时也承认科学活动本身受到价值关联的驱动。</w:t>
      </w:r>
    </w:p>
    <w:p w14:paraId="67E8A8EA">
      <w:pPr>
        <w:pStyle w:val="23"/>
        <w:keepNext/>
        <w:spacing w:before="0" w:after="10" w:line="300" w:lineRule="auto"/>
        <w:ind w:left="720"/>
      </w:pPr>
      <w:r>
        <w:rPr>
          <w:b/>
          <w:color w:val="404040"/>
          <w:sz w:val="19"/>
          <w:szCs w:val="19"/>
        </w:rPr>
        <w:t>文献：</w:t>
      </w:r>
      <w:r>
        <w:rPr>
          <w:color w:val="404040"/>
          <w:sz w:val="19"/>
          <w:szCs w:val="19"/>
        </w:rPr>
        <w:t>Weber, M. (1922/1978). Economy and Society.；《学术与政治》</w:t>
      </w:r>
    </w:p>
    <w:p w14:paraId="1CC17CC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62B7C51">
      <w:pPr>
        <w:pStyle w:val="23"/>
        <w:keepNext/>
        <w:spacing w:before="40" w:after="20" w:line="300" w:lineRule="auto"/>
        <w:ind w:left="540"/>
      </w:pPr>
      <w:r>
        <w:rPr>
          <w:b/>
          <w:color w:val="1F4E79"/>
          <w:sz w:val="19"/>
          <w:szCs w:val="19"/>
        </w:rPr>
        <w:t xml:space="preserve">P2｜[B] </w:t>
      </w:r>
      <w:r>
        <w:rPr>
          <w:color w:val="202020"/>
          <w:sz w:val="19"/>
          <w:szCs w:val="19"/>
        </w:rPr>
        <w:t>Mannheim在《意识形态与乌托邦》（1929/1936英译）中分析了知识的社会决定。Znaniecki在《社会人的知识》（1940）中将社会学的社会学作为反思学科价值的工具。</w:t>
      </w:r>
    </w:p>
    <w:p w14:paraId="5682F9C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F3EDDA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620C49F">
      <w:pPr>
        <w:pStyle w:val="23"/>
        <w:keepNext/>
        <w:spacing w:before="40" w:after="20" w:line="300" w:lineRule="auto"/>
        <w:ind w:left="540"/>
      </w:pPr>
      <w:r>
        <w:rPr>
          <w:b/>
          <w:color w:val="1F4E79"/>
          <w:sz w:val="19"/>
          <w:szCs w:val="19"/>
        </w:rPr>
        <w:t xml:space="preserve">P3｜[B] </w:t>
      </w:r>
      <w:r>
        <w:rPr>
          <w:color w:val="202020"/>
          <w:sz w:val="19"/>
          <w:szCs w:val="19"/>
        </w:rPr>
        <w:t>这些早期工作确立了科学价值的社会学反思框架。</w:t>
      </w:r>
    </w:p>
    <w:p w14:paraId="1A370B55">
      <w:pPr>
        <w:pStyle w:val="23"/>
        <w:keepNext/>
        <w:spacing w:before="0" w:after="10" w:line="300" w:lineRule="auto"/>
        <w:ind w:left="720"/>
      </w:pPr>
      <w:r>
        <w:rPr>
          <w:b/>
          <w:color w:val="404040"/>
          <w:sz w:val="19"/>
          <w:szCs w:val="19"/>
        </w:rPr>
        <w:t>文献：</w:t>
      </w:r>
      <w:r>
        <w:rPr>
          <w:color w:val="404040"/>
          <w:sz w:val="19"/>
          <w:szCs w:val="19"/>
        </w:rPr>
        <w:t>Weber, M. (1922/1978). Economy and Society.；《学术与政治》；《意识形态与乌托邦》；《社会人的知识》</w:t>
      </w:r>
    </w:p>
    <w:p w14:paraId="584F086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A4792A2">
      <w:pPr>
        <w:pStyle w:val="7"/>
      </w:pPr>
      <w:r>
        <w:t>T2 经典表述</w:t>
      </w:r>
    </w:p>
    <w:p w14:paraId="4E4B3974">
      <w:pPr>
        <w:pStyle w:val="23"/>
      </w:pPr>
      <w:r>
        <w:t>经典表述（1940s-1970s）：Merton在1942年提出科学的精神气质（CUDOS规范）——普遍主义、公有性、无私利性、有组织的怀疑——将科学价值制度化为社会规范。这些规范虽常被违反，但被视为科学共同体的理想型。Kuhn在《科学革命的结构》（1962）中挑战了Merton的功能主义，指出科学实践远比规范模型复杂。Polanyi在《个人知识》（1958）和《科学的共和国》（1962）中提出科学共同体的自我治理原则。Hagstrom在《科学共同体》（1965）中以组织社会学方法分析了科学中的规范与越轨。</w:t>
      </w:r>
    </w:p>
    <w:p w14:paraId="2CEFDF35">
      <w:pPr>
        <w:pStyle w:val="23"/>
        <w:keepNext/>
        <w:shd w:val="clear" w:color="auto" w:fill="D9EAF1"/>
        <w:spacing w:before="100" w:after="80" w:line="300" w:lineRule="auto"/>
        <w:ind w:left="360"/>
      </w:pPr>
      <w:r>
        <w:rPr>
          <w:b/>
          <w:color w:val="1F4E79"/>
          <w:sz w:val="19"/>
          <w:szCs w:val="19"/>
        </w:rPr>
        <w:t>观点—文献依据（3条）</w:t>
      </w:r>
    </w:p>
    <w:p w14:paraId="08FFFD50">
      <w:pPr>
        <w:pStyle w:val="23"/>
        <w:keepNext/>
        <w:spacing w:before="40" w:after="20" w:line="300" w:lineRule="auto"/>
        <w:ind w:left="540"/>
      </w:pPr>
      <w:r>
        <w:rPr>
          <w:b/>
          <w:color w:val="276749"/>
          <w:sz w:val="19"/>
          <w:szCs w:val="19"/>
        </w:rPr>
        <w:t xml:space="preserve">P1｜[A] </w:t>
      </w:r>
      <w:r>
        <w:rPr>
          <w:color w:val="202020"/>
          <w:sz w:val="19"/>
          <w:szCs w:val="19"/>
        </w:rPr>
        <w:t>经典表述（1940s-1970s）：Merton在1942年提出科学的精神气质（CUDOS规范）——普遍主义、公有性、无私利性、有组织的怀疑——将科学价值制度化为社会规范。这些规范虽常被违反，但被视为科学共同体的理想型。</w:t>
      </w:r>
    </w:p>
    <w:p w14:paraId="362B4365">
      <w:pPr>
        <w:pStyle w:val="23"/>
        <w:keepNext/>
        <w:spacing w:before="0" w:after="10" w:line="300" w:lineRule="auto"/>
        <w:ind w:left="720"/>
      </w:pPr>
      <w:r>
        <w:rPr>
          <w:b/>
          <w:color w:val="404040"/>
          <w:sz w:val="19"/>
          <w:szCs w:val="19"/>
        </w:rPr>
        <w:t>文献：</w:t>
      </w:r>
      <w:r>
        <w:rPr>
          <w:color w:val="404040"/>
          <w:sz w:val="19"/>
          <w:szCs w:val="19"/>
        </w:rPr>
        <w:t>Merton, R. K. (1968). Social Theory and Social Structure.</w:t>
      </w:r>
    </w:p>
    <w:p w14:paraId="7902D62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826B2E8">
      <w:pPr>
        <w:pStyle w:val="23"/>
        <w:keepNext/>
        <w:spacing w:before="40" w:after="20" w:line="300" w:lineRule="auto"/>
        <w:ind w:left="540"/>
      </w:pPr>
      <w:r>
        <w:rPr>
          <w:b/>
          <w:color w:val="276749"/>
          <w:sz w:val="19"/>
          <w:szCs w:val="19"/>
        </w:rPr>
        <w:t xml:space="preserve">P2｜[A] </w:t>
      </w:r>
      <w:r>
        <w:rPr>
          <w:color w:val="202020"/>
          <w:sz w:val="19"/>
          <w:szCs w:val="19"/>
        </w:rPr>
        <w:t>Kuhn在《科学革命的结构》（1962）中挑战了Merton的功能主义，指出科学实践远比规范模型复杂。Polanyi在《个人知识》（1958）和《科学的共和国》（1962）中提出科学共同体的自我治理原则。</w:t>
      </w:r>
    </w:p>
    <w:p w14:paraId="7ECD4131">
      <w:pPr>
        <w:pStyle w:val="23"/>
        <w:keepNext/>
        <w:spacing w:before="0" w:after="10" w:line="300" w:lineRule="auto"/>
        <w:ind w:left="720"/>
      </w:pPr>
      <w:r>
        <w:rPr>
          <w:b/>
          <w:color w:val="404040"/>
          <w:sz w:val="19"/>
          <w:szCs w:val="19"/>
        </w:rPr>
        <w:t>文献：</w:t>
      </w:r>
      <w:r>
        <w:rPr>
          <w:color w:val="404040"/>
          <w:sz w:val="19"/>
          <w:szCs w:val="19"/>
        </w:rPr>
        <w:t>Merton, R. K. (1968). Social Theory and Social Structure.；Polanyi, K. (1944). The Great Transformation.；《科学革命的结构》；《个人知识》</w:t>
      </w:r>
    </w:p>
    <w:p w14:paraId="5692DA6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1DC1781">
      <w:pPr>
        <w:pStyle w:val="23"/>
        <w:keepNext/>
        <w:spacing w:before="40" w:after="20" w:line="300" w:lineRule="auto"/>
        <w:ind w:left="540"/>
      </w:pPr>
      <w:r>
        <w:rPr>
          <w:b/>
          <w:color w:val="1F4E79"/>
          <w:sz w:val="19"/>
          <w:szCs w:val="19"/>
        </w:rPr>
        <w:t xml:space="preserve">P3｜[B] </w:t>
      </w:r>
      <w:r>
        <w:rPr>
          <w:color w:val="202020"/>
          <w:sz w:val="19"/>
          <w:szCs w:val="19"/>
        </w:rPr>
        <w:t>Hagstrom在《科学共同体》（1965）中以组织社会学方法分析了科学中的规范与越轨。</w:t>
      </w:r>
    </w:p>
    <w:p w14:paraId="3227E69B">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Analysis.；Ewick, P., &amp; Silbey, S. S. (1998). The Common Place of Law.；Becker, H. S. (1963). Outsiders.</w:t>
      </w:r>
    </w:p>
    <w:p w14:paraId="544A4F0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9DEB427">
      <w:pPr>
        <w:pStyle w:val="7"/>
      </w:pPr>
      <w:r>
        <w:t>T3 争辩与阐发</w:t>
      </w:r>
    </w:p>
    <w:p w14:paraId="1A34E3A1">
      <w:pPr>
        <w:pStyle w:val="23"/>
      </w:pPr>
      <w:r>
        <w:t>争辩与阐发（1970s-2000s）：围绕Merton规范是否仍然有效展开激烈争论。科学知识社会学（SSK）的强纲领（Bloor, 1976）挑战了科学知识的特殊性，认为科学规范是修辞而非实践。Latour与Woolgar在《实验室生活》（1979）中以民族志方法揭示了科学事实的社会建构。Merton传统的捍卫者反驳SSK混淆了规范与实践。科学商业化趋势（Etzkowitz, 1998三重螺旋）使Merton的无私利性更加难以维持。女性主义科学批评（Harding, 1986; Longino, 1990）指出Merton的普遍主义忽视了科学中的性别权力。</w:t>
      </w:r>
    </w:p>
    <w:p w14:paraId="72ACA9DA">
      <w:pPr>
        <w:pStyle w:val="23"/>
        <w:keepNext/>
        <w:shd w:val="clear" w:color="auto" w:fill="D9EAF1"/>
        <w:spacing w:before="100" w:after="80" w:line="300" w:lineRule="auto"/>
        <w:ind w:left="360"/>
      </w:pPr>
      <w:r>
        <w:rPr>
          <w:b/>
          <w:color w:val="1F4E79"/>
          <w:sz w:val="19"/>
          <w:szCs w:val="19"/>
        </w:rPr>
        <w:t>观点—文献依据（3条）</w:t>
      </w:r>
    </w:p>
    <w:p w14:paraId="4BA8A763">
      <w:pPr>
        <w:pStyle w:val="23"/>
        <w:keepNext/>
        <w:spacing w:before="40" w:after="20" w:line="300" w:lineRule="auto"/>
        <w:ind w:left="540"/>
      </w:pPr>
      <w:r>
        <w:rPr>
          <w:b/>
          <w:color w:val="276749"/>
          <w:sz w:val="19"/>
          <w:szCs w:val="19"/>
        </w:rPr>
        <w:t xml:space="preserve">P1｜[A] </w:t>
      </w:r>
      <w:r>
        <w:rPr>
          <w:color w:val="202020"/>
          <w:sz w:val="19"/>
          <w:szCs w:val="19"/>
        </w:rPr>
        <w:t>争辩与阐发（1970s-2000s）：围绕Merton规范是否仍然有效展开激烈争论。科学知识社会学（SSK）的强纲领（Bloor, 1976）挑战了科学知识的特殊性，认为科学规范是修辞而非实践。</w:t>
      </w:r>
    </w:p>
    <w:p w14:paraId="37DF8683">
      <w:pPr>
        <w:pStyle w:val="23"/>
        <w:keepNext/>
        <w:spacing w:before="0" w:after="10" w:line="300" w:lineRule="auto"/>
        <w:ind w:left="720"/>
      </w:pPr>
      <w:r>
        <w:rPr>
          <w:b/>
          <w:color w:val="404040"/>
          <w:sz w:val="19"/>
          <w:szCs w:val="19"/>
        </w:rPr>
        <w:t>文献：</w:t>
      </w:r>
      <w:r>
        <w:rPr>
          <w:color w:val="404040"/>
          <w:sz w:val="19"/>
          <w:szCs w:val="19"/>
        </w:rPr>
        <w:t>Merton, R. K. (1968). Social Theory and Social Structure.</w:t>
      </w:r>
    </w:p>
    <w:p w14:paraId="270DFB6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FE376AA">
      <w:pPr>
        <w:pStyle w:val="23"/>
        <w:keepNext/>
        <w:spacing w:before="40" w:after="20" w:line="300" w:lineRule="auto"/>
        <w:ind w:left="540"/>
      </w:pPr>
      <w:r>
        <w:rPr>
          <w:b/>
          <w:color w:val="276749"/>
          <w:sz w:val="19"/>
          <w:szCs w:val="19"/>
        </w:rPr>
        <w:t xml:space="preserve">P2｜[A] </w:t>
      </w:r>
      <w:r>
        <w:rPr>
          <w:color w:val="202020"/>
          <w:sz w:val="19"/>
          <w:szCs w:val="19"/>
        </w:rPr>
        <w:t>Latour与Woolgar在《实验室生活》（1979）中以民族志方法揭示了科学事实的社会建构。Merton传统的捍卫者反驳SSK混淆了规范与实践。</w:t>
      </w:r>
    </w:p>
    <w:p w14:paraId="30C4C44D">
      <w:pPr>
        <w:pStyle w:val="23"/>
        <w:keepNext/>
        <w:spacing w:before="0" w:after="10" w:line="300" w:lineRule="auto"/>
        <w:ind w:left="720"/>
      </w:pPr>
      <w:r>
        <w:rPr>
          <w:b/>
          <w:color w:val="404040"/>
          <w:sz w:val="19"/>
          <w:szCs w:val="19"/>
        </w:rPr>
        <w:t>文献：</w:t>
      </w:r>
      <w:r>
        <w:rPr>
          <w:color w:val="404040"/>
          <w:sz w:val="19"/>
          <w:szCs w:val="19"/>
        </w:rPr>
        <w:t>Merton, R. K. (1968). Social Theory and Social Structure.；Latour, B. (2005). Reassembling the Social.；《实验室生活》</w:t>
      </w:r>
    </w:p>
    <w:p w14:paraId="514BC5A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F8552CE">
      <w:pPr>
        <w:pStyle w:val="23"/>
        <w:keepNext/>
        <w:spacing w:before="40" w:after="20" w:line="300" w:lineRule="auto"/>
        <w:ind w:left="540"/>
      </w:pPr>
      <w:r>
        <w:rPr>
          <w:b/>
          <w:color w:val="276749"/>
          <w:sz w:val="19"/>
          <w:szCs w:val="19"/>
        </w:rPr>
        <w:t xml:space="preserve">P3｜[A] </w:t>
      </w:r>
      <w:r>
        <w:rPr>
          <w:color w:val="202020"/>
          <w:sz w:val="19"/>
          <w:szCs w:val="19"/>
        </w:rPr>
        <w:t>科学商业化趋势（Etzkowitz, 1998三重螺旋）使Merton的无私利性更加难以维持。女性主义科学批评（Harding, 1986; Longino, 1990）指出Merton的普遍主义忽视了科学中的性别权力。</w:t>
      </w:r>
    </w:p>
    <w:p w14:paraId="59165422">
      <w:pPr>
        <w:pStyle w:val="23"/>
        <w:keepNext/>
        <w:spacing w:before="0" w:after="10" w:line="300" w:lineRule="auto"/>
        <w:ind w:left="720"/>
      </w:pPr>
      <w:r>
        <w:rPr>
          <w:b/>
          <w:color w:val="404040"/>
          <w:sz w:val="19"/>
          <w:szCs w:val="19"/>
        </w:rPr>
        <w:t>文献：</w:t>
      </w:r>
      <w:r>
        <w:rPr>
          <w:color w:val="404040"/>
          <w:sz w:val="19"/>
          <w:szCs w:val="19"/>
        </w:rPr>
        <w:t>Merton, R. K. (1968). Social Theory and Social Structure.</w:t>
      </w:r>
    </w:p>
    <w:p w14:paraId="6D3E756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4A7DF00">
      <w:pPr>
        <w:pStyle w:val="7"/>
      </w:pPr>
      <w:r>
        <w:t>T4 当代发展</w:t>
      </w:r>
    </w:p>
    <w:p w14:paraId="0BF492F4">
      <w:pPr>
        <w:pStyle w:val="23"/>
      </w:pPr>
      <w:r>
        <w:t>当代关于社会学与科学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132B790">
      <w:pPr>
        <w:pStyle w:val="23"/>
        <w:keepNext/>
        <w:shd w:val="clear" w:color="auto" w:fill="D9EAF1"/>
        <w:spacing w:before="100" w:after="80" w:line="300" w:lineRule="auto"/>
        <w:ind w:left="360"/>
      </w:pPr>
      <w:r>
        <w:rPr>
          <w:b/>
          <w:color w:val="1F4E79"/>
          <w:sz w:val="19"/>
          <w:szCs w:val="19"/>
        </w:rPr>
        <w:t>观点—文献依据（2条）</w:t>
      </w:r>
    </w:p>
    <w:p w14:paraId="37A0DFF0">
      <w:pPr>
        <w:pStyle w:val="23"/>
        <w:keepNext/>
        <w:spacing w:before="40" w:after="20" w:line="300" w:lineRule="auto"/>
        <w:ind w:left="540"/>
      </w:pPr>
      <w:r>
        <w:rPr>
          <w:b/>
          <w:color w:val="8A5A00"/>
          <w:sz w:val="19"/>
          <w:szCs w:val="19"/>
        </w:rPr>
        <w:t xml:space="preserve">P1｜[C] </w:t>
      </w:r>
      <w:r>
        <w:rPr>
          <w:color w:val="202020"/>
          <w:sz w:val="19"/>
          <w:szCs w:val="19"/>
        </w:rPr>
        <w:t>当代关于社会学与科学价值的讨论把规范论证同具体制度和经验后果结合起来，考察不同群体如何承担风险、获得资源并参与公共决策。</w:t>
      </w:r>
    </w:p>
    <w:p w14:paraId="49EFE6F9">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21DFDA6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4314A0B">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16BC0535">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40A6106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D3C0FBC">
      <w:pPr>
        <w:pStyle w:val="23"/>
      </w:pPr>
      <w:r>
        <w:t>审核补充文献（条目级；已核验并分级；6条）：Weber M. Wissenschaft als Beruf[M]// Gesammelte Aufsätze zur Wissenschaftslehre. Tübingen: J. C. B. Mohr, 1922: 524-555；Merton R K. The Normative Structure of Science[M]// The Sociology of Science. Chicago: University of Chicago Press, 1973: 267-278. ISBN 978-0-226-52091-1；Bloor D. Knowledge and Social Imagery[M]. London: Routledge &amp; Kegan Paul, 1976. 2nd ed. Chicago: University of Chicago Press, 1991. ISBN 978-0-226-06097-5；Latour B, Woolgar S. Laboratory Life[M]. Beverly Hills: Sage, 1979. Rev. ed. Princeton: Princeton University Press, 1986. ISBN 978-0-691-02832-3；Sokal A D. Transgressing the Boundaries: Toward a Transformative Hermeneutics of Quantum Gravity[J]. Social Text, 1996, 46/47: 217-252；Nosek B A, Ebersole C R, DeHaven A C, Mellor D T. The Preregistration Revolution[J]. PNAS, 2018, 115(11): 2600-2606. DOI: 10.1073/pnas.1708274114</w:t>
      </w:r>
    </w:p>
    <w:p w14:paraId="717AC7F2">
      <w:pPr>
        <w:pStyle w:val="6"/>
      </w:pPr>
      <w:r>
        <w:rPr>
          <w:b/>
          <w:sz w:val="22"/>
        </w:rPr>
        <w:t>V176 社会学与军事/安全价值</w:t>
      </w:r>
    </w:p>
    <w:p w14:paraId="4BF7E35F">
      <w:pPr>
        <w:pStyle w:val="7"/>
      </w:pPr>
      <w:r>
        <w:t>T1 萌发期</w:t>
      </w:r>
    </w:p>
    <w:p w14:paraId="014BD0BE">
      <w:pPr>
        <w:pStyle w:val="23"/>
      </w:pPr>
      <w:r>
        <w:t>萌发期（1940s-1960s）：军事/安全价值的社会学思考在军事社会学兴起中萌芽。Janowitz在《职业军人》（1960/1971修订）中分析了军事职业的价值体系——从英雄式领袖到技术管理者的转变。Huntington在《军人与国家》（1957）中提出客观文官控制——军事职业化的价值中立化。冷战背景下，国家安全作为最高价值的预设受到质疑——安全是服务于谁的价值？Mills在《权力精英》（1956）中揭示了军事-企业-政治联盟对美国民主的威胁。</w:t>
      </w:r>
    </w:p>
    <w:p w14:paraId="4AFDF89C">
      <w:pPr>
        <w:pStyle w:val="23"/>
        <w:keepNext/>
        <w:shd w:val="clear" w:color="auto" w:fill="D9EAF1"/>
        <w:spacing w:before="100" w:after="80" w:line="300" w:lineRule="auto"/>
        <w:ind w:left="360"/>
      </w:pPr>
      <w:r>
        <w:rPr>
          <w:b/>
          <w:color w:val="1F4E79"/>
          <w:sz w:val="19"/>
          <w:szCs w:val="19"/>
        </w:rPr>
        <w:t>观点—文献依据（3条）</w:t>
      </w:r>
    </w:p>
    <w:p w14:paraId="1F536795">
      <w:pPr>
        <w:pStyle w:val="23"/>
        <w:keepNext/>
        <w:spacing w:before="40" w:after="20" w:line="300" w:lineRule="auto"/>
        <w:ind w:left="540"/>
      </w:pPr>
      <w:r>
        <w:rPr>
          <w:b/>
          <w:color w:val="1F4E79"/>
          <w:sz w:val="19"/>
          <w:szCs w:val="19"/>
        </w:rPr>
        <w:t xml:space="preserve">P1｜[B] </w:t>
      </w:r>
      <w:r>
        <w:rPr>
          <w:color w:val="202020"/>
          <w:sz w:val="19"/>
          <w:szCs w:val="19"/>
        </w:rPr>
        <w:t>萌发期（1940s-1960s）：军事/安全价值的社会学思考在军事社会学兴起中萌芽。Janowitz在《职业军人》（1960/1971修订）中分析了军事职业的价值体系——从英雄式领袖到技术管理者的转变。</w:t>
      </w:r>
    </w:p>
    <w:p w14:paraId="2B925001">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3467799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44F1BE8">
      <w:pPr>
        <w:pStyle w:val="23"/>
        <w:keepNext/>
        <w:spacing w:before="40" w:after="20" w:line="300" w:lineRule="auto"/>
        <w:ind w:left="540"/>
      </w:pPr>
      <w:r>
        <w:rPr>
          <w:b/>
          <w:color w:val="1F4E79"/>
          <w:sz w:val="19"/>
          <w:szCs w:val="19"/>
        </w:rPr>
        <w:t xml:space="preserve">P2｜[B] </w:t>
      </w:r>
      <w:r>
        <w:rPr>
          <w:color w:val="202020"/>
          <w:sz w:val="19"/>
          <w:szCs w:val="19"/>
        </w:rPr>
        <w:t>Huntington在《军人与国家》（1957）中提出客观文官控制——军事职业化的价值中立化。冷战背景下，国家安全作为最高价值的预设受到质疑——安全是服务于谁的价值？</w:t>
      </w:r>
    </w:p>
    <w:p w14:paraId="6BDE824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7E8C3F4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8052ED9">
      <w:pPr>
        <w:pStyle w:val="23"/>
        <w:keepNext/>
        <w:spacing w:before="40" w:after="20" w:line="300" w:lineRule="auto"/>
        <w:ind w:left="540"/>
      </w:pPr>
      <w:r>
        <w:rPr>
          <w:b/>
          <w:color w:val="276749"/>
          <w:sz w:val="19"/>
          <w:szCs w:val="19"/>
        </w:rPr>
        <w:t xml:space="preserve">P3｜[A] </w:t>
      </w:r>
      <w:r>
        <w:rPr>
          <w:color w:val="202020"/>
          <w:sz w:val="19"/>
          <w:szCs w:val="19"/>
        </w:rPr>
        <w:t>Mills在《权力精英》（1956）中揭示了军事-企业-政治联盟对美国民主的威胁。</w:t>
      </w:r>
    </w:p>
    <w:p w14:paraId="3ECD68B6">
      <w:pPr>
        <w:pStyle w:val="23"/>
        <w:keepNext/>
        <w:spacing w:before="0" w:after="10" w:line="300" w:lineRule="auto"/>
        <w:ind w:left="720"/>
      </w:pPr>
      <w:r>
        <w:rPr>
          <w:b/>
          <w:color w:val="404040"/>
          <w:sz w:val="19"/>
          <w:szCs w:val="19"/>
        </w:rPr>
        <w:t>文献：</w:t>
      </w:r>
      <w:r>
        <w:rPr>
          <w:color w:val="404040"/>
          <w:sz w:val="19"/>
          <w:szCs w:val="19"/>
        </w:rPr>
        <w:t>《权力精英》；Mills, C. W. (1959). The Sociological Imagination.</w:t>
      </w:r>
    </w:p>
    <w:p w14:paraId="29C5D7B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764B046">
      <w:pPr>
        <w:pStyle w:val="7"/>
      </w:pPr>
      <w:r>
        <w:t>T2 经典表述</w:t>
      </w:r>
    </w:p>
    <w:p w14:paraId="230300EC">
      <w:pPr>
        <w:pStyle w:val="23"/>
      </w:pPr>
      <w:r>
        <w:t>经典表述（1980s-2000s）：安全价值的经典表述在安全化理论中成型。Buzan、Waever与de Wilde在《安全：一个新的分析框架》（1998）中提出安全化概念——将某个议题呈现为存在性威胁，从而使其超越正常政治程序而获得紧急措施授权。这一理论揭示了安全化的政治性——安全不是客观状态而是话语建构。Bigo在2002年提出（不）安全场域概念，将安全实践置于场域理论中分析。Agamben在《例外状态》（2003/2005英译）中将安全逻辑与主权权力关联。</w:t>
      </w:r>
    </w:p>
    <w:p w14:paraId="6B622483">
      <w:pPr>
        <w:pStyle w:val="23"/>
        <w:keepNext/>
        <w:shd w:val="clear" w:color="auto" w:fill="D9EAF1"/>
        <w:spacing w:before="100" w:after="80" w:line="300" w:lineRule="auto"/>
        <w:ind w:left="360"/>
      </w:pPr>
      <w:r>
        <w:rPr>
          <w:b/>
          <w:color w:val="1F4E79"/>
          <w:sz w:val="19"/>
          <w:szCs w:val="19"/>
        </w:rPr>
        <w:t>观点—文献依据（3条）</w:t>
      </w:r>
    </w:p>
    <w:p w14:paraId="1832675E">
      <w:pPr>
        <w:pStyle w:val="23"/>
        <w:keepNext/>
        <w:spacing w:before="40" w:after="20" w:line="300" w:lineRule="auto"/>
        <w:ind w:left="540"/>
      </w:pPr>
      <w:r>
        <w:rPr>
          <w:b/>
          <w:color w:val="1F4E79"/>
          <w:sz w:val="19"/>
          <w:szCs w:val="19"/>
        </w:rPr>
        <w:t xml:space="preserve">P1｜[B] </w:t>
      </w:r>
      <w:r>
        <w:rPr>
          <w:color w:val="202020"/>
          <w:sz w:val="19"/>
          <w:szCs w:val="19"/>
        </w:rPr>
        <w:t>经典表述（1980s-2000s）：安全价值的经典表述在安全化理论中成型。Buzan、Waever与de Wilde在《安全：一个新的分析框架》（1998）中提出安全化概念——将某个议题呈现为存在性威胁，从而使其超越正常政治程序而获得紧急措施授权。</w:t>
      </w:r>
    </w:p>
    <w:p w14:paraId="2D6EF89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Action.；《安全：一个新的分析框架》</w:t>
      </w:r>
    </w:p>
    <w:p w14:paraId="2CFB7DA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8496504">
      <w:pPr>
        <w:pStyle w:val="23"/>
        <w:keepNext/>
        <w:spacing w:before="40" w:after="20" w:line="300" w:lineRule="auto"/>
        <w:ind w:left="540"/>
      </w:pPr>
      <w:r>
        <w:rPr>
          <w:b/>
          <w:color w:val="1F4E79"/>
          <w:sz w:val="19"/>
          <w:szCs w:val="19"/>
        </w:rPr>
        <w:t xml:space="preserve">P2｜[B] </w:t>
      </w:r>
      <w:r>
        <w:rPr>
          <w:color w:val="202020"/>
          <w:sz w:val="19"/>
          <w:szCs w:val="19"/>
        </w:rPr>
        <w:t>这一理论揭示了安全化的政治性——安全不是客观状态而是话语建构。Bigo在2002年提出（不）安全场域概念，将安全实践置于场域理论中分析。</w:t>
      </w:r>
    </w:p>
    <w:p w14:paraId="609258CB">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Action.；《安全：一个新的分析框架》；《例外状态》</w:t>
      </w:r>
    </w:p>
    <w:p w14:paraId="18AEC4E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8D8A496">
      <w:pPr>
        <w:pStyle w:val="23"/>
        <w:keepNext/>
        <w:spacing w:before="40" w:after="20" w:line="300" w:lineRule="auto"/>
        <w:ind w:left="540"/>
      </w:pPr>
      <w:r>
        <w:rPr>
          <w:b/>
          <w:color w:val="1F4E79"/>
          <w:sz w:val="19"/>
          <w:szCs w:val="19"/>
        </w:rPr>
        <w:t xml:space="preserve">P3｜[B] </w:t>
      </w:r>
      <w:r>
        <w:rPr>
          <w:color w:val="202020"/>
          <w:sz w:val="19"/>
          <w:szCs w:val="19"/>
        </w:rPr>
        <w:t>Agamben在《例外状态》（2003/2005英译）中将安全逻辑与主权权力关联。</w:t>
      </w:r>
    </w:p>
    <w:p w14:paraId="1B15AD0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Action.；《例外状态》</w:t>
      </w:r>
    </w:p>
    <w:p w14:paraId="6A47DDD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A812698">
      <w:pPr>
        <w:pStyle w:val="7"/>
      </w:pPr>
      <w:r>
        <w:t>T3 争辩与阐发</w:t>
      </w:r>
    </w:p>
    <w:p w14:paraId="3E25C48D">
      <w:pPr>
        <w:pStyle w:val="23"/>
      </w:pPr>
      <w:r>
        <w:t>争辩与阐发（2000s-2015）：围绕安全vs.自由的经典张力展开争论。9/11后的反恐战争使安全化实践急剧扩展——监控、引渡、无限拘禁以安全之名被正当化。批判安全研究（CSS）提出人的安全（Buzan, 2004; Booth, 2007）替代国家中心的安全观。女性主义安全研究（Tickner, 1992/2014修订; Sylvester, 2013）揭示了安全话语的性别化——保护隐含了男性保护者/女性被保护者的等级。中国总体国家安全观将安全扩展到全方位，但安全与权利的张力依然存在。</w:t>
      </w:r>
    </w:p>
    <w:p w14:paraId="5DD795B9">
      <w:pPr>
        <w:pStyle w:val="23"/>
        <w:keepNext/>
        <w:shd w:val="clear" w:color="auto" w:fill="D9EAF1"/>
        <w:spacing w:before="100" w:after="80" w:line="300" w:lineRule="auto"/>
        <w:ind w:left="360"/>
      </w:pPr>
      <w:r>
        <w:rPr>
          <w:b/>
          <w:color w:val="1F4E79"/>
          <w:sz w:val="19"/>
          <w:szCs w:val="19"/>
        </w:rPr>
        <w:t>观点—文献依据（3条）</w:t>
      </w:r>
    </w:p>
    <w:p w14:paraId="51B5325F">
      <w:pPr>
        <w:pStyle w:val="23"/>
        <w:keepNext/>
        <w:spacing w:before="40" w:after="20" w:line="300" w:lineRule="auto"/>
        <w:ind w:left="540"/>
      </w:pPr>
      <w:r>
        <w:rPr>
          <w:b/>
          <w:color w:val="8A5A00"/>
          <w:sz w:val="19"/>
          <w:szCs w:val="19"/>
        </w:rPr>
        <w:t xml:space="preserve">P1｜[C] </w:t>
      </w:r>
      <w:r>
        <w:rPr>
          <w:color w:val="202020"/>
          <w:sz w:val="19"/>
          <w:szCs w:val="19"/>
        </w:rPr>
        <w:t>争辩与阐发（2000s-2015）：围绕安全vs.自由的经典张力展开争论。9/11后的反恐战争使安全化实践急剧扩展——监控、引渡、无限拘禁以安全之名被正当化。</w:t>
      </w:r>
    </w:p>
    <w:p w14:paraId="1FED448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51C925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BB9128D">
      <w:pPr>
        <w:pStyle w:val="23"/>
        <w:keepNext/>
        <w:spacing w:before="40" w:after="20" w:line="300" w:lineRule="auto"/>
        <w:ind w:left="540"/>
      </w:pPr>
      <w:r>
        <w:rPr>
          <w:b/>
          <w:color w:val="8A5A00"/>
          <w:sz w:val="19"/>
          <w:szCs w:val="19"/>
        </w:rPr>
        <w:t xml:space="preserve">P2｜[C] </w:t>
      </w:r>
      <w:r>
        <w:rPr>
          <w:color w:val="202020"/>
          <w:sz w:val="19"/>
          <w:szCs w:val="19"/>
        </w:rPr>
        <w:t>批判安全研究（CSS）提出人的安全（Buzan, 2004; Booth, 2007）替代国家中心的安全观。女性主义安全研究（Tickner, 1992/2014修订; Sylvester, 2013）揭示了安全话语的性别化——保护隐含了男性保护者/女性被保护者的等级。</w:t>
      </w:r>
    </w:p>
    <w:p w14:paraId="1280C69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05E8B6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117F5A9">
      <w:pPr>
        <w:pStyle w:val="23"/>
        <w:keepNext/>
        <w:spacing w:before="40" w:after="20" w:line="300" w:lineRule="auto"/>
        <w:ind w:left="540"/>
      </w:pPr>
      <w:r>
        <w:rPr>
          <w:b/>
          <w:color w:val="8A5A00"/>
          <w:sz w:val="19"/>
          <w:szCs w:val="19"/>
        </w:rPr>
        <w:t xml:space="preserve">P3｜[C] </w:t>
      </w:r>
      <w:r>
        <w:rPr>
          <w:color w:val="202020"/>
          <w:sz w:val="19"/>
          <w:szCs w:val="19"/>
        </w:rPr>
        <w:t>中国总体国家安全观将安全扩展到全方位，但安全与权利的张力依然存在。</w:t>
      </w:r>
    </w:p>
    <w:p w14:paraId="31C5F92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0C0E22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10BB1C0">
      <w:pPr>
        <w:pStyle w:val="7"/>
      </w:pPr>
      <w:r>
        <w:t>T4 当代发展</w:t>
      </w:r>
    </w:p>
    <w:p w14:paraId="261FF034">
      <w:pPr>
        <w:pStyle w:val="23"/>
      </w:pPr>
      <w:r>
        <w:t>当代关于社会学与军事/安全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A6BCBA2">
      <w:pPr>
        <w:pStyle w:val="23"/>
        <w:keepNext/>
        <w:shd w:val="clear" w:color="auto" w:fill="D9EAF1"/>
        <w:spacing w:before="100" w:after="80" w:line="300" w:lineRule="auto"/>
        <w:ind w:left="360"/>
      </w:pPr>
      <w:r>
        <w:rPr>
          <w:b/>
          <w:color w:val="1F4E79"/>
          <w:sz w:val="19"/>
          <w:szCs w:val="19"/>
        </w:rPr>
        <w:t>观点—文献依据（2条）</w:t>
      </w:r>
    </w:p>
    <w:p w14:paraId="28D38288">
      <w:pPr>
        <w:pStyle w:val="23"/>
        <w:keepNext/>
        <w:spacing w:before="40" w:after="20" w:line="300" w:lineRule="auto"/>
        <w:ind w:left="540"/>
      </w:pPr>
      <w:r>
        <w:rPr>
          <w:b/>
          <w:color w:val="8A5A00"/>
          <w:sz w:val="19"/>
          <w:szCs w:val="19"/>
        </w:rPr>
        <w:t xml:space="preserve">P1｜[C] </w:t>
      </w:r>
      <w:r>
        <w:rPr>
          <w:color w:val="202020"/>
          <w:sz w:val="19"/>
          <w:szCs w:val="19"/>
        </w:rPr>
        <w:t>当代关于社会学与军事/安全价值的讨论把规范论证同具体制度和经验后果结合起来，考察不同群体如何承担风险、获得资源并参与公共决策。</w:t>
      </w:r>
    </w:p>
    <w:p w14:paraId="02560148">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03DE048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782424B">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A5D56B8">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168400B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0D81697">
      <w:pPr>
        <w:pStyle w:val="23"/>
      </w:pPr>
      <w:r>
        <w:t>审核补充文献（条目级；已核验并分级；6条）：Janowitz M. The Professional Soldier: A Social and Political Portrait[M]. New York: Free Press, 1960. 2nd ed. 1971；Mills C W. The Power Elite[M]. New York: Oxford University Press, 1956. ISBN 978-0-19-513354-7；Buzan B, Waever O, de Wilde J. Security: A New Framework for Analysis[M]. Boulder: Lynne Rienner, 1998. ISBN 978-1-55587-784-8；Agamben G. State of Exception[M]. Chicago: University of Chicago Press, 2005. ISBN 978-0-226-00925-8；Bauman Z. Liquid Fear[M]. Cambridge: Polity Press, 2006. ISBN 978-0-7456-3680-5；Scharre P. Army of None: Autonomous Weapons and the Future of War[M]. New York: W. W. Norton, 2018. ISBN 978-0-393-35658-8</w:t>
      </w:r>
    </w:p>
    <w:p w14:paraId="24B13C4B">
      <w:pPr>
        <w:pStyle w:val="6"/>
      </w:pPr>
      <w:r>
        <w:rPr>
          <w:b/>
          <w:sz w:val="22"/>
        </w:rPr>
        <w:t>V177 社会学与交通/流动性价值</w:t>
      </w:r>
    </w:p>
    <w:p w14:paraId="2E67EBE1">
      <w:pPr>
        <w:pStyle w:val="7"/>
      </w:pPr>
      <w:r>
        <w:t>T1 萌发期</w:t>
      </w:r>
    </w:p>
    <w:p w14:paraId="60994988">
      <w:pPr>
        <w:pStyle w:val="23"/>
      </w:pPr>
      <w:r>
        <w:t>萌发期（1970s-1980s）：流动性价值的社会学思考在交通正义讨论中萌芽。1970年代，美国公民权利运动将交通公平纳入环境正义议程——低收入社区承担了高速公路建设的环境代价但未分享交通便利。1980年代，流动权概念在欧洲社会政策中萌芽——交通服务被视为社会权利的一部分。早期讨论集中在物理交通的公平性上，尚未发展出系统的流动性范式。</w:t>
      </w:r>
    </w:p>
    <w:p w14:paraId="3D1BF8BB">
      <w:pPr>
        <w:pStyle w:val="23"/>
        <w:keepNext/>
        <w:shd w:val="clear" w:color="auto" w:fill="D9EAF1"/>
        <w:spacing w:before="100" w:after="80" w:line="300" w:lineRule="auto"/>
        <w:ind w:left="360"/>
      </w:pPr>
      <w:r>
        <w:rPr>
          <w:b/>
          <w:color w:val="1F4E79"/>
          <w:sz w:val="19"/>
          <w:szCs w:val="19"/>
        </w:rPr>
        <w:t>观点—文献依据（2条）</w:t>
      </w:r>
    </w:p>
    <w:p w14:paraId="00CC7CEE">
      <w:pPr>
        <w:pStyle w:val="23"/>
        <w:keepNext/>
        <w:spacing w:before="40" w:after="20" w:line="300" w:lineRule="auto"/>
        <w:ind w:left="540"/>
      </w:pPr>
      <w:r>
        <w:rPr>
          <w:b/>
          <w:color w:val="8A5A00"/>
          <w:sz w:val="19"/>
          <w:szCs w:val="19"/>
        </w:rPr>
        <w:t xml:space="preserve">P1｜[C] </w:t>
      </w:r>
      <w:r>
        <w:rPr>
          <w:color w:val="202020"/>
          <w:sz w:val="19"/>
          <w:szCs w:val="19"/>
        </w:rPr>
        <w:t>萌发期（1970s-1980s）：流动性价值的社会学思考在交通正义讨论中萌芽。1970年代，美国公民权利运动将交通公平纳入环境正义议程——低收入社区承担了高速公路建设的环境代价但未分享交通便利。</w:t>
      </w:r>
    </w:p>
    <w:p w14:paraId="24058B7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42F1A8C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3113BB4">
      <w:pPr>
        <w:pStyle w:val="23"/>
        <w:keepNext/>
        <w:spacing w:before="40" w:after="20" w:line="300" w:lineRule="auto"/>
        <w:ind w:left="540"/>
      </w:pPr>
      <w:r>
        <w:rPr>
          <w:b/>
          <w:color w:val="8A5A00"/>
          <w:sz w:val="19"/>
          <w:szCs w:val="19"/>
        </w:rPr>
        <w:t xml:space="preserve">P2｜[C] </w:t>
      </w:r>
      <w:r>
        <w:rPr>
          <w:color w:val="202020"/>
          <w:sz w:val="19"/>
          <w:szCs w:val="19"/>
        </w:rPr>
        <w:t>1980年代，流动权概念在欧洲社会政策中萌芽——交通服务被视为社会权利的一部分。早期讨论集中在物理交通的公平性上，尚未发展出系统的流动性范式。</w:t>
      </w:r>
    </w:p>
    <w:p w14:paraId="18A4F36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7ED51D5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9F60736">
      <w:pPr>
        <w:pStyle w:val="7"/>
      </w:pPr>
      <w:r>
        <w:t>T2 经典表述</w:t>
      </w:r>
    </w:p>
    <w:p w14:paraId="034ABDE3">
      <w:pPr>
        <w:pStyle w:val="23"/>
      </w:pPr>
      <w:r>
        <w:t>经典表述（2000s-2010s）：流动性价值的经典表述在新流动性范式中成型。Urry在《流动性》（2007）中提出新流动性范式——从社会=固定结构转向社会=流动过程。Cresswell在《流动中》（2006）区分了流动性的三个维度——物理移动、移动的意义再现和移动的经验。Sheller与Urry在2006年的纲领性论文中将流动性正义定义为不同群体流动能力的公平分配。Bauman在《流动的现代性》（2000）中将流动性提升为社会总体特征——流动者是压迫固定者。</w:t>
      </w:r>
    </w:p>
    <w:p w14:paraId="3EF4F510">
      <w:pPr>
        <w:pStyle w:val="23"/>
        <w:keepNext/>
        <w:shd w:val="clear" w:color="auto" w:fill="D9EAF1"/>
        <w:spacing w:before="100" w:after="80" w:line="300" w:lineRule="auto"/>
        <w:ind w:left="360"/>
      </w:pPr>
      <w:r>
        <w:rPr>
          <w:b/>
          <w:color w:val="1F4E79"/>
          <w:sz w:val="19"/>
          <w:szCs w:val="19"/>
        </w:rPr>
        <w:t>观点—文献依据（3条）</w:t>
      </w:r>
    </w:p>
    <w:p w14:paraId="7642B43E">
      <w:pPr>
        <w:pStyle w:val="23"/>
        <w:keepNext/>
        <w:spacing w:before="40" w:after="20" w:line="300" w:lineRule="auto"/>
        <w:ind w:left="540"/>
      </w:pPr>
      <w:r>
        <w:rPr>
          <w:b/>
          <w:color w:val="276749"/>
          <w:sz w:val="19"/>
          <w:szCs w:val="19"/>
        </w:rPr>
        <w:t xml:space="preserve">P1｜[A] </w:t>
      </w:r>
      <w:r>
        <w:rPr>
          <w:color w:val="202020"/>
          <w:sz w:val="19"/>
          <w:szCs w:val="19"/>
        </w:rPr>
        <w:t>经典表述（2000s-2010s）：流动性价值的经典表述在新流动性范式中成型。Urry在《流动性》（2007）中提出新流动性范式——从社会=固定结构转向社会=流动过程。</w:t>
      </w:r>
    </w:p>
    <w:p w14:paraId="5B4F9597">
      <w:pPr>
        <w:pStyle w:val="23"/>
        <w:keepNext/>
        <w:spacing w:before="0" w:after="10" w:line="300" w:lineRule="auto"/>
        <w:ind w:left="720"/>
      </w:pPr>
      <w:r>
        <w:rPr>
          <w:b/>
          <w:color w:val="404040"/>
          <w:sz w:val="19"/>
          <w:szCs w:val="19"/>
        </w:rPr>
        <w:t>文献：</w:t>
      </w:r>
      <w:r>
        <w:rPr>
          <w:color w:val="404040"/>
          <w:sz w:val="19"/>
          <w:szCs w:val="19"/>
        </w:rPr>
        <w:t>Urry, J. (2007). Mobilities.；《流动性》</w:t>
      </w:r>
    </w:p>
    <w:p w14:paraId="5B4A46C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6B53CDE">
      <w:pPr>
        <w:pStyle w:val="23"/>
        <w:keepNext/>
        <w:spacing w:before="40" w:after="20" w:line="300" w:lineRule="auto"/>
        <w:ind w:left="540"/>
      </w:pPr>
      <w:r>
        <w:rPr>
          <w:b/>
          <w:color w:val="276749"/>
          <w:sz w:val="19"/>
          <w:szCs w:val="19"/>
        </w:rPr>
        <w:t xml:space="preserve">P2｜[A] </w:t>
      </w:r>
      <w:r>
        <w:rPr>
          <w:color w:val="202020"/>
          <w:sz w:val="19"/>
          <w:szCs w:val="19"/>
        </w:rPr>
        <w:t>Cresswell在《流动中》（2006）区分了流动性的三个维度——物理移动、移动的意义再现和移动的经验。Sheller与Urry在2006年的纲领性论文中将流动性正义定义为不同群体流动能力的公平分配。</w:t>
      </w:r>
    </w:p>
    <w:p w14:paraId="26945EB3">
      <w:pPr>
        <w:pStyle w:val="23"/>
        <w:keepNext/>
        <w:spacing w:before="0" w:after="10" w:line="300" w:lineRule="auto"/>
        <w:ind w:left="720"/>
      </w:pPr>
      <w:r>
        <w:rPr>
          <w:b/>
          <w:color w:val="404040"/>
          <w:sz w:val="19"/>
          <w:szCs w:val="19"/>
        </w:rPr>
        <w:t>文献：</w:t>
      </w:r>
      <w:r>
        <w:rPr>
          <w:color w:val="404040"/>
          <w:sz w:val="19"/>
          <w:szCs w:val="19"/>
        </w:rPr>
        <w:t>Urry, J. (2007). Mobilities.；《流动中》</w:t>
      </w:r>
    </w:p>
    <w:p w14:paraId="183C1C1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0BE9CE3">
      <w:pPr>
        <w:pStyle w:val="23"/>
        <w:keepNext/>
        <w:spacing w:before="40" w:after="20" w:line="300" w:lineRule="auto"/>
        <w:ind w:left="540"/>
      </w:pPr>
      <w:r>
        <w:rPr>
          <w:b/>
          <w:color w:val="276749"/>
          <w:sz w:val="19"/>
          <w:szCs w:val="19"/>
        </w:rPr>
        <w:t xml:space="preserve">P3｜[A] </w:t>
      </w:r>
      <w:r>
        <w:rPr>
          <w:color w:val="202020"/>
          <w:sz w:val="19"/>
          <w:szCs w:val="19"/>
        </w:rPr>
        <w:t>Bauman在《流动的现代性》（2000）中将流动性提升为社会总体特征——流动者是压迫固定者。</w:t>
      </w:r>
    </w:p>
    <w:p w14:paraId="22AB5848">
      <w:pPr>
        <w:pStyle w:val="23"/>
        <w:keepNext/>
        <w:spacing w:before="0" w:after="10" w:line="300" w:lineRule="auto"/>
        <w:ind w:left="720"/>
      </w:pPr>
      <w:r>
        <w:rPr>
          <w:b/>
          <w:color w:val="404040"/>
          <w:sz w:val="19"/>
          <w:szCs w:val="19"/>
        </w:rPr>
        <w:t>文献：</w:t>
      </w:r>
      <w:r>
        <w:rPr>
          <w:color w:val="404040"/>
          <w:sz w:val="19"/>
          <w:szCs w:val="19"/>
        </w:rPr>
        <w:t>Bauman, Z. (2000). Liquid Modernity.；《流动的现代性》</w:t>
      </w:r>
    </w:p>
    <w:p w14:paraId="36F7B6E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3F0F4B1">
      <w:pPr>
        <w:pStyle w:val="7"/>
      </w:pPr>
      <w:r>
        <w:t>T3 争辩与阐发</w:t>
      </w:r>
    </w:p>
    <w:p w14:paraId="61DCDEFE">
      <w:pPr>
        <w:pStyle w:val="23"/>
      </w:pPr>
      <w:r>
        <w:t>争辩与阐发（2010-2018）：围绕流动性是自由还是压迫展开争论。流动性作为自由——全球精英的自由移动被视为特权的标志。流动性作为压迫——被迫迁移（难民、劳工移民）则是流动性的黑暗面。Adey在《流动性》（2010/2017修订）中提出流动性的政治——谁有权移动，谁被迫停留，谁的移动受到监控？流动性不公正概念被发展——不仅指移动机会的不平等，更指移动体验的质量差异。中国春运被视为独特的流动正义现象——大规模人口流动中的尊严问题。</w:t>
      </w:r>
    </w:p>
    <w:p w14:paraId="14835CAE">
      <w:pPr>
        <w:pStyle w:val="23"/>
        <w:keepNext/>
        <w:shd w:val="clear" w:color="auto" w:fill="D9EAF1"/>
        <w:spacing w:before="100" w:after="80" w:line="300" w:lineRule="auto"/>
        <w:ind w:left="360"/>
      </w:pPr>
      <w:r>
        <w:rPr>
          <w:b/>
          <w:color w:val="1F4E79"/>
          <w:sz w:val="19"/>
          <w:szCs w:val="19"/>
        </w:rPr>
        <w:t>观点—文献依据（3条）</w:t>
      </w:r>
    </w:p>
    <w:p w14:paraId="569EFD55">
      <w:pPr>
        <w:pStyle w:val="23"/>
        <w:keepNext/>
        <w:spacing w:before="40" w:after="20" w:line="300" w:lineRule="auto"/>
        <w:ind w:left="540"/>
      </w:pPr>
      <w:r>
        <w:rPr>
          <w:b/>
          <w:color w:val="1F4E79"/>
          <w:sz w:val="19"/>
          <w:szCs w:val="19"/>
        </w:rPr>
        <w:t xml:space="preserve">P1｜[B] </w:t>
      </w:r>
      <w:r>
        <w:rPr>
          <w:color w:val="202020"/>
          <w:sz w:val="19"/>
          <w:szCs w:val="19"/>
        </w:rPr>
        <w:t>争辩与阐发（2010-2018）：围绕流动性是自由还是压迫展开争论。流动性作为自由——全球精英的自由移动被视为特权的标志。</w:t>
      </w:r>
    </w:p>
    <w:p w14:paraId="10C07C6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1A725EC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474FDE9">
      <w:pPr>
        <w:pStyle w:val="23"/>
        <w:keepNext/>
        <w:spacing w:before="40" w:after="20" w:line="300" w:lineRule="auto"/>
        <w:ind w:left="540"/>
      </w:pPr>
      <w:r>
        <w:rPr>
          <w:b/>
          <w:color w:val="1F4E79"/>
          <w:sz w:val="19"/>
          <w:szCs w:val="19"/>
        </w:rPr>
        <w:t xml:space="preserve">P2｜[B] </w:t>
      </w:r>
      <w:r>
        <w:rPr>
          <w:color w:val="202020"/>
          <w:sz w:val="19"/>
          <w:szCs w:val="19"/>
        </w:rPr>
        <w:t>流动性作为压迫——被迫迁移（难民、劳工移民）则是流动性的黑暗面。Adey在《流动性》（2010/2017修订）中提出流动性的政治——谁有权移动，谁被迫停留，谁的移动受到监控？</w:t>
      </w:r>
    </w:p>
    <w:p w14:paraId="53E2CF1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3DA86C6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9F5E34B">
      <w:pPr>
        <w:pStyle w:val="23"/>
        <w:keepNext/>
        <w:spacing w:before="40" w:after="20" w:line="300" w:lineRule="auto"/>
        <w:ind w:left="540"/>
      </w:pPr>
      <w:r>
        <w:rPr>
          <w:b/>
          <w:color w:val="1F4E79"/>
          <w:sz w:val="19"/>
          <w:szCs w:val="19"/>
        </w:rPr>
        <w:t xml:space="preserve">P3｜[B] </w:t>
      </w:r>
      <w:r>
        <w:rPr>
          <w:color w:val="202020"/>
          <w:sz w:val="19"/>
          <w:szCs w:val="19"/>
        </w:rPr>
        <w:t>流动性不公正概念被发展——不仅指移动机会的不平等，更指移动体验的质量差异。中国春运被视为独特的流动正义现象——大规模人口流动中的尊严问题。</w:t>
      </w:r>
    </w:p>
    <w:p w14:paraId="03B3467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41E0C21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2391443">
      <w:pPr>
        <w:pStyle w:val="7"/>
      </w:pPr>
      <w:r>
        <w:t>T4 当代发展</w:t>
      </w:r>
    </w:p>
    <w:p w14:paraId="12F95D79">
      <w:pPr>
        <w:pStyle w:val="23"/>
      </w:pPr>
      <w:r>
        <w:t>当代关于社会学与交通/流动性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B1AE32B">
      <w:pPr>
        <w:pStyle w:val="23"/>
        <w:keepNext/>
        <w:shd w:val="clear" w:color="auto" w:fill="D9EAF1"/>
        <w:spacing w:before="100" w:after="80" w:line="300" w:lineRule="auto"/>
        <w:ind w:left="360"/>
      </w:pPr>
      <w:r>
        <w:rPr>
          <w:b/>
          <w:color w:val="1F4E79"/>
          <w:sz w:val="19"/>
          <w:szCs w:val="19"/>
        </w:rPr>
        <w:t>观点—文献依据（2条）</w:t>
      </w:r>
    </w:p>
    <w:p w14:paraId="5125178B">
      <w:pPr>
        <w:pStyle w:val="23"/>
        <w:keepNext/>
        <w:spacing w:before="40" w:after="20" w:line="300" w:lineRule="auto"/>
        <w:ind w:left="540"/>
      </w:pPr>
      <w:r>
        <w:rPr>
          <w:b/>
          <w:color w:val="8A5A00"/>
          <w:sz w:val="19"/>
          <w:szCs w:val="19"/>
        </w:rPr>
        <w:t xml:space="preserve">P1｜[C] </w:t>
      </w:r>
      <w:r>
        <w:rPr>
          <w:color w:val="202020"/>
          <w:sz w:val="19"/>
          <w:szCs w:val="19"/>
        </w:rPr>
        <w:t>当代关于社会学与交通/流动性价值的讨论把规范论证同具体制度和经验后果结合起来，考察不同群体如何承担风险、获得资源并参与公共决策。</w:t>
      </w:r>
    </w:p>
    <w:p w14:paraId="0A49AF86">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76CA8C9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D8278B8">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7E5A8976">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2A3C64D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0A2EBDA">
      <w:pPr>
        <w:pStyle w:val="23"/>
      </w:pPr>
      <w:r>
        <w:t>审核补充文献（条目级；已核验并分级；5条）：Bullard R D. Dumping in Dixie: Race, Class, and Environmental Quality[M]. Boulder: Westview Press, 1990. 3rd ed. 2000. ISBN 978-0-8133-7972-5；Lefebvre H. La Production de l’espace[M]. Paris: Anthropos, 1974. 英译: The Production of Space. Oxford: Blackwell, 1991. ISBN 978-0-631-14048-4；Urry J. Mobilities[M]. Cambridge: Polity Press, 2007. ISBN 978-0-7456-3419-1；Cresswell T. On the Move: Mobility in the Modern Western World[M]. New York: Routledge, 2006. ISBN 978-0-415-95276-7；Sheller M. Mobility Justice: The Politics of Movement in an Age of Extremes[M]. London: Verso, 2018. ISBN 978-1-78873-094-1</w:t>
      </w:r>
    </w:p>
    <w:p w14:paraId="3E42AF65">
      <w:pPr>
        <w:pStyle w:val="4"/>
      </w:pPr>
      <w:r>
        <w:t>XV. 社会学与社会运动的价值（Sociology and the Value of Social Movements）</w:t>
      </w:r>
    </w:p>
    <w:p w14:paraId="3FCB06FD">
      <w:pPr>
        <w:pStyle w:val="6"/>
      </w:pPr>
      <w:r>
        <w:rPr>
          <w:b/>
          <w:sz w:val="22"/>
        </w:rPr>
        <w:t>V178 社会运动的认识论价值</w:t>
      </w:r>
    </w:p>
    <w:p w14:paraId="6A283910">
      <w:pPr>
        <w:pStyle w:val="7"/>
      </w:pPr>
      <w:r>
        <w:t>T1 萌发期</w:t>
      </w:r>
    </w:p>
    <w:p w14:paraId="53604B65">
      <w:pPr>
        <w:pStyle w:val="23"/>
      </w:pPr>
      <w:r>
        <w:t>萌发期（1960s-1970s）：社会运动的认识论价值在新社会运动理论中萌芽。Touraine在《五月运动》（1968）和后续著作中提出社会运动不仅是利益争夺，更是历史性——社会对其文化导向的冲突——的生产场所。Habermas在1970年代讨论了认知利益——知识生产受社会利益驱动。女性主义运动提出个人即政治，暗示运动经验本身就是知识来源。但这些早期思想尚未系统论证社会运动的认识论价值。</w:t>
      </w:r>
    </w:p>
    <w:p w14:paraId="718BAB7D">
      <w:pPr>
        <w:pStyle w:val="23"/>
        <w:keepNext/>
        <w:shd w:val="clear" w:color="auto" w:fill="D9EAF1"/>
        <w:spacing w:before="100" w:after="80" w:line="300" w:lineRule="auto"/>
        <w:ind w:left="360"/>
      </w:pPr>
      <w:r>
        <w:rPr>
          <w:b/>
          <w:color w:val="1F4E79"/>
          <w:sz w:val="19"/>
          <w:szCs w:val="19"/>
        </w:rPr>
        <w:t>观点—文献依据（3条）</w:t>
      </w:r>
    </w:p>
    <w:p w14:paraId="5C7DCAC3">
      <w:pPr>
        <w:pStyle w:val="23"/>
        <w:keepNext/>
        <w:spacing w:before="40" w:after="20" w:line="300" w:lineRule="auto"/>
        <w:ind w:left="540"/>
      </w:pPr>
      <w:r>
        <w:rPr>
          <w:b/>
          <w:color w:val="1F4E79"/>
          <w:sz w:val="19"/>
          <w:szCs w:val="19"/>
        </w:rPr>
        <w:t xml:space="preserve">P1｜[B] </w:t>
      </w:r>
      <w:r>
        <w:rPr>
          <w:color w:val="202020"/>
          <w:sz w:val="19"/>
          <w:szCs w:val="19"/>
        </w:rPr>
        <w:t>萌发期（1960s-1970s）：社会运动的认识论价值在新社会运动理论中萌芽。Touraine在《五月运动》（1968）和后续著作中提出社会运动不仅是利益争夺，更是历史性——社会对其文化导向的冲突——的生产场所。</w:t>
      </w:r>
    </w:p>
    <w:p w14:paraId="65CA5AFE">
      <w:pPr>
        <w:pStyle w:val="23"/>
        <w:keepNext/>
        <w:spacing w:before="0" w:after="10" w:line="300" w:lineRule="auto"/>
        <w:ind w:left="720"/>
      </w:pPr>
      <w:r>
        <w:rPr>
          <w:b/>
          <w:color w:val="404040"/>
          <w:sz w:val="19"/>
          <w:szCs w:val="19"/>
        </w:rPr>
        <w:t>文献：</w:t>
      </w:r>
      <w:r>
        <w:rPr>
          <w:color w:val="404040"/>
          <w:sz w:val="19"/>
          <w:szCs w:val="19"/>
        </w:rPr>
        <w:t>Butler, J. (1990). Gender Trouble.；Connell, R. W. (1987). Gender and Power.；McAdam, D., Tarrow, S., &amp; Tilly, C. (2001). Dynamics of Contention.；Tilly, C. (1978). From Mobilization to Revolution.</w:t>
      </w:r>
    </w:p>
    <w:p w14:paraId="738A192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5BA2A2E">
      <w:pPr>
        <w:pStyle w:val="23"/>
        <w:keepNext/>
        <w:spacing w:before="40" w:after="20" w:line="300" w:lineRule="auto"/>
        <w:ind w:left="540"/>
      </w:pPr>
      <w:r>
        <w:rPr>
          <w:b/>
          <w:color w:val="276749"/>
          <w:sz w:val="19"/>
          <w:szCs w:val="19"/>
        </w:rPr>
        <w:t xml:space="preserve">P2｜[A] </w:t>
      </w:r>
      <w:r>
        <w:rPr>
          <w:color w:val="202020"/>
          <w:sz w:val="19"/>
          <w:szCs w:val="19"/>
        </w:rPr>
        <w:t>Habermas在1970年代讨论了认知利益——知识生产受社会利益驱动。女性主义运动提出个人即政治，暗示运动经验本身就是知识来源。</w:t>
      </w:r>
    </w:p>
    <w:p w14:paraId="716D858F">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243C1A7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495927A">
      <w:pPr>
        <w:pStyle w:val="23"/>
        <w:keepNext/>
        <w:spacing w:before="40" w:after="20" w:line="300" w:lineRule="auto"/>
        <w:ind w:left="540"/>
      </w:pPr>
      <w:r>
        <w:rPr>
          <w:b/>
          <w:color w:val="1F4E79"/>
          <w:sz w:val="19"/>
          <w:szCs w:val="19"/>
        </w:rPr>
        <w:t xml:space="preserve">P3｜[B] </w:t>
      </w:r>
      <w:r>
        <w:rPr>
          <w:color w:val="202020"/>
          <w:sz w:val="19"/>
          <w:szCs w:val="19"/>
        </w:rPr>
        <w:t>但这些早期思想尚未系统论证社会运动的认识论价值。</w:t>
      </w:r>
    </w:p>
    <w:p w14:paraId="43DDD24B">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Action.；《五月运动》</w:t>
      </w:r>
    </w:p>
    <w:p w14:paraId="7A7770C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E9847E0">
      <w:pPr>
        <w:pStyle w:val="7"/>
      </w:pPr>
      <w:r>
        <w:t>T2 经典表述</w:t>
      </w:r>
    </w:p>
    <w:p w14:paraId="2F4211D4">
      <w:pPr>
        <w:pStyle w:val="23"/>
      </w:pPr>
      <w:r>
        <w:t>经典表述（1990s-2000s）：社会运动认识论价值的经典表述在认识论正义框架中成型。Fricker在《认识论不正义》（2007）中提出证词不正义和诠释不正义——被边缘化的群体既不被信任，又缺乏理解自身经验的诠释资源。社会运动通过认知实践（epistemic practices）弥补这一缺失——创造新概念、新框架和新叙事。Eyerman与Jamison在《社会运动》（1991）中将运动视为知识生产者——运动产生的不仅是政策变革，更是认知变革。</w:t>
      </w:r>
    </w:p>
    <w:p w14:paraId="621214CE">
      <w:pPr>
        <w:pStyle w:val="23"/>
        <w:keepNext/>
        <w:shd w:val="clear" w:color="auto" w:fill="D9EAF1"/>
        <w:spacing w:before="100" w:after="80" w:line="300" w:lineRule="auto"/>
        <w:ind w:left="360"/>
      </w:pPr>
      <w:r>
        <w:rPr>
          <w:b/>
          <w:color w:val="1F4E79"/>
          <w:sz w:val="19"/>
          <w:szCs w:val="19"/>
        </w:rPr>
        <w:t>观点—文献依据（2条）</w:t>
      </w:r>
    </w:p>
    <w:p w14:paraId="0E592D90">
      <w:pPr>
        <w:pStyle w:val="23"/>
        <w:keepNext/>
        <w:spacing w:before="40" w:after="20" w:line="300" w:lineRule="auto"/>
        <w:ind w:left="540"/>
      </w:pPr>
      <w:r>
        <w:rPr>
          <w:b/>
          <w:color w:val="1F4E79"/>
          <w:sz w:val="19"/>
          <w:szCs w:val="19"/>
        </w:rPr>
        <w:t xml:space="preserve">P1｜[B] </w:t>
      </w:r>
      <w:r>
        <w:rPr>
          <w:color w:val="202020"/>
          <w:sz w:val="19"/>
          <w:szCs w:val="19"/>
        </w:rPr>
        <w:t>经典表述（1990s-2000s）：社会运动认识论价值的经典表述在认识论正义框架中成型。Fricker在《认识论不正义》（2007）中提出证词不正义和诠释不正义——被边缘化的群体既不被信任，又缺乏理解自身经验的诠释资源。</w:t>
      </w:r>
    </w:p>
    <w:p w14:paraId="7EEBCD3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6BA2192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889077F">
      <w:pPr>
        <w:pStyle w:val="23"/>
        <w:keepNext/>
        <w:spacing w:before="40" w:after="20" w:line="300" w:lineRule="auto"/>
        <w:ind w:left="540"/>
      </w:pPr>
      <w:r>
        <w:rPr>
          <w:b/>
          <w:color w:val="1F4E79"/>
          <w:sz w:val="19"/>
          <w:szCs w:val="19"/>
        </w:rPr>
        <w:t xml:space="preserve">P2｜[B] </w:t>
      </w:r>
      <w:r>
        <w:rPr>
          <w:color w:val="202020"/>
          <w:sz w:val="19"/>
          <w:szCs w:val="19"/>
        </w:rPr>
        <w:t>社会运动通过认知实践（epistemic practices）弥补这一缺失——创造新概念、新框架和新叙事。Eyerman与Jamison在《社会运动》（1991）中将运动视为知识生产者——运动产生的不仅是政策变革，更是认知变革。</w:t>
      </w:r>
    </w:p>
    <w:p w14:paraId="15D9B86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09C7B08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9F69738">
      <w:pPr>
        <w:pStyle w:val="7"/>
      </w:pPr>
      <w:r>
        <w:t>T3 争辩与阐发</w:t>
      </w:r>
    </w:p>
    <w:p w14:paraId="11E4EDD5">
      <w:pPr>
        <w:pStyle w:val="23"/>
      </w:pPr>
      <w:r>
        <w:t>争辩与阐发（2005-2015）：围绕运动知识是否可靠展开争论。客观主义认识论者质疑运动知识的偏颇性——运动参与者的立场是否损害了认知客观性？立场认识论者（Harding, 2004）则反驳，被压迫者的立场恰恰提供了更完整的社会认知——边缘视角的优势。认知正义与社会正义的关系被讨论——认知不正义是社会不正义的组成部分还是独立维度？Santos在《认识论的南方》（2014/2018英译）中将社会运动视为另类认知的生产者。</w:t>
      </w:r>
    </w:p>
    <w:p w14:paraId="6915A33C">
      <w:pPr>
        <w:pStyle w:val="23"/>
        <w:keepNext/>
        <w:shd w:val="clear" w:color="auto" w:fill="D9EAF1"/>
        <w:spacing w:before="100" w:after="80" w:line="300" w:lineRule="auto"/>
        <w:ind w:left="360"/>
      </w:pPr>
      <w:r>
        <w:rPr>
          <w:b/>
          <w:color w:val="1F4E79"/>
          <w:sz w:val="19"/>
          <w:szCs w:val="19"/>
        </w:rPr>
        <w:t>观点—文献依据（3条）</w:t>
      </w:r>
    </w:p>
    <w:p w14:paraId="680B6E04">
      <w:pPr>
        <w:pStyle w:val="23"/>
        <w:keepNext/>
        <w:spacing w:before="40" w:after="20" w:line="300" w:lineRule="auto"/>
        <w:ind w:left="540"/>
      </w:pPr>
      <w:r>
        <w:rPr>
          <w:b/>
          <w:color w:val="1F4E79"/>
          <w:sz w:val="19"/>
          <w:szCs w:val="19"/>
        </w:rPr>
        <w:t xml:space="preserve">P1｜[B] </w:t>
      </w:r>
      <w:r>
        <w:rPr>
          <w:color w:val="202020"/>
          <w:sz w:val="19"/>
          <w:szCs w:val="19"/>
        </w:rPr>
        <w:t>争辩与阐发（2005-2015）：围绕运动知识是否可靠展开争论。客观主义认识论者质疑运动知识的偏颇性——运动参与者的立场是否损害了认知客观性？</w:t>
      </w:r>
    </w:p>
    <w:p w14:paraId="6CC2AC1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3B36BC8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797CF58">
      <w:pPr>
        <w:pStyle w:val="23"/>
        <w:keepNext/>
        <w:spacing w:before="40" w:after="20" w:line="300" w:lineRule="auto"/>
        <w:ind w:left="540"/>
      </w:pPr>
      <w:r>
        <w:rPr>
          <w:b/>
          <w:color w:val="1F4E79"/>
          <w:sz w:val="19"/>
          <w:szCs w:val="19"/>
        </w:rPr>
        <w:t xml:space="preserve">P2｜[B] </w:t>
      </w:r>
      <w:r>
        <w:rPr>
          <w:color w:val="202020"/>
          <w:sz w:val="19"/>
          <w:szCs w:val="19"/>
        </w:rPr>
        <w:t>立场认识论者（Harding, 2004）则反驳，被压迫者的立场恰恰提供了更完整的社会认知——边缘视角的优势。认知正义与社会正义的关系被讨论——认知不正义是社会不正义的组成部分还是独立维度？</w:t>
      </w:r>
    </w:p>
    <w:p w14:paraId="1E21F6C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6281AE7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36B113B">
      <w:pPr>
        <w:pStyle w:val="23"/>
        <w:keepNext/>
        <w:spacing w:before="40" w:after="20" w:line="300" w:lineRule="auto"/>
        <w:ind w:left="540"/>
      </w:pPr>
      <w:r>
        <w:rPr>
          <w:b/>
          <w:color w:val="1F4E79"/>
          <w:sz w:val="19"/>
          <w:szCs w:val="19"/>
        </w:rPr>
        <w:t xml:space="preserve">P3｜[B] </w:t>
      </w:r>
      <w:r>
        <w:rPr>
          <w:color w:val="202020"/>
          <w:sz w:val="19"/>
          <w:szCs w:val="19"/>
        </w:rPr>
        <w:t>Santos在《认识论的南方》（2014/2018英译）中将社会运动视为另类认知的生产者。</w:t>
      </w:r>
    </w:p>
    <w:p w14:paraId="4930099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399F3FC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23707AC">
      <w:pPr>
        <w:pStyle w:val="7"/>
      </w:pPr>
      <w:r>
        <w:t>T4 当代发展</w:t>
      </w:r>
    </w:p>
    <w:p w14:paraId="4FD315B9">
      <w:pPr>
        <w:pStyle w:val="23"/>
      </w:pPr>
      <w:r>
        <w:t>当代关于社会运动的认识论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BD27F7E">
      <w:pPr>
        <w:pStyle w:val="23"/>
        <w:keepNext/>
        <w:shd w:val="clear" w:color="auto" w:fill="D9EAF1"/>
        <w:spacing w:before="100" w:after="80" w:line="300" w:lineRule="auto"/>
        <w:ind w:left="360"/>
      </w:pPr>
      <w:r>
        <w:rPr>
          <w:b/>
          <w:color w:val="1F4E79"/>
          <w:sz w:val="19"/>
          <w:szCs w:val="19"/>
        </w:rPr>
        <w:t>观点—文献依据（2条）</w:t>
      </w:r>
    </w:p>
    <w:p w14:paraId="5063DE20">
      <w:pPr>
        <w:pStyle w:val="23"/>
        <w:keepNext/>
        <w:spacing w:before="40" w:after="20" w:line="300" w:lineRule="auto"/>
        <w:ind w:left="540"/>
      </w:pPr>
      <w:r>
        <w:rPr>
          <w:b/>
          <w:color w:val="8A5A00"/>
          <w:sz w:val="19"/>
          <w:szCs w:val="19"/>
        </w:rPr>
        <w:t xml:space="preserve">P1｜[C] </w:t>
      </w:r>
      <w:r>
        <w:rPr>
          <w:color w:val="202020"/>
          <w:sz w:val="19"/>
          <w:szCs w:val="19"/>
        </w:rPr>
        <w:t>当代关于社会运动的认识论价值的讨论把规范论证同具体制度和经验后果结合起来，考察不同群体如何承担风险、获得资源并参与公共决策。</w:t>
      </w:r>
    </w:p>
    <w:p w14:paraId="759C36B3">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5768C54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C12607C">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D8F5D15">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72E2244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77615D2">
      <w:pPr>
        <w:pStyle w:val="23"/>
      </w:pPr>
      <w:r>
        <w:t>审核补充文献（条目级；已核验并分级；6条）：Touraine A. La Voix et le regard[M]. Paris: Seuil, 1978. 英译: The Voice and the Eye. Cambridge: Cambridge University Press, 1981. ISBN 978-0-521-23739-3；Melucci A. Nomads of the Present: Social Movements and Individual Needs in Contemporary Society[M]. Philadelphia: Temple University Press, 1989. ISBN 978-0-87722-630-4；Fricker M. Epistemic Injustice: Power and the Ethics of Knowing[M]. Oxford: Oxford University Press, 2007. ISBN 978-0-19-823790-7；Harding S. The Science Question in Feminism[M]. Ithaca: Cornell University Press, 1986. ISBN 978-0-8014-9363-8；Collins P H. Black Feminist Thought[M]. New York: Routledge, 1990. 2nd ed. 2000. ISBN 978-0-415-92484-9；Milan S. From Social Movements to Cloud Protesting: The Evolution of Collective Identity[J]. Information, Communication &amp; Society, 2015, 18(8): 887-900. DOI: 10.1080/1369118X.2015.1043135</w:t>
      </w:r>
    </w:p>
    <w:p w14:paraId="680240BC">
      <w:pPr>
        <w:pStyle w:val="6"/>
      </w:pPr>
      <w:r>
        <w:rPr>
          <w:b/>
          <w:sz w:val="22"/>
        </w:rPr>
        <w:t>V179 抗争与团结的价值</w:t>
      </w:r>
    </w:p>
    <w:p w14:paraId="6E8FAE52">
      <w:pPr>
        <w:pStyle w:val="7"/>
      </w:pPr>
      <w:r>
        <w:t>T1 萌发期</w:t>
      </w:r>
    </w:p>
    <w:p w14:paraId="6A13C8DB">
      <w:pPr>
        <w:pStyle w:val="23"/>
      </w:pPr>
      <w:r>
        <w:t>萌发期（19th-20th世纪初）：抗争与团结的价值论思考在工人运动中萌芽。马克思在《共产党宣言》（1848）中提出全世界无产者联合起来——团结不仅是策略，更是阶级意识的核心价值。Durkheim在《社会分工论》（1893）中区分了机械团结与有机团结，后者以差异互补为基础。早期工会运动的团结就是力量既是口号也是价值论命题——集体力量超越个体力量之和。无政府主义传统（Bakunin, Kropotkin）则将互助视为自然法则。</w:t>
      </w:r>
    </w:p>
    <w:p w14:paraId="320D4760">
      <w:pPr>
        <w:pStyle w:val="23"/>
        <w:keepNext/>
        <w:shd w:val="clear" w:color="auto" w:fill="D9EAF1"/>
        <w:spacing w:before="100" w:after="80" w:line="300" w:lineRule="auto"/>
        <w:ind w:left="360"/>
      </w:pPr>
      <w:r>
        <w:rPr>
          <w:b/>
          <w:color w:val="1F4E79"/>
          <w:sz w:val="19"/>
          <w:szCs w:val="19"/>
        </w:rPr>
        <w:t>观点—文献依据（3条）</w:t>
      </w:r>
    </w:p>
    <w:p w14:paraId="2911E81F">
      <w:pPr>
        <w:pStyle w:val="23"/>
        <w:keepNext/>
        <w:spacing w:before="40" w:after="20" w:line="300" w:lineRule="auto"/>
        <w:ind w:left="540"/>
      </w:pPr>
      <w:r>
        <w:rPr>
          <w:b/>
          <w:color w:val="276749"/>
          <w:sz w:val="19"/>
          <w:szCs w:val="19"/>
        </w:rPr>
        <w:t xml:space="preserve">P1｜[A] </w:t>
      </w:r>
      <w:r>
        <w:rPr>
          <w:color w:val="202020"/>
          <w:sz w:val="19"/>
          <w:szCs w:val="19"/>
        </w:rPr>
        <w:t>萌发期（19th-20th世纪初）：抗争与团结的价值论思考在工人运动中萌芽。马克思在《共产党宣言》（1848）中提出全世界无产者联合起来——团结不仅是策略，更是阶级意识的核心价值。</w:t>
      </w:r>
    </w:p>
    <w:p w14:paraId="774F9335">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I.；《共产党宣言》</w:t>
      </w:r>
    </w:p>
    <w:p w14:paraId="66A28E4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963194D">
      <w:pPr>
        <w:pStyle w:val="23"/>
        <w:keepNext/>
        <w:spacing w:before="40" w:after="20" w:line="300" w:lineRule="auto"/>
        <w:ind w:left="540"/>
      </w:pPr>
      <w:r>
        <w:rPr>
          <w:b/>
          <w:color w:val="276749"/>
          <w:sz w:val="19"/>
          <w:szCs w:val="19"/>
        </w:rPr>
        <w:t xml:space="preserve">P2｜[A] </w:t>
      </w:r>
      <w:r>
        <w:rPr>
          <w:color w:val="202020"/>
          <w:sz w:val="19"/>
          <w:szCs w:val="19"/>
        </w:rPr>
        <w:t>Durkheim在《社会分工论》（1893）中区分了机械团结与有机团结，后者以差异互补为基础。早期工会运动的团结就是力量既是口号也是价值论命题——集体力量超越个体力量之和。</w:t>
      </w:r>
    </w:p>
    <w:p w14:paraId="27472DE5">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Life.；《社会分工论》</w:t>
      </w:r>
    </w:p>
    <w:p w14:paraId="2A03878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E254567">
      <w:pPr>
        <w:pStyle w:val="23"/>
        <w:keepNext/>
        <w:spacing w:before="40" w:after="20" w:line="300" w:lineRule="auto"/>
        <w:ind w:left="540"/>
      </w:pPr>
      <w:r>
        <w:rPr>
          <w:b/>
          <w:color w:val="1F4E79"/>
          <w:sz w:val="19"/>
          <w:szCs w:val="19"/>
        </w:rPr>
        <w:t xml:space="preserve">P3｜[B] </w:t>
      </w:r>
      <w:r>
        <w:rPr>
          <w:color w:val="202020"/>
          <w:sz w:val="19"/>
          <w:szCs w:val="19"/>
        </w:rPr>
        <w:t>无政府主义传统（Bakunin, Kropotkin）则将互助视为自然法则。</w:t>
      </w:r>
    </w:p>
    <w:p w14:paraId="58B8B6C9">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I.；Durkheim, É. (1895/1982). The Rules of Sociological Method.；Durkheim, É. (1912/1995). The Elementary Forms of Religious Life.</w:t>
      </w:r>
    </w:p>
    <w:p w14:paraId="22A3DD7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F2FCBDA">
      <w:pPr>
        <w:pStyle w:val="7"/>
      </w:pPr>
      <w:r>
        <w:t>T2 经典表述</w:t>
      </w:r>
    </w:p>
    <w:p w14:paraId="2A77A5BC">
      <w:pPr>
        <w:pStyle w:val="23"/>
      </w:pPr>
      <w:r>
        <w:t>经典表述（1960s-1990s）：抗争与团结价值的经典表述在新社会运动和团结理论中成型。Melucci在《游牧心灵》（1989/1995英译）中将新社会运动定义为团结的集体行动——围绕共同认同组织的行动。Touraine在《声音与目光》（1981）中提出社会运动是历史性的冲突。Habermas在《交往行为理论》（1981）中将团结与团结伦理纳入话语伦理。Scholz在《政治团结》（2008）中区分了社会团结、政治团结和公民团结——团结不仅是情感共鸣，更是理性承诺。</w:t>
      </w:r>
    </w:p>
    <w:p w14:paraId="61786BE5">
      <w:pPr>
        <w:pStyle w:val="23"/>
        <w:keepNext/>
        <w:shd w:val="clear" w:color="auto" w:fill="D9EAF1"/>
        <w:spacing w:before="100" w:after="80" w:line="300" w:lineRule="auto"/>
        <w:ind w:left="360"/>
      </w:pPr>
      <w:r>
        <w:rPr>
          <w:b/>
          <w:color w:val="1F4E79"/>
          <w:sz w:val="19"/>
          <w:szCs w:val="19"/>
        </w:rPr>
        <w:t>观点—文献依据（3条）</w:t>
      </w:r>
    </w:p>
    <w:p w14:paraId="0667D753">
      <w:pPr>
        <w:pStyle w:val="23"/>
        <w:keepNext/>
        <w:spacing w:before="40" w:after="20" w:line="300" w:lineRule="auto"/>
        <w:ind w:left="540"/>
      </w:pPr>
      <w:r>
        <w:rPr>
          <w:b/>
          <w:color w:val="1F4E79"/>
          <w:sz w:val="19"/>
          <w:szCs w:val="19"/>
        </w:rPr>
        <w:t xml:space="preserve">P1｜[B] </w:t>
      </w:r>
      <w:r>
        <w:rPr>
          <w:color w:val="202020"/>
          <w:sz w:val="19"/>
          <w:szCs w:val="19"/>
        </w:rPr>
        <w:t>经典表述（1960s-1990s）：抗争与团结价值的经典表述在新社会运动和团结理论中成型。Melucci在《游牧心灵》（1989/1995英译）中将新社会运动定义为团结的集体行动——围绕共同认同组织的行动。</w:t>
      </w:r>
    </w:p>
    <w:p w14:paraId="69606E33">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4E51000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76B3630">
      <w:pPr>
        <w:pStyle w:val="23"/>
        <w:keepNext/>
        <w:spacing w:before="40" w:after="20" w:line="300" w:lineRule="auto"/>
        <w:ind w:left="540"/>
      </w:pPr>
      <w:r>
        <w:rPr>
          <w:b/>
          <w:color w:val="276749"/>
          <w:sz w:val="19"/>
          <w:szCs w:val="19"/>
        </w:rPr>
        <w:t xml:space="preserve">P2｜[A] </w:t>
      </w:r>
      <w:r>
        <w:rPr>
          <w:color w:val="202020"/>
          <w:sz w:val="19"/>
          <w:szCs w:val="19"/>
        </w:rPr>
        <w:t>Touraine在《声音与目光》（1981）中提出社会运动是历史性的冲突。Habermas在《交往行为理论》（1981）中将团结与团结伦理纳入话语伦理。</w:t>
      </w:r>
    </w:p>
    <w:p w14:paraId="43322E4D">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Action.；《声音与目光》；《交往行为理论》</w:t>
      </w:r>
    </w:p>
    <w:p w14:paraId="39602E1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D51934D">
      <w:pPr>
        <w:pStyle w:val="23"/>
        <w:keepNext/>
        <w:spacing w:before="40" w:after="20" w:line="300" w:lineRule="auto"/>
        <w:ind w:left="540"/>
      </w:pPr>
      <w:r>
        <w:rPr>
          <w:b/>
          <w:color w:val="1F4E79"/>
          <w:sz w:val="19"/>
          <w:szCs w:val="19"/>
        </w:rPr>
        <w:t xml:space="preserve">P3｜[B] </w:t>
      </w:r>
      <w:r>
        <w:rPr>
          <w:color w:val="202020"/>
          <w:sz w:val="19"/>
          <w:szCs w:val="19"/>
        </w:rPr>
        <w:t>Scholz在《政治团结》（2008）中区分了社会团结、政治团结和公民团结——团结不仅是情感共鸣，更是理性承诺。</w:t>
      </w:r>
    </w:p>
    <w:p w14:paraId="300F9308">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034805D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EBD0401">
      <w:pPr>
        <w:pStyle w:val="7"/>
      </w:pPr>
      <w:r>
        <w:t>T3 争辩与阐发</w:t>
      </w:r>
    </w:p>
    <w:p w14:paraId="4721B890">
      <w:pPr>
        <w:pStyle w:val="23"/>
      </w:pPr>
      <w:r>
        <w:t>争辩与阐发（2000s-2015）：围绕与谁团结和团结的边界展开争论。但丁式的普遍团结与选择性政治团结之间存在张力。Postone在1997年提出抽象团结概念——全球化时代的团结需要超越面对面的在地性。女性主义争论全球姐妹情谊是否忽视了阶级和种族差异——Mohanty在《在西方目光下》（1984/2003修订）中批评西方女性主义的团结是话语殖民。Chandra Mohanty在《女性主义没有国界》（2003）中主张反资本主义团结。</w:t>
      </w:r>
    </w:p>
    <w:p w14:paraId="49103950">
      <w:pPr>
        <w:pStyle w:val="23"/>
        <w:keepNext/>
        <w:shd w:val="clear" w:color="auto" w:fill="D9EAF1"/>
        <w:spacing w:before="100" w:after="80" w:line="300" w:lineRule="auto"/>
        <w:ind w:left="360"/>
      </w:pPr>
      <w:r>
        <w:rPr>
          <w:b/>
          <w:color w:val="1F4E79"/>
          <w:sz w:val="19"/>
          <w:szCs w:val="19"/>
        </w:rPr>
        <w:t>观点—文献依据（3条）</w:t>
      </w:r>
    </w:p>
    <w:p w14:paraId="28448498">
      <w:pPr>
        <w:pStyle w:val="23"/>
        <w:keepNext/>
        <w:spacing w:before="40" w:after="20" w:line="300" w:lineRule="auto"/>
        <w:ind w:left="540"/>
      </w:pPr>
      <w:r>
        <w:rPr>
          <w:b/>
          <w:color w:val="1F4E79"/>
          <w:sz w:val="19"/>
          <w:szCs w:val="19"/>
        </w:rPr>
        <w:t xml:space="preserve">P1｜[B] </w:t>
      </w:r>
      <w:r>
        <w:rPr>
          <w:color w:val="202020"/>
          <w:sz w:val="19"/>
          <w:szCs w:val="19"/>
        </w:rPr>
        <w:t>争辩与阐发（2000s-2015）：围绕与谁团结和团结的边界展开争论。但丁式的普遍团结与选择性政治团结之间存在张力。</w:t>
      </w:r>
    </w:p>
    <w:p w14:paraId="23C64CFB">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Orientalism.；《在西方目光下》；《女性主义没有国界》</w:t>
      </w:r>
    </w:p>
    <w:p w14:paraId="5087071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262495B">
      <w:pPr>
        <w:pStyle w:val="23"/>
        <w:keepNext/>
        <w:spacing w:before="40" w:after="20" w:line="300" w:lineRule="auto"/>
        <w:ind w:left="540"/>
      </w:pPr>
      <w:r>
        <w:rPr>
          <w:b/>
          <w:color w:val="1F4E79"/>
          <w:sz w:val="19"/>
          <w:szCs w:val="19"/>
        </w:rPr>
        <w:t xml:space="preserve">P2｜[B] </w:t>
      </w:r>
      <w:r>
        <w:rPr>
          <w:color w:val="202020"/>
          <w:sz w:val="19"/>
          <w:szCs w:val="19"/>
        </w:rPr>
        <w:t>Postone在1997年提出抽象团结概念——全球化时代的团结需要超越面对面的在地性。女性主义争论全球姐妹情谊是否忽视了阶级和种族差异——Mohanty在《在西方目光下》（1984/2003修订）中批评西方女性主义的团结是话语殖民。</w:t>
      </w:r>
    </w:p>
    <w:p w14:paraId="257018D9">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Orientalism.；《在西方目光下》</w:t>
      </w:r>
    </w:p>
    <w:p w14:paraId="6D271AB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61BB713">
      <w:pPr>
        <w:pStyle w:val="23"/>
        <w:keepNext/>
        <w:spacing w:before="40" w:after="20" w:line="300" w:lineRule="auto"/>
        <w:ind w:left="540"/>
      </w:pPr>
      <w:r>
        <w:rPr>
          <w:b/>
          <w:color w:val="1F4E79"/>
          <w:sz w:val="19"/>
          <w:szCs w:val="19"/>
        </w:rPr>
        <w:t xml:space="preserve">P3｜[B] </w:t>
      </w:r>
      <w:r>
        <w:rPr>
          <w:color w:val="202020"/>
          <w:sz w:val="19"/>
          <w:szCs w:val="19"/>
        </w:rPr>
        <w:t>Chandra Mohanty在《女性主义没有国界》（2003）中主张反资本主义团结。</w:t>
      </w:r>
    </w:p>
    <w:p w14:paraId="71F53861">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Orientalism.；《女性主义没有国界》</w:t>
      </w:r>
    </w:p>
    <w:p w14:paraId="224C84E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E1B17FC">
      <w:pPr>
        <w:pStyle w:val="7"/>
      </w:pPr>
      <w:r>
        <w:t>T4 当代发展</w:t>
      </w:r>
    </w:p>
    <w:p w14:paraId="3D7528B1">
      <w:pPr>
        <w:pStyle w:val="23"/>
      </w:pPr>
      <w:r>
        <w:t>当代关于抗争与团结的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1F65D640">
      <w:pPr>
        <w:pStyle w:val="23"/>
        <w:keepNext/>
        <w:shd w:val="clear" w:color="auto" w:fill="D9EAF1"/>
        <w:spacing w:before="100" w:after="80" w:line="300" w:lineRule="auto"/>
        <w:ind w:left="360"/>
      </w:pPr>
      <w:r>
        <w:rPr>
          <w:b/>
          <w:color w:val="1F4E79"/>
          <w:sz w:val="19"/>
          <w:szCs w:val="19"/>
        </w:rPr>
        <w:t>观点—文献依据（2条）</w:t>
      </w:r>
    </w:p>
    <w:p w14:paraId="62029CA4">
      <w:pPr>
        <w:pStyle w:val="23"/>
        <w:keepNext/>
        <w:spacing w:before="40" w:after="20" w:line="300" w:lineRule="auto"/>
        <w:ind w:left="540"/>
      </w:pPr>
      <w:r>
        <w:rPr>
          <w:b/>
          <w:color w:val="8A5A00"/>
          <w:sz w:val="19"/>
          <w:szCs w:val="19"/>
        </w:rPr>
        <w:t xml:space="preserve">P1｜[C] </w:t>
      </w:r>
      <w:r>
        <w:rPr>
          <w:color w:val="202020"/>
          <w:sz w:val="19"/>
          <w:szCs w:val="19"/>
        </w:rPr>
        <w:t>当代关于抗争与团结的价值的讨论把规范论证同具体制度和经验后果结合起来，考察不同群体如何承担风险、获得资源并参与公共决策。</w:t>
      </w:r>
    </w:p>
    <w:p w14:paraId="1EBD92A2">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0039F52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4D3F276">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136C238E">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0B20112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516E3A2">
      <w:pPr>
        <w:pStyle w:val="23"/>
      </w:pPr>
      <w:r>
        <w:t>审核补充文献（条目级；已核验并分级；6条）：Marx K, Engels F. Manifest der Kommunistischen Partei[M]. London: J. E. Burghard, 1848. 英译: Penguin, 2002. ISBN 978-0-14-044757-6；Durkheim É. De la division du travail social[M]. Paris: Félix Alcan, 1893. 英译: Macmillan, 1984. ISBN 978-0-333-34049-2；Melucci A. Nomads of the Present[M]. Philadelphia: Temple University Press, 1989. ISBN 978-0-87722-630-4；Castells M. The Power of Identity[M]// The Information Age, Vol. 2. Oxford: Blackwell, 1997. 2nd ed. 2010. ISBN 978-1-4051-9686-4；Postone M. Time, Labor, and Social Domination[M]. Cambridge: Cambridge University Press, 1993. ISBN 978-0-521-56540-2；Spade D. Mutual Aid: Building Solidarity during This Crisis (and the Next)[M]. London: Verso, 2020. ISBN 978-1-83976-167-5</w:t>
      </w:r>
    </w:p>
    <w:p w14:paraId="75411DFC">
      <w:pPr>
        <w:pStyle w:val="6"/>
      </w:pPr>
      <w:r>
        <w:rPr>
          <w:b/>
          <w:sz w:val="22"/>
        </w:rPr>
        <w:t>V180 公民不服从的社会学</w:t>
      </w:r>
    </w:p>
    <w:p w14:paraId="172DC4EC">
      <w:pPr>
        <w:pStyle w:val="7"/>
      </w:pPr>
      <w:r>
        <w:t>T1 萌发期</w:t>
      </w:r>
    </w:p>
    <w:p w14:paraId="16D270D2">
      <w:pPr>
        <w:pStyle w:val="23"/>
      </w:pPr>
      <w:r>
        <w:t>萌发期（1840s-1940s）：公民不服从的思想渊源可追溯至Thoreau的《公民不服从》（1849/1866出版），他因反对美墨战争和奴隶制而拒交人头税，主张个人良知高于不公正的法律。Gandhi在南非和印度的非暴力抵抗（Satyagraha，坚持真理）将公民不服从发展为大规模社会运动策略。这些早期实践确立了公民不服从的双重价值论基础——对法律的违反与对更高正义的忠诚。</w:t>
      </w:r>
    </w:p>
    <w:p w14:paraId="082F6F1A">
      <w:pPr>
        <w:pStyle w:val="23"/>
        <w:keepNext/>
        <w:shd w:val="clear" w:color="auto" w:fill="D9EAF1"/>
        <w:spacing w:before="100" w:after="80" w:line="300" w:lineRule="auto"/>
        <w:ind w:left="360"/>
      </w:pPr>
      <w:r>
        <w:rPr>
          <w:b/>
          <w:color w:val="1F4E79"/>
          <w:sz w:val="19"/>
          <w:szCs w:val="19"/>
        </w:rPr>
        <w:t>观点—文献依据（3条）</w:t>
      </w:r>
    </w:p>
    <w:p w14:paraId="29D1729A">
      <w:pPr>
        <w:pStyle w:val="23"/>
        <w:keepNext/>
        <w:spacing w:before="40" w:after="20" w:line="300" w:lineRule="auto"/>
        <w:ind w:left="540"/>
      </w:pPr>
      <w:r>
        <w:rPr>
          <w:b/>
          <w:color w:val="1F4E79"/>
          <w:sz w:val="19"/>
          <w:szCs w:val="19"/>
        </w:rPr>
        <w:t xml:space="preserve">P1｜[B] </w:t>
      </w:r>
      <w:r>
        <w:rPr>
          <w:color w:val="202020"/>
          <w:sz w:val="19"/>
          <w:szCs w:val="19"/>
        </w:rPr>
        <w:t>萌发期（1840s-1940s）：公民不服从的思想渊源可追溯至Thoreau的《公民不服从》（1849/1866出版），他因反对美墨战争和奴隶制而拒交人头税，主张个人良知高于不公正的法律。</w:t>
      </w:r>
    </w:p>
    <w:p w14:paraId="2BD5A33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4E35422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4AEF9C1">
      <w:pPr>
        <w:pStyle w:val="23"/>
        <w:keepNext/>
        <w:spacing w:before="40" w:after="20" w:line="300" w:lineRule="auto"/>
        <w:ind w:left="540"/>
      </w:pPr>
      <w:r>
        <w:rPr>
          <w:b/>
          <w:color w:val="1F4E79"/>
          <w:sz w:val="19"/>
          <w:szCs w:val="19"/>
        </w:rPr>
        <w:t xml:space="preserve">P2｜[B] </w:t>
      </w:r>
      <w:r>
        <w:rPr>
          <w:color w:val="202020"/>
          <w:sz w:val="19"/>
          <w:szCs w:val="19"/>
        </w:rPr>
        <w:t>Gandhi在南非和印度的非暴力抵抗（Satyagraha，坚持真理）将公民不服从发展为大规模社会运动策略。</w:t>
      </w:r>
    </w:p>
    <w:p w14:paraId="06624C5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287D613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DD8BC26">
      <w:pPr>
        <w:pStyle w:val="23"/>
        <w:keepNext/>
        <w:spacing w:before="40" w:after="20" w:line="300" w:lineRule="auto"/>
        <w:ind w:left="540"/>
      </w:pPr>
      <w:r>
        <w:rPr>
          <w:b/>
          <w:color w:val="1F4E79"/>
          <w:sz w:val="19"/>
          <w:szCs w:val="19"/>
        </w:rPr>
        <w:t xml:space="preserve">P3｜[B] </w:t>
      </w:r>
      <w:r>
        <w:rPr>
          <w:color w:val="202020"/>
          <w:sz w:val="19"/>
          <w:szCs w:val="19"/>
        </w:rPr>
        <w:t>这些早期实践确立了公民不服从的双重价值论基础——对法律的违反与对更高正义的忠诚。</w:t>
      </w:r>
    </w:p>
    <w:p w14:paraId="17F3100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5F67627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347FA0D">
      <w:pPr>
        <w:pStyle w:val="7"/>
      </w:pPr>
      <w:r>
        <w:t>T2 经典表述</w:t>
      </w:r>
    </w:p>
    <w:p w14:paraId="5F480A04">
      <w:pPr>
        <w:pStyle w:val="23"/>
      </w:pPr>
      <w:r>
        <w:t>经典表述（1960s-1970s）：公民不服从的社会学经典表述在民权运动中成型。King在《伯明翰监狱来信》（1963）中系统论证了非暴力公民不服从的正当性——不公正之法不是法，违反不公正之法是对最高法律的忠诚。Arendt在《公民不服从》（1970/1972）中将公民不服从定义为自愿组织的少数群体的集体行动，主张其应获得法律保护。Rawls在《正义论》（1971）中将公民不服从定义为公开的、非暴力的、出于良知的政治违法行为，旨在促使多数人改变不正义的法律或政策。</w:t>
      </w:r>
    </w:p>
    <w:p w14:paraId="061DB52E">
      <w:pPr>
        <w:pStyle w:val="23"/>
        <w:keepNext/>
        <w:shd w:val="clear" w:color="auto" w:fill="D9EAF1"/>
        <w:spacing w:before="100" w:after="80" w:line="300" w:lineRule="auto"/>
        <w:ind w:left="360"/>
      </w:pPr>
      <w:r>
        <w:rPr>
          <w:b/>
          <w:color w:val="1F4E79"/>
          <w:sz w:val="19"/>
          <w:szCs w:val="19"/>
        </w:rPr>
        <w:t>观点—文献依据（2条）</w:t>
      </w:r>
    </w:p>
    <w:p w14:paraId="3FA7B082">
      <w:pPr>
        <w:pStyle w:val="23"/>
        <w:keepNext/>
        <w:spacing w:before="40" w:after="20" w:line="300" w:lineRule="auto"/>
        <w:ind w:left="540"/>
      </w:pPr>
      <w:r>
        <w:rPr>
          <w:b/>
          <w:color w:val="1F4E79"/>
          <w:sz w:val="19"/>
          <w:szCs w:val="19"/>
        </w:rPr>
        <w:t xml:space="preserve">P1｜[B] </w:t>
      </w:r>
      <w:r>
        <w:rPr>
          <w:color w:val="202020"/>
          <w:sz w:val="19"/>
          <w:szCs w:val="19"/>
        </w:rPr>
        <w:t>经典表述（1960s-1970s）：公民不服从的社会学经典表述在民权运动中成型。King在《伯明翰监狱来信》（1963）中系统论证了非暴力公民不服从的正当性——不公正之法不是法，违反不公正之法是对最高法律的忠诚。</w:t>
      </w:r>
    </w:p>
    <w:p w14:paraId="31FE75A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3619D3A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D2A2EE3">
      <w:pPr>
        <w:pStyle w:val="23"/>
        <w:keepNext/>
        <w:spacing w:before="40" w:after="20" w:line="300" w:lineRule="auto"/>
        <w:ind w:left="540"/>
      </w:pPr>
      <w:r>
        <w:rPr>
          <w:b/>
          <w:color w:val="276749"/>
          <w:sz w:val="19"/>
          <w:szCs w:val="19"/>
        </w:rPr>
        <w:t xml:space="preserve">P2｜[A] </w:t>
      </w:r>
      <w:r>
        <w:rPr>
          <w:color w:val="202020"/>
          <w:sz w:val="19"/>
          <w:szCs w:val="19"/>
        </w:rPr>
        <w:t>Arendt在《公民不服从》（1970/1972）中将公民不服从定义为自愿组织的少数群体的集体行动，主张其应获得法律保护。Rawls在《正义论》（1971）中将公民不服从定义为公开的、非暴力的、出于良知的政治违法行为，旨在促使多数人改变不正义的法律或政策。</w:t>
      </w:r>
    </w:p>
    <w:p w14:paraId="337F803D">
      <w:pPr>
        <w:pStyle w:val="23"/>
        <w:keepNext/>
        <w:spacing w:before="0" w:after="10" w:line="300" w:lineRule="auto"/>
        <w:ind w:left="720"/>
      </w:pPr>
      <w:r>
        <w:rPr>
          <w:b/>
          <w:color w:val="404040"/>
          <w:sz w:val="19"/>
          <w:szCs w:val="19"/>
        </w:rPr>
        <w:t>文献：</w:t>
      </w:r>
      <w:r>
        <w:rPr>
          <w:color w:val="404040"/>
          <w:sz w:val="19"/>
          <w:szCs w:val="19"/>
        </w:rPr>
        <w:t>《公民不服从》；《正义论》；Rawls, J. (1971). A Theory of Justice.</w:t>
      </w:r>
    </w:p>
    <w:p w14:paraId="184521C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565866C">
      <w:pPr>
        <w:pStyle w:val="7"/>
      </w:pPr>
      <w:r>
        <w:t>T3 争辩与阐发</w:t>
      </w:r>
    </w:p>
    <w:p w14:paraId="77FAD950">
      <w:pPr>
        <w:pStyle w:val="23"/>
      </w:pPr>
      <w:r>
        <w:t>争辩与阐发（1980s-2000s）：围绕公民不服从是否必须是和平的展开争论。Rawls和Arendt将非暴力作为核心条件，但Fanon在《大地上的受苦者》（1961）中为暴力抵抗辩护——殖民统治的暴力使暴力反抗具有正当性。Habermas在《公民不服从》（1985）中将公民不服从纳入审议民主框架——它是对宪法民主的忠诚测试而非背叛。Dworkin在《认真对待权利》（1977）中从法哲学视角论证公民不服从的权利基础。马尔库塞在1960年代提出压制性宽容——有时对制度的容忍本身就是对不正义的共谋。</w:t>
      </w:r>
    </w:p>
    <w:p w14:paraId="399668C5">
      <w:pPr>
        <w:pStyle w:val="23"/>
        <w:keepNext/>
        <w:shd w:val="clear" w:color="auto" w:fill="D9EAF1"/>
        <w:spacing w:before="100" w:after="80" w:line="300" w:lineRule="auto"/>
        <w:ind w:left="360"/>
      </w:pPr>
      <w:r>
        <w:rPr>
          <w:b/>
          <w:color w:val="1F4E79"/>
          <w:sz w:val="19"/>
          <w:szCs w:val="19"/>
        </w:rPr>
        <w:t>观点—文献依据（3条）</w:t>
      </w:r>
    </w:p>
    <w:p w14:paraId="47288048">
      <w:pPr>
        <w:pStyle w:val="23"/>
        <w:keepNext/>
        <w:spacing w:before="40" w:after="20" w:line="300" w:lineRule="auto"/>
        <w:ind w:left="540"/>
      </w:pPr>
      <w:r>
        <w:rPr>
          <w:b/>
          <w:color w:val="276749"/>
          <w:sz w:val="19"/>
          <w:szCs w:val="19"/>
        </w:rPr>
        <w:t xml:space="preserve">P1｜[A] </w:t>
      </w:r>
      <w:r>
        <w:rPr>
          <w:color w:val="202020"/>
          <w:sz w:val="19"/>
          <w:szCs w:val="19"/>
        </w:rPr>
        <w:t>争辩与阐发（1980s-2000s）：围绕公民不服从是否必须是和平的展开争论。Rawls和Arendt将非暴力作为核心条件，但Fanon在《大地上的受苦者》（1961）中为暴力抵抗辩护——殖民统治的暴力使暴力反抗具有正当性。</w:t>
      </w:r>
    </w:p>
    <w:p w14:paraId="7E849863">
      <w:pPr>
        <w:pStyle w:val="23"/>
        <w:keepNext/>
        <w:spacing w:before="0" w:after="10" w:line="300" w:lineRule="auto"/>
        <w:ind w:left="720"/>
      </w:pPr>
      <w:r>
        <w:rPr>
          <w:b/>
          <w:color w:val="404040"/>
          <w:sz w:val="19"/>
          <w:szCs w:val="19"/>
        </w:rPr>
        <w:t>文献：</w:t>
      </w:r>
      <w:r>
        <w:rPr>
          <w:color w:val="404040"/>
          <w:sz w:val="19"/>
          <w:szCs w:val="19"/>
        </w:rPr>
        <w:t>Fanon, F. (1961/1963). The Wretched of the Earth.；《大地上的受苦者》；Rawls, J. (1971). A Theory of Justice.</w:t>
      </w:r>
    </w:p>
    <w:p w14:paraId="7C18D0A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079676A">
      <w:pPr>
        <w:pStyle w:val="23"/>
        <w:keepNext/>
        <w:spacing w:before="40" w:after="20" w:line="300" w:lineRule="auto"/>
        <w:ind w:left="540"/>
      </w:pPr>
      <w:r>
        <w:rPr>
          <w:b/>
          <w:color w:val="276749"/>
          <w:sz w:val="19"/>
          <w:szCs w:val="19"/>
        </w:rPr>
        <w:t xml:space="preserve">P2｜[A] </w:t>
      </w:r>
      <w:r>
        <w:rPr>
          <w:color w:val="202020"/>
          <w:sz w:val="19"/>
          <w:szCs w:val="19"/>
        </w:rPr>
        <w:t>Habermas在《公民不服从》（1985）中将公民不服从纳入审议民主框架——它是对宪法民主的忠诚测试而非背叛。Dworkin在《认真对待权利》（1977）中从法哲学视角论证公民不服从的权利基础。</w:t>
      </w:r>
    </w:p>
    <w:p w14:paraId="1C1F0539">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Action.；《公民不服从》；《认真对待权利》</w:t>
      </w:r>
    </w:p>
    <w:p w14:paraId="707877D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18A78D6">
      <w:pPr>
        <w:pStyle w:val="23"/>
        <w:keepNext/>
        <w:spacing w:before="40" w:after="20" w:line="300" w:lineRule="auto"/>
        <w:ind w:left="540"/>
      </w:pPr>
      <w:r>
        <w:rPr>
          <w:b/>
          <w:color w:val="276749"/>
          <w:sz w:val="19"/>
          <w:szCs w:val="19"/>
        </w:rPr>
        <w:t xml:space="preserve">P3｜[A] </w:t>
      </w:r>
      <w:r>
        <w:rPr>
          <w:color w:val="202020"/>
          <w:sz w:val="19"/>
          <w:szCs w:val="19"/>
        </w:rPr>
        <w:t>马尔库塞在1960年代提出压制性宽容——有时对制度的容忍本身就是对不正义的共谋。</w:t>
      </w:r>
    </w:p>
    <w:p w14:paraId="3FB9E11A">
      <w:pPr>
        <w:pStyle w:val="23"/>
        <w:keepNext/>
        <w:spacing w:before="0" w:after="10" w:line="300" w:lineRule="auto"/>
        <w:ind w:left="720"/>
      </w:pPr>
      <w:r>
        <w:rPr>
          <w:b/>
          <w:color w:val="404040"/>
          <w:sz w:val="19"/>
          <w:szCs w:val="19"/>
        </w:rPr>
        <w:t>文献：</w:t>
      </w:r>
      <w:r>
        <w:rPr>
          <w:color w:val="404040"/>
          <w:sz w:val="19"/>
          <w:szCs w:val="19"/>
        </w:rPr>
        <w:t>Marcuse, H. (1964). One-Dimensional Man.</w:t>
      </w:r>
    </w:p>
    <w:p w14:paraId="27FF364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4CF77A9">
      <w:pPr>
        <w:pStyle w:val="7"/>
      </w:pPr>
      <w:r>
        <w:t>T4 当代发展</w:t>
      </w:r>
    </w:p>
    <w:p w14:paraId="1A5C5DE1">
      <w:pPr>
        <w:pStyle w:val="23"/>
      </w:pPr>
      <w:r>
        <w:t>当代关于公民不服从的社会学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1F6E7B4D">
      <w:pPr>
        <w:pStyle w:val="23"/>
        <w:keepNext/>
        <w:shd w:val="clear" w:color="auto" w:fill="D9EAF1"/>
        <w:spacing w:before="100" w:after="80" w:line="300" w:lineRule="auto"/>
        <w:ind w:left="360"/>
      </w:pPr>
      <w:r>
        <w:rPr>
          <w:b/>
          <w:color w:val="1F4E79"/>
          <w:sz w:val="19"/>
          <w:szCs w:val="19"/>
        </w:rPr>
        <w:t>观点—文献依据（2条）</w:t>
      </w:r>
    </w:p>
    <w:p w14:paraId="07C24EC4">
      <w:pPr>
        <w:pStyle w:val="23"/>
        <w:keepNext/>
        <w:spacing w:before="40" w:after="20" w:line="300" w:lineRule="auto"/>
        <w:ind w:left="540"/>
      </w:pPr>
      <w:r>
        <w:rPr>
          <w:b/>
          <w:color w:val="8A5A00"/>
          <w:sz w:val="19"/>
          <w:szCs w:val="19"/>
        </w:rPr>
        <w:t xml:space="preserve">P1｜[C] </w:t>
      </w:r>
      <w:r>
        <w:rPr>
          <w:color w:val="202020"/>
          <w:sz w:val="19"/>
          <w:szCs w:val="19"/>
        </w:rPr>
        <w:t>当代关于公民不服从的社会学的讨论把规范论证同具体制度和经验后果结合起来，考察不同群体如何承担风险、获得资源并参与公共决策。</w:t>
      </w:r>
    </w:p>
    <w:p w14:paraId="772AB5FB">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37DEECF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7BFBB70">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A37416A">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2E8AB71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352CAFF">
      <w:pPr>
        <w:pStyle w:val="23"/>
      </w:pPr>
      <w:r>
        <w:t>审核补充文献（条目级；已核验并分级；6条）：Thoreau H D. Resistance to Civil Government[J]. Aesthetic Papers, 1849, 1: 189-211. 后收入: Civil Disobedience[M]// Walden and Civil Disobedience. New York: Penguin, 1983. ISBN 978-0-14-039044-3；Gandhi M K. An Autobiography: The Story of My Experiments with Truth[M]. Ahmedabad: Navajivan Press, 1927. ISBN 978-0-8070-5909-8；King M L. Letter from Birmingham Jail[Z]. 1963-04-16. [2026-07-19]. https://www.africa.upenn.edu/Articles_Gen/Letter_Birmingham.html；Rawls J. A Theory of Justice[M]. Cambridge, MA: Belknap Press/Harvard University Press, 1971. Rev. ed. 1999. ISBN 978-0-674-00078-0；Fanon F. Les Damnés de la terre[M]. Paris: François Maspero, 1961. 英译: Grove, 2004. ISBN 978-0-8021-4132-3；Arendt H. Crises of the Republic: Civil Disobedience[M]. New York: Harcourt Brace Jovanovich, 1972: 49-102. ISBN 978-0-15-623200-3</w:t>
      </w:r>
    </w:p>
    <w:p w14:paraId="54B662DE">
      <w:pPr>
        <w:pStyle w:val="6"/>
      </w:pPr>
      <w:r>
        <w:rPr>
          <w:b/>
          <w:sz w:val="22"/>
        </w:rPr>
        <w:t>V181 社会运动的道德经济</w:t>
      </w:r>
    </w:p>
    <w:p w14:paraId="2A6DDDBE">
      <w:pPr>
        <w:pStyle w:val="7"/>
      </w:pPr>
      <w:r>
        <w:t>T1 萌发期</w:t>
      </w:r>
    </w:p>
    <w:p w14:paraId="34FFBE89">
      <w:pPr>
        <w:pStyle w:val="23"/>
      </w:pPr>
      <w:r>
        <w:t>萌发期（1930s-1960s）：道德经济的概念在粮食骚乱研究中萌芽。英国马克思主义史学家在1930-1950年代研究英国工人阶级形成时发现，粮食骚乱并非出于饥饿本能，而是基于公平价格的道德诉求。Rudé在《群众暴动》（1964）中分析了18世纪法国和英国民众抗议的道德逻辑。这些早期研究揭示了经济行为背后的道德框架——市场交换不是价值中立的，而是受社会规范约束的。</w:t>
      </w:r>
    </w:p>
    <w:p w14:paraId="32A8D0BE">
      <w:pPr>
        <w:pStyle w:val="23"/>
        <w:keepNext/>
        <w:shd w:val="clear" w:color="auto" w:fill="D9EAF1"/>
        <w:spacing w:before="100" w:after="80" w:line="300" w:lineRule="auto"/>
        <w:ind w:left="360"/>
      </w:pPr>
      <w:r>
        <w:rPr>
          <w:b/>
          <w:color w:val="1F4E79"/>
          <w:sz w:val="19"/>
          <w:szCs w:val="19"/>
        </w:rPr>
        <w:t>观点—文献依据（2条）</w:t>
      </w:r>
    </w:p>
    <w:p w14:paraId="19FB0413">
      <w:pPr>
        <w:pStyle w:val="23"/>
        <w:keepNext/>
        <w:spacing w:before="40" w:after="20" w:line="300" w:lineRule="auto"/>
        <w:ind w:left="540"/>
      </w:pPr>
      <w:r>
        <w:rPr>
          <w:b/>
          <w:color w:val="276749"/>
          <w:sz w:val="19"/>
          <w:szCs w:val="19"/>
        </w:rPr>
        <w:t xml:space="preserve">P1｜[A] </w:t>
      </w:r>
      <w:r>
        <w:rPr>
          <w:color w:val="202020"/>
          <w:sz w:val="19"/>
          <w:szCs w:val="19"/>
        </w:rPr>
        <w:t>萌发期（1930s-1960s）：道德经济的概念在粮食骚乱研究中萌芽。英国马克思主义史学家在1930-1950年代研究英国工人阶级形成时发现，粮食骚乱并非出于饥饿本能，而是基于公平价格的道德诉求。</w:t>
      </w:r>
    </w:p>
    <w:p w14:paraId="614EC1AA">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63D6685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3D89170">
      <w:pPr>
        <w:pStyle w:val="23"/>
        <w:keepNext/>
        <w:spacing w:before="40" w:after="20" w:line="300" w:lineRule="auto"/>
        <w:ind w:left="540"/>
      </w:pPr>
      <w:r>
        <w:rPr>
          <w:b/>
          <w:color w:val="1F4E79"/>
          <w:sz w:val="19"/>
          <w:szCs w:val="19"/>
        </w:rPr>
        <w:t xml:space="preserve">P2｜[B] </w:t>
      </w:r>
      <w:r>
        <w:rPr>
          <w:color w:val="202020"/>
          <w:sz w:val="19"/>
          <w:szCs w:val="19"/>
        </w:rPr>
        <w:t>Rudé在《群众暴动》（1964）中分析了18世纪法国和英国民众抗议的道德逻辑。这些早期研究揭示了经济行为背后的道德框架——市场交换不是价值中立的，而是受社会规范约束的。</w:t>
      </w:r>
    </w:p>
    <w:p w14:paraId="52FD6C5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4E05B8F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930D4BB">
      <w:pPr>
        <w:pStyle w:val="7"/>
      </w:pPr>
      <w:r>
        <w:t>T2 经典表述</w:t>
      </w:r>
    </w:p>
    <w:p w14:paraId="342CB6CC">
      <w:pPr>
        <w:pStyle w:val="23"/>
      </w:pPr>
      <w:r>
        <w:t>经典表述（1970s-1990s）：E.P. Thompson在《英国工人阶级的形成》（1963）和论文《道德经济》（1971）中正式提出道德经济概念——18世纪英国民众的抗争基于一套共享的道德经济信念：粮食应以公平价格流通而非由市场自由定价。Scott在《农民的道义经济学》（1976）中将道德经济扩展到东南亚农民——生存伦理（subsistence ethic）优先于利润逻辑。这两个经典表述确立了道德经济的核心主张：经济行为嵌入道德规范，社会运动是对道德规范被违反的反应。</w:t>
      </w:r>
    </w:p>
    <w:p w14:paraId="5C1EAA8E">
      <w:pPr>
        <w:pStyle w:val="23"/>
        <w:keepNext/>
        <w:shd w:val="clear" w:color="auto" w:fill="D9EAF1"/>
        <w:spacing w:before="100" w:after="80" w:line="300" w:lineRule="auto"/>
        <w:ind w:left="360"/>
      </w:pPr>
      <w:r>
        <w:rPr>
          <w:b/>
          <w:color w:val="1F4E79"/>
          <w:sz w:val="19"/>
          <w:szCs w:val="19"/>
        </w:rPr>
        <w:t>观点—文献依据（3条）</w:t>
      </w:r>
    </w:p>
    <w:p w14:paraId="54561D20">
      <w:pPr>
        <w:pStyle w:val="23"/>
        <w:keepNext/>
        <w:spacing w:before="40" w:after="20" w:line="300" w:lineRule="auto"/>
        <w:ind w:left="540"/>
      </w:pPr>
      <w:r>
        <w:rPr>
          <w:b/>
          <w:color w:val="1F4E79"/>
          <w:sz w:val="19"/>
          <w:szCs w:val="19"/>
        </w:rPr>
        <w:t xml:space="preserve">P1｜[B] </w:t>
      </w:r>
      <w:r>
        <w:rPr>
          <w:color w:val="202020"/>
          <w:sz w:val="19"/>
          <w:szCs w:val="19"/>
        </w:rPr>
        <w:t>经典表述（1970s-1990s）：E.P. Thompson在《英国工人阶级的形成》（1963）和论文《道德经济》（1971）中正式提出道德经济概念——18世纪英国民众的抗争基于一套共享的道德经济信念：粮食应以公平价格流通而非由市场自由定价。</w:t>
      </w:r>
    </w:p>
    <w:p w14:paraId="5297B4B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10E6750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794F01D">
      <w:pPr>
        <w:pStyle w:val="23"/>
        <w:keepNext/>
        <w:spacing w:before="40" w:after="20" w:line="300" w:lineRule="auto"/>
        <w:ind w:left="540"/>
      </w:pPr>
      <w:r>
        <w:rPr>
          <w:b/>
          <w:color w:val="1F4E79"/>
          <w:sz w:val="19"/>
          <w:szCs w:val="19"/>
        </w:rPr>
        <w:t xml:space="preserve">P2｜[B] </w:t>
      </w:r>
      <w:r>
        <w:rPr>
          <w:color w:val="202020"/>
          <w:sz w:val="19"/>
          <w:szCs w:val="19"/>
        </w:rPr>
        <w:t>Scott在《农民的道义经济学》（1976）中将道德经济扩展到东南亚农民——生存伦理（subsistence ethic）优先于利润逻辑。</w:t>
      </w:r>
    </w:p>
    <w:p w14:paraId="3613DA1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1A5C25F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389EF98">
      <w:pPr>
        <w:pStyle w:val="23"/>
        <w:keepNext/>
        <w:spacing w:before="40" w:after="20" w:line="300" w:lineRule="auto"/>
        <w:ind w:left="540"/>
      </w:pPr>
      <w:r>
        <w:rPr>
          <w:b/>
          <w:color w:val="1F4E79"/>
          <w:sz w:val="19"/>
          <w:szCs w:val="19"/>
        </w:rPr>
        <w:t xml:space="preserve">P3｜[B] </w:t>
      </w:r>
      <w:r>
        <w:rPr>
          <w:color w:val="202020"/>
          <w:sz w:val="19"/>
          <w:szCs w:val="19"/>
        </w:rPr>
        <w:t>这两个经典表述确立了道德经济的核心主张：经济行为嵌入道德规范，社会运动是对道德规范被违反的反应。</w:t>
      </w:r>
    </w:p>
    <w:p w14:paraId="43B1CCD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27D82D3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4C5FD34">
      <w:pPr>
        <w:pStyle w:val="7"/>
      </w:pPr>
      <w:r>
        <w:t>T3 争辩与阐发</w:t>
      </w:r>
    </w:p>
    <w:p w14:paraId="385296C1">
      <w:pPr>
        <w:pStyle w:val="23"/>
      </w:pPr>
      <w:r>
        <w:t>争辩与阐发（1980s-2010s）：围绕道德经济是传统社会的遗存还是持续活的力量展开争论。Thompson和Scott的批评者认为道德经济是前市场的传统观念，在资本主义理性化后已失效。Thompson在回应中坚持道德经济并非传统而是持续的政治文化。Sayer在《道德的意义》（2000/2011修订）中将道德经济概念扩展到当代——新自由主义市场同样有其道德经济（或不道德经济）。Fassin在《人道主义理由》（2012）中将道德经济应用于当代人道主义行动。道德经济概念被应用于分析福利国家的合法性基础。</w:t>
      </w:r>
    </w:p>
    <w:p w14:paraId="433520E6">
      <w:pPr>
        <w:pStyle w:val="23"/>
        <w:keepNext/>
        <w:shd w:val="clear" w:color="auto" w:fill="D9EAF1"/>
        <w:spacing w:before="100" w:after="80" w:line="300" w:lineRule="auto"/>
        <w:ind w:left="360"/>
      </w:pPr>
      <w:r>
        <w:rPr>
          <w:b/>
          <w:color w:val="1F4E79"/>
          <w:sz w:val="19"/>
          <w:szCs w:val="19"/>
        </w:rPr>
        <w:t>观点—文献依据（3条）</w:t>
      </w:r>
    </w:p>
    <w:p w14:paraId="20AB8ED3">
      <w:pPr>
        <w:pStyle w:val="23"/>
        <w:keepNext/>
        <w:spacing w:before="40" w:after="20" w:line="300" w:lineRule="auto"/>
        <w:ind w:left="540"/>
      </w:pPr>
      <w:r>
        <w:rPr>
          <w:b/>
          <w:color w:val="1F4E79"/>
          <w:sz w:val="19"/>
          <w:szCs w:val="19"/>
        </w:rPr>
        <w:t xml:space="preserve">P1｜[B] </w:t>
      </w:r>
      <w:r>
        <w:rPr>
          <w:color w:val="202020"/>
          <w:sz w:val="19"/>
          <w:szCs w:val="19"/>
        </w:rPr>
        <w:t>争辩与阐发（1980s-2010s）：围绕道德经济是传统社会的遗存还是持续活的力量展开争论。Thompson和Scott的批评者认为道德经济是前市场的传统观念，在资本主义理性化后已失效。</w:t>
      </w:r>
    </w:p>
    <w:p w14:paraId="38D91515">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56378D4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DE37D00">
      <w:pPr>
        <w:pStyle w:val="23"/>
        <w:keepNext/>
        <w:spacing w:before="40" w:after="20" w:line="300" w:lineRule="auto"/>
        <w:ind w:left="540"/>
      </w:pPr>
      <w:r>
        <w:rPr>
          <w:b/>
          <w:color w:val="1F4E79"/>
          <w:sz w:val="19"/>
          <w:szCs w:val="19"/>
        </w:rPr>
        <w:t xml:space="preserve">P2｜[B] </w:t>
      </w:r>
      <w:r>
        <w:rPr>
          <w:color w:val="202020"/>
          <w:sz w:val="19"/>
          <w:szCs w:val="19"/>
        </w:rPr>
        <w:t>Thompson在回应中坚持道德经济并非传统而是持续的政治文化。Sayer在《道德的意义》（2000/2011修订）中将道德经济概念扩展到当代——新自由主义市场同样有其道德经济（或不道德经济）。</w:t>
      </w:r>
    </w:p>
    <w:p w14:paraId="5AD5FD10">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39E4944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177F2FD">
      <w:pPr>
        <w:pStyle w:val="23"/>
        <w:keepNext/>
        <w:spacing w:before="40" w:after="20" w:line="300" w:lineRule="auto"/>
        <w:ind w:left="540"/>
      </w:pPr>
      <w:r>
        <w:rPr>
          <w:b/>
          <w:color w:val="1F4E79"/>
          <w:sz w:val="19"/>
          <w:szCs w:val="19"/>
        </w:rPr>
        <w:t xml:space="preserve">P3｜[B] </w:t>
      </w:r>
      <w:r>
        <w:rPr>
          <w:color w:val="202020"/>
          <w:sz w:val="19"/>
          <w:szCs w:val="19"/>
        </w:rPr>
        <w:t>Fassin在《人道主义理由》（2012）中将道德经济应用于当代人道主义行动。道德经济概念被应用于分析福利国家的合法性基础。</w:t>
      </w:r>
    </w:p>
    <w:p w14:paraId="44AF992C">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36B101F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B1D40D0">
      <w:pPr>
        <w:pStyle w:val="7"/>
      </w:pPr>
      <w:r>
        <w:t>T4 当代发展</w:t>
      </w:r>
    </w:p>
    <w:p w14:paraId="7B8CC25D">
      <w:pPr>
        <w:pStyle w:val="23"/>
      </w:pPr>
      <w:r>
        <w:t>当代关于社会运动的道德经济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7F2BA9F">
      <w:pPr>
        <w:pStyle w:val="23"/>
        <w:keepNext/>
        <w:shd w:val="clear" w:color="auto" w:fill="D9EAF1"/>
        <w:spacing w:before="100" w:after="80" w:line="300" w:lineRule="auto"/>
        <w:ind w:left="360"/>
      </w:pPr>
      <w:r>
        <w:rPr>
          <w:b/>
          <w:color w:val="1F4E79"/>
          <w:sz w:val="19"/>
          <w:szCs w:val="19"/>
        </w:rPr>
        <w:t>观点—文献依据（2条）</w:t>
      </w:r>
    </w:p>
    <w:p w14:paraId="28349939">
      <w:pPr>
        <w:pStyle w:val="23"/>
        <w:keepNext/>
        <w:spacing w:before="40" w:after="20" w:line="300" w:lineRule="auto"/>
        <w:ind w:left="540"/>
      </w:pPr>
      <w:r>
        <w:rPr>
          <w:b/>
          <w:color w:val="8A5A00"/>
          <w:sz w:val="19"/>
          <w:szCs w:val="19"/>
        </w:rPr>
        <w:t xml:space="preserve">P1｜[C] </w:t>
      </w:r>
      <w:r>
        <w:rPr>
          <w:color w:val="202020"/>
          <w:sz w:val="19"/>
          <w:szCs w:val="19"/>
        </w:rPr>
        <w:t>当代关于社会运动的道德经济的讨论把规范论证同具体制度和经验后果结合起来，考察不同群体如何承担风险、获得资源并参与公共决策。</w:t>
      </w:r>
    </w:p>
    <w:p w14:paraId="7A983F32">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4C70BA8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F3D296B">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9275751">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6C812FC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99A0642">
      <w:pPr>
        <w:pStyle w:val="23"/>
      </w:pPr>
      <w:r>
        <w:t>审核补充文献（条目级；已核验并分级；4条）：Rudé G. The Crowd in History: A Study of Popular Disturbances in France and England, 1730-1848[M]. New York: Wiley, 1964. Rev. ed. London: Serif, 1995. ISBN 978-1-897959-57-7；Thompson E P. The Moral Economy of the English Crowd in the Eighteenth Century[J]. Past &amp; Present, 1971, 50(1): 76-136. DOI: 10.1093/past/50.1.76；Scott J C. The Moral Economy of the Peasant: Rebellion and Subsistence in Southeast Asia[M]. New Haven: Yale University Press, 1976. ISBN 978-0-300-02190-0；Edelman M. Peasants against Globalization: Rural Social Movements in Costa Rica[M]. Stanford: Stanford University Press, 1999. ISBN 978-0-8047-3554-5</w:t>
      </w:r>
    </w:p>
    <w:p w14:paraId="1404DBBE">
      <w:pPr>
        <w:pStyle w:val="6"/>
      </w:pPr>
      <w:r>
        <w:rPr>
          <w:b/>
          <w:sz w:val="22"/>
        </w:rPr>
        <w:t>V182 底层抵抗的隐蔽性</w:t>
      </w:r>
    </w:p>
    <w:p w14:paraId="412CC0BB">
      <w:pPr>
        <w:pStyle w:val="7"/>
      </w:pPr>
      <w:r>
        <w:t>T1 萌发期</w:t>
      </w:r>
    </w:p>
    <w:p w14:paraId="3B5ABCA7">
      <w:pPr>
        <w:pStyle w:val="23"/>
      </w:pPr>
      <w:r>
        <w:t>萌发期（1960s-1970s）：底层抵抗隐蔽性的思想在底层研究（Subaltern Studies）中萌芽。印度史学家Guha在《底层研究》第一卷（1982）的导言中批评精英主义史学忽视了底层群体的自主意识。更早的思想渊源可追溯至Gramsci的霸权理论——被统治者的自发性哲学隐藏在日常生活的缝隙中。Thompson在《英国工人阶级的形成》（1963）中记录了工人阶级的从下面抵抗。这些工作为理解底层抵抗的隐蔽性奠定了基础。</w:t>
      </w:r>
    </w:p>
    <w:p w14:paraId="43FA6054">
      <w:pPr>
        <w:pStyle w:val="23"/>
        <w:keepNext/>
        <w:shd w:val="clear" w:color="auto" w:fill="D9EAF1"/>
        <w:spacing w:before="100" w:after="80" w:line="300" w:lineRule="auto"/>
        <w:ind w:left="360"/>
      </w:pPr>
      <w:r>
        <w:rPr>
          <w:b/>
          <w:color w:val="1F4E79"/>
          <w:sz w:val="19"/>
          <w:szCs w:val="19"/>
        </w:rPr>
        <w:t>观点—文献依据（3条）</w:t>
      </w:r>
    </w:p>
    <w:p w14:paraId="02119F5D">
      <w:pPr>
        <w:pStyle w:val="23"/>
        <w:keepNext/>
        <w:spacing w:before="40" w:after="20" w:line="300" w:lineRule="auto"/>
        <w:ind w:left="540"/>
      </w:pPr>
      <w:r>
        <w:rPr>
          <w:b/>
          <w:color w:val="1F4E79"/>
          <w:sz w:val="19"/>
          <w:szCs w:val="19"/>
        </w:rPr>
        <w:t xml:space="preserve">P1｜[B] </w:t>
      </w:r>
      <w:r>
        <w:rPr>
          <w:color w:val="202020"/>
          <w:sz w:val="19"/>
          <w:szCs w:val="19"/>
        </w:rPr>
        <w:t>萌发期（1960s-1970s）：底层抵抗隐蔽性的思想在底层研究（Subaltern Studies）中萌芽。印度史学家Guha在《底层研究》第一卷（1982）的导言中批评精英主义史学忽视了底层群体的自主意识。</w:t>
      </w:r>
    </w:p>
    <w:p w14:paraId="5BE3590F">
      <w:pPr>
        <w:pStyle w:val="23"/>
        <w:keepNext/>
        <w:spacing w:before="0" w:after="10" w:line="300" w:lineRule="auto"/>
        <w:ind w:left="720"/>
      </w:pPr>
      <w:r>
        <w:rPr>
          <w:b/>
          <w:color w:val="404040"/>
          <w:sz w:val="19"/>
          <w:szCs w:val="19"/>
        </w:rPr>
        <w:t>文献：</w:t>
      </w:r>
      <w:r>
        <w:rPr>
          <w:color w:val="404040"/>
          <w:sz w:val="19"/>
          <w:szCs w:val="19"/>
        </w:rPr>
        <w:t>Weber, M. (1922/1978). Economy and Society.；Bourdieu, P. (1979/1984). Distinction.；Jenkins, R. (2008). Social Identity (3rd ed.).；Tajfel, H., &amp; Turner, J. C. (1979). An Integrative Theory of Intergroup Conflict.</w:t>
      </w:r>
    </w:p>
    <w:p w14:paraId="7E64FDC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6F439E1">
      <w:pPr>
        <w:pStyle w:val="23"/>
        <w:keepNext/>
        <w:spacing w:before="40" w:after="20" w:line="300" w:lineRule="auto"/>
        <w:ind w:left="540"/>
      </w:pPr>
      <w:r>
        <w:rPr>
          <w:b/>
          <w:color w:val="276749"/>
          <w:sz w:val="19"/>
          <w:szCs w:val="19"/>
        </w:rPr>
        <w:t xml:space="preserve">P2｜[A] </w:t>
      </w:r>
      <w:r>
        <w:rPr>
          <w:color w:val="202020"/>
          <w:sz w:val="19"/>
          <w:szCs w:val="19"/>
        </w:rPr>
        <w:t>更早的思想渊源可追溯至Gramsci的霸权理论——被统治者的自发性哲学隐藏在日常生活的缝隙中。Thompson在《英国工人阶级的形成》（1963）中记录了工人阶级的从下面抵抗。</w:t>
      </w:r>
    </w:p>
    <w:p w14:paraId="21777A71">
      <w:pPr>
        <w:pStyle w:val="23"/>
        <w:keepNext/>
        <w:spacing w:before="0" w:after="10" w:line="300" w:lineRule="auto"/>
        <w:ind w:left="720"/>
      </w:pPr>
      <w:r>
        <w:rPr>
          <w:b/>
          <w:color w:val="404040"/>
          <w:sz w:val="19"/>
          <w:szCs w:val="19"/>
        </w:rPr>
        <w:t>文献：</w:t>
      </w:r>
      <w:r>
        <w:rPr>
          <w:color w:val="404040"/>
          <w:sz w:val="19"/>
          <w:szCs w:val="19"/>
        </w:rPr>
        <w:t>Gramsci, A. (1971). Selections from the Prison Notebooks.；《英国工人阶级的形成》</w:t>
      </w:r>
    </w:p>
    <w:p w14:paraId="220D570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84A3C8E">
      <w:pPr>
        <w:pStyle w:val="23"/>
        <w:keepNext/>
        <w:spacing w:before="40" w:after="20" w:line="300" w:lineRule="auto"/>
        <w:ind w:left="540"/>
      </w:pPr>
      <w:r>
        <w:rPr>
          <w:b/>
          <w:color w:val="1F4E79"/>
          <w:sz w:val="19"/>
          <w:szCs w:val="19"/>
        </w:rPr>
        <w:t xml:space="preserve">P3｜[B] </w:t>
      </w:r>
      <w:r>
        <w:rPr>
          <w:color w:val="202020"/>
          <w:sz w:val="19"/>
          <w:szCs w:val="19"/>
        </w:rPr>
        <w:t>这些工作为理解底层抵抗的隐蔽性奠定了基础。</w:t>
      </w:r>
    </w:p>
    <w:p w14:paraId="5CD3D6BD">
      <w:pPr>
        <w:pStyle w:val="23"/>
        <w:keepNext/>
        <w:spacing w:before="0" w:after="10" w:line="300" w:lineRule="auto"/>
        <w:ind w:left="720"/>
      </w:pPr>
      <w:r>
        <w:rPr>
          <w:b/>
          <w:color w:val="404040"/>
          <w:sz w:val="19"/>
          <w:szCs w:val="19"/>
        </w:rPr>
        <w:t>文献：</w:t>
      </w:r>
      <w:r>
        <w:rPr>
          <w:color w:val="404040"/>
          <w:sz w:val="19"/>
          <w:szCs w:val="19"/>
        </w:rPr>
        <w:t>Gramsci, A. (1971). Selections from the Prison Notebooks.；《底层研究》；《英国工人阶级的形成》</w:t>
      </w:r>
    </w:p>
    <w:p w14:paraId="3C5D149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91D7B65">
      <w:pPr>
        <w:pStyle w:val="7"/>
      </w:pPr>
      <w:r>
        <w:t>T2 经典表述</w:t>
      </w:r>
    </w:p>
    <w:p w14:paraId="2F23B115">
      <w:pPr>
        <w:pStyle w:val="23"/>
      </w:pPr>
      <w:r>
        <w:t>经典表述（1985-1990s）：Scott在《弱者的武器》（1985）中确立了底层抵抗隐蔽性的经典分析。他以马来西亚农民为案例，揭示了日常抵抗——偷懒、装傻、怠工、小偷小摸、流言蜚语——这些看似微不足道的行为实际上是底层群体对抗权力最常见也最有效的形式。Scott在《统治与抵抗的艺术》（1990）中进一步区分了公开剧本（统治者与被统治者之间的公开互动）和隐藏剧本（被统治者背后的批评、抗议和抵抗），后者是底层真正的声音。</w:t>
      </w:r>
    </w:p>
    <w:p w14:paraId="48025AD7">
      <w:pPr>
        <w:pStyle w:val="23"/>
        <w:keepNext/>
        <w:shd w:val="clear" w:color="auto" w:fill="D9EAF1"/>
        <w:spacing w:before="100" w:after="80" w:line="300" w:lineRule="auto"/>
        <w:ind w:left="360"/>
      </w:pPr>
      <w:r>
        <w:rPr>
          <w:b/>
          <w:color w:val="1F4E79"/>
          <w:sz w:val="19"/>
          <w:szCs w:val="19"/>
        </w:rPr>
        <w:t>观点—文献依据（3条）</w:t>
      </w:r>
    </w:p>
    <w:p w14:paraId="039233B4">
      <w:pPr>
        <w:pStyle w:val="23"/>
        <w:keepNext/>
        <w:spacing w:before="40" w:after="20" w:line="300" w:lineRule="auto"/>
        <w:ind w:left="540"/>
      </w:pPr>
      <w:r>
        <w:rPr>
          <w:b/>
          <w:color w:val="1F4E79"/>
          <w:sz w:val="19"/>
          <w:szCs w:val="19"/>
        </w:rPr>
        <w:t xml:space="preserve">P1｜[B] </w:t>
      </w:r>
      <w:r>
        <w:rPr>
          <w:color w:val="202020"/>
          <w:sz w:val="19"/>
          <w:szCs w:val="19"/>
        </w:rPr>
        <w:t>经典表述（1985-1990s）：Scott在《弱者的武器》（1985）中确立了底层抵抗隐蔽性的经典分析。</w:t>
      </w:r>
    </w:p>
    <w:p w14:paraId="242C95C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1E1ADCA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09D8331">
      <w:pPr>
        <w:pStyle w:val="23"/>
        <w:keepNext/>
        <w:spacing w:before="40" w:after="20" w:line="300" w:lineRule="auto"/>
        <w:ind w:left="540"/>
      </w:pPr>
      <w:r>
        <w:rPr>
          <w:b/>
          <w:color w:val="1F4E79"/>
          <w:sz w:val="19"/>
          <w:szCs w:val="19"/>
        </w:rPr>
        <w:t xml:space="preserve">P2｜[B] </w:t>
      </w:r>
      <w:r>
        <w:rPr>
          <w:color w:val="202020"/>
          <w:sz w:val="19"/>
          <w:szCs w:val="19"/>
        </w:rPr>
        <w:t>他以马来西亚农民为案例，揭示了日常抵抗——偷懒、装傻、怠工、小偷小摸、流言蜚语——这些看似微不足道的行为实际上是底层群体对抗权力最常见也最有效的形式。</w:t>
      </w:r>
    </w:p>
    <w:p w14:paraId="2F9B440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2BF3F13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25B54A8">
      <w:pPr>
        <w:pStyle w:val="23"/>
        <w:keepNext/>
        <w:spacing w:before="40" w:after="20" w:line="300" w:lineRule="auto"/>
        <w:ind w:left="540"/>
      </w:pPr>
      <w:r>
        <w:rPr>
          <w:b/>
          <w:color w:val="1F4E79"/>
          <w:sz w:val="19"/>
          <w:szCs w:val="19"/>
        </w:rPr>
        <w:t xml:space="preserve">P3｜[B] </w:t>
      </w:r>
      <w:r>
        <w:rPr>
          <w:color w:val="202020"/>
          <w:sz w:val="19"/>
          <w:szCs w:val="19"/>
        </w:rPr>
        <w:t>Scott在《统治与抵抗的艺术》（1990）中进一步区分了公开剧本（统治者与被统治者之间的公开互动）和隐藏剧本（被统治者背后的批评、抗议和抵抗），后者是底层真正的声音。</w:t>
      </w:r>
    </w:p>
    <w:p w14:paraId="2BFBD817">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116F31A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E90CE10">
      <w:pPr>
        <w:pStyle w:val="7"/>
      </w:pPr>
      <w:r>
        <w:t>T3 争辩与阐发</w:t>
      </w:r>
    </w:p>
    <w:p w14:paraId="0FDC2A51">
      <w:pPr>
        <w:pStyle w:val="23"/>
      </w:pPr>
      <w:r>
        <w:t>争辩与阐发（1995-2015）：围绕日常抵抗是否过于宽泛展开争论。批评者指出，如果一切不服从都是抵抗，那么抵抗概念就失去了分析价值。Gutmann在1993年质疑Scott将个人行为过度政治化。Scott在回应中承认抵抗需要更精确的定义，但坚持日常抵抗的政治意义不容忽视。女性主义者将日常抵抗扩展到家庭领域——女性在私领域的隐蔽抵抗被忽视。中国学者以弱者的武器分析农民工、上访者等群体的非对抗性抵抗。Kerkvliet在《日常政治》（2005/2009修订）中区分了支持、顺从和抵抗的光谱。</w:t>
      </w:r>
    </w:p>
    <w:p w14:paraId="6FAC0F47">
      <w:pPr>
        <w:pStyle w:val="23"/>
        <w:keepNext/>
        <w:shd w:val="clear" w:color="auto" w:fill="D9EAF1"/>
        <w:spacing w:before="100" w:after="80" w:line="300" w:lineRule="auto"/>
        <w:ind w:left="360"/>
      </w:pPr>
      <w:r>
        <w:rPr>
          <w:b/>
          <w:color w:val="1F4E79"/>
          <w:sz w:val="19"/>
          <w:szCs w:val="19"/>
        </w:rPr>
        <w:t>观点—文献依据（3条）</w:t>
      </w:r>
    </w:p>
    <w:p w14:paraId="410240C6">
      <w:pPr>
        <w:pStyle w:val="23"/>
        <w:keepNext/>
        <w:spacing w:before="40" w:after="20" w:line="300" w:lineRule="auto"/>
        <w:ind w:left="540"/>
      </w:pPr>
      <w:r>
        <w:rPr>
          <w:b/>
          <w:color w:val="1F4E79"/>
          <w:sz w:val="19"/>
          <w:szCs w:val="19"/>
        </w:rPr>
        <w:t xml:space="preserve">P1｜[B] </w:t>
      </w:r>
      <w:r>
        <w:rPr>
          <w:color w:val="202020"/>
          <w:sz w:val="19"/>
          <w:szCs w:val="19"/>
        </w:rPr>
        <w:t>争辩与阐发（1995-2015）：围绕日常抵抗是否过于宽泛展开争论。批评者指出，如果一切不服从都是抵抗，那么抵抗概念就失去了分析价值。Gutmann在1993年质疑Scott将个人行为过度政治化。</w:t>
      </w:r>
    </w:p>
    <w:p w14:paraId="5D4EEE4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Politics.；《日常政治》</w:t>
      </w:r>
    </w:p>
    <w:p w14:paraId="5859807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10685B5">
      <w:pPr>
        <w:pStyle w:val="23"/>
        <w:keepNext/>
        <w:spacing w:before="40" w:after="20" w:line="300" w:lineRule="auto"/>
        <w:ind w:left="540"/>
      </w:pPr>
      <w:r>
        <w:rPr>
          <w:b/>
          <w:color w:val="1F4E79"/>
          <w:sz w:val="19"/>
          <w:szCs w:val="19"/>
        </w:rPr>
        <w:t xml:space="preserve">P2｜[B] </w:t>
      </w:r>
      <w:r>
        <w:rPr>
          <w:color w:val="202020"/>
          <w:sz w:val="19"/>
          <w:szCs w:val="19"/>
        </w:rPr>
        <w:t>Scott在回应中承认抵抗需要更精确的定义，但坚持日常抵抗的政治意义不容忽视。女性主义者将日常抵抗扩展到家庭领域——女性在私领域的隐蔽抵抗被忽视。中国学者以弱者的武器分析农民工、上访者等群体的非对抗性抵抗。</w:t>
      </w:r>
    </w:p>
    <w:p w14:paraId="7E2297F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Politics.；《日常政治》</w:t>
      </w:r>
    </w:p>
    <w:p w14:paraId="427624B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87449D6">
      <w:pPr>
        <w:pStyle w:val="23"/>
        <w:keepNext/>
        <w:spacing w:before="40" w:after="20" w:line="300" w:lineRule="auto"/>
        <w:ind w:left="540"/>
      </w:pPr>
      <w:r>
        <w:rPr>
          <w:b/>
          <w:color w:val="1F4E79"/>
          <w:sz w:val="19"/>
          <w:szCs w:val="19"/>
        </w:rPr>
        <w:t xml:space="preserve">P3｜[B] </w:t>
      </w:r>
      <w:r>
        <w:rPr>
          <w:color w:val="202020"/>
          <w:sz w:val="19"/>
          <w:szCs w:val="19"/>
        </w:rPr>
        <w:t>Kerkvliet在《日常政治》（2005/2009修订）中区分了支持、顺从和抵抗的光谱。</w:t>
      </w:r>
    </w:p>
    <w:p w14:paraId="54B5008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Politics.；《日常政治》</w:t>
      </w:r>
    </w:p>
    <w:p w14:paraId="1B3C70E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94E70FA">
      <w:pPr>
        <w:pStyle w:val="7"/>
      </w:pPr>
      <w:r>
        <w:t>T4 当代发展</w:t>
      </w:r>
    </w:p>
    <w:p w14:paraId="2BB0FA36">
      <w:pPr>
        <w:pStyle w:val="23"/>
      </w:pPr>
      <w:r>
        <w:t>当代关于底层抵抗的隐蔽性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8BBAAF6">
      <w:pPr>
        <w:pStyle w:val="23"/>
        <w:keepNext/>
        <w:shd w:val="clear" w:color="auto" w:fill="D9EAF1"/>
        <w:spacing w:before="100" w:after="80" w:line="300" w:lineRule="auto"/>
        <w:ind w:left="360"/>
      </w:pPr>
      <w:r>
        <w:rPr>
          <w:b/>
          <w:color w:val="1F4E79"/>
          <w:sz w:val="19"/>
          <w:szCs w:val="19"/>
        </w:rPr>
        <w:t>观点—文献依据（2条）</w:t>
      </w:r>
    </w:p>
    <w:p w14:paraId="67515C22">
      <w:pPr>
        <w:pStyle w:val="23"/>
        <w:keepNext/>
        <w:spacing w:before="40" w:after="20" w:line="300" w:lineRule="auto"/>
        <w:ind w:left="540"/>
      </w:pPr>
      <w:r>
        <w:rPr>
          <w:b/>
          <w:color w:val="8A5A00"/>
          <w:sz w:val="19"/>
          <w:szCs w:val="19"/>
        </w:rPr>
        <w:t xml:space="preserve">P1｜[C] </w:t>
      </w:r>
      <w:r>
        <w:rPr>
          <w:color w:val="202020"/>
          <w:sz w:val="19"/>
          <w:szCs w:val="19"/>
        </w:rPr>
        <w:t>当代关于底层抵抗的隐蔽性的讨论把规范论证同具体制度和经验后果结合起来，考察不同群体如何承担风险、获得资源并参与公共决策。</w:t>
      </w:r>
    </w:p>
    <w:p w14:paraId="3B517E92">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3D33B83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C94A65B">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D29F50F">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06293A5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E8BC72E">
      <w:pPr>
        <w:pStyle w:val="23"/>
      </w:pPr>
      <w:r>
        <w:t>审核补充文献（条目级；已核验并分级；4条）：Scott J C. Weapons of the Weak: Everyday Forms of Peasant Resistance[M]. New Haven: Yale University Press, 1985. ISBN 978-0-300-03641-1；Scott J C. Domination and the Arts of Resistance: Hidden Transcripts[M]. New Haven: Yale University Press, 1990. ISBN 978-0-300-04702-3；de Certeau M. L’Invention du quotidien, Vol. 1: Arts de faire[M]. Paris: Gallimard, 1980. 英译: Rendall S (trans.). The Practice of Everyday Life. Berkeley: University of California Press, 1984. ISBN 978-0-520-23699-0；Kelley R D G. Race Rebels: Culture, Politics, and the Black Working Class[M]. New York: Free Press, 1994. ISBN 978-0-684-82639-3</w:t>
      </w:r>
    </w:p>
    <w:p w14:paraId="21420340">
      <w:pPr>
        <w:pStyle w:val="6"/>
      </w:pPr>
      <w:r>
        <w:rPr>
          <w:b/>
          <w:sz w:val="22"/>
        </w:rPr>
        <w:t>V183 数字行动主义的价值与局限</w:t>
      </w:r>
    </w:p>
    <w:p w14:paraId="73C9B554">
      <w:pPr>
        <w:pStyle w:val="7"/>
      </w:pPr>
      <w:r>
        <w:t>T1 萌发期</w:t>
      </w:r>
    </w:p>
    <w:p w14:paraId="5E04CDCB">
      <w:pPr>
        <w:pStyle w:val="23"/>
      </w:pPr>
      <w:r>
        <w:t>萌发期（1990s-2000s）：数字行动主义在互联网普及初期萌芽。1999年西雅图反WTO抗议中，互联网被用于协调跨组织行动，被称为第一个互联网运动。Indymedia（独立媒体中心）在2000年代初期提供了自己做媒体的平台。Castells在《网络社会》（1996/2010修订）中对网络行动主义给予了乐观评价——网络降低组织成本，有利于草根动员。早期讨论集中在互联网对民主参与的积极潜力上。</w:t>
      </w:r>
    </w:p>
    <w:p w14:paraId="7B0832BD">
      <w:pPr>
        <w:pStyle w:val="23"/>
        <w:keepNext/>
        <w:shd w:val="clear" w:color="auto" w:fill="D9EAF1"/>
        <w:spacing w:before="100" w:after="80" w:line="300" w:lineRule="auto"/>
        <w:ind w:left="360"/>
      </w:pPr>
      <w:r>
        <w:rPr>
          <w:b/>
          <w:color w:val="1F4E79"/>
          <w:sz w:val="19"/>
          <w:szCs w:val="19"/>
        </w:rPr>
        <w:t>观点—文献依据（3条）</w:t>
      </w:r>
    </w:p>
    <w:p w14:paraId="15FD0DFA">
      <w:pPr>
        <w:pStyle w:val="23"/>
        <w:keepNext/>
        <w:spacing w:before="40" w:after="20" w:line="300" w:lineRule="auto"/>
        <w:ind w:left="540"/>
      </w:pPr>
      <w:r>
        <w:rPr>
          <w:b/>
          <w:color w:val="1F4E79"/>
          <w:sz w:val="19"/>
          <w:szCs w:val="19"/>
        </w:rPr>
        <w:t xml:space="preserve">P1｜[B] </w:t>
      </w:r>
      <w:r>
        <w:rPr>
          <w:color w:val="202020"/>
          <w:sz w:val="19"/>
          <w:szCs w:val="19"/>
        </w:rPr>
        <w:t>萌发期（1990s-2000s）：数字行动主义在互联网普及初期萌芽。1999年西雅图反WTO抗议中，互联网被用于协调跨组织行动，被称为第一个互联网运动。</w:t>
      </w:r>
    </w:p>
    <w:p w14:paraId="50C90C55">
      <w:pPr>
        <w:pStyle w:val="23"/>
        <w:keepNext/>
        <w:spacing w:before="0" w:after="10" w:line="300" w:lineRule="auto"/>
        <w:ind w:left="720"/>
      </w:pPr>
      <w:r>
        <w:rPr>
          <w:b/>
          <w:color w:val="404040"/>
          <w:sz w:val="19"/>
          <w:szCs w:val="19"/>
        </w:rPr>
        <w:t>文献：</w:t>
      </w:r>
      <w:r>
        <w:rPr>
          <w:color w:val="404040"/>
          <w:sz w:val="19"/>
          <w:szCs w:val="19"/>
        </w:rPr>
        <w:t>Castells, M. (1996). The Rise of the Network Society.；《网络社会》</w:t>
      </w:r>
    </w:p>
    <w:p w14:paraId="4E283C6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3F0BB7D">
      <w:pPr>
        <w:pStyle w:val="23"/>
        <w:keepNext/>
        <w:spacing w:before="40" w:after="20" w:line="300" w:lineRule="auto"/>
        <w:ind w:left="540"/>
      </w:pPr>
      <w:r>
        <w:rPr>
          <w:b/>
          <w:color w:val="276749"/>
          <w:sz w:val="19"/>
          <w:szCs w:val="19"/>
        </w:rPr>
        <w:t xml:space="preserve">P2｜[A] </w:t>
      </w:r>
      <w:r>
        <w:rPr>
          <w:color w:val="202020"/>
          <w:sz w:val="19"/>
          <w:szCs w:val="19"/>
        </w:rPr>
        <w:t>Indymedia（独立媒体中心）在2000年代初期提供了自己做媒体的平台。Castells在《网络社会》（1996/2010修订）中对网络行动主义给予了乐观评价——网络降低组织成本，有利于草根动员。</w:t>
      </w:r>
    </w:p>
    <w:p w14:paraId="202422CA">
      <w:pPr>
        <w:pStyle w:val="23"/>
        <w:keepNext/>
        <w:spacing w:before="0" w:after="10" w:line="300" w:lineRule="auto"/>
        <w:ind w:left="720"/>
      </w:pPr>
      <w:r>
        <w:rPr>
          <w:b/>
          <w:color w:val="404040"/>
          <w:sz w:val="19"/>
          <w:szCs w:val="19"/>
        </w:rPr>
        <w:t>文献：</w:t>
      </w:r>
      <w:r>
        <w:rPr>
          <w:color w:val="404040"/>
          <w:sz w:val="19"/>
          <w:szCs w:val="19"/>
        </w:rPr>
        <w:t>Castells, M. (1996). The Rise of the Network Society.；《网络社会》</w:t>
      </w:r>
    </w:p>
    <w:p w14:paraId="13A0EFD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14D58E9">
      <w:pPr>
        <w:pStyle w:val="23"/>
        <w:keepNext/>
        <w:spacing w:before="40" w:after="20" w:line="300" w:lineRule="auto"/>
        <w:ind w:left="540"/>
      </w:pPr>
      <w:r>
        <w:rPr>
          <w:b/>
          <w:color w:val="1F4E79"/>
          <w:sz w:val="19"/>
          <w:szCs w:val="19"/>
        </w:rPr>
        <w:t xml:space="preserve">P3｜[B] </w:t>
      </w:r>
      <w:r>
        <w:rPr>
          <w:color w:val="202020"/>
          <w:sz w:val="19"/>
          <w:szCs w:val="19"/>
        </w:rPr>
        <w:t>早期讨论集中在互联网对民主参与的积极潜力上。</w:t>
      </w:r>
    </w:p>
    <w:p w14:paraId="4AB8162B">
      <w:pPr>
        <w:pStyle w:val="23"/>
        <w:keepNext/>
        <w:spacing w:before="0" w:after="10" w:line="300" w:lineRule="auto"/>
        <w:ind w:left="720"/>
      </w:pPr>
      <w:r>
        <w:rPr>
          <w:b/>
          <w:color w:val="404040"/>
          <w:sz w:val="19"/>
          <w:szCs w:val="19"/>
        </w:rPr>
        <w:t>文献：</w:t>
      </w:r>
      <w:r>
        <w:rPr>
          <w:color w:val="404040"/>
          <w:sz w:val="19"/>
          <w:szCs w:val="19"/>
        </w:rPr>
        <w:t>Castells, M. (1996). The Rise of the Network Society.；《网络社会》</w:t>
      </w:r>
    </w:p>
    <w:p w14:paraId="6F0827D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79B4C1B">
      <w:pPr>
        <w:pStyle w:val="7"/>
      </w:pPr>
      <w:r>
        <w:t>T2 经典表述</w:t>
      </w:r>
    </w:p>
    <w:p w14:paraId="1CA9EC58">
      <w:pPr>
        <w:pStyle w:val="23"/>
      </w:pPr>
      <w:r>
        <w:t>经典表述（2010s）：数字行动主义的经典表述在阿拉伯之春（2010-2011）和占领运动（2011）中成型。Castells在《愤怒与希望的网络》（2012）中将数字网络视为自主交流空间——运动在传统媒体之外创造自己的话语空间。Gerbaudo在《推文与街头》（2012）中以民族志方法揭示了社交媒体如何协调物理占领——编排的集体行动。Howard等人在2011年的研究中将阿拉伯之春的成功部分归因于数字动员。这些工作确立了数字行动主义的积极叙事。</w:t>
      </w:r>
    </w:p>
    <w:p w14:paraId="3FF9D4B7">
      <w:pPr>
        <w:pStyle w:val="23"/>
        <w:keepNext/>
        <w:shd w:val="clear" w:color="auto" w:fill="D9EAF1"/>
        <w:spacing w:before="100" w:after="80" w:line="300" w:lineRule="auto"/>
        <w:ind w:left="360"/>
      </w:pPr>
      <w:r>
        <w:rPr>
          <w:b/>
          <w:color w:val="1F4E79"/>
          <w:sz w:val="19"/>
          <w:szCs w:val="19"/>
        </w:rPr>
        <w:t>观点—文献依据（3条）</w:t>
      </w:r>
    </w:p>
    <w:p w14:paraId="7321FFE1">
      <w:pPr>
        <w:pStyle w:val="23"/>
        <w:keepNext/>
        <w:spacing w:before="40" w:after="20" w:line="300" w:lineRule="auto"/>
        <w:ind w:left="540"/>
      </w:pPr>
      <w:r>
        <w:rPr>
          <w:b/>
          <w:color w:val="276749"/>
          <w:sz w:val="19"/>
          <w:szCs w:val="19"/>
        </w:rPr>
        <w:t xml:space="preserve">P1｜[A] </w:t>
      </w:r>
      <w:r>
        <w:rPr>
          <w:color w:val="202020"/>
          <w:sz w:val="19"/>
          <w:szCs w:val="19"/>
        </w:rPr>
        <w:t>经典表述（2010s）：数字行动主义的经典表述在阿拉伯之春（2010-2011）和占领运动（2011）中成型。Castells在《愤怒与希望的网络》（2012）中将数字网络视为自主交流空间——运动在传统媒体之外创造自己的话语空间。</w:t>
      </w:r>
    </w:p>
    <w:p w14:paraId="2060E59D">
      <w:pPr>
        <w:pStyle w:val="23"/>
        <w:keepNext/>
        <w:spacing w:before="0" w:after="10" w:line="300" w:lineRule="auto"/>
        <w:ind w:left="720"/>
      </w:pPr>
      <w:r>
        <w:rPr>
          <w:b/>
          <w:color w:val="404040"/>
          <w:sz w:val="19"/>
          <w:szCs w:val="19"/>
        </w:rPr>
        <w:t>文献：</w:t>
      </w:r>
      <w:r>
        <w:rPr>
          <w:color w:val="404040"/>
          <w:sz w:val="19"/>
          <w:szCs w:val="19"/>
        </w:rPr>
        <w:t>Castells, M. (1996). The Rise of the Network Society.；《愤怒与希望的网络》</w:t>
      </w:r>
    </w:p>
    <w:p w14:paraId="2336625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B42F5E5">
      <w:pPr>
        <w:pStyle w:val="23"/>
        <w:keepNext/>
        <w:spacing w:before="40" w:after="20" w:line="300" w:lineRule="auto"/>
        <w:ind w:left="540"/>
      </w:pPr>
      <w:r>
        <w:rPr>
          <w:b/>
          <w:color w:val="1F4E79"/>
          <w:sz w:val="19"/>
          <w:szCs w:val="19"/>
        </w:rPr>
        <w:t xml:space="preserve">P2｜[B] </w:t>
      </w:r>
      <w:r>
        <w:rPr>
          <w:color w:val="202020"/>
          <w:sz w:val="19"/>
          <w:szCs w:val="19"/>
        </w:rPr>
        <w:t>Gerbaudo在《推文与街头》（2012）中以民族志方法揭示了社交媒体如何协调物理占领——编排的集体行动。Howard等人在2011年的研究中将阿拉伯之春的成功部分归因于数字动员。</w:t>
      </w:r>
    </w:p>
    <w:p w14:paraId="2EF95804">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Society.；Becker, H. S. (1982). Art Worlds.；Geertz, C. (1973). The Interpretation of Cultures.</w:t>
      </w:r>
    </w:p>
    <w:p w14:paraId="56B0842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514BD03">
      <w:pPr>
        <w:pStyle w:val="23"/>
        <w:keepNext/>
        <w:spacing w:before="40" w:after="20" w:line="300" w:lineRule="auto"/>
        <w:ind w:left="540"/>
      </w:pPr>
      <w:r>
        <w:rPr>
          <w:b/>
          <w:color w:val="1F4E79"/>
          <w:sz w:val="19"/>
          <w:szCs w:val="19"/>
        </w:rPr>
        <w:t xml:space="preserve">P3｜[B] </w:t>
      </w:r>
      <w:r>
        <w:rPr>
          <w:color w:val="202020"/>
          <w:sz w:val="19"/>
          <w:szCs w:val="19"/>
        </w:rPr>
        <w:t>这些工作确立了数字行动主义的积极叙事。</w:t>
      </w:r>
    </w:p>
    <w:p w14:paraId="1CA9B577">
      <w:pPr>
        <w:pStyle w:val="23"/>
        <w:keepNext/>
        <w:spacing w:before="0" w:after="10" w:line="300" w:lineRule="auto"/>
        <w:ind w:left="720"/>
      </w:pPr>
      <w:r>
        <w:rPr>
          <w:b/>
          <w:color w:val="404040"/>
          <w:sz w:val="19"/>
          <w:szCs w:val="19"/>
        </w:rPr>
        <w:t>文献：</w:t>
      </w:r>
      <w:r>
        <w:rPr>
          <w:color w:val="404040"/>
          <w:sz w:val="19"/>
          <w:szCs w:val="19"/>
        </w:rPr>
        <w:t>Castells, M. (1996). The Rise of the Network Society.；《愤怒与希望的网络》；《推文与街头》</w:t>
      </w:r>
    </w:p>
    <w:p w14:paraId="2B6C32A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711B743">
      <w:pPr>
        <w:pStyle w:val="7"/>
      </w:pPr>
      <w:r>
        <w:t>T3 争辩与阐发</w:t>
      </w:r>
    </w:p>
    <w:p w14:paraId="14339433">
      <w:pPr>
        <w:pStyle w:val="23"/>
      </w:pPr>
      <w:r>
        <w:t>争辩与阐发（2013-2018）：数字行动主义的局限在阿拉伯之春的后续发展中暴露。Morozov在《网络幻觉》（2011）中批评网络解放在论——威权政体同样善用互联网进行监控和宣传。Gladwell在2010年的《小变化》中提出懒汉行动主义（slacktivism）——点击赞不等同于真正的承诺。Tufekci在《推特与催泪弹》（2017）中以亲身参与经验分析了数字行动主义的能力-战术不匹配——网络动员速度快但缺乏战略深度，运动容易爆发-消退而非持续建设。Zeynep Tufekci的著作成为该领域最重要的分析之一。</w:t>
      </w:r>
    </w:p>
    <w:p w14:paraId="624CC7FD">
      <w:pPr>
        <w:pStyle w:val="23"/>
        <w:keepNext/>
        <w:shd w:val="clear" w:color="auto" w:fill="D9EAF1"/>
        <w:spacing w:before="100" w:after="80" w:line="300" w:lineRule="auto"/>
        <w:ind w:left="360"/>
      </w:pPr>
      <w:r>
        <w:rPr>
          <w:b/>
          <w:color w:val="1F4E79"/>
          <w:sz w:val="19"/>
          <w:szCs w:val="19"/>
        </w:rPr>
        <w:t>观点—文献依据（3条）</w:t>
      </w:r>
    </w:p>
    <w:p w14:paraId="49CC233A">
      <w:pPr>
        <w:pStyle w:val="23"/>
        <w:keepNext/>
        <w:spacing w:before="40" w:after="20" w:line="300" w:lineRule="auto"/>
        <w:ind w:left="540"/>
      </w:pPr>
      <w:r>
        <w:rPr>
          <w:b/>
          <w:color w:val="1F4E79"/>
          <w:sz w:val="19"/>
          <w:szCs w:val="19"/>
        </w:rPr>
        <w:t xml:space="preserve">P1｜[B] </w:t>
      </w:r>
      <w:r>
        <w:rPr>
          <w:color w:val="202020"/>
          <w:sz w:val="19"/>
          <w:szCs w:val="19"/>
        </w:rPr>
        <w:t>争辩与阐发（2013-2018）：数字行动主义的局限在阿拉伯之春的后续发展中暴露。Morozov在《网络幻觉》（2011）中批评网络解放在论——威权政体同样善用互联网进行监控和宣传。</w:t>
      </w:r>
    </w:p>
    <w:p w14:paraId="178CF15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FED6BC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A7D913C">
      <w:pPr>
        <w:pStyle w:val="23"/>
        <w:keepNext/>
        <w:spacing w:before="40" w:after="20" w:line="300" w:lineRule="auto"/>
        <w:ind w:left="540"/>
      </w:pPr>
      <w:r>
        <w:rPr>
          <w:b/>
          <w:color w:val="1F4E79"/>
          <w:sz w:val="19"/>
          <w:szCs w:val="19"/>
        </w:rPr>
        <w:t xml:space="preserve">P2｜[B] </w:t>
      </w:r>
      <w:r>
        <w:rPr>
          <w:color w:val="202020"/>
          <w:sz w:val="19"/>
          <w:szCs w:val="19"/>
        </w:rPr>
        <w:t>Gladwell在2010年的《小变化》中提出懒汉行动主义（slacktivism）——点击赞不等同于真正的承诺。Tufekci在《推特与催泪弹》（2017）中以亲身参与经验分析了数字行动主义的能力-战术不匹配——网络动员速度快但缺乏战略深度，运动容易爆发-消退而非持续建设。</w:t>
      </w:r>
    </w:p>
    <w:p w14:paraId="1E0BBAE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B9C8D0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FA1727B">
      <w:pPr>
        <w:pStyle w:val="23"/>
        <w:keepNext/>
        <w:spacing w:before="40" w:after="20" w:line="300" w:lineRule="auto"/>
        <w:ind w:left="540"/>
      </w:pPr>
      <w:r>
        <w:rPr>
          <w:b/>
          <w:color w:val="1F4E79"/>
          <w:sz w:val="19"/>
          <w:szCs w:val="19"/>
        </w:rPr>
        <w:t xml:space="preserve">P3｜[B] </w:t>
      </w:r>
      <w:r>
        <w:rPr>
          <w:color w:val="202020"/>
          <w:sz w:val="19"/>
          <w:szCs w:val="19"/>
        </w:rPr>
        <w:t>Zeynep Tufekci的著作成为该领域最重要的分析之一。</w:t>
      </w:r>
    </w:p>
    <w:p w14:paraId="509C6B7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A4BB6A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D4D1F39">
      <w:pPr>
        <w:pStyle w:val="7"/>
      </w:pPr>
      <w:r>
        <w:t>T4 当代发展</w:t>
      </w:r>
    </w:p>
    <w:p w14:paraId="5C775932">
      <w:pPr>
        <w:pStyle w:val="23"/>
      </w:pPr>
      <w:r>
        <w:t>当代关于数字行动主义的价值与局限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50834F64">
      <w:pPr>
        <w:pStyle w:val="23"/>
        <w:keepNext/>
        <w:shd w:val="clear" w:color="auto" w:fill="D9EAF1"/>
        <w:spacing w:before="100" w:after="80" w:line="300" w:lineRule="auto"/>
        <w:ind w:left="360"/>
      </w:pPr>
      <w:r>
        <w:rPr>
          <w:b/>
          <w:color w:val="1F4E79"/>
          <w:sz w:val="19"/>
          <w:szCs w:val="19"/>
        </w:rPr>
        <w:t>观点—文献依据（2条）</w:t>
      </w:r>
    </w:p>
    <w:p w14:paraId="6D553462">
      <w:pPr>
        <w:pStyle w:val="23"/>
        <w:keepNext/>
        <w:spacing w:before="40" w:after="20" w:line="300" w:lineRule="auto"/>
        <w:ind w:left="540"/>
      </w:pPr>
      <w:r>
        <w:rPr>
          <w:b/>
          <w:color w:val="8A5A00"/>
          <w:sz w:val="19"/>
          <w:szCs w:val="19"/>
        </w:rPr>
        <w:t xml:space="preserve">P1｜[C] </w:t>
      </w:r>
      <w:r>
        <w:rPr>
          <w:color w:val="202020"/>
          <w:sz w:val="19"/>
          <w:szCs w:val="19"/>
        </w:rPr>
        <w:t>当代关于数字行动主义的价值与局限的讨论把规范论证同具体制度和经验后果结合起来，考察不同群体如何承担风险、获得资源并参与公共决策。</w:t>
      </w:r>
    </w:p>
    <w:p w14:paraId="6A080E15">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w:t>
      </w:r>
    </w:p>
    <w:p w14:paraId="213C134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8517AB4">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0FE30EB">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w:t>
      </w:r>
    </w:p>
    <w:p w14:paraId="59DB7D4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A5CB11B">
      <w:pPr>
        <w:pStyle w:val="23"/>
      </w:pPr>
      <w:r>
        <w:t>审核补充文献（条目级；已核验并分级；5条）：Rheingold H. Smart Mobs: The Next Social Revolution[M]. Cambridge, MA: Basic Books, 2002. ISBN 978-0-7382-0861-2；Gladwell M. Small Change: Why the Revolution Will Not Be Tweeted[J]. The New Yorker, 2010-10-04；Tufekci Z. Twitter and Tear Gas: The Power and Fragility of Networked Protest[M]. New Haven: Yale University Press, 2017. ISBN 978-0-300-23417-5；Gerbaudo P. Tweets and the Streets: Social Media and Contemporary Activism[M]. London: Pluto Press, 2012. ISBN 978-0-7453-3248-7；Donovan J, boyd d. Stop the Presses? Moving from Strategic Silence to Strategic Amplification[J]. Data &amp; Society, 2019. [2026-07-19]. https://datasociety.net/library/stop-the-presses/</w:t>
      </w:r>
    </w:p>
    <w:p w14:paraId="0F66F8F5">
      <w:pPr>
        <w:pStyle w:val="6"/>
      </w:pPr>
      <w:r>
        <w:rPr>
          <w:b/>
          <w:sz w:val="22"/>
        </w:rPr>
        <w:t>V184 社会运动与反运动的价值冲突</w:t>
      </w:r>
    </w:p>
    <w:p w14:paraId="3B6C964A">
      <w:pPr>
        <w:pStyle w:val="7"/>
      </w:pPr>
      <w:r>
        <w:t>T1 萌发期</w:t>
      </w:r>
    </w:p>
    <w:p w14:paraId="01B7731E">
      <w:pPr>
        <w:pStyle w:val="23"/>
      </w:pPr>
      <w:r>
        <w:t>萌发期（1960s-1970s）：社会运动与反运动的价值冲突在民权运动与白人抵抗的对抗中清晰呈现。美国民权运动遭遇了白人公民委员会和三K党的暴力反运动。反越战运动面对沉默的大多数的保守反击。这些对抗揭示了价值冲突的结构性——每一次进步运动都激发其镜像般的反运动。Merton在自我实现预言（1948）的分析中暗示，对抗本身可能强化对立立场。早期社会运动理论（Smelser, 1962）尚未系统处理反运动问题。</w:t>
      </w:r>
    </w:p>
    <w:p w14:paraId="3ED1D476">
      <w:pPr>
        <w:pStyle w:val="23"/>
        <w:keepNext/>
        <w:shd w:val="clear" w:color="auto" w:fill="D9EAF1"/>
        <w:spacing w:before="100" w:after="80" w:line="300" w:lineRule="auto"/>
        <w:ind w:left="360"/>
      </w:pPr>
      <w:r>
        <w:rPr>
          <w:b/>
          <w:color w:val="1F4E79"/>
          <w:sz w:val="19"/>
          <w:szCs w:val="19"/>
        </w:rPr>
        <w:t>观点—文献依据（3条）</w:t>
      </w:r>
    </w:p>
    <w:p w14:paraId="434640B2">
      <w:pPr>
        <w:pStyle w:val="23"/>
        <w:keepNext/>
        <w:spacing w:before="40" w:after="20" w:line="300" w:lineRule="auto"/>
        <w:ind w:left="540"/>
      </w:pPr>
      <w:r>
        <w:rPr>
          <w:b/>
          <w:color w:val="1F4E79"/>
          <w:sz w:val="19"/>
          <w:szCs w:val="19"/>
        </w:rPr>
        <w:t xml:space="preserve">P1｜[B] </w:t>
      </w:r>
      <w:r>
        <w:rPr>
          <w:color w:val="202020"/>
          <w:sz w:val="19"/>
          <w:szCs w:val="19"/>
        </w:rPr>
        <w:t>萌发期（1960s-1970s）：社会运动与反运动的价值冲突在民权运动与白人抵抗的对抗中清晰呈现。美国民权运动遭遇了白人公民委员会和三K党的暴力反运动。</w:t>
      </w:r>
    </w:p>
    <w:p w14:paraId="0B5E0C61">
      <w:pPr>
        <w:pStyle w:val="23"/>
        <w:keepNext/>
        <w:spacing w:before="0" w:after="10" w:line="300" w:lineRule="auto"/>
        <w:ind w:left="720"/>
      </w:pPr>
      <w:r>
        <w:rPr>
          <w:b/>
          <w:color w:val="404040"/>
          <w:sz w:val="19"/>
          <w:szCs w:val="19"/>
        </w:rPr>
        <w:t>文献：</w:t>
      </w:r>
      <w:r>
        <w:rPr>
          <w:color w:val="404040"/>
          <w:sz w:val="19"/>
          <w:szCs w:val="19"/>
        </w:rPr>
        <w:t>Merton, R. K. (1968). Social Theory and Social Structure.</w:t>
      </w:r>
    </w:p>
    <w:p w14:paraId="0C6772A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67C40A4">
      <w:pPr>
        <w:pStyle w:val="23"/>
        <w:keepNext/>
        <w:spacing w:before="40" w:after="20" w:line="300" w:lineRule="auto"/>
        <w:ind w:left="540"/>
      </w:pPr>
      <w:r>
        <w:rPr>
          <w:b/>
          <w:color w:val="1F4E79"/>
          <w:sz w:val="19"/>
          <w:szCs w:val="19"/>
        </w:rPr>
        <w:t xml:space="preserve">P2｜[B] </w:t>
      </w:r>
      <w:r>
        <w:rPr>
          <w:color w:val="202020"/>
          <w:sz w:val="19"/>
          <w:szCs w:val="19"/>
        </w:rPr>
        <w:t>反越战运动面对沉默的大多数的保守反击。这些对抗揭示了价值冲突的结构性——每一次进步运动都激发其镜像般的反运动。</w:t>
      </w:r>
    </w:p>
    <w:p w14:paraId="62C50463">
      <w:pPr>
        <w:pStyle w:val="23"/>
        <w:keepNext/>
        <w:spacing w:before="0" w:after="10" w:line="300" w:lineRule="auto"/>
        <w:ind w:left="720"/>
      </w:pPr>
      <w:r>
        <w:rPr>
          <w:b/>
          <w:color w:val="404040"/>
          <w:sz w:val="19"/>
          <w:szCs w:val="19"/>
        </w:rPr>
        <w:t>文献：</w:t>
      </w:r>
      <w:r>
        <w:rPr>
          <w:color w:val="404040"/>
          <w:sz w:val="19"/>
          <w:szCs w:val="19"/>
        </w:rPr>
        <w:t>Merton, R. K. (1968). Social Theory and Social Structure.</w:t>
      </w:r>
    </w:p>
    <w:p w14:paraId="36EFD38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EDF5C36">
      <w:pPr>
        <w:pStyle w:val="23"/>
        <w:keepNext/>
        <w:spacing w:before="40" w:after="20" w:line="300" w:lineRule="auto"/>
        <w:ind w:left="540"/>
      </w:pPr>
      <w:r>
        <w:rPr>
          <w:b/>
          <w:color w:val="276749"/>
          <w:sz w:val="19"/>
          <w:szCs w:val="19"/>
        </w:rPr>
        <w:t xml:space="preserve">P3｜[A] </w:t>
      </w:r>
      <w:r>
        <w:rPr>
          <w:color w:val="202020"/>
          <w:sz w:val="19"/>
          <w:szCs w:val="19"/>
        </w:rPr>
        <w:t>Merton在自我实现预言（1948）的分析中暗示，对抗本身可能强化对立立场。早期社会运动理论（Smelser, 1962）尚未系统处理反运动问题。</w:t>
      </w:r>
    </w:p>
    <w:p w14:paraId="44B01BE4">
      <w:pPr>
        <w:pStyle w:val="23"/>
        <w:keepNext/>
        <w:spacing w:before="0" w:after="10" w:line="300" w:lineRule="auto"/>
        <w:ind w:left="720"/>
      </w:pPr>
      <w:r>
        <w:rPr>
          <w:b/>
          <w:color w:val="404040"/>
          <w:sz w:val="19"/>
          <w:szCs w:val="19"/>
        </w:rPr>
        <w:t>文献：</w:t>
      </w:r>
      <w:r>
        <w:rPr>
          <w:color w:val="404040"/>
          <w:sz w:val="19"/>
          <w:szCs w:val="19"/>
        </w:rPr>
        <w:t>Merton, R. K. (1968). Social Theory and Social Structure.</w:t>
      </w:r>
    </w:p>
    <w:p w14:paraId="063A5A2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280AB47">
      <w:pPr>
        <w:pStyle w:val="7"/>
      </w:pPr>
      <w:r>
        <w:t>T2 经典表述</w:t>
      </w:r>
    </w:p>
    <w:p w14:paraId="42B5A042">
      <w:pPr>
        <w:pStyle w:val="23"/>
      </w:pPr>
      <w:r>
        <w:t>经典表述（1980s-2000s）：反运动理论在Meyer与Staggenborg的纲领性论文《反运动》（1996）中成型。他们定义反运动为有意识、有组织的反对社会运动的集体行动，分析了反运动的条件、策略和影响。Lo在1982年的论文中提出了运动-反运动动态模型。McAdam在《政治过程与黑人 insurgency》（1982/1999修订）中将反运动纳入政治机会结构分析。Zald与Useem在1987年区分了反运动与反向运动。这些工作确立了运动-反运动的价值冲突作为社会运动分析的核心维度。</w:t>
      </w:r>
    </w:p>
    <w:p w14:paraId="53E53457">
      <w:pPr>
        <w:pStyle w:val="23"/>
        <w:keepNext/>
        <w:shd w:val="clear" w:color="auto" w:fill="D9EAF1"/>
        <w:spacing w:before="100" w:after="80" w:line="300" w:lineRule="auto"/>
        <w:ind w:left="360"/>
      </w:pPr>
      <w:r>
        <w:rPr>
          <w:b/>
          <w:color w:val="1F4E79"/>
          <w:sz w:val="19"/>
          <w:szCs w:val="19"/>
        </w:rPr>
        <w:t>观点—文献依据（3条）</w:t>
      </w:r>
    </w:p>
    <w:p w14:paraId="1792E599">
      <w:pPr>
        <w:pStyle w:val="23"/>
        <w:keepNext/>
        <w:spacing w:before="40" w:after="20" w:line="300" w:lineRule="auto"/>
        <w:ind w:left="540"/>
      </w:pPr>
      <w:r>
        <w:rPr>
          <w:b/>
          <w:color w:val="1F4E79"/>
          <w:sz w:val="19"/>
          <w:szCs w:val="19"/>
        </w:rPr>
        <w:t xml:space="preserve">P1｜[B] </w:t>
      </w:r>
      <w:r>
        <w:rPr>
          <w:color w:val="202020"/>
          <w:sz w:val="19"/>
          <w:szCs w:val="19"/>
        </w:rPr>
        <w:t>经典表述（1980s-2000s）：反运动理论在Meyer与Staggenborg的纲领性论文《反运动》（1996）中成型。他们定义反运动为有意识、有组织的反对社会运动的集体行动，分析了反运动的条件、策略和影响。</w:t>
      </w:r>
    </w:p>
    <w:p w14:paraId="3560281C">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Analysis.；Omi, M., &amp; Winant, H. (2015). Racial Formation in the United States (3rd ed.).；Said, E. W. (1978). Orientalism.</w:t>
      </w:r>
    </w:p>
    <w:p w14:paraId="21A5BEB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E9BFB03">
      <w:pPr>
        <w:pStyle w:val="23"/>
        <w:keepNext/>
        <w:spacing w:before="40" w:after="20" w:line="300" w:lineRule="auto"/>
        <w:ind w:left="540"/>
      </w:pPr>
      <w:r>
        <w:rPr>
          <w:b/>
          <w:color w:val="1F4E79"/>
          <w:sz w:val="19"/>
          <w:szCs w:val="19"/>
        </w:rPr>
        <w:t xml:space="preserve">P2｜[B] </w:t>
      </w:r>
      <w:r>
        <w:rPr>
          <w:color w:val="202020"/>
          <w:sz w:val="19"/>
          <w:szCs w:val="19"/>
        </w:rPr>
        <w:t>Lo在1982年的论文中提出了运动-反运动动态模型。McAdam在《政治过程与黑人 insurgency》（1982/1999修订）中将反运动纳入政治机会结构分析。</w:t>
      </w:r>
    </w:p>
    <w:p w14:paraId="6C1FD803">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Analysis.；Omi, M., &amp; Winant, H. (2015). Racial Formation in the United States (3rd ed.).；Said, E. W. (1978). Orientalism.</w:t>
      </w:r>
    </w:p>
    <w:p w14:paraId="5C9CECE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F814E0A">
      <w:pPr>
        <w:pStyle w:val="23"/>
        <w:keepNext/>
        <w:spacing w:before="40" w:after="20" w:line="300" w:lineRule="auto"/>
        <w:ind w:left="540"/>
      </w:pPr>
      <w:r>
        <w:rPr>
          <w:b/>
          <w:color w:val="1F4E79"/>
          <w:sz w:val="19"/>
          <w:szCs w:val="19"/>
        </w:rPr>
        <w:t xml:space="preserve">P3｜[B] </w:t>
      </w:r>
      <w:r>
        <w:rPr>
          <w:color w:val="202020"/>
          <w:sz w:val="19"/>
          <w:szCs w:val="19"/>
        </w:rPr>
        <w:t>Zald与Useem在1987年区分了反运动与反向运动。这些工作确立了运动-反运动的价值冲突作为社会运动分析的核心维度。</w:t>
      </w:r>
    </w:p>
    <w:p w14:paraId="6D2FF2A9">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Analysis.；Omi, M., &amp; Winant, H. (2015). Racial Formation in the United States (3rd ed.).；Said, E. W. (1978). Orientalism.</w:t>
      </w:r>
    </w:p>
    <w:p w14:paraId="0113DB2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0212A0A">
      <w:pPr>
        <w:pStyle w:val="7"/>
      </w:pPr>
      <w:r>
        <w:t>T3 争辩与阐发</w:t>
      </w:r>
    </w:p>
    <w:p w14:paraId="4DD47E48">
      <w:pPr>
        <w:pStyle w:val="23"/>
      </w:pPr>
      <w:r>
        <w:t>争辩与阐发（2005-2015）：围绕运动-反运动冲突是否促进民主展开争论。 deliberative民主论者认为冲突可以促进公共审议和价值澄清，但现实往往是两极化加深而非共识形成。Mansbridge在《超越对抗性民主》（1980/1983修订）中区分了对抗性和一致性民主模式。文化战争概念（Hunter, 1991）被用来描述美国围绕堕胎、同性婚姻等议题的深层价值分裂。反运动研究从保守反运动扩展到进步反运动——如反全球化运动对自由贸易体系的挑战。</w:t>
      </w:r>
    </w:p>
    <w:p w14:paraId="10FFA9C9">
      <w:pPr>
        <w:pStyle w:val="23"/>
        <w:keepNext/>
        <w:shd w:val="clear" w:color="auto" w:fill="D9EAF1"/>
        <w:spacing w:before="100" w:after="80" w:line="300" w:lineRule="auto"/>
        <w:ind w:left="360"/>
      </w:pPr>
      <w:r>
        <w:rPr>
          <w:b/>
          <w:color w:val="1F4E79"/>
          <w:sz w:val="19"/>
          <w:szCs w:val="19"/>
        </w:rPr>
        <w:t>观点—文献依据（3条）</w:t>
      </w:r>
    </w:p>
    <w:p w14:paraId="03ED36C7">
      <w:pPr>
        <w:pStyle w:val="23"/>
        <w:keepNext/>
        <w:spacing w:before="40" w:after="20" w:line="300" w:lineRule="auto"/>
        <w:ind w:left="540"/>
      </w:pPr>
      <w:r>
        <w:rPr>
          <w:b/>
          <w:color w:val="1F4E79"/>
          <w:sz w:val="19"/>
          <w:szCs w:val="19"/>
        </w:rPr>
        <w:t xml:space="preserve">P1｜[B] </w:t>
      </w:r>
      <w:r>
        <w:rPr>
          <w:color w:val="202020"/>
          <w:sz w:val="19"/>
          <w:szCs w:val="19"/>
        </w:rPr>
        <w:t>争辩与阐发（2005-2015）：围绕运动-反运动冲突是否促进民主展开争论。deliberative民主论者认为冲突可以促进公共审议和价值澄清，但现实往往是两极化加深而非共识形成。</w:t>
      </w:r>
    </w:p>
    <w:p w14:paraId="39AA31FB">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Sphere.；Pogge, T. (2002). World Poverty and Human Rights.；Said, E. W. (1978). Orientalism.</w:t>
      </w:r>
    </w:p>
    <w:p w14:paraId="3AB4F65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4B29EA1">
      <w:pPr>
        <w:pStyle w:val="23"/>
        <w:keepNext/>
        <w:spacing w:before="40" w:after="20" w:line="300" w:lineRule="auto"/>
        <w:ind w:left="540"/>
      </w:pPr>
      <w:r>
        <w:rPr>
          <w:b/>
          <w:color w:val="1F4E79"/>
          <w:sz w:val="19"/>
          <w:szCs w:val="19"/>
        </w:rPr>
        <w:t xml:space="preserve">P2｜[B] </w:t>
      </w:r>
      <w:r>
        <w:rPr>
          <w:color w:val="202020"/>
          <w:sz w:val="19"/>
          <w:szCs w:val="19"/>
        </w:rPr>
        <w:t>Mansbridge在《超越对抗性民主》（1980/1983修订）中区分了对抗性和一致性民主模式。文化战争概念（Hunter, 1991）被用来描述美国围绕堕胎、同性婚姻等议题的深层价值分裂。</w:t>
      </w:r>
    </w:p>
    <w:p w14:paraId="299F6025">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Sphere.；Pogge, T. (2002). World Poverty and Human Rights.；Said, E. W. (1978). Orientalism.</w:t>
      </w:r>
    </w:p>
    <w:p w14:paraId="69D0389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D3D1CEC">
      <w:pPr>
        <w:pStyle w:val="23"/>
        <w:keepNext/>
        <w:spacing w:before="40" w:after="20" w:line="300" w:lineRule="auto"/>
        <w:ind w:left="540"/>
      </w:pPr>
      <w:r>
        <w:rPr>
          <w:b/>
          <w:color w:val="1F4E79"/>
          <w:sz w:val="19"/>
          <w:szCs w:val="19"/>
        </w:rPr>
        <w:t xml:space="preserve">P3｜[B] </w:t>
      </w:r>
      <w:r>
        <w:rPr>
          <w:color w:val="202020"/>
          <w:sz w:val="19"/>
          <w:szCs w:val="19"/>
        </w:rPr>
        <w:t>反运动研究从保守反运动扩展到进步反运动——如反全球化运动对自由贸易体系的挑战。</w:t>
      </w:r>
    </w:p>
    <w:p w14:paraId="7D28B9B4">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Sphere.；Pogge, T. (2002). World Poverty and Human Rights.；Said, E. W. (1978). Orientalism.</w:t>
      </w:r>
    </w:p>
    <w:p w14:paraId="2D1CD40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F0D5B4D">
      <w:pPr>
        <w:pStyle w:val="7"/>
      </w:pPr>
      <w:r>
        <w:t>T4 当代发展</w:t>
      </w:r>
    </w:p>
    <w:p w14:paraId="2823E68B">
      <w:pPr>
        <w:pStyle w:val="23"/>
      </w:pPr>
      <w:r>
        <w:t>当代关于社会运动与反运动的价值冲突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61AC0CCB">
      <w:pPr>
        <w:pStyle w:val="23"/>
        <w:keepNext/>
        <w:shd w:val="clear" w:color="auto" w:fill="D9EAF1"/>
        <w:spacing w:before="100" w:after="80" w:line="300" w:lineRule="auto"/>
        <w:ind w:left="360"/>
      </w:pPr>
      <w:r>
        <w:rPr>
          <w:b/>
          <w:color w:val="1F4E79"/>
          <w:sz w:val="19"/>
          <w:szCs w:val="19"/>
        </w:rPr>
        <w:t>观点—文献依据（2条）</w:t>
      </w:r>
    </w:p>
    <w:p w14:paraId="05C88404">
      <w:pPr>
        <w:pStyle w:val="23"/>
        <w:keepNext/>
        <w:spacing w:before="40" w:after="20" w:line="300" w:lineRule="auto"/>
        <w:ind w:left="540"/>
      </w:pPr>
      <w:r>
        <w:rPr>
          <w:b/>
          <w:color w:val="8A5A00"/>
          <w:sz w:val="19"/>
          <w:szCs w:val="19"/>
        </w:rPr>
        <w:t xml:space="preserve">P1｜[C] </w:t>
      </w:r>
      <w:r>
        <w:rPr>
          <w:color w:val="202020"/>
          <w:sz w:val="19"/>
          <w:szCs w:val="19"/>
        </w:rPr>
        <w:t>当代关于社会运动与反运动的价值冲突的讨论把规范论证同具体制度和经验后果结合起来，考察不同群体如何承担风险、获得资源并参与公共决策。</w:t>
      </w:r>
    </w:p>
    <w:p w14:paraId="508AE75A">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5506544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71EBDC9">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3681FE6">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46077E9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E7BEEA2">
      <w:pPr>
        <w:pStyle w:val="23"/>
      </w:pPr>
      <w:r>
        <w:t>审核补充文献（条目级；已核验并分级；4条）：Mottl T L. The Analysis of Countermovements[J]. Social Problems, 1980, 27(5): 620-635. DOI: 10.2307/800200；McAdam D. Political Process and the Development of Black Insurgency, 1930-1970[M]. Chicago: University of Chicago Press, 1982. 2nd ed. 1999. ISBN 978-0-226-55555-3；Kuhar R, Paternotte D (eds.). Anti-Gender Campaigns in Europe[M]. London: Rowman &amp; Littlefield, 2017. ISBN 978-1-78660-241-6；Bob C. The Global Right Wing and the Clash of World Politics[M]. Cambridge: Cambridge University Press, 2012. ISBN 978-0-521-19381-4</w:t>
      </w:r>
    </w:p>
    <w:p w14:paraId="0F9903D1">
      <w:pPr>
        <w:pStyle w:val="6"/>
      </w:pPr>
      <w:r>
        <w:rPr>
          <w:b/>
          <w:sz w:val="22"/>
        </w:rPr>
        <w:t>V185 革命与改良的价值抉择</w:t>
      </w:r>
    </w:p>
    <w:p w14:paraId="67B885B3">
      <w:pPr>
        <w:pStyle w:val="7"/>
      </w:pPr>
      <w:r>
        <w:t>T1 萌发期</w:t>
      </w:r>
    </w:p>
    <w:p w14:paraId="1BED38F6">
      <w:pPr>
        <w:pStyle w:val="23"/>
      </w:pPr>
      <w:r>
        <w:t>萌发期（19th世纪）：革命与改良的价值抉择在社会主义运动分裂中萌芽。马克思与恩格斯在《共产党宣言》（1848）中主张无产阶级革命——资本主义的内在矛盾只有通过革命才能解决。Bernstein在《进化社会主义》（1899/1961英译）中提出修正主义——主张通过议会民主和渐进改良实现社会主义目标。列宁在《怎么办？》（1902）中坚持先锋队革命论。第二国际的分裂（1914年）标志着革命与改良的价值分野制度化——社会民主主义vs.共产主义。</w:t>
      </w:r>
    </w:p>
    <w:p w14:paraId="4174FA0C">
      <w:pPr>
        <w:pStyle w:val="23"/>
        <w:keepNext/>
        <w:shd w:val="clear" w:color="auto" w:fill="D9EAF1"/>
        <w:spacing w:before="100" w:after="80" w:line="300" w:lineRule="auto"/>
        <w:ind w:left="360"/>
      </w:pPr>
      <w:r>
        <w:rPr>
          <w:b/>
          <w:color w:val="1F4E79"/>
          <w:sz w:val="19"/>
          <w:szCs w:val="19"/>
        </w:rPr>
        <w:t>观点—文献依据（3条）</w:t>
      </w:r>
    </w:p>
    <w:p w14:paraId="5DAA540B">
      <w:pPr>
        <w:pStyle w:val="23"/>
        <w:keepNext/>
        <w:spacing w:before="40" w:after="20" w:line="300" w:lineRule="auto"/>
        <w:ind w:left="540"/>
      </w:pPr>
      <w:r>
        <w:rPr>
          <w:b/>
          <w:color w:val="276749"/>
          <w:sz w:val="19"/>
          <w:szCs w:val="19"/>
        </w:rPr>
        <w:t xml:space="preserve">P1｜[A] </w:t>
      </w:r>
      <w:r>
        <w:rPr>
          <w:color w:val="202020"/>
          <w:sz w:val="19"/>
          <w:szCs w:val="19"/>
        </w:rPr>
        <w:t>萌发期（19th世纪）：革命与改良的价值抉择在社会主义运动分裂中萌芽。马克思与恩格斯在《共产党宣言》（1848）中主张无产阶级革命——资本主义的内在矛盾只有通过革命才能解决。</w:t>
      </w:r>
    </w:p>
    <w:p w14:paraId="4733B9BC">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I.；Engels, F. (1893). Letter to Franz Mehring, 14 July 1893.；《共产党宣言》</w:t>
      </w:r>
    </w:p>
    <w:p w14:paraId="53F5A3D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5E57B12">
      <w:pPr>
        <w:pStyle w:val="23"/>
        <w:keepNext/>
        <w:spacing w:before="40" w:after="20" w:line="300" w:lineRule="auto"/>
        <w:ind w:left="540"/>
      </w:pPr>
      <w:r>
        <w:rPr>
          <w:b/>
          <w:color w:val="1F4E79"/>
          <w:sz w:val="19"/>
          <w:szCs w:val="19"/>
        </w:rPr>
        <w:t xml:space="preserve">P2｜[B] </w:t>
      </w:r>
      <w:r>
        <w:rPr>
          <w:color w:val="202020"/>
          <w:sz w:val="19"/>
          <w:szCs w:val="19"/>
        </w:rPr>
        <w:t>Bernstein在《进化社会主义》（1899/1961英译）中提出修正主义——主张通过议会民主和渐进改良实现社会主义目标。列宁在《怎么办？</w:t>
      </w:r>
    </w:p>
    <w:p w14:paraId="4C3DFE36">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Sphere.；《进化社会主义》</w:t>
      </w:r>
    </w:p>
    <w:p w14:paraId="0B71AD7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1577A1A">
      <w:pPr>
        <w:pStyle w:val="23"/>
        <w:keepNext/>
        <w:spacing w:before="40" w:after="20" w:line="300" w:lineRule="auto"/>
        <w:ind w:left="540"/>
      </w:pPr>
      <w:r>
        <w:rPr>
          <w:b/>
          <w:color w:val="1F4E79"/>
          <w:sz w:val="19"/>
          <w:szCs w:val="19"/>
        </w:rPr>
        <w:t xml:space="preserve">P3｜[B] </w:t>
      </w:r>
      <w:r>
        <w:rPr>
          <w:color w:val="202020"/>
          <w:sz w:val="19"/>
          <w:szCs w:val="19"/>
        </w:rPr>
        <w:t>》（1902）中坚持先锋队革命论。第二国际的分裂（1914年）标志着革命与改良的价值分野制度化——社会民主主义vs.共产主义。</w:t>
      </w:r>
    </w:p>
    <w:p w14:paraId="7E4BA1FA">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I.；Engels, F. (1893). Letter to Franz Mehring, 14 July 1893.；《共产党宣言》</w:t>
      </w:r>
    </w:p>
    <w:p w14:paraId="2F3CC3C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1313CD5">
      <w:pPr>
        <w:pStyle w:val="7"/>
      </w:pPr>
      <w:r>
        <w:t>T2 经典表述</w:t>
      </w:r>
    </w:p>
    <w:p w14:paraId="38FFB511">
      <w:pPr>
        <w:pStyle w:val="23"/>
      </w:pPr>
      <w:r>
        <w:t>经典表述（1960s-1980s）：革命与改良价值抉择的经典表述在1960年代激进主义中成型。Fanon在《大地上的受苦者》（1961）中为殖民地的暴力革命辩护——殖民暴力只有通过反暴力才能终结。Marcuse在《单向度的人》（1964）中提出大拒绝——自由民主的改良空间已被压抑性宽容耗尽。相对地，Habermas在《合法化危机》（1973/1975英译）中主张通过改良实现转型——民主制度本身可以作为变革的工具。Gorz在《改良与革命》（1964/1967英译）中试图超越这一二分法——非改良的改良。</w:t>
      </w:r>
    </w:p>
    <w:p w14:paraId="31F79A49">
      <w:pPr>
        <w:pStyle w:val="23"/>
        <w:keepNext/>
        <w:shd w:val="clear" w:color="auto" w:fill="D9EAF1"/>
        <w:spacing w:before="100" w:after="80" w:line="300" w:lineRule="auto"/>
        <w:ind w:left="360"/>
      </w:pPr>
      <w:r>
        <w:rPr>
          <w:b/>
          <w:color w:val="1F4E79"/>
          <w:sz w:val="19"/>
          <w:szCs w:val="19"/>
        </w:rPr>
        <w:t>观点—文献依据（3条）</w:t>
      </w:r>
    </w:p>
    <w:p w14:paraId="6E39AB24">
      <w:pPr>
        <w:pStyle w:val="23"/>
        <w:keepNext/>
        <w:spacing w:before="40" w:after="20" w:line="300" w:lineRule="auto"/>
        <w:ind w:left="540"/>
      </w:pPr>
      <w:r>
        <w:rPr>
          <w:b/>
          <w:color w:val="276749"/>
          <w:sz w:val="19"/>
          <w:szCs w:val="19"/>
        </w:rPr>
        <w:t xml:space="preserve">P1｜[A] </w:t>
      </w:r>
      <w:r>
        <w:rPr>
          <w:color w:val="202020"/>
          <w:sz w:val="19"/>
          <w:szCs w:val="19"/>
        </w:rPr>
        <w:t>经典表述（1960s-1980s）：革命与改良价值抉择的经典表述在1960年代激进主义中成型。Fanon在《大地上的受苦者》（1961）中为殖民地的暴力革命辩护——殖民暴力只有通过反暴力才能终结。</w:t>
      </w:r>
    </w:p>
    <w:p w14:paraId="66D63566">
      <w:pPr>
        <w:pStyle w:val="23"/>
        <w:keepNext/>
        <w:spacing w:before="0" w:after="10" w:line="300" w:lineRule="auto"/>
        <w:ind w:left="720"/>
      </w:pPr>
      <w:r>
        <w:rPr>
          <w:b/>
          <w:color w:val="404040"/>
          <w:sz w:val="19"/>
          <w:szCs w:val="19"/>
        </w:rPr>
        <w:t>文献：</w:t>
      </w:r>
      <w:r>
        <w:rPr>
          <w:color w:val="404040"/>
          <w:sz w:val="19"/>
          <w:szCs w:val="19"/>
        </w:rPr>
        <w:t>Fanon, F. (1961/1963). The Wretched of the Earth.；《大地上的受苦者》</w:t>
      </w:r>
    </w:p>
    <w:p w14:paraId="06BD9D2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460FB46">
      <w:pPr>
        <w:pStyle w:val="23"/>
        <w:keepNext/>
        <w:spacing w:before="40" w:after="20" w:line="300" w:lineRule="auto"/>
        <w:ind w:left="540"/>
      </w:pPr>
      <w:r>
        <w:rPr>
          <w:b/>
          <w:color w:val="276749"/>
          <w:sz w:val="19"/>
          <w:szCs w:val="19"/>
        </w:rPr>
        <w:t xml:space="preserve">P2｜[A] </w:t>
      </w:r>
      <w:r>
        <w:rPr>
          <w:color w:val="202020"/>
          <w:sz w:val="19"/>
          <w:szCs w:val="19"/>
        </w:rPr>
        <w:t>Marcuse在《单向度的人》（1964）中提出大拒绝——自由民主的改良空间已被压抑性宽容耗尽。相对地，Habermas在《合法化危机》（1973/1975英译）中主张通过改良实现转型——民主制度本身可以作为变革的工具。</w:t>
      </w:r>
    </w:p>
    <w:p w14:paraId="2DCB2722">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Action.；Marcuse, H. (1964). One-Dimensional Man.；《单向度的人》；《合法化危机》</w:t>
      </w:r>
    </w:p>
    <w:p w14:paraId="14B9B50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8DC7BBC">
      <w:pPr>
        <w:pStyle w:val="23"/>
        <w:keepNext/>
        <w:spacing w:before="40" w:after="20" w:line="300" w:lineRule="auto"/>
        <w:ind w:left="540"/>
      </w:pPr>
      <w:r>
        <w:rPr>
          <w:b/>
          <w:color w:val="1F4E79"/>
          <w:sz w:val="19"/>
          <w:szCs w:val="19"/>
        </w:rPr>
        <w:t xml:space="preserve">P3｜[B] </w:t>
      </w:r>
      <w:r>
        <w:rPr>
          <w:color w:val="202020"/>
          <w:sz w:val="19"/>
          <w:szCs w:val="19"/>
        </w:rPr>
        <w:t>Gorz在《改良与革命》（1964/1967英译）中试图超越这一二分法——非改良的改良。</w:t>
      </w:r>
    </w:p>
    <w:p w14:paraId="5CDEFA7D">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Sphere.；《改良与革命》</w:t>
      </w:r>
    </w:p>
    <w:p w14:paraId="71CC4ED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A0DC86D">
      <w:pPr>
        <w:pStyle w:val="7"/>
      </w:pPr>
      <w:r>
        <w:t>T3 争辩与阐发</w:t>
      </w:r>
    </w:p>
    <w:p w14:paraId="745C50AA">
      <w:pPr>
        <w:pStyle w:val="23"/>
      </w:pPr>
      <w:r>
        <w:t>争辩与阐发（1990s-2010s）：苏东剧变后，革命的价值信誉受到严重损害。福山在《历史的终结》（1992）中主张自由民主是最合理的政体，改良主义似乎全面胜利。但2000年代的反全球化运动和拉美粉色浪潮重新激发了激进变革的想象。Holloway在《不夺取权力改变世界》（2002）中提出反权力——拒绝夺取国家机器的革命逻辑，代之以日常的反叛。Wright在《设想真正的乌托邦》（2010/2013修订）中提出间插式转型——在资本主义的缝隙中建设替代性制度。</w:t>
      </w:r>
    </w:p>
    <w:p w14:paraId="1A83DA95">
      <w:pPr>
        <w:pStyle w:val="23"/>
        <w:keepNext/>
        <w:shd w:val="clear" w:color="auto" w:fill="D9EAF1"/>
        <w:spacing w:before="100" w:after="80" w:line="300" w:lineRule="auto"/>
        <w:ind w:left="360"/>
      </w:pPr>
      <w:r>
        <w:rPr>
          <w:b/>
          <w:color w:val="1F4E79"/>
          <w:sz w:val="19"/>
          <w:szCs w:val="19"/>
        </w:rPr>
        <w:t>观点—文献依据（3条）</w:t>
      </w:r>
    </w:p>
    <w:p w14:paraId="0CA35CE2">
      <w:pPr>
        <w:pStyle w:val="23"/>
        <w:keepNext/>
        <w:spacing w:before="40" w:after="20" w:line="300" w:lineRule="auto"/>
        <w:ind w:left="540"/>
      </w:pPr>
      <w:r>
        <w:rPr>
          <w:b/>
          <w:color w:val="1F4E79"/>
          <w:sz w:val="19"/>
          <w:szCs w:val="19"/>
        </w:rPr>
        <w:t xml:space="preserve">P1｜[B] </w:t>
      </w:r>
      <w:r>
        <w:rPr>
          <w:color w:val="202020"/>
          <w:sz w:val="19"/>
          <w:szCs w:val="19"/>
        </w:rPr>
        <w:t>争辩与阐发（1990s-2010s）：苏东剧变后，革命的价值信誉受到严重损害。福山在《历史的终结》（1992）中主张自由民主是最合理的政体，改良主义似乎全面胜利。</w:t>
      </w:r>
    </w:p>
    <w:p w14:paraId="4BB0C5F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0F03F60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289F68A">
      <w:pPr>
        <w:pStyle w:val="23"/>
        <w:keepNext/>
        <w:spacing w:before="40" w:after="20" w:line="300" w:lineRule="auto"/>
        <w:ind w:left="540"/>
      </w:pPr>
      <w:r>
        <w:rPr>
          <w:b/>
          <w:color w:val="1F4E79"/>
          <w:sz w:val="19"/>
          <w:szCs w:val="19"/>
        </w:rPr>
        <w:t xml:space="preserve">P2｜[B] </w:t>
      </w:r>
      <w:r>
        <w:rPr>
          <w:color w:val="202020"/>
          <w:sz w:val="19"/>
          <w:szCs w:val="19"/>
        </w:rPr>
        <w:t>但2000年代的反全球化运动和拉美粉色浪潮重新激发了激进变革的想象。Holloway在《不夺取权力改变世界》（2002）中提出反权力——拒绝夺取国家机器的革命逻辑，代之以日常的反叛。</w:t>
      </w:r>
    </w:p>
    <w:p w14:paraId="60B4AB5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6BFBC58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CCFB8F0">
      <w:pPr>
        <w:pStyle w:val="23"/>
        <w:keepNext/>
        <w:spacing w:before="40" w:after="20" w:line="300" w:lineRule="auto"/>
        <w:ind w:left="540"/>
      </w:pPr>
      <w:r>
        <w:rPr>
          <w:b/>
          <w:color w:val="1F4E79"/>
          <w:sz w:val="19"/>
          <w:szCs w:val="19"/>
        </w:rPr>
        <w:t xml:space="preserve">P3｜[B] </w:t>
      </w:r>
      <w:r>
        <w:rPr>
          <w:color w:val="202020"/>
          <w:sz w:val="19"/>
          <w:szCs w:val="19"/>
        </w:rPr>
        <w:t>Wright在《设想真正的乌托邦》（2010/2013修订）中提出间插式转型——在资本主义的缝隙中建设替代性制度。</w:t>
      </w:r>
    </w:p>
    <w:p w14:paraId="123D287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7F2AB86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401EA8F">
      <w:pPr>
        <w:pStyle w:val="7"/>
      </w:pPr>
      <w:r>
        <w:t>T4 当代发展</w:t>
      </w:r>
    </w:p>
    <w:p w14:paraId="3A7D3909">
      <w:pPr>
        <w:pStyle w:val="23"/>
      </w:pPr>
      <w:r>
        <w:t>当代关于革命与改良的价值抉择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6686EE0">
      <w:pPr>
        <w:pStyle w:val="23"/>
        <w:keepNext/>
        <w:shd w:val="clear" w:color="auto" w:fill="D9EAF1"/>
        <w:spacing w:before="100" w:after="80" w:line="300" w:lineRule="auto"/>
        <w:ind w:left="360"/>
      </w:pPr>
      <w:r>
        <w:rPr>
          <w:b/>
          <w:color w:val="1F4E79"/>
          <w:sz w:val="19"/>
          <w:szCs w:val="19"/>
        </w:rPr>
        <w:t>观点—文献依据（2条）</w:t>
      </w:r>
    </w:p>
    <w:p w14:paraId="2B4FD38A">
      <w:pPr>
        <w:pStyle w:val="23"/>
        <w:keepNext/>
        <w:spacing w:before="40" w:after="20" w:line="300" w:lineRule="auto"/>
        <w:ind w:left="540"/>
      </w:pPr>
      <w:r>
        <w:rPr>
          <w:b/>
          <w:color w:val="8A5A00"/>
          <w:sz w:val="19"/>
          <w:szCs w:val="19"/>
        </w:rPr>
        <w:t xml:space="preserve">P1｜[C] </w:t>
      </w:r>
      <w:r>
        <w:rPr>
          <w:color w:val="202020"/>
          <w:sz w:val="19"/>
          <w:szCs w:val="19"/>
        </w:rPr>
        <w:t>当代关于革命与改良的价值抉择的讨论把规范论证同具体制度和经验后果结合起来，考察不同群体如何承担风险、获得资源并参与公共决策。</w:t>
      </w:r>
    </w:p>
    <w:p w14:paraId="74BB582D">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2D7C1E2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F145CDB">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1D1B5143">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1F91359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B28CEE9">
      <w:pPr>
        <w:pStyle w:val="23"/>
      </w:pPr>
      <w:r>
        <w:t>审核补充文献（条目级；已核验并分级；7条）：Marx K, Engels F. Manifest der Kommunistischen Partei[M]. London: J. E. Burghard, 1848. Penguin, 2002. ISBN 978-0-14-044757-6；Bernstein E. Die Voraussetzungen des Sozialismus[M]. Stuttgart: J. H. W. Dietz, 1899. 英译: Tudor H (trans.). The Preconditions of Socialism. Cambridge: CUP, 1993. ISBN 978-0-521-39829-7；Fanon F. Les Damnés de la terre[M]. Paris: Maspero, 1961. 英译: Grove, 2004. ISBN 978-0-8021-4132-3；Fukuyama F. The End of History and the Last Man[M]. New York: Free Press, 1992. ISBN 978-0-02-910975-5；Hobsbawm E. Age of Extremes: The Short Twentieth Century, 1914-1991[M]. London: Michael Joseph, 1994. ISBN 978-0-349-10671-0；Przeworski A. Capitalism and Social Democracy[M]. Cambridge: CUP, 1985. ISBN 978-0-521-33656-3；Acemoglu D, Robinson J A. The Narrow Corridor[M]. New York: Penguin, 2019. ISBN 978-0-7352-2438-2</w:t>
      </w:r>
    </w:p>
    <w:p w14:paraId="324726B1">
      <w:pPr>
        <w:pStyle w:val="6"/>
      </w:pPr>
      <w:r>
        <w:rPr>
          <w:b/>
          <w:sz w:val="22"/>
        </w:rPr>
        <w:t>V186 全球社会运动与跨国团结</w:t>
      </w:r>
    </w:p>
    <w:p w14:paraId="034E2CEA">
      <w:pPr>
        <w:pStyle w:val="7"/>
      </w:pPr>
      <w:r>
        <w:t>T1 萌发期</w:t>
      </w:r>
    </w:p>
    <w:p w14:paraId="70CB4FA0">
      <w:pPr>
        <w:pStyle w:val="23"/>
      </w:pPr>
      <w:r>
        <w:t>萌发期（1960s-1980s）：全球社会运动的思想在国际团结传统中萌芽。1960年代的反殖民运动创造了第三世界团结的话语。1970年代，跨国劳工团结运动试图建立南北工人的联盟。反核运动在1980年代成为第一个真正的全球社会运动——从欧洲到太平洋岛屿的反核网络。世界社会论坛（WSF, 2001年首次举办）的前身——反对新自由主义全球化的跨国网络——在1990年代初期开始形成。这些早期实践为跨国团结的价值论奠定了基础。</w:t>
      </w:r>
    </w:p>
    <w:p w14:paraId="46F8E5F0">
      <w:pPr>
        <w:pStyle w:val="23"/>
        <w:keepNext/>
        <w:shd w:val="clear" w:color="auto" w:fill="D9EAF1"/>
        <w:spacing w:before="100" w:after="80" w:line="300" w:lineRule="auto"/>
        <w:ind w:left="360"/>
      </w:pPr>
      <w:r>
        <w:rPr>
          <w:b/>
          <w:color w:val="1F4E79"/>
          <w:sz w:val="19"/>
          <w:szCs w:val="19"/>
        </w:rPr>
        <w:t>观点—文献依据（3条）</w:t>
      </w:r>
    </w:p>
    <w:p w14:paraId="399AB1CE">
      <w:pPr>
        <w:pStyle w:val="23"/>
        <w:keepNext/>
        <w:spacing w:before="40" w:after="20" w:line="300" w:lineRule="auto"/>
        <w:ind w:left="540"/>
      </w:pPr>
      <w:r>
        <w:rPr>
          <w:b/>
          <w:color w:val="8A5A00"/>
          <w:sz w:val="19"/>
          <w:szCs w:val="19"/>
        </w:rPr>
        <w:t xml:space="preserve">P1｜[C] </w:t>
      </w:r>
      <w:r>
        <w:rPr>
          <w:color w:val="202020"/>
          <w:sz w:val="19"/>
          <w:szCs w:val="19"/>
        </w:rPr>
        <w:t>萌发期（1960s-1980s）：全球社会运动的思想在国际团结传统中萌芽。1960年代的反殖民运动创造了第三世界团结的话语。</w:t>
      </w:r>
    </w:p>
    <w:p w14:paraId="704780A1">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w:t>
      </w:r>
    </w:p>
    <w:p w14:paraId="130A7AA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AE8A313">
      <w:pPr>
        <w:pStyle w:val="23"/>
        <w:keepNext/>
        <w:spacing w:before="40" w:after="20" w:line="300" w:lineRule="auto"/>
        <w:ind w:left="540"/>
      </w:pPr>
      <w:r>
        <w:rPr>
          <w:b/>
          <w:color w:val="8A5A00"/>
          <w:sz w:val="19"/>
          <w:szCs w:val="19"/>
        </w:rPr>
        <w:t xml:space="preserve">P2｜[C] </w:t>
      </w:r>
      <w:r>
        <w:rPr>
          <w:color w:val="202020"/>
          <w:sz w:val="19"/>
          <w:szCs w:val="19"/>
        </w:rPr>
        <w:t>1970年代，跨国劳工团结运动试图建立南北工人的联盟。反核运动在1980年代成为第一个真正的全球社会运动——从欧洲到太平洋岛屿的反核网络。</w:t>
      </w:r>
    </w:p>
    <w:p w14:paraId="7F975D3E">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w:t>
      </w:r>
    </w:p>
    <w:p w14:paraId="61B8283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877C4A3">
      <w:pPr>
        <w:pStyle w:val="23"/>
        <w:keepNext/>
        <w:spacing w:before="40" w:after="20" w:line="300" w:lineRule="auto"/>
        <w:ind w:left="540"/>
      </w:pPr>
      <w:r>
        <w:rPr>
          <w:b/>
          <w:color w:val="8A5A00"/>
          <w:sz w:val="19"/>
          <w:szCs w:val="19"/>
        </w:rPr>
        <w:t xml:space="preserve">P3｜[C] </w:t>
      </w:r>
      <w:r>
        <w:rPr>
          <w:color w:val="202020"/>
          <w:sz w:val="19"/>
          <w:szCs w:val="19"/>
        </w:rPr>
        <w:t>世界社会论坛（WSF, 2001年首次举办）的前身——反对新自由主义全球化的跨国网络——在1990年代初期开始形成。这些早期实践为跨国团结的价值论奠定了基础。</w:t>
      </w:r>
    </w:p>
    <w:p w14:paraId="70666B49">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w:t>
      </w:r>
    </w:p>
    <w:p w14:paraId="0280182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74128CA">
      <w:pPr>
        <w:pStyle w:val="7"/>
      </w:pPr>
      <w:r>
        <w:t>T2 经典表述</w:t>
      </w:r>
    </w:p>
    <w:p w14:paraId="0779566D">
      <w:pPr>
        <w:pStyle w:val="23"/>
      </w:pPr>
      <w:r>
        <w:t>经典表述（2000s-2010s）：全球社会运动的经典表述在反全球化运动中成型。2001年首届世界社会论坛在阿雷格里港举办，口号另一个世界是可能的。Castells在《网络社会》中分析了全球运动的网络结构。della Porta在《全球民主运动》（2009/2014修订）中比较了全球正义运动在不同国家的形态。Keck与Sikkink在《超越国界的活动家》（1998）中提出跨国倡议网络——非政府组织通过信息政治和象征政治跨越国界施加压力。Tarrow在《新跨国行动主义》（2005）中分析了根基化的世界主义——行动者在全球与地方之间穿梭。</w:t>
      </w:r>
    </w:p>
    <w:p w14:paraId="03CBC226">
      <w:pPr>
        <w:pStyle w:val="23"/>
        <w:keepNext/>
        <w:shd w:val="clear" w:color="auto" w:fill="D9EAF1"/>
        <w:spacing w:before="100" w:after="80" w:line="300" w:lineRule="auto"/>
        <w:ind w:left="360"/>
      </w:pPr>
      <w:r>
        <w:rPr>
          <w:b/>
          <w:color w:val="1F4E79"/>
          <w:sz w:val="19"/>
          <w:szCs w:val="19"/>
        </w:rPr>
        <w:t>观点—文献依据（3条）</w:t>
      </w:r>
    </w:p>
    <w:p w14:paraId="3623E563">
      <w:pPr>
        <w:pStyle w:val="23"/>
        <w:keepNext/>
        <w:spacing w:before="40" w:after="20" w:line="300" w:lineRule="auto"/>
        <w:ind w:left="540"/>
      </w:pPr>
      <w:r>
        <w:rPr>
          <w:b/>
          <w:color w:val="1F4E79"/>
          <w:sz w:val="19"/>
          <w:szCs w:val="19"/>
        </w:rPr>
        <w:t xml:space="preserve">P1｜[B] </w:t>
      </w:r>
      <w:r>
        <w:rPr>
          <w:color w:val="202020"/>
          <w:sz w:val="19"/>
          <w:szCs w:val="19"/>
        </w:rPr>
        <w:t>经典表述（2000s-2010s）：全球社会运动的经典表述在反全球化运动中成型。2001年首届世界社会论坛在阿雷格里港举办，口号另一个世界是可能的。</w:t>
      </w:r>
    </w:p>
    <w:p w14:paraId="6165053E">
      <w:pPr>
        <w:pStyle w:val="23"/>
        <w:keepNext/>
        <w:spacing w:before="0" w:after="10" w:line="300" w:lineRule="auto"/>
        <w:ind w:left="720"/>
      </w:pPr>
      <w:r>
        <w:rPr>
          <w:b/>
          <w:color w:val="404040"/>
          <w:sz w:val="19"/>
          <w:szCs w:val="19"/>
        </w:rPr>
        <w:t>文献：</w:t>
      </w:r>
      <w:r>
        <w:rPr>
          <w:color w:val="404040"/>
          <w:sz w:val="19"/>
          <w:szCs w:val="19"/>
        </w:rPr>
        <w:t>Castells, M. (1996). The Rise of the Network Society.；《网络社会》；《全球民主运动》；《超越国界的活动家》</w:t>
      </w:r>
    </w:p>
    <w:p w14:paraId="025C28D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BB54FD5">
      <w:pPr>
        <w:pStyle w:val="23"/>
        <w:keepNext/>
        <w:spacing w:before="40" w:after="20" w:line="300" w:lineRule="auto"/>
        <w:ind w:left="540"/>
      </w:pPr>
      <w:r>
        <w:rPr>
          <w:b/>
          <w:color w:val="276749"/>
          <w:sz w:val="19"/>
          <w:szCs w:val="19"/>
        </w:rPr>
        <w:t xml:space="preserve">P2｜[A] </w:t>
      </w:r>
      <w:r>
        <w:rPr>
          <w:color w:val="202020"/>
          <w:sz w:val="19"/>
          <w:szCs w:val="19"/>
        </w:rPr>
        <w:t>Castells在《网络社会》中分析了全球运动的网络结构。della Porta在《全球民主运动》（2009/2014修订）中比较了全球正义运动在不同国家的形态。</w:t>
      </w:r>
    </w:p>
    <w:p w14:paraId="57076230">
      <w:pPr>
        <w:pStyle w:val="23"/>
        <w:keepNext/>
        <w:spacing w:before="0" w:after="10" w:line="300" w:lineRule="auto"/>
        <w:ind w:left="720"/>
      </w:pPr>
      <w:r>
        <w:rPr>
          <w:b/>
          <w:color w:val="404040"/>
          <w:sz w:val="19"/>
          <w:szCs w:val="19"/>
        </w:rPr>
        <w:t>文献：</w:t>
      </w:r>
      <w:r>
        <w:rPr>
          <w:color w:val="404040"/>
          <w:sz w:val="19"/>
          <w:szCs w:val="19"/>
        </w:rPr>
        <w:t>Castells, M. (1996). The Rise of the Network Society.；《网络社会》；《全球民主运动》</w:t>
      </w:r>
    </w:p>
    <w:p w14:paraId="793F7E0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F1ED335">
      <w:pPr>
        <w:pStyle w:val="23"/>
        <w:keepNext/>
        <w:spacing w:before="40" w:after="20" w:line="300" w:lineRule="auto"/>
        <w:ind w:left="540"/>
      </w:pPr>
      <w:r>
        <w:rPr>
          <w:b/>
          <w:color w:val="1F4E79"/>
          <w:sz w:val="19"/>
          <w:szCs w:val="19"/>
        </w:rPr>
        <w:t xml:space="preserve">P3｜[B] </w:t>
      </w:r>
      <w:r>
        <w:rPr>
          <w:color w:val="202020"/>
          <w:sz w:val="19"/>
          <w:szCs w:val="19"/>
        </w:rPr>
        <w:t>Keck与Sikkink在《超越国界的活动家》（1998）中提出跨国倡议网络——非政府组织通过信息政治和象征政治跨越国界施加压力。Tarrow在《新跨国行动主义》（2005）中分析了根基化的世界主义——行动者在全球与地方之间穿梭。</w:t>
      </w:r>
    </w:p>
    <w:p w14:paraId="500C0EE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0E03C8F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3CE3075">
      <w:pPr>
        <w:pStyle w:val="7"/>
      </w:pPr>
      <w:r>
        <w:t>T3 争辩与阐发</w:t>
      </w:r>
    </w:p>
    <w:p w14:paraId="405C8219">
      <w:pPr>
        <w:pStyle w:val="23"/>
      </w:pPr>
      <w:r>
        <w:t>争辩与阐发（2005-2015）：跨国团结的价值论张力被充分暴露。全球公民社会概念被批评为西方中心主义——全球NGO的资金和议程主要由北方主导（Choudry, 2010）。团结旅游——北方活动家到南方的短暂访问——被批评为表演性的。Mohanty在《女性主义没有国界》（2003）中区分了白人女性主义团结与反资本主义团结。后殖民理论家强调，跨国团结必须建立在对差异的承认而非同化的基础上。翻译政治——如何在跨文化语境中传达运动信息——成为新议题。</w:t>
      </w:r>
    </w:p>
    <w:p w14:paraId="17D4F79F">
      <w:pPr>
        <w:pStyle w:val="23"/>
        <w:keepNext/>
        <w:shd w:val="clear" w:color="auto" w:fill="D9EAF1"/>
        <w:spacing w:before="100" w:after="80" w:line="300" w:lineRule="auto"/>
        <w:ind w:left="360"/>
      </w:pPr>
      <w:r>
        <w:rPr>
          <w:b/>
          <w:color w:val="1F4E79"/>
          <w:sz w:val="19"/>
          <w:szCs w:val="19"/>
        </w:rPr>
        <w:t>观点—文献依据（3条）</w:t>
      </w:r>
    </w:p>
    <w:p w14:paraId="5C57C8B8">
      <w:pPr>
        <w:pStyle w:val="23"/>
        <w:keepNext/>
        <w:spacing w:before="40" w:after="20" w:line="300" w:lineRule="auto"/>
        <w:ind w:left="540"/>
      </w:pPr>
      <w:r>
        <w:rPr>
          <w:b/>
          <w:color w:val="1F4E79"/>
          <w:sz w:val="19"/>
          <w:szCs w:val="19"/>
        </w:rPr>
        <w:t xml:space="preserve">P1｜[B] </w:t>
      </w:r>
      <w:r>
        <w:rPr>
          <w:color w:val="202020"/>
          <w:sz w:val="19"/>
          <w:szCs w:val="19"/>
        </w:rPr>
        <w:t>争辩与阐发（2005-2015）：跨国团结的价值论张力被充分暴露。全球公民社会概念被批评为西方中心主义——全球NGO的资金和议程主要由北方主导（Choudry, 2010）。</w:t>
      </w:r>
    </w:p>
    <w:p w14:paraId="4B883B4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22C2DA5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099BAC1">
      <w:pPr>
        <w:pStyle w:val="23"/>
        <w:keepNext/>
        <w:spacing w:before="40" w:after="20" w:line="300" w:lineRule="auto"/>
        <w:ind w:left="540"/>
      </w:pPr>
      <w:r>
        <w:rPr>
          <w:b/>
          <w:color w:val="1F4E79"/>
          <w:sz w:val="19"/>
          <w:szCs w:val="19"/>
        </w:rPr>
        <w:t xml:space="preserve">P2｜[B] </w:t>
      </w:r>
      <w:r>
        <w:rPr>
          <w:color w:val="202020"/>
          <w:sz w:val="19"/>
          <w:szCs w:val="19"/>
        </w:rPr>
        <w:t>团结旅游——北方活动家到南方的短暂访问——被批评为表演性的。Mohanty在《女性主义没有国界》（2003）中区分了白人女性主义团结与反资本主义团结。</w:t>
      </w:r>
    </w:p>
    <w:p w14:paraId="4E2EDF5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605CD41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513FB9F">
      <w:pPr>
        <w:pStyle w:val="23"/>
        <w:keepNext/>
        <w:spacing w:before="40" w:after="20" w:line="300" w:lineRule="auto"/>
        <w:ind w:left="540"/>
      </w:pPr>
      <w:r>
        <w:rPr>
          <w:b/>
          <w:color w:val="1F4E79"/>
          <w:sz w:val="19"/>
          <w:szCs w:val="19"/>
        </w:rPr>
        <w:t xml:space="preserve">P3｜[B] </w:t>
      </w:r>
      <w:r>
        <w:rPr>
          <w:color w:val="202020"/>
          <w:sz w:val="19"/>
          <w:szCs w:val="19"/>
        </w:rPr>
        <w:t>后殖民理论家强调，跨国团结必须建立在对差异的承认而非同化的基础上。翻译政治——如何在跨文化语境中传达运动信息——成为新议题。</w:t>
      </w:r>
    </w:p>
    <w:p w14:paraId="4C1A425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55EED26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1E1798C">
      <w:pPr>
        <w:pStyle w:val="7"/>
      </w:pPr>
      <w:r>
        <w:t>T4 当代发展</w:t>
      </w:r>
    </w:p>
    <w:p w14:paraId="3ECBA219">
      <w:pPr>
        <w:pStyle w:val="23"/>
      </w:pPr>
      <w:r>
        <w:t>当代关于全球社会运动与跨国团结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47A4995">
      <w:pPr>
        <w:pStyle w:val="23"/>
        <w:keepNext/>
        <w:shd w:val="clear" w:color="auto" w:fill="D9EAF1"/>
        <w:spacing w:before="100" w:after="80" w:line="300" w:lineRule="auto"/>
        <w:ind w:left="360"/>
      </w:pPr>
      <w:r>
        <w:rPr>
          <w:b/>
          <w:color w:val="1F4E79"/>
          <w:sz w:val="19"/>
          <w:szCs w:val="19"/>
        </w:rPr>
        <w:t>观点—文献依据（2条）</w:t>
      </w:r>
    </w:p>
    <w:p w14:paraId="3030FC0C">
      <w:pPr>
        <w:pStyle w:val="23"/>
        <w:keepNext/>
        <w:spacing w:before="40" w:after="20" w:line="300" w:lineRule="auto"/>
        <w:ind w:left="540"/>
      </w:pPr>
      <w:r>
        <w:rPr>
          <w:b/>
          <w:color w:val="8A5A00"/>
          <w:sz w:val="19"/>
          <w:szCs w:val="19"/>
        </w:rPr>
        <w:t xml:space="preserve">P1｜[C] </w:t>
      </w:r>
      <w:r>
        <w:rPr>
          <w:color w:val="202020"/>
          <w:sz w:val="19"/>
          <w:szCs w:val="19"/>
        </w:rPr>
        <w:t>当代关于全球社会运动与跨国团结的讨论把规范论证同具体制度和经验后果结合起来，考察不同群体如何承担风险、获得资源并参与公共决策。</w:t>
      </w:r>
    </w:p>
    <w:p w14:paraId="7FC495EA">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w:t>
      </w:r>
    </w:p>
    <w:p w14:paraId="3F574B1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689B588">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7508DE1">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w:t>
      </w:r>
    </w:p>
    <w:p w14:paraId="7141065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6387298">
      <w:pPr>
        <w:pStyle w:val="23"/>
      </w:pPr>
      <w:r>
        <w:t>审核补充文献（条目级；已核验并分级；5条）：Keane J. Global Civil Society?[M]. Cambridge: CUP, 2003. ISBN 978-0-521-52862-3；Santos B de S. The Rise of the Global Left[M]. London: Zed Books, 2006. ISBN 978-1-84277-801-0；Hardt M, Negri A. Empire[M]. Cambridge, MA: Harvard UP, 2000. ISBN 978-0-674-00671-3；Chandhoke N. The Limits of Global Civil Society[M]// Glasius M, Kaldor M, Anheier H (eds.). Global Civil Society 2002. Oxford: OUP, 2002: 35-53. ISBN 978-0-19-925167-2；Tufekci Z. Twitter and Tear Gas[M]. New Haven: Yale UP, 2017. ISBN 978-0-300-23417-5</w:t>
      </w:r>
    </w:p>
    <w:p w14:paraId="2B64CB15">
      <w:pPr>
        <w:pStyle w:val="6"/>
      </w:pPr>
      <w:r>
        <w:rPr>
          <w:b/>
          <w:sz w:val="22"/>
        </w:rPr>
        <w:t>V187 社会运动中的情感价值</w:t>
      </w:r>
    </w:p>
    <w:p w14:paraId="26A91132">
      <w:pPr>
        <w:pStyle w:val="7"/>
      </w:pPr>
      <w:r>
        <w:t>T1 萌发期</w:t>
      </w:r>
    </w:p>
    <w:p w14:paraId="3B476B2C">
      <w:pPr>
        <w:pStyle w:val="23"/>
      </w:pPr>
      <w:r>
        <w:t>萌发期（1960s-1980s）：社会运动情感价值的思想在怨恨理论中萌芽。Scheff在1977年的论文中将怨恨（resentment）分析为社会冲突的核心情感——未承认的羞耻转化为对他者的怨恨。Smelser在《集体行为》（1962）中将一般化信念（包含情感成分）作为集体行为的六个条件之一。早期资源动员理论（McCarthy &amp; Zald, 1977）则试图去情感化——将运动分析为理性组织行为。这一去情感化倾向后来被批评为理性主义偏见。</w:t>
      </w:r>
    </w:p>
    <w:p w14:paraId="645173F1">
      <w:pPr>
        <w:pStyle w:val="23"/>
        <w:keepNext/>
        <w:shd w:val="clear" w:color="auto" w:fill="D9EAF1"/>
        <w:spacing w:before="100" w:after="80" w:line="300" w:lineRule="auto"/>
        <w:ind w:left="360"/>
      </w:pPr>
      <w:r>
        <w:rPr>
          <w:b/>
          <w:color w:val="1F4E79"/>
          <w:sz w:val="19"/>
          <w:szCs w:val="19"/>
        </w:rPr>
        <w:t>观点—文献依据（3条）</w:t>
      </w:r>
    </w:p>
    <w:p w14:paraId="1066C548">
      <w:pPr>
        <w:pStyle w:val="23"/>
        <w:keepNext/>
        <w:spacing w:before="40" w:after="20" w:line="300" w:lineRule="auto"/>
        <w:ind w:left="540"/>
      </w:pPr>
      <w:r>
        <w:rPr>
          <w:b/>
          <w:color w:val="1F4E79"/>
          <w:sz w:val="19"/>
          <w:szCs w:val="19"/>
        </w:rPr>
        <w:t xml:space="preserve">P1｜[B] </w:t>
      </w:r>
      <w:r>
        <w:rPr>
          <w:color w:val="202020"/>
          <w:sz w:val="19"/>
          <w:szCs w:val="19"/>
        </w:rPr>
        <w:t>萌发期（1960s-1980s）：社会运动情感价值的思想在怨恨理论中萌芽。Scheff在1977年的论文中将怨恨（resentment）分析为社会冲突的核心情感——未承认的羞耻转化为对他者的怨恨。</w:t>
      </w:r>
    </w:p>
    <w:p w14:paraId="72DCB79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Politics.；《集体行为》</w:t>
      </w:r>
    </w:p>
    <w:p w14:paraId="7323015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B8F1D6A">
      <w:pPr>
        <w:pStyle w:val="23"/>
        <w:keepNext/>
        <w:spacing w:before="40" w:after="20" w:line="300" w:lineRule="auto"/>
        <w:ind w:left="540"/>
      </w:pPr>
      <w:r>
        <w:rPr>
          <w:b/>
          <w:color w:val="1F4E79"/>
          <w:sz w:val="19"/>
          <w:szCs w:val="19"/>
        </w:rPr>
        <w:t xml:space="preserve">P2｜[B] </w:t>
      </w:r>
      <w:r>
        <w:rPr>
          <w:color w:val="202020"/>
          <w:sz w:val="19"/>
          <w:szCs w:val="19"/>
        </w:rPr>
        <w:t>Smelser在《集体行为》（1962）中将一般化信念（包含情感成分）作为集体行为的六个条件之一。早期资源动员理论（McCarthy &amp; Zald, 1977）则试图去情感化——将运动分析为理性组织行为。</w:t>
      </w:r>
    </w:p>
    <w:p w14:paraId="124F30D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Politics.；《集体行为》</w:t>
      </w:r>
    </w:p>
    <w:p w14:paraId="095FB3B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C04FEA8">
      <w:pPr>
        <w:pStyle w:val="23"/>
        <w:keepNext/>
        <w:spacing w:before="40" w:after="20" w:line="300" w:lineRule="auto"/>
        <w:ind w:left="540"/>
      </w:pPr>
      <w:r>
        <w:rPr>
          <w:b/>
          <w:color w:val="1F4E79"/>
          <w:sz w:val="19"/>
          <w:szCs w:val="19"/>
        </w:rPr>
        <w:t xml:space="preserve">P3｜[B] </w:t>
      </w:r>
      <w:r>
        <w:rPr>
          <w:color w:val="202020"/>
          <w:sz w:val="19"/>
          <w:szCs w:val="19"/>
        </w:rPr>
        <w:t>这一去情感化倾向后来被批评为理性主义偏见。</w:t>
      </w:r>
    </w:p>
    <w:p w14:paraId="7B6AE83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Politics.；《集体行为》</w:t>
      </w:r>
    </w:p>
    <w:p w14:paraId="3454959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D9C650D">
      <w:pPr>
        <w:pStyle w:val="7"/>
      </w:pPr>
      <w:r>
        <w:t>T2 经典表述</w:t>
      </w:r>
    </w:p>
    <w:p w14:paraId="5F491BC5">
      <w:pPr>
        <w:pStyle w:val="23"/>
      </w:pPr>
      <w:r>
        <w:t>经典表述（1990s-2000s）：社会运动情感价值的经典表述在情感转向中成型。Goodwin、Jasper与Polletta在2001年编辑的《激情政治》被视为情感运动研究的奠基之作。Jasper在《艺术的无情》（2006）中提出情感聚合概念——情感将观念与行动连接起来。Polletta在《它是一场感觉》（2002/2006修订）中分析了叙事情感在运动动员中的核心作用。Flam在《情感的微型政治》（2002）中将情感视为社会运动的微观燃料。这些工作确立了情感不是运动的副产品而是核心动力。</w:t>
      </w:r>
    </w:p>
    <w:p w14:paraId="3992B04E">
      <w:pPr>
        <w:pStyle w:val="23"/>
        <w:keepNext/>
        <w:shd w:val="clear" w:color="auto" w:fill="D9EAF1"/>
        <w:spacing w:before="100" w:after="80" w:line="300" w:lineRule="auto"/>
        <w:ind w:left="360"/>
      </w:pPr>
      <w:r>
        <w:rPr>
          <w:b/>
          <w:color w:val="1F4E79"/>
          <w:sz w:val="19"/>
          <w:szCs w:val="19"/>
        </w:rPr>
        <w:t>观点—文献依据（3条）</w:t>
      </w:r>
    </w:p>
    <w:p w14:paraId="46AE28BB">
      <w:pPr>
        <w:pStyle w:val="23"/>
        <w:keepNext/>
        <w:spacing w:before="40" w:after="20" w:line="300" w:lineRule="auto"/>
        <w:ind w:left="540"/>
      </w:pPr>
      <w:r>
        <w:rPr>
          <w:b/>
          <w:color w:val="1F4E79"/>
          <w:sz w:val="19"/>
          <w:szCs w:val="19"/>
        </w:rPr>
        <w:t xml:space="preserve">P1｜[B] </w:t>
      </w:r>
      <w:r>
        <w:rPr>
          <w:color w:val="202020"/>
          <w:sz w:val="19"/>
          <w:szCs w:val="19"/>
        </w:rPr>
        <w:t>经典表述（1990s-2000s）：社会运动情感价值的经典表述在情感转向中成型。Goodwin、Jasper与Polletta在2001年编辑的《激情政治》被视为情感运动研究的奠基之作。</w:t>
      </w:r>
    </w:p>
    <w:p w14:paraId="533D21C4">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Cultures.；《激情政治》</w:t>
      </w:r>
    </w:p>
    <w:p w14:paraId="2BF069E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2944E87">
      <w:pPr>
        <w:pStyle w:val="23"/>
        <w:keepNext/>
        <w:spacing w:before="40" w:after="20" w:line="300" w:lineRule="auto"/>
        <w:ind w:left="540"/>
      </w:pPr>
      <w:r>
        <w:rPr>
          <w:b/>
          <w:color w:val="1F4E79"/>
          <w:sz w:val="19"/>
          <w:szCs w:val="19"/>
        </w:rPr>
        <w:t xml:space="preserve">P2｜[B] </w:t>
      </w:r>
      <w:r>
        <w:rPr>
          <w:color w:val="202020"/>
          <w:sz w:val="19"/>
          <w:szCs w:val="19"/>
        </w:rPr>
        <w:t>Jasper在《艺术的无情》（2006）中提出情感聚合概念——情感将观念与行动连接起来。Polletta在《它是一场感觉》（2002/2006修订）中分析了叙事情感在运动动员中的核心作用。</w:t>
      </w:r>
    </w:p>
    <w:p w14:paraId="3BCF3783">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Cultures.；《艺术的无情》；《它是一场感觉》</w:t>
      </w:r>
    </w:p>
    <w:p w14:paraId="692A81D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5466772">
      <w:pPr>
        <w:pStyle w:val="23"/>
        <w:keepNext/>
        <w:spacing w:before="40" w:after="20" w:line="300" w:lineRule="auto"/>
        <w:ind w:left="540"/>
      </w:pPr>
      <w:r>
        <w:rPr>
          <w:b/>
          <w:color w:val="1F4E79"/>
          <w:sz w:val="19"/>
          <w:szCs w:val="19"/>
        </w:rPr>
        <w:t xml:space="preserve">P3｜[B] </w:t>
      </w:r>
      <w:r>
        <w:rPr>
          <w:color w:val="202020"/>
          <w:sz w:val="19"/>
          <w:szCs w:val="19"/>
        </w:rPr>
        <w:t>Flam在《情感的微型政治》（2002）中将情感视为社会运动的微观燃料。这些工作确立了情感不是运动的副产品而是核心动力。</w:t>
      </w:r>
    </w:p>
    <w:p w14:paraId="6C312534">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Cultures.；《情感的微型政治》</w:t>
      </w:r>
    </w:p>
    <w:p w14:paraId="394A85E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FEDC21C">
      <w:pPr>
        <w:pStyle w:val="7"/>
      </w:pPr>
      <w:r>
        <w:t>T3 争辩与阐发</w:t>
      </w:r>
    </w:p>
    <w:p w14:paraId="1353FB35">
      <w:pPr>
        <w:pStyle w:val="23"/>
      </w:pPr>
      <w:r>
        <w:t>争辩与阐发（2005-2015）：围绕情感是否损害运动的理性展开争论。理性主义者担心情感动员导致非理性极端主义。情感论者反驳理性/情感二分法本身就是意识形态——理性同样是情感建构的。Ahmed在《情感的文化政治》（2004）中提出情感经济——情感在身体之间流通和分配，构建了我们与他们的边界。情感动员vs.情感规训——运动中的情感表达是被解放的还是被管理的？女权运动内部对愤怒的价值争论——愤怒是动员资源还是被刻板印象化的女性情绪化？</w:t>
      </w:r>
    </w:p>
    <w:p w14:paraId="73EC340E">
      <w:pPr>
        <w:pStyle w:val="23"/>
        <w:keepNext/>
        <w:shd w:val="clear" w:color="auto" w:fill="D9EAF1"/>
        <w:spacing w:before="100" w:after="80" w:line="300" w:lineRule="auto"/>
        <w:ind w:left="360"/>
      </w:pPr>
      <w:r>
        <w:rPr>
          <w:b/>
          <w:color w:val="1F4E79"/>
          <w:sz w:val="19"/>
          <w:szCs w:val="19"/>
        </w:rPr>
        <w:t>观点—文献依据（3条）</w:t>
      </w:r>
    </w:p>
    <w:p w14:paraId="7092D4C4">
      <w:pPr>
        <w:pStyle w:val="23"/>
        <w:keepNext/>
        <w:spacing w:before="40" w:after="20" w:line="300" w:lineRule="auto"/>
        <w:ind w:left="540"/>
      </w:pPr>
      <w:r>
        <w:rPr>
          <w:b/>
          <w:color w:val="1F4E79"/>
          <w:sz w:val="19"/>
          <w:szCs w:val="19"/>
        </w:rPr>
        <w:t xml:space="preserve">P1｜[B] </w:t>
      </w:r>
      <w:r>
        <w:rPr>
          <w:color w:val="202020"/>
          <w:sz w:val="19"/>
          <w:szCs w:val="19"/>
        </w:rPr>
        <w:t>争辩与阐发（2005-2015）：围绕情感是否损害运动的理性展开争论。理性主义者担心情感动员导致非理性极端主义。</w:t>
      </w:r>
    </w:p>
    <w:p w14:paraId="41FA28E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D4F315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730B24B">
      <w:pPr>
        <w:pStyle w:val="23"/>
        <w:keepNext/>
        <w:spacing w:before="40" w:after="20" w:line="300" w:lineRule="auto"/>
        <w:ind w:left="540"/>
      </w:pPr>
      <w:r>
        <w:rPr>
          <w:b/>
          <w:color w:val="1F4E79"/>
          <w:sz w:val="19"/>
          <w:szCs w:val="19"/>
        </w:rPr>
        <w:t xml:space="preserve">P2｜[B] </w:t>
      </w:r>
      <w:r>
        <w:rPr>
          <w:color w:val="202020"/>
          <w:sz w:val="19"/>
          <w:szCs w:val="19"/>
        </w:rPr>
        <w:t>情感论者反驳理性/情感二分法本身就是意识形态——理性同样是情感建构的。Ahmed在《情感的文化政治》（2004）中提出情感经济——情感在身体之间流通和分配，构建了我们与他们的边界。</w:t>
      </w:r>
    </w:p>
    <w:p w14:paraId="1966926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DB8BCB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706FB2D">
      <w:pPr>
        <w:pStyle w:val="23"/>
        <w:keepNext/>
        <w:spacing w:before="40" w:after="20" w:line="300" w:lineRule="auto"/>
        <w:ind w:left="540"/>
      </w:pPr>
      <w:r>
        <w:rPr>
          <w:b/>
          <w:color w:val="1F4E79"/>
          <w:sz w:val="19"/>
          <w:szCs w:val="19"/>
        </w:rPr>
        <w:t xml:space="preserve">P3｜[B] </w:t>
      </w:r>
      <w:r>
        <w:rPr>
          <w:color w:val="202020"/>
          <w:sz w:val="19"/>
          <w:szCs w:val="19"/>
        </w:rPr>
        <w:t>情感动员vs.情感规训——运动中的情感表达是被解放的还是被管理的？女权运动内部对愤怒的价值争论——愤怒是动员资源还是被刻板印象化的女性情绪化？</w:t>
      </w:r>
    </w:p>
    <w:p w14:paraId="1051A23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3DD121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3B06BD4">
      <w:pPr>
        <w:pStyle w:val="7"/>
      </w:pPr>
      <w:r>
        <w:t>T4 当代发展</w:t>
      </w:r>
    </w:p>
    <w:p w14:paraId="39DB120E">
      <w:pPr>
        <w:pStyle w:val="23"/>
      </w:pPr>
      <w:r>
        <w:t>当代发展（2016-）：社会运动情感研究在数字和全球语境中深化。社交媒体创造了情感传染的新机制——愤怒和恐惧在算法推荐下加速扩散。情感极化——不仅不同意对方的观点，更讨厌对方的人——成为民主衰退的核心机制。Jasper在《情感与社会运动》（2018/2024修订）中更新了情感运动理论的框架。中国网络舆论中的情感动员——民族主义情感的线上爆发——被视为理解数字时代情感政治的关键案例。希望作为运动情感获得新关注——Solnit在《黑暗中的希望》（2004/2016修订）主张在绝望中坚持希望本身就是行动。气候焦虑与生态悲伤成为运动情感研究的新领域。</w:t>
      </w:r>
    </w:p>
    <w:p w14:paraId="338DAD27">
      <w:pPr>
        <w:pStyle w:val="23"/>
        <w:keepNext/>
        <w:shd w:val="clear" w:color="auto" w:fill="D9EAF1"/>
        <w:spacing w:before="100" w:after="80" w:line="300" w:lineRule="auto"/>
        <w:ind w:left="360"/>
      </w:pPr>
      <w:r>
        <w:rPr>
          <w:b/>
          <w:color w:val="1F4E79"/>
          <w:sz w:val="19"/>
          <w:szCs w:val="19"/>
        </w:rPr>
        <w:t>观点—文献依据（3条）</w:t>
      </w:r>
    </w:p>
    <w:p w14:paraId="1F0194E4">
      <w:pPr>
        <w:pStyle w:val="23"/>
        <w:keepNext/>
        <w:spacing w:before="40" w:after="20" w:line="300" w:lineRule="auto"/>
        <w:ind w:left="540"/>
      </w:pPr>
      <w:r>
        <w:rPr>
          <w:b/>
          <w:color w:val="1F4E79"/>
          <w:sz w:val="19"/>
          <w:szCs w:val="19"/>
        </w:rPr>
        <w:t xml:space="preserve">P1｜[B] </w:t>
      </w:r>
      <w:r>
        <w:rPr>
          <w:color w:val="202020"/>
          <w:sz w:val="19"/>
          <w:szCs w:val="19"/>
        </w:rPr>
        <w:t>当代发展（2016-）：社会运动情感研究在数字和全球语境中深化。社交媒体创造了情感传染的新机制——愤怒和恐惧在算法推荐下加速扩散。情感极化——不仅不同意对方的观点，更讨厌对方的人——成为民主衰退的核心机制。</w:t>
      </w:r>
    </w:p>
    <w:p w14:paraId="420D6DC7">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Sphere.；World Commission on Environment and Development. (1987). Our Common Future.；Gardiner, S. M. (2011). A Perfect Moral Storm.</w:t>
      </w:r>
    </w:p>
    <w:p w14:paraId="26DEBA1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3DE0B82">
      <w:pPr>
        <w:pStyle w:val="23"/>
        <w:keepNext/>
        <w:spacing w:before="40" w:after="20" w:line="300" w:lineRule="auto"/>
        <w:ind w:left="540"/>
      </w:pPr>
      <w:r>
        <w:rPr>
          <w:b/>
          <w:color w:val="1F4E79"/>
          <w:sz w:val="19"/>
          <w:szCs w:val="19"/>
        </w:rPr>
        <w:t xml:space="preserve">P2｜[B] </w:t>
      </w:r>
      <w:r>
        <w:rPr>
          <w:color w:val="202020"/>
          <w:sz w:val="19"/>
          <w:szCs w:val="19"/>
        </w:rPr>
        <w:t>Jasper在《情感与社会运动》（2018/2024修订）中更新了情感运动理论的框架。中国网络舆论中的情感动员——民族主义情感的线上爆发——被视为理解数字时代情感政治的关键案例。希望作为运动情感获得新关注——Solnit在《黑暗中的希望》（2004/2016修订）主张在绝望中坚持希望本身就是行动。</w:t>
      </w:r>
    </w:p>
    <w:p w14:paraId="4102A627">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Sphere.；World Commission on Environment and Development. (1987). Our Common Future.；Gardiner, S. M. (2011). A Perfect Moral Storm.</w:t>
      </w:r>
    </w:p>
    <w:p w14:paraId="3E3059A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550164C">
      <w:pPr>
        <w:pStyle w:val="23"/>
        <w:keepNext/>
        <w:spacing w:before="40" w:after="20" w:line="300" w:lineRule="auto"/>
        <w:ind w:left="540"/>
      </w:pPr>
      <w:r>
        <w:rPr>
          <w:b/>
          <w:color w:val="1F4E79"/>
          <w:sz w:val="19"/>
          <w:szCs w:val="19"/>
        </w:rPr>
        <w:t xml:space="preserve">P3｜[B] </w:t>
      </w:r>
      <w:r>
        <w:rPr>
          <w:color w:val="202020"/>
          <w:sz w:val="19"/>
          <w:szCs w:val="19"/>
        </w:rPr>
        <w:t>气候焦虑与生态悲伤成为运动情感研究的新领域。</w:t>
      </w:r>
    </w:p>
    <w:p w14:paraId="4EBEAF83">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Sphere.；World Commission on Environment and Development. (1987). Our Common Future.；Gardiner, S. M. (2011). A Perfect Moral Storm.</w:t>
      </w:r>
    </w:p>
    <w:p w14:paraId="4889262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78F88B7">
      <w:pPr>
        <w:pStyle w:val="23"/>
      </w:pPr>
      <w:r>
        <w:t>审核补充文献（条目级；已核验并分级；5条）：Scheff T J. Bloody Revenge: Emotions, Nationalism, and War[M]. Boulder: Westview, 1994. ISBN 978-0-8133-1910-2；Hochschild A R. The Managed Heart[M]. Berkeley: UC Press, 1983. ISBN 978-0-520-05454-7；Goodwin J, Jasper J M, Polletta F (eds.). Passionate Politics[M]. Chicago: U Chicago Press, 2001. ISBN 978-0-226-30396-3；Jasper J M. The Art of Moral Protest[M]. Chicago: U Chicago Press, 1997. ISBN 978-0-226-39481-7；Ahmed S. The Cultural Politics of Emotion[M]. Edinburgh: EUP, 2004. 2nd ed. 2014. ISBN 978-0-7486-9184-6</w:t>
      </w:r>
    </w:p>
    <w:p w14:paraId="4A123E45">
      <w:pPr>
        <w:pStyle w:val="6"/>
      </w:pPr>
      <w:r>
        <w:rPr>
          <w:b/>
          <w:sz w:val="22"/>
        </w:rPr>
        <w:t>V188 罢工权与劳动抵抗价值</w:t>
      </w:r>
    </w:p>
    <w:p w14:paraId="10121E14">
      <w:pPr>
        <w:pStyle w:val="7"/>
      </w:pPr>
      <w:r>
        <w:t>T1 萌发期</w:t>
      </w:r>
    </w:p>
    <w:p w14:paraId="5EC6B8A5">
      <w:pPr>
        <w:pStyle w:val="23"/>
      </w:pPr>
      <w:r>
        <w:t>萌发期（19世纪中叶）：工业革命催生了劳资冲突的深层矛盾。1842年英国矿工大罢工与1886年美国干草市场事件标志着工人以集体停工作为对抗资本压榨的手段。马克思在《资本论》（1867）中将罢工定位为劳动对资本的反抗，揭示其不仅是经济博弈，更是工人作为阶级主体的价值宣言。恩格斯在《英国工人阶级状况》（1845）中记录了早期罢工的道德正当性基础。</w:t>
      </w:r>
    </w:p>
    <w:p w14:paraId="5070F334">
      <w:pPr>
        <w:pStyle w:val="23"/>
        <w:keepNext/>
        <w:shd w:val="clear" w:color="auto" w:fill="D9EAF1"/>
        <w:spacing w:before="100" w:after="80" w:line="300" w:lineRule="auto"/>
        <w:ind w:left="360"/>
      </w:pPr>
      <w:r>
        <w:rPr>
          <w:b/>
          <w:color w:val="1F4E79"/>
          <w:sz w:val="19"/>
          <w:szCs w:val="19"/>
        </w:rPr>
        <w:t>观点—文献依据（2条）</w:t>
      </w:r>
    </w:p>
    <w:p w14:paraId="250E1809">
      <w:pPr>
        <w:pStyle w:val="23"/>
        <w:keepNext/>
        <w:spacing w:before="40" w:after="20" w:line="300" w:lineRule="auto"/>
        <w:ind w:left="540"/>
      </w:pPr>
      <w:r>
        <w:rPr>
          <w:b/>
          <w:color w:val="1F4E79"/>
          <w:sz w:val="19"/>
          <w:szCs w:val="19"/>
        </w:rPr>
        <w:t xml:space="preserve">P1｜[B] </w:t>
      </w:r>
      <w:r>
        <w:rPr>
          <w:color w:val="202020"/>
          <w:sz w:val="19"/>
          <w:szCs w:val="19"/>
        </w:rPr>
        <w:t>萌发期（19世纪中叶）：工业革命催生了劳资冲突的深层矛盾。1842年英国矿工大罢工与1886年美国干草市场事件标志着工人以集体停工作为对抗资本压榨的手段。</w:t>
      </w:r>
    </w:p>
    <w:p w14:paraId="3F862C6C">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I.；Engels, F. (1893). Letter to Franz Mehring, 14 July 1893.；《资本论》</w:t>
      </w:r>
    </w:p>
    <w:p w14:paraId="667181F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259FE25">
      <w:pPr>
        <w:pStyle w:val="23"/>
        <w:keepNext/>
        <w:spacing w:before="40" w:after="20" w:line="300" w:lineRule="auto"/>
        <w:ind w:left="540"/>
      </w:pPr>
      <w:r>
        <w:rPr>
          <w:b/>
          <w:color w:val="276749"/>
          <w:sz w:val="19"/>
          <w:szCs w:val="19"/>
        </w:rPr>
        <w:t xml:space="preserve">P2｜[A] </w:t>
      </w:r>
      <w:r>
        <w:rPr>
          <w:color w:val="202020"/>
          <w:sz w:val="19"/>
          <w:szCs w:val="19"/>
        </w:rPr>
        <w:t>马克思在《资本论》（1867）中将罢工定位为劳动对资本的反抗，揭示其不仅是经济博弈，更是工人作为阶级主体的价值宣言。恩格斯在《英国工人阶级状况》（1845）中记录了早期罢工的道德正当性基础。</w:t>
      </w:r>
    </w:p>
    <w:p w14:paraId="313D341F">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I.；Engels, F. (1893). Letter to Franz Mehring, 14 July 1893.；《资本论》</w:t>
      </w:r>
    </w:p>
    <w:p w14:paraId="0083174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B2ACFBC">
      <w:pPr>
        <w:pStyle w:val="7"/>
      </w:pPr>
      <w:r>
        <w:t>T2 经典表述</w:t>
      </w:r>
    </w:p>
    <w:p w14:paraId="7916DD9F">
      <w:pPr>
        <w:pStyle w:val="23"/>
      </w:pPr>
      <w:r>
        <w:t>经典表述（20世纪初至中叶）：法国1936年大罢工与1938年美国弗林特工厂静坐罢工将罢工权提升为劳动者基本权利。1948年联合国《世界人权宣言》第23条确认结社权，1961年《欧洲社会宪章》第6条明确保障罢工权。法国社会学家Touraine在《工人意识》（1966）中将罢工理解为工人阶级社会运动的核心行动形式，强调其作为历史主体性表达的价值论意义。</w:t>
      </w:r>
    </w:p>
    <w:p w14:paraId="501FF31A">
      <w:pPr>
        <w:pStyle w:val="23"/>
        <w:keepNext/>
        <w:shd w:val="clear" w:color="auto" w:fill="D9EAF1"/>
        <w:spacing w:before="100" w:after="80" w:line="300" w:lineRule="auto"/>
        <w:ind w:left="360"/>
      </w:pPr>
      <w:r>
        <w:rPr>
          <w:b/>
          <w:color w:val="1F4E79"/>
          <w:sz w:val="19"/>
          <w:szCs w:val="19"/>
        </w:rPr>
        <w:t>观点—文献依据（3条）</w:t>
      </w:r>
    </w:p>
    <w:p w14:paraId="698CBEA9">
      <w:pPr>
        <w:pStyle w:val="23"/>
        <w:keepNext/>
        <w:spacing w:before="40" w:after="20" w:line="300" w:lineRule="auto"/>
        <w:ind w:left="540"/>
      </w:pPr>
      <w:r>
        <w:rPr>
          <w:b/>
          <w:color w:val="1F4E79"/>
          <w:sz w:val="19"/>
          <w:szCs w:val="19"/>
        </w:rPr>
        <w:t xml:space="preserve">P1｜[B] </w:t>
      </w:r>
      <w:r>
        <w:rPr>
          <w:color w:val="202020"/>
          <w:sz w:val="19"/>
          <w:szCs w:val="19"/>
        </w:rPr>
        <w:t>经典表述（20世纪初至中叶）：法国1936年大罢工与1938年美国弗林特工厂静坐罢工将罢工权提升为劳动者基本权利。</w:t>
      </w:r>
    </w:p>
    <w:p w14:paraId="20BF1824">
      <w:pPr>
        <w:pStyle w:val="23"/>
        <w:keepNext/>
        <w:spacing w:before="0" w:after="10" w:line="300" w:lineRule="auto"/>
        <w:ind w:left="720"/>
      </w:pPr>
      <w:r>
        <w:rPr>
          <w:b/>
          <w:color w:val="404040"/>
          <w:sz w:val="19"/>
          <w:szCs w:val="19"/>
        </w:rPr>
        <w:t>文献：</w:t>
      </w:r>
      <w:r>
        <w:rPr>
          <w:color w:val="404040"/>
          <w:sz w:val="19"/>
          <w:szCs w:val="19"/>
        </w:rPr>
        <w:t>《世界人权宣言》；《欧洲社会宪章》；《工人意识》；United Nations. (1948). Universal Declaration of Human Rights.</w:t>
      </w:r>
    </w:p>
    <w:p w14:paraId="2385A0D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DC72D5C">
      <w:pPr>
        <w:pStyle w:val="23"/>
        <w:keepNext/>
        <w:spacing w:before="40" w:after="20" w:line="300" w:lineRule="auto"/>
        <w:ind w:left="540"/>
      </w:pPr>
      <w:r>
        <w:rPr>
          <w:b/>
          <w:color w:val="276749"/>
          <w:sz w:val="19"/>
          <w:szCs w:val="19"/>
        </w:rPr>
        <w:t xml:space="preserve">P2｜[A] </w:t>
      </w:r>
      <w:r>
        <w:rPr>
          <w:color w:val="202020"/>
          <w:sz w:val="19"/>
          <w:szCs w:val="19"/>
        </w:rPr>
        <w:t>1948年联合国《世界人权宣言》第23条确认结社权，1961年《欧洲社会宪章》第6条明确保障罢工权。</w:t>
      </w:r>
    </w:p>
    <w:p w14:paraId="42F5C7B6">
      <w:pPr>
        <w:pStyle w:val="23"/>
        <w:keepNext/>
        <w:spacing w:before="0" w:after="10" w:line="300" w:lineRule="auto"/>
        <w:ind w:left="720"/>
      </w:pPr>
      <w:r>
        <w:rPr>
          <w:b/>
          <w:color w:val="404040"/>
          <w:sz w:val="19"/>
          <w:szCs w:val="19"/>
        </w:rPr>
        <w:t>文献：</w:t>
      </w:r>
      <w:r>
        <w:rPr>
          <w:color w:val="404040"/>
          <w:sz w:val="19"/>
          <w:szCs w:val="19"/>
        </w:rPr>
        <w:t>《世界人权宣言》；《欧洲社会宪章》；United Nations. (1948). Universal Declaration of Human Rights.</w:t>
      </w:r>
    </w:p>
    <w:p w14:paraId="6734422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5049A4E">
      <w:pPr>
        <w:pStyle w:val="23"/>
        <w:keepNext/>
        <w:spacing w:before="40" w:after="20" w:line="300" w:lineRule="auto"/>
        <w:ind w:left="540"/>
      </w:pPr>
      <w:r>
        <w:rPr>
          <w:b/>
          <w:color w:val="1F4E79"/>
          <w:sz w:val="19"/>
          <w:szCs w:val="19"/>
        </w:rPr>
        <w:t xml:space="preserve">P3｜[B] </w:t>
      </w:r>
      <w:r>
        <w:rPr>
          <w:color w:val="202020"/>
          <w:sz w:val="19"/>
          <w:szCs w:val="19"/>
        </w:rPr>
        <w:t>法国社会学家Touraine在《工人意识》（1966）中将罢工理解为工人阶级社会运动的核心行动形式，强调其作为历史主体性表达的价值论意义。</w:t>
      </w:r>
    </w:p>
    <w:p w14:paraId="10B00D7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Politics.；《工人意识》</w:t>
      </w:r>
    </w:p>
    <w:p w14:paraId="61FCF10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C8E7D67">
      <w:pPr>
        <w:pStyle w:val="7"/>
      </w:pPr>
      <w:r>
        <w:t>T3 争辩与阐发</w:t>
      </w:r>
    </w:p>
    <w:p w14:paraId="1687EBE8">
      <w:pPr>
        <w:pStyle w:val="23"/>
      </w:pPr>
      <w:r>
        <w:t>争辩与阐发（20世纪70-90年代）：罢工权的正当边界成为争论焦点。Habermas在《合法化危机》（1973）中分析罢工作为体制整合危机的表征；而Friedman在《市场与力量》（1977）则从自由市场视角质疑罢工的强制性。Hyman在《罢工》（1972/1989）中提出罢工是阶级关系的温度计。英国撒切尔时代对罢工权的法律限制引发关于劳动抵抗权是否为不可克减权利的激烈辩论。</w:t>
      </w:r>
    </w:p>
    <w:p w14:paraId="3DAF5DC9">
      <w:pPr>
        <w:pStyle w:val="23"/>
        <w:keepNext/>
        <w:shd w:val="clear" w:color="auto" w:fill="D9EAF1"/>
        <w:spacing w:before="100" w:after="80" w:line="300" w:lineRule="auto"/>
        <w:ind w:left="360"/>
      </w:pPr>
      <w:r>
        <w:rPr>
          <w:b/>
          <w:color w:val="1F4E79"/>
          <w:sz w:val="19"/>
          <w:szCs w:val="19"/>
        </w:rPr>
        <w:t>观点—文献依据（2条）</w:t>
      </w:r>
    </w:p>
    <w:p w14:paraId="2C8E611D">
      <w:pPr>
        <w:pStyle w:val="23"/>
        <w:keepNext/>
        <w:spacing w:before="40" w:after="20" w:line="300" w:lineRule="auto"/>
        <w:ind w:left="540"/>
      </w:pPr>
      <w:r>
        <w:rPr>
          <w:b/>
          <w:color w:val="276749"/>
          <w:sz w:val="19"/>
          <w:szCs w:val="19"/>
        </w:rPr>
        <w:t xml:space="preserve">P1｜[A] </w:t>
      </w:r>
      <w:r>
        <w:rPr>
          <w:color w:val="202020"/>
          <w:sz w:val="19"/>
          <w:szCs w:val="19"/>
        </w:rPr>
        <w:t>争辩与阐发（20世纪70-90年代）：罢工权的正当边界成为争论焦点。Habermas在《合法化危机》（1973）中分析罢工作为体制整合危机的表征；而Friedman在《市场与力量》（1977）则从自由市场视角质疑罢工的强制性。</w:t>
      </w:r>
    </w:p>
    <w:p w14:paraId="42251451">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Action.；《合法化危机》；《市场与力量》</w:t>
      </w:r>
    </w:p>
    <w:p w14:paraId="38E7C17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2CE2C0C">
      <w:pPr>
        <w:pStyle w:val="23"/>
        <w:keepNext/>
        <w:spacing w:before="40" w:after="20" w:line="300" w:lineRule="auto"/>
        <w:ind w:left="540"/>
      </w:pPr>
      <w:r>
        <w:rPr>
          <w:b/>
          <w:color w:val="1F4E79"/>
          <w:sz w:val="19"/>
          <w:szCs w:val="19"/>
        </w:rPr>
        <w:t xml:space="preserve">P2｜[B] </w:t>
      </w:r>
      <w:r>
        <w:rPr>
          <w:color w:val="202020"/>
          <w:sz w:val="19"/>
          <w:szCs w:val="19"/>
        </w:rPr>
        <w:t>Hyman在《罢工》（1972/1989）中提出罢工是阶级关系的温度计。英国撒切尔时代对罢工权的法律限制引发关于劳动抵抗权是否为不可克减权利的激烈辩论。</w:t>
      </w:r>
    </w:p>
    <w:p w14:paraId="1E9A520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Politics.；《罢工》</w:t>
      </w:r>
    </w:p>
    <w:p w14:paraId="0CF7564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7795F54">
      <w:pPr>
        <w:pStyle w:val="7"/>
      </w:pPr>
      <w:r>
        <w:t>T4 当代发展</w:t>
      </w:r>
    </w:p>
    <w:p w14:paraId="01633A95">
      <w:pPr>
        <w:pStyle w:val="23"/>
      </w:pPr>
      <w:r>
        <w:t>当代发展（21世纪以来）：全球零工经济挑战传统罢工权框架。Srnicek与Williams在《发明未来》（2015）中主张后工作社会的抵抗新形态；中国学者沈原在《市场、阶级与社会》（2007）中分析农民工依法抗争的劳动抵抗特征。2023年好莱坞编剧与演员联合罢工展现了AI时代劳动抵抗的新价值维度——对创造性劳动不可替代性的捍卫，罢工权成为数字时代人的尊严的价值论支点。</w:t>
      </w:r>
    </w:p>
    <w:p w14:paraId="104B7FC6">
      <w:pPr>
        <w:pStyle w:val="23"/>
        <w:keepNext/>
        <w:shd w:val="clear" w:color="auto" w:fill="D9EAF1"/>
        <w:spacing w:before="100" w:after="80" w:line="300" w:lineRule="auto"/>
        <w:ind w:left="360"/>
      </w:pPr>
      <w:r>
        <w:rPr>
          <w:b/>
          <w:color w:val="1F4E79"/>
          <w:sz w:val="19"/>
          <w:szCs w:val="19"/>
        </w:rPr>
        <w:t>观点—文献依据（3条）</w:t>
      </w:r>
    </w:p>
    <w:p w14:paraId="5060475C">
      <w:pPr>
        <w:pStyle w:val="23"/>
        <w:keepNext/>
        <w:spacing w:before="40" w:after="20" w:line="300" w:lineRule="auto"/>
        <w:ind w:left="540"/>
      </w:pPr>
      <w:r>
        <w:rPr>
          <w:b/>
          <w:color w:val="1F4E79"/>
          <w:sz w:val="19"/>
          <w:szCs w:val="19"/>
        </w:rPr>
        <w:t xml:space="preserve">P1｜[B] </w:t>
      </w:r>
      <w:r>
        <w:rPr>
          <w:color w:val="202020"/>
          <w:sz w:val="19"/>
          <w:szCs w:val="19"/>
        </w:rPr>
        <w:t>当代发展（21世纪以来）：全球零工经济挑战传统罢工权框架。</w:t>
      </w:r>
    </w:p>
    <w:p w14:paraId="3E50FF5B">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Orientalism.；Noble, S. U. (2018). Algorithms of Oppression.；Floridi, L. et al. (2018). AI4People—An Ethical Framework for a Good AI Society.</w:t>
      </w:r>
    </w:p>
    <w:p w14:paraId="6A14938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0462062">
      <w:pPr>
        <w:pStyle w:val="23"/>
        <w:keepNext/>
        <w:spacing w:before="40" w:after="20" w:line="300" w:lineRule="auto"/>
        <w:ind w:left="540"/>
      </w:pPr>
      <w:r>
        <w:rPr>
          <w:b/>
          <w:color w:val="1F4E79"/>
          <w:sz w:val="19"/>
          <w:szCs w:val="19"/>
        </w:rPr>
        <w:t xml:space="preserve">P2｜[B] </w:t>
      </w:r>
      <w:r>
        <w:rPr>
          <w:color w:val="202020"/>
          <w:sz w:val="19"/>
          <w:szCs w:val="19"/>
        </w:rPr>
        <w:t>Srnicek与Williams在《发明未来》（2015）中主张后工作社会的抵抗新形态；中国学者沈原在《市场、阶级与社会》（2007）中分析农民工依法抗争的劳动抵抗特征。</w:t>
      </w:r>
    </w:p>
    <w:p w14:paraId="23D7875B">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Orientalism.；Noble, S. U. (2018). Algorithms of Oppression.；Floridi, L. et al. (2018). AI4People—An Ethical Framework for a Good AI Society.</w:t>
      </w:r>
    </w:p>
    <w:p w14:paraId="4A55865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65E2531">
      <w:pPr>
        <w:pStyle w:val="23"/>
        <w:keepNext/>
        <w:spacing w:before="40" w:after="20" w:line="300" w:lineRule="auto"/>
        <w:ind w:left="540"/>
      </w:pPr>
      <w:r>
        <w:rPr>
          <w:b/>
          <w:color w:val="1F4E79"/>
          <w:sz w:val="19"/>
          <w:szCs w:val="19"/>
        </w:rPr>
        <w:t xml:space="preserve">P3｜[B] </w:t>
      </w:r>
      <w:r>
        <w:rPr>
          <w:color w:val="202020"/>
          <w:sz w:val="19"/>
          <w:szCs w:val="19"/>
        </w:rPr>
        <w:t>2023年好莱坞编剧与演员联合罢工展现了AI时代劳动抵抗的新价值维度——对创造性劳动不可替代性的捍卫，罢工权成为数字时代人的尊严的价值论支点。</w:t>
      </w:r>
    </w:p>
    <w:p w14:paraId="107F6EA6">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Orientalism.；Noble, S. U. (2018). Algorithms of Oppression.；Floridi, L. et al. (2018). AI4People—An Ethical Framework for a Good AI Society.</w:t>
      </w:r>
    </w:p>
    <w:p w14:paraId="20F195B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2C3C0D0">
      <w:pPr>
        <w:pStyle w:val="23"/>
      </w:pPr>
      <w:r>
        <w:t>审核补充文献（条目级；已核验并分级；6条）：Foner P S. History of the Labor Movement in the United States, Vol. 1[M]. New York: International Publishers, 1947. ISBN 978-0-7178-0088-5；Marx K. Das Kapital, Band I[M]. Hamburg: Meissner, 1867. 英译: Fowkes B (trans.). Capital, Vol. 1. London: Penguin, 1976. ISBN 978-0-14-044568-8；United Nations. Universal Declaration of Human Rights[R]. A/RES/217(III), 1948. https://www.un.org/en/universal-declaration-human-rights/；Braverman H. Labor and Monopoly Capital[M]. New York: Monthly Review Press, 1974. ISBN 978-0-85345-940-3；Foucault M. Surveiller et punir[M]. Paris: Gallimard, 1975. 英译: Vintage, 1995. ISBN 978-0-679-75255-4；Srnicek N, Williams A. Inventing the Future[M]. London: Verso, 2015. ISBN 978-1-78478-620-9</w:t>
      </w:r>
    </w:p>
    <w:p w14:paraId="18238FDF">
      <w:pPr>
        <w:pStyle w:val="6"/>
      </w:pPr>
      <w:r>
        <w:rPr>
          <w:b/>
          <w:sz w:val="22"/>
        </w:rPr>
        <w:t>V189 社会运动与身份政治的价值</w:t>
      </w:r>
    </w:p>
    <w:p w14:paraId="5BB303C1">
      <w:pPr>
        <w:pStyle w:val="7"/>
      </w:pPr>
      <w:r>
        <w:t>T1 萌发期</w:t>
      </w:r>
    </w:p>
    <w:p w14:paraId="7A7886A1">
      <w:pPr>
        <w:pStyle w:val="23"/>
      </w:pPr>
      <w:r>
        <w:t>萌发期（20世纪60年代）：民权运动与第二波女性主义运动开启了以身份为基础的集体行动。美国黑人民权运动将黑色即美丽提升为价值主张，女性运动则揭示个人的即政治的。Fanon在《大地上的受苦者》（1961）中阐述被殖民者身份觉醒的解放价值，C. Millett在《性政治》（1970）中将性别身份与权力结构联系起来，奠定身份政治的理论萌芽。</w:t>
      </w:r>
    </w:p>
    <w:p w14:paraId="7D706832">
      <w:pPr>
        <w:pStyle w:val="23"/>
        <w:keepNext/>
        <w:shd w:val="clear" w:color="auto" w:fill="D9EAF1"/>
        <w:spacing w:before="100" w:after="80" w:line="300" w:lineRule="auto"/>
        <w:ind w:left="360"/>
      </w:pPr>
      <w:r>
        <w:rPr>
          <w:b/>
          <w:color w:val="1F4E79"/>
          <w:sz w:val="19"/>
          <w:szCs w:val="19"/>
        </w:rPr>
        <w:t>观点—文献依据（3条）</w:t>
      </w:r>
    </w:p>
    <w:p w14:paraId="6B9D0BA8">
      <w:pPr>
        <w:pStyle w:val="23"/>
        <w:keepNext/>
        <w:spacing w:before="40" w:after="20" w:line="300" w:lineRule="auto"/>
        <w:ind w:left="540"/>
      </w:pPr>
      <w:r>
        <w:rPr>
          <w:b/>
          <w:color w:val="1F4E79"/>
          <w:sz w:val="19"/>
          <w:szCs w:val="19"/>
        </w:rPr>
        <w:t xml:space="preserve">P1｜[B] </w:t>
      </w:r>
      <w:r>
        <w:rPr>
          <w:color w:val="202020"/>
          <w:sz w:val="19"/>
          <w:szCs w:val="19"/>
        </w:rPr>
        <w:t>萌发期（20世纪60年代）：民权运动与第二波女性主义运动开启了以身份为基础的集体行动。</w:t>
      </w:r>
    </w:p>
    <w:p w14:paraId="3F0A558A">
      <w:pPr>
        <w:pStyle w:val="23"/>
        <w:keepNext/>
        <w:spacing w:before="0" w:after="10" w:line="300" w:lineRule="auto"/>
        <w:ind w:left="720"/>
      </w:pPr>
      <w:r>
        <w:rPr>
          <w:b/>
          <w:color w:val="404040"/>
          <w:sz w:val="19"/>
          <w:szCs w:val="19"/>
        </w:rPr>
        <w:t>文献：</w:t>
      </w:r>
      <w:r>
        <w:rPr>
          <w:color w:val="404040"/>
          <w:sz w:val="19"/>
          <w:szCs w:val="19"/>
        </w:rPr>
        <w:t>Fanon, F. (1961/1963). The Wretched of the Earth.；《大地上的受苦者》；《性政治》</w:t>
      </w:r>
    </w:p>
    <w:p w14:paraId="7473163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A1FF963">
      <w:pPr>
        <w:pStyle w:val="23"/>
        <w:keepNext/>
        <w:spacing w:before="40" w:after="20" w:line="300" w:lineRule="auto"/>
        <w:ind w:left="540"/>
      </w:pPr>
      <w:r>
        <w:rPr>
          <w:b/>
          <w:color w:val="1F4E79"/>
          <w:sz w:val="19"/>
          <w:szCs w:val="19"/>
        </w:rPr>
        <w:t xml:space="preserve">P2｜[B] </w:t>
      </w:r>
      <w:r>
        <w:rPr>
          <w:color w:val="202020"/>
          <w:sz w:val="19"/>
          <w:szCs w:val="19"/>
        </w:rPr>
        <w:t>美国黑人民权运动将黑色即美丽提升为价值主张，女性运动则揭示个人的即政治的。</w:t>
      </w:r>
    </w:p>
    <w:p w14:paraId="24CC5F74">
      <w:pPr>
        <w:pStyle w:val="23"/>
        <w:keepNext/>
        <w:spacing w:before="0" w:after="10" w:line="300" w:lineRule="auto"/>
        <w:ind w:left="720"/>
      </w:pPr>
      <w:r>
        <w:rPr>
          <w:b/>
          <w:color w:val="404040"/>
          <w:sz w:val="19"/>
          <w:szCs w:val="19"/>
        </w:rPr>
        <w:t>文献：</w:t>
      </w:r>
      <w:r>
        <w:rPr>
          <w:color w:val="404040"/>
          <w:sz w:val="19"/>
          <w:szCs w:val="19"/>
        </w:rPr>
        <w:t>Fanon, F. (1961/1963). The Wretched of the Earth.；《大地上的受苦者》；《性政治》</w:t>
      </w:r>
    </w:p>
    <w:p w14:paraId="7196222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B8C95E3">
      <w:pPr>
        <w:pStyle w:val="23"/>
        <w:keepNext/>
        <w:spacing w:before="40" w:after="20" w:line="300" w:lineRule="auto"/>
        <w:ind w:left="540"/>
      </w:pPr>
      <w:r>
        <w:rPr>
          <w:b/>
          <w:color w:val="276749"/>
          <w:sz w:val="19"/>
          <w:szCs w:val="19"/>
        </w:rPr>
        <w:t xml:space="preserve">P3｜[A] </w:t>
      </w:r>
      <w:r>
        <w:rPr>
          <w:color w:val="202020"/>
          <w:sz w:val="19"/>
          <w:szCs w:val="19"/>
        </w:rPr>
        <w:t>Fanon在《大地上的受苦者》（1961）中阐述被殖民者身份觉醒的解放价值，C. Millett在《性政治》（1970）中将性别身份与权力结构联系起来，奠定身份政治的理论萌芽。</w:t>
      </w:r>
    </w:p>
    <w:p w14:paraId="635A1F1E">
      <w:pPr>
        <w:pStyle w:val="23"/>
        <w:keepNext/>
        <w:spacing w:before="0" w:after="10" w:line="300" w:lineRule="auto"/>
        <w:ind w:left="720"/>
      </w:pPr>
      <w:r>
        <w:rPr>
          <w:b/>
          <w:color w:val="404040"/>
          <w:sz w:val="19"/>
          <w:szCs w:val="19"/>
        </w:rPr>
        <w:t>文献：</w:t>
      </w:r>
      <w:r>
        <w:rPr>
          <w:color w:val="404040"/>
          <w:sz w:val="19"/>
          <w:szCs w:val="19"/>
        </w:rPr>
        <w:t>Fanon, F. (1961/1963). The Wretched of the Earth.；《大地上的受苦者》；《性政治》</w:t>
      </w:r>
    </w:p>
    <w:p w14:paraId="15ACB22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58AA95F">
      <w:pPr>
        <w:pStyle w:val="7"/>
      </w:pPr>
      <w:r>
        <w:t>T2 经典表述</w:t>
      </w:r>
    </w:p>
    <w:p w14:paraId="55C420E3">
      <w:pPr>
        <w:pStyle w:val="23"/>
      </w:pPr>
      <w:r>
        <w:t>经典表述（20世纪80-90年代）：Taylor在《承认的政治》（1992）中系统论述身份承认作为基本价值需求，认为身份的误认构成深层伤害。Young在《正义与差异政治》（1990）中批判普遍主义正义观，主张差异群体需要特殊代表权。Calhoun在《社会运动与新公共领域》（1993）分析身份运动重构公共领域的价值。该时期身份政治从实践策略上升为价值论命题——承认不仅是心理需求，更是正义的核心维度。</w:t>
      </w:r>
    </w:p>
    <w:p w14:paraId="12B97794">
      <w:pPr>
        <w:pStyle w:val="23"/>
        <w:keepNext/>
        <w:shd w:val="clear" w:color="auto" w:fill="D9EAF1"/>
        <w:spacing w:before="100" w:after="80" w:line="300" w:lineRule="auto"/>
        <w:ind w:left="360"/>
      </w:pPr>
      <w:r>
        <w:rPr>
          <w:b/>
          <w:color w:val="1F4E79"/>
          <w:sz w:val="19"/>
          <w:szCs w:val="19"/>
        </w:rPr>
        <w:t>观点—文献依据（2条）</w:t>
      </w:r>
    </w:p>
    <w:p w14:paraId="5C56CBC8">
      <w:pPr>
        <w:pStyle w:val="23"/>
        <w:keepNext/>
        <w:spacing w:before="40" w:after="20" w:line="300" w:lineRule="auto"/>
        <w:ind w:left="540"/>
      </w:pPr>
      <w:r>
        <w:rPr>
          <w:b/>
          <w:color w:val="276749"/>
          <w:sz w:val="19"/>
          <w:szCs w:val="19"/>
        </w:rPr>
        <w:t xml:space="preserve">P1｜[A] </w:t>
      </w:r>
      <w:r>
        <w:rPr>
          <w:color w:val="202020"/>
          <w:sz w:val="19"/>
          <w:szCs w:val="19"/>
        </w:rPr>
        <w:t>经典表述（20世纪80-90年代）：Taylor在《承认的政治》（1992）中系统论述身份承认作为基本价值需求，认为身份的误认构成深层伤害。Young在《正义与差异政治》（1990）中批判普遍主义正义观，主张差异群体需要特殊代表权。</w:t>
      </w:r>
    </w:p>
    <w:p w14:paraId="01100C52">
      <w:pPr>
        <w:pStyle w:val="23"/>
        <w:keepNext/>
        <w:spacing w:before="0" w:after="10" w:line="300" w:lineRule="auto"/>
        <w:ind w:left="720"/>
      </w:pPr>
      <w:r>
        <w:rPr>
          <w:b/>
          <w:color w:val="404040"/>
          <w:sz w:val="19"/>
          <w:szCs w:val="19"/>
        </w:rPr>
        <w:t>文献：</w:t>
      </w:r>
      <w:r>
        <w:rPr>
          <w:color w:val="404040"/>
          <w:sz w:val="19"/>
          <w:szCs w:val="19"/>
        </w:rPr>
        <w:t>《承认的政治》；《正义与差异政治》；Young, I. M. (1990). Justice and the Politics of Difference.</w:t>
      </w:r>
    </w:p>
    <w:p w14:paraId="47BF6F8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8E885EA">
      <w:pPr>
        <w:pStyle w:val="23"/>
        <w:keepNext/>
        <w:spacing w:before="40" w:after="20" w:line="300" w:lineRule="auto"/>
        <w:ind w:left="540"/>
      </w:pPr>
      <w:r>
        <w:rPr>
          <w:b/>
          <w:color w:val="1F4E79"/>
          <w:sz w:val="19"/>
          <w:szCs w:val="19"/>
        </w:rPr>
        <w:t xml:space="preserve">P2｜[B] </w:t>
      </w:r>
      <w:r>
        <w:rPr>
          <w:color w:val="202020"/>
          <w:sz w:val="19"/>
          <w:szCs w:val="19"/>
        </w:rPr>
        <w:t>Calhoun在《社会运动与新公共领域》（1993）分析身份运动重构公共领域的价值。该时期身份政治从实践策略上升为价值论命题——承认不仅是心理需求，更是正义的核心维度。</w:t>
      </w:r>
    </w:p>
    <w:p w14:paraId="048DA18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1DA21E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008F50E">
      <w:pPr>
        <w:pStyle w:val="7"/>
      </w:pPr>
      <w:r>
        <w:t>T3 争辩与阐发</w:t>
      </w:r>
    </w:p>
    <w:p w14:paraId="6441178A">
      <w:pPr>
        <w:pStyle w:val="23"/>
      </w:pPr>
      <w:r>
        <w:t>争辩与阐发（20世纪90年代末至2010年代）：身份政治遭遇来自左翼的批评。Gitlin在《常识的黄昏》（1995）指责身份政治碎片化进步力量；Fraser在《正义的尺度》（2009）提出再分配-承认二元框架，批评身份政治忽视经济不平等。Brubaker在《超越身份政治》（2014）质疑身份范畴的实质化风险。Markell在《承认的边界》（2003）则提出承认本身可能成为新的支配机制，需反思承认政治的价值论前提。</w:t>
      </w:r>
    </w:p>
    <w:p w14:paraId="19189274">
      <w:pPr>
        <w:pStyle w:val="23"/>
        <w:keepNext/>
        <w:shd w:val="clear" w:color="auto" w:fill="D9EAF1"/>
        <w:spacing w:before="100" w:after="80" w:line="300" w:lineRule="auto"/>
        <w:ind w:left="360"/>
      </w:pPr>
      <w:r>
        <w:rPr>
          <w:b/>
          <w:color w:val="1F4E79"/>
          <w:sz w:val="19"/>
          <w:szCs w:val="19"/>
        </w:rPr>
        <w:t>观点—文献依据（2条）</w:t>
      </w:r>
    </w:p>
    <w:p w14:paraId="49490043">
      <w:pPr>
        <w:pStyle w:val="23"/>
        <w:keepNext/>
        <w:spacing w:before="40" w:after="20" w:line="300" w:lineRule="auto"/>
        <w:ind w:left="540"/>
      </w:pPr>
      <w:r>
        <w:rPr>
          <w:b/>
          <w:color w:val="276749"/>
          <w:sz w:val="19"/>
          <w:szCs w:val="19"/>
        </w:rPr>
        <w:t xml:space="preserve">P1｜[A] </w:t>
      </w:r>
      <w:r>
        <w:rPr>
          <w:color w:val="202020"/>
          <w:sz w:val="19"/>
          <w:szCs w:val="19"/>
        </w:rPr>
        <w:t>争辩与阐发（20世纪90年代末至2010年代）：身份政治遭遇来自左翼的批评。Gitlin在《常识的黄昏》（1995）指责身份政治碎片化进步力量；Fraser在《正义的尺度》（2009）提出再分配-承认二元框架，批评身份政治忽视经济不平等。</w:t>
      </w:r>
    </w:p>
    <w:p w14:paraId="7F4FDC4D">
      <w:pPr>
        <w:pStyle w:val="23"/>
        <w:keepNext/>
        <w:spacing w:before="0" w:after="10" w:line="300" w:lineRule="auto"/>
        <w:ind w:left="720"/>
      </w:pPr>
      <w:r>
        <w:rPr>
          <w:b/>
          <w:color w:val="404040"/>
          <w:sz w:val="19"/>
          <w:szCs w:val="19"/>
        </w:rPr>
        <w:t>文献：</w:t>
      </w:r>
      <w:r>
        <w:rPr>
          <w:color w:val="404040"/>
          <w:sz w:val="19"/>
          <w:szCs w:val="19"/>
        </w:rPr>
        <w:t>Fraser, N. (2003). Social Justice in the Age of Identity Politics.；《常识的黄昏》；《正义的尺度》</w:t>
      </w:r>
    </w:p>
    <w:p w14:paraId="3A5EA2A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DB94814">
      <w:pPr>
        <w:pStyle w:val="23"/>
        <w:keepNext/>
        <w:spacing w:before="40" w:after="20" w:line="300" w:lineRule="auto"/>
        <w:ind w:left="540"/>
      </w:pPr>
      <w:r>
        <w:rPr>
          <w:b/>
          <w:color w:val="1F4E79"/>
          <w:sz w:val="19"/>
          <w:szCs w:val="19"/>
        </w:rPr>
        <w:t xml:space="preserve">P2｜[B] </w:t>
      </w:r>
      <w:r>
        <w:rPr>
          <w:color w:val="202020"/>
          <w:sz w:val="19"/>
          <w:szCs w:val="19"/>
        </w:rPr>
        <w:t>Brubaker在《超越身份政治》（2014）质疑身份范畴的实质化风险。Markell在《承认的边界》（2003）则提出承认本身可能成为新的支配机制，需反思承认政治的价值论前提。</w:t>
      </w:r>
    </w:p>
    <w:p w14:paraId="2CD8128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Politics.；《超越身份政治》</w:t>
      </w:r>
    </w:p>
    <w:p w14:paraId="03D8918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ABFE917">
      <w:pPr>
        <w:pStyle w:val="7"/>
      </w:pPr>
      <w:r>
        <w:t>T4 当代发展</w:t>
      </w:r>
    </w:p>
    <w:p w14:paraId="5472E96F">
      <w:pPr>
        <w:pStyle w:val="23"/>
      </w:pPr>
      <w:r>
        <w:t>当代发展（2010年代以来）：交叉性理论将身份政治推向新阶段。Crenshaw的交叉性框架（1989/1991）被广泛运用于分析多重身份叠加的压迫。Butler在《趋向表演性集合》（2015）中重新思考身体集合的政治价值。觉醒文化与反觉醒运动构成身份政治价值论的新战场。中国学界围绕承认政治展开讨论，如汪晖对承认政治与阶级政治关系的反思。身份政治的价值论核心问题演变为：如何在承认差异的同时维系共同行动的可能性。</w:t>
      </w:r>
    </w:p>
    <w:p w14:paraId="175C9B8A">
      <w:pPr>
        <w:pStyle w:val="23"/>
        <w:keepNext/>
        <w:shd w:val="clear" w:color="auto" w:fill="D9EAF1"/>
        <w:spacing w:before="100" w:after="80" w:line="300" w:lineRule="auto"/>
        <w:ind w:left="360"/>
      </w:pPr>
      <w:r>
        <w:rPr>
          <w:b/>
          <w:color w:val="1F4E79"/>
          <w:sz w:val="19"/>
          <w:szCs w:val="19"/>
        </w:rPr>
        <w:t>观点—文献依据（3条）</w:t>
      </w:r>
    </w:p>
    <w:p w14:paraId="5AA0C3A6">
      <w:pPr>
        <w:pStyle w:val="23"/>
        <w:keepNext/>
        <w:spacing w:before="40" w:after="20" w:line="300" w:lineRule="auto"/>
        <w:ind w:left="540"/>
      </w:pPr>
      <w:r>
        <w:rPr>
          <w:b/>
          <w:color w:val="276749"/>
          <w:sz w:val="19"/>
          <w:szCs w:val="19"/>
        </w:rPr>
        <w:t xml:space="preserve">P1｜[A] </w:t>
      </w:r>
      <w:r>
        <w:rPr>
          <w:color w:val="202020"/>
          <w:sz w:val="19"/>
          <w:szCs w:val="19"/>
        </w:rPr>
        <w:t>当代发展（2010年代以来）：交叉性理论将身份政治推向新阶段。Crenshaw的交叉性框架（1989/1991）被广泛运用于分析多重身份叠加的压迫。</w:t>
      </w:r>
    </w:p>
    <w:p w14:paraId="1F9A9C10">
      <w:pPr>
        <w:pStyle w:val="23"/>
        <w:keepNext/>
        <w:spacing w:before="0" w:after="10" w:line="300" w:lineRule="auto"/>
        <w:ind w:left="720"/>
      </w:pPr>
      <w:r>
        <w:rPr>
          <w:b/>
          <w:color w:val="404040"/>
          <w:sz w:val="19"/>
          <w:szCs w:val="19"/>
        </w:rPr>
        <w:t>文献：</w:t>
      </w:r>
      <w:r>
        <w:rPr>
          <w:color w:val="404040"/>
          <w:sz w:val="19"/>
          <w:szCs w:val="19"/>
        </w:rPr>
        <w:t>Crenshaw, K. (1989). Demarginalizing the Intersection of Race and Sex.</w:t>
      </w:r>
    </w:p>
    <w:p w14:paraId="57F259C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B09E3C2">
      <w:pPr>
        <w:pStyle w:val="23"/>
        <w:keepNext/>
        <w:spacing w:before="40" w:after="20" w:line="300" w:lineRule="auto"/>
        <w:ind w:left="540"/>
      </w:pPr>
      <w:r>
        <w:rPr>
          <w:b/>
          <w:color w:val="276749"/>
          <w:sz w:val="19"/>
          <w:szCs w:val="19"/>
        </w:rPr>
        <w:t xml:space="preserve">P2｜[A] </w:t>
      </w:r>
      <w:r>
        <w:rPr>
          <w:color w:val="202020"/>
          <w:sz w:val="19"/>
          <w:szCs w:val="19"/>
        </w:rPr>
        <w:t>Butler在《趋向表演性集合》（2015）中重新思考身体集合的政治价值。觉醒文化与反觉醒运动构成身份政治价值论的新战场。</w:t>
      </w:r>
    </w:p>
    <w:p w14:paraId="445B06CE">
      <w:pPr>
        <w:pStyle w:val="23"/>
        <w:keepNext/>
        <w:spacing w:before="0" w:after="10" w:line="300" w:lineRule="auto"/>
        <w:ind w:left="720"/>
      </w:pPr>
      <w:r>
        <w:rPr>
          <w:b/>
          <w:color w:val="404040"/>
          <w:sz w:val="19"/>
          <w:szCs w:val="19"/>
        </w:rPr>
        <w:t>文献：</w:t>
      </w:r>
      <w:r>
        <w:rPr>
          <w:color w:val="404040"/>
          <w:sz w:val="19"/>
          <w:szCs w:val="19"/>
        </w:rPr>
        <w:t>Butler, J. (1990). Gender Trouble.；《趋向表演性集合》</w:t>
      </w:r>
    </w:p>
    <w:p w14:paraId="3C55E35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9C70A2D">
      <w:pPr>
        <w:pStyle w:val="23"/>
        <w:keepNext/>
        <w:spacing w:before="40" w:after="20" w:line="300" w:lineRule="auto"/>
        <w:ind w:left="540"/>
      </w:pPr>
      <w:r>
        <w:rPr>
          <w:b/>
          <w:color w:val="1F4E79"/>
          <w:sz w:val="19"/>
          <w:szCs w:val="19"/>
        </w:rPr>
        <w:t xml:space="preserve">P3｜[B] </w:t>
      </w:r>
      <w:r>
        <w:rPr>
          <w:color w:val="202020"/>
          <w:sz w:val="19"/>
          <w:szCs w:val="19"/>
        </w:rPr>
        <w:t>中国学界围绕承认政治展开讨论，如汪晖对承认政治与阶级政治关系的反思。身份政治的价值论核心问题演变为：如何在承认差异的同时维系共同行动的可能性。</w:t>
      </w:r>
    </w:p>
    <w:p w14:paraId="44E3AAB8">
      <w:pPr>
        <w:pStyle w:val="23"/>
        <w:keepNext/>
        <w:spacing w:before="0" w:after="10" w:line="300" w:lineRule="auto"/>
        <w:ind w:left="720"/>
      </w:pPr>
      <w:r>
        <w:rPr>
          <w:b/>
          <w:color w:val="404040"/>
          <w:sz w:val="19"/>
          <w:szCs w:val="19"/>
        </w:rPr>
        <w:t>文献：</w:t>
      </w:r>
      <w:r>
        <w:rPr>
          <w:color w:val="404040"/>
          <w:sz w:val="19"/>
          <w:szCs w:val="19"/>
        </w:rPr>
        <w:t>Butler, J. (1990). Gender Trouble.；Crenshaw, K. (1989). Demarginalizing the Intersection of Race and Sex.；《趋向表演性集合》</w:t>
      </w:r>
    </w:p>
    <w:p w14:paraId="6E74FE4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33E6881">
      <w:pPr>
        <w:pStyle w:val="23"/>
      </w:pPr>
      <w:r>
        <w:t>审核补充文献（条目级；已核验并分级；6条）：hooks b. Feminist Theory: From Margin to Center[M]. Boston: South End Press, 1984. ISBN 978-0-89608-613-1；Taylor C. The Politics of Recognition[M]// Gutmann A (ed.). Multiculturalism. Princeton: PUP, 1992: 25-73. ISBN 978-0-691-08786-3；Young I M. Justice and the Politics of Difference[M]. Princeton: PUP, 1990. ISBN 978-0-691-02315-6；Fraser N. From Redistribution to Recognition?[J]. New Left Review, 1995, I(212): 68-93；Gitlin T. The Twilight of Common Dreams[M]. New York: Metropolitan, 1995. ISBN 978-0-8050-4120-5；Taylor K-Y. From #BlackLivesMatter to Black Liberation[M]. Chicago: Haymarket, 2016. ISBN 978-1-60846-562-0</w:t>
      </w:r>
    </w:p>
    <w:p w14:paraId="5C02E4F1">
      <w:pPr>
        <w:pStyle w:val="6"/>
      </w:pPr>
      <w:r>
        <w:rPr>
          <w:b/>
          <w:sz w:val="22"/>
        </w:rPr>
        <w:t>V190 环境运动与生态价值</w:t>
      </w:r>
    </w:p>
    <w:p w14:paraId="17AA9B44">
      <w:pPr>
        <w:pStyle w:val="7"/>
      </w:pPr>
      <w:r>
        <w:t>T1 萌发期</w:t>
      </w:r>
    </w:p>
    <w:p w14:paraId="78DC8887">
      <w:pPr>
        <w:pStyle w:val="23"/>
      </w:pPr>
      <w:r>
        <w:t>萌发期（19世纪末至20世纪60年代）：工业化导致的环境退化催生早期环保意识。Muir在19世纪末创立塞拉俱乐部，倡导自然内在价值。1962年Carson发表《寂静的春天》，揭示农药对生态系统的毁灭性影响，被视为现代环境运动的奠基之作。Leopold在《沙乡年鉴》（1949）中提出大地伦理，主张共同体应扩展至土壤、水、植物和动物，将生态价值置于人类中心主义之外。</w:t>
      </w:r>
    </w:p>
    <w:p w14:paraId="478C6EAD">
      <w:pPr>
        <w:pStyle w:val="23"/>
        <w:keepNext/>
        <w:shd w:val="clear" w:color="auto" w:fill="D9EAF1"/>
        <w:spacing w:before="100" w:after="80" w:line="300" w:lineRule="auto"/>
        <w:ind w:left="360"/>
      </w:pPr>
      <w:r>
        <w:rPr>
          <w:b/>
          <w:color w:val="1F4E79"/>
          <w:sz w:val="19"/>
          <w:szCs w:val="19"/>
        </w:rPr>
        <w:t>观点—文献依据（2条）</w:t>
      </w:r>
    </w:p>
    <w:p w14:paraId="6D71E90A">
      <w:pPr>
        <w:pStyle w:val="23"/>
        <w:keepNext/>
        <w:spacing w:before="40" w:after="20" w:line="300" w:lineRule="auto"/>
        <w:ind w:left="540"/>
      </w:pPr>
      <w:r>
        <w:rPr>
          <w:b/>
          <w:color w:val="1F4E79"/>
          <w:sz w:val="19"/>
          <w:szCs w:val="19"/>
        </w:rPr>
        <w:t xml:space="preserve">P1｜[B] </w:t>
      </w:r>
      <w:r>
        <w:rPr>
          <w:color w:val="202020"/>
          <w:sz w:val="19"/>
          <w:szCs w:val="19"/>
        </w:rPr>
        <w:t>萌发期（19世纪末至20世纪60年代）：工业化导致的环境退化催生早期环保意识。Muir在19世纪末创立塞拉俱乐部，倡导自然内在价值。</w:t>
      </w:r>
    </w:p>
    <w:p w14:paraId="56073595">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Ethics.；World Commission on Environment and Development. (1987). Our Common Future.；Gardiner, S. M. (2011). A Perfect Moral Storm.</w:t>
      </w:r>
    </w:p>
    <w:p w14:paraId="0FC0449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E0A45C8">
      <w:pPr>
        <w:pStyle w:val="23"/>
        <w:keepNext/>
        <w:spacing w:before="40" w:after="20" w:line="300" w:lineRule="auto"/>
        <w:ind w:left="540"/>
      </w:pPr>
      <w:r>
        <w:rPr>
          <w:b/>
          <w:color w:val="1F4E79"/>
          <w:sz w:val="19"/>
          <w:szCs w:val="19"/>
        </w:rPr>
        <w:t xml:space="preserve">P2｜[B] </w:t>
      </w:r>
      <w:r>
        <w:rPr>
          <w:color w:val="202020"/>
          <w:sz w:val="19"/>
          <w:szCs w:val="19"/>
        </w:rPr>
        <w:t>1962年Carson发表《寂静的春天》，揭示农药对生态系统的毁灭性影响，被视为现代环境运动的奠基之作。Leopold在《沙乡年鉴》（1949）中提出大地伦理，主张共同体应扩展至土壤、水、植物和动物，将生态价值置于人类中心主义之外。</w:t>
      </w:r>
    </w:p>
    <w:p w14:paraId="5BEE1DE3">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Ethics.；World Commission on Environment and Development. (1987). Our Common Future.；Gardiner, S. M. (2011). A Perfect Moral Storm.</w:t>
      </w:r>
    </w:p>
    <w:p w14:paraId="2A7CFF4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BB69476">
      <w:pPr>
        <w:pStyle w:val="7"/>
      </w:pPr>
      <w:r>
        <w:t>T2 经典表述</w:t>
      </w:r>
    </w:p>
    <w:p w14:paraId="5F4445BF">
      <w:pPr>
        <w:pStyle w:val="23"/>
      </w:pPr>
      <w:r>
        <w:t>经典表述（20世纪70-80年代）：1972年罗马俱乐部《增长的极限》以系统动力学模型论证无限增长不可持续。Naess在《浅层与深层生态学》（1973）中区分浅层环保与深层生态学，后者主张生物圈平等主义。Bookchin在《自由生态学》（1982）提出社会生态学，将环境危机根源指向社会等级制度。Dobson在《绿色政治思想》（1990）系统梳理生态主义的价值论谱系，区分生态主义与环保主义。</w:t>
      </w:r>
    </w:p>
    <w:p w14:paraId="306E238E">
      <w:pPr>
        <w:pStyle w:val="23"/>
        <w:keepNext/>
        <w:shd w:val="clear" w:color="auto" w:fill="D9EAF1"/>
        <w:spacing w:before="100" w:after="80" w:line="300" w:lineRule="auto"/>
        <w:ind w:left="360"/>
      </w:pPr>
      <w:r>
        <w:rPr>
          <w:b/>
          <w:color w:val="1F4E79"/>
          <w:sz w:val="19"/>
          <w:szCs w:val="19"/>
        </w:rPr>
        <w:t>观点—文献依据（2条）</w:t>
      </w:r>
    </w:p>
    <w:p w14:paraId="3D806F83">
      <w:pPr>
        <w:pStyle w:val="23"/>
        <w:keepNext/>
        <w:spacing w:before="40" w:after="20" w:line="300" w:lineRule="auto"/>
        <w:ind w:left="540"/>
      </w:pPr>
      <w:r>
        <w:rPr>
          <w:b/>
          <w:color w:val="1F4E79"/>
          <w:sz w:val="19"/>
          <w:szCs w:val="19"/>
        </w:rPr>
        <w:t xml:space="preserve">P1｜[B] </w:t>
      </w:r>
      <w:r>
        <w:rPr>
          <w:color w:val="202020"/>
          <w:sz w:val="19"/>
          <w:szCs w:val="19"/>
        </w:rPr>
        <w:t>经典表述（20世纪70-80年代）：1972年罗马俱乐部《增长的极限》以系统动力学模型论证无限增长不可持续。Naess在《浅层与深层生态学》（1973）中区分浅层环保与深层生态学，后者主张生物圈平等主义。</w:t>
      </w:r>
    </w:p>
    <w:p w14:paraId="0B8739D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4453869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133554E">
      <w:pPr>
        <w:pStyle w:val="23"/>
        <w:keepNext/>
        <w:spacing w:before="40" w:after="20" w:line="300" w:lineRule="auto"/>
        <w:ind w:left="540"/>
      </w:pPr>
      <w:r>
        <w:rPr>
          <w:b/>
          <w:color w:val="1F4E79"/>
          <w:sz w:val="19"/>
          <w:szCs w:val="19"/>
        </w:rPr>
        <w:t xml:space="preserve">P2｜[B] </w:t>
      </w:r>
      <w:r>
        <w:rPr>
          <w:color w:val="202020"/>
          <w:sz w:val="19"/>
          <w:szCs w:val="19"/>
        </w:rPr>
        <w:t>Bookchin在《自由生态学》（1982）提出社会生态学，将环境危机根源指向社会等级制度。Dobson在《绿色政治思想》（1990）系统梳理生态主义的价值论谱系，区分生态主义与环保主义。</w:t>
      </w:r>
    </w:p>
    <w:p w14:paraId="1478673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36BD5EE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AED0A0D">
      <w:pPr>
        <w:pStyle w:val="7"/>
      </w:pPr>
      <w:r>
        <w:t>T3 争辩与阐发</w:t>
      </w:r>
    </w:p>
    <w:p w14:paraId="4C2CA8DE">
      <w:pPr>
        <w:pStyle w:val="23"/>
      </w:pPr>
      <w:r>
        <w:t>争辩与阐发（20世纪90-2000年代）：生态价值的定位引发深层分歧。Norton在《为何自然保存主义不够》（1991）试图调和人类中心与非人类中心的价值论争。Luke在《生态批判》（1997）批评深层生态学的精英主义。Martell在《生态与社会学》（1994）主张社会学应严肃对待自然。中国学者郑杭生在《社会学概论》中引入环境社会学视角，洪大用系统研究环境关心的社会分层，推动生态价值进入中国社会学视野。</w:t>
      </w:r>
    </w:p>
    <w:p w14:paraId="4C03BB5C">
      <w:pPr>
        <w:pStyle w:val="23"/>
        <w:keepNext/>
        <w:shd w:val="clear" w:color="auto" w:fill="D9EAF1"/>
        <w:spacing w:before="100" w:after="80" w:line="300" w:lineRule="auto"/>
        <w:ind w:left="360"/>
      </w:pPr>
      <w:r>
        <w:rPr>
          <w:b/>
          <w:color w:val="1F4E79"/>
          <w:sz w:val="19"/>
          <w:szCs w:val="19"/>
        </w:rPr>
        <w:t>观点—文献依据（3条）</w:t>
      </w:r>
    </w:p>
    <w:p w14:paraId="66D0E2F2">
      <w:pPr>
        <w:pStyle w:val="23"/>
        <w:keepNext/>
        <w:spacing w:before="40" w:after="20" w:line="300" w:lineRule="auto"/>
        <w:ind w:left="540"/>
      </w:pPr>
      <w:r>
        <w:rPr>
          <w:b/>
          <w:color w:val="1F4E79"/>
          <w:sz w:val="19"/>
          <w:szCs w:val="19"/>
        </w:rPr>
        <w:t xml:space="preserve">P1｜[B] </w:t>
      </w:r>
      <w:r>
        <w:rPr>
          <w:color w:val="202020"/>
          <w:sz w:val="19"/>
          <w:szCs w:val="19"/>
        </w:rPr>
        <w:t>争辩与阐发（20世纪90-2000年代）：生态价值的定位引发深层分歧。Norton在《为何自然保存主义不够》（1991）试图调和人类中心与非人类中心的价值论争。</w:t>
      </w:r>
    </w:p>
    <w:p w14:paraId="042CE43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Action.；World Commission on Environment and Development. (1987). Our Common Future.；Gardiner, S. M. (2011). A Perfect Moral Storm.</w:t>
      </w:r>
    </w:p>
    <w:p w14:paraId="7605873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F12F616">
      <w:pPr>
        <w:pStyle w:val="23"/>
        <w:keepNext/>
        <w:spacing w:before="40" w:after="20" w:line="300" w:lineRule="auto"/>
        <w:ind w:left="540"/>
      </w:pPr>
      <w:r>
        <w:rPr>
          <w:b/>
          <w:color w:val="1F4E79"/>
          <w:sz w:val="19"/>
          <w:szCs w:val="19"/>
        </w:rPr>
        <w:t xml:space="preserve">P2｜[B] </w:t>
      </w:r>
      <w:r>
        <w:rPr>
          <w:color w:val="202020"/>
          <w:sz w:val="19"/>
          <w:szCs w:val="19"/>
        </w:rPr>
        <w:t>Luke在《生态批判》（1997）批评深层生态学的精英主义。Martell在《生态与社会学》（1994）主张社会学应严肃对待自然。</w:t>
      </w:r>
    </w:p>
    <w:p w14:paraId="74D7E4A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Action.；World Commission on Environment and Development. (1987). Our Common Future.；Gardiner, S. M. (2011). A Perfect Moral Storm.</w:t>
      </w:r>
    </w:p>
    <w:p w14:paraId="47F7660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DA1C664">
      <w:pPr>
        <w:pStyle w:val="23"/>
        <w:keepNext/>
        <w:spacing w:before="40" w:after="20" w:line="300" w:lineRule="auto"/>
        <w:ind w:left="540"/>
      </w:pPr>
      <w:r>
        <w:rPr>
          <w:b/>
          <w:color w:val="1F4E79"/>
          <w:sz w:val="19"/>
          <w:szCs w:val="19"/>
        </w:rPr>
        <w:t xml:space="preserve">P3｜[B] </w:t>
      </w:r>
      <w:r>
        <w:rPr>
          <w:color w:val="202020"/>
          <w:sz w:val="19"/>
          <w:szCs w:val="19"/>
        </w:rPr>
        <w:t>中国学者郑杭生在《社会学概论》中引入环境社会学视角，洪大用系统研究环境关心的社会分层，推动生态价值进入中国社会学视野。</w:t>
      </w:r>
    </w:p>
    <w:p w14:paraId="5E2296B9">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Action.；World Commission on Environment and Development. (1987). Our Common Future.；Gardiner, S. M. (2011). A Perfect Moral Storm.</w:t>
      </w:r>
    </w:p>
    <w:p w14:paraId="0A7239E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38C86A3">
      <w:pPr>
        <w:pStyle w:val="7"/>
      </w:pPr>
      <w:r>
        <w:t>T4 当代发展</w:t>
      </w:r>
    </w:p>
    <w:p w14:paraId="2119024B">
      <w:pPr>
        <w:pStyle w:val="23"/>
      </w:pPr>
      <w:r>
        <w:t>当代发展（2010年代以来）：生态运动与气候运动深度融合。Thunberg领导的星期五为未来运动将代际正义引入生态价值论。Klein在《改变一切》（2014）论证气候危机是重塑社会价值的契机。Latour在《面对盖亚》（2017）提出着陆概念，批判现代性的自然-社会二元论。中国生态文明话语建构了独特的生态价值论路径，将生态价值与中华传统天人合一观念结合。生态运动的价值论核心从保护自然转向重构人与自然的关系。</w:t>
      </w:r>
    </w:p>
    <w:p w14:paraId="1CAD7FDB">
      <w:pPr>
        <w:pStyle w:val="23"/>
        <w:keepNext/>
        <w:shd w:val="clear" w:color="auto" w:fill="D9EAF1"/>
        <w:spacing w:before="100" w:after="80" w:line="300" w:lineRule="auto"/>
        <w:ind w:left="360"/>
      </w:pPr>
      <w:r>
        <w:rPr>
          <w:b/>
          <w:color w:val="1F4E79"/>
          <w:sz w:val="19"/>
          <w:szCs w:val="19"/>
        </w:rPr>
        <w:t>观点—文献依据（3条）</w:t>
      </w:r>
    </w:p>
    <w:p w14:paraId="69BD4425">
      <w:pPr>
        <w:pStyle w:val="23"/>
        <w:keepNext/>
        <w:spacing w:before="40" w:after="20" w:line="300" w:lineRule="auto"/>
        <w:ind w:left="540"/>
      </w:pPr>
      <w:r>
        <w:rPr>
          <w:b/>
          <w:color w:val="1F4E79"/>
          <w:sz w:val="19"/>
          <w:szCs w:val="19"/>
        </w:rPr>
        <w:t xml:space="preserve">P1｜[B] </w:t>
      </w:r>
      <w:r>
        <w:rPr>
          <w:color w:val="202020"/>
          <w:sz w:val="19"/>
          <w:szCs w:val="19"/>
        </w:rPr>
        <w:t>当代发展（2010年代以来）：生态运动与气候运动深度融合。Thunberg领导的星期五为未来运动将代际正义引入生态价值论。</w:t>
      </w:r>
    </w:p>
    <w:p w14:paraId="3ACB5EC0">
      <w:pPr>
        <w:pStyle w:val="23"/>
        <w:keepNext/>
        <w:spacing w:before="0" w:after="10" w:line="300" w:lineRule="auto"/>
        <w:ind w:left="720"/>
      </w:pPr>
      <w:r>
        <w:rPr>
          <w:b/>
          <w:color w:val="404040"/>
          <w:sz w:val="19"/>
          <w:szCs w:val="19"/>
        </w:rPr>
        <w:t>文献：</w:t>
      </w:r>
      <w:r>
        <w:rPr>
          <w:color w:val="404040"/>
          <w:sz w:val="19"/>
          <w:szCs w:val="19"/>
        </w:rPr>
        <w:t>Latour, B. (2005). Reassembling the Social.；《改变一切》；《面对盖亚》</w:t>
      </w:r>
    </w:p>
    <w:p w14:paraId="5AB3FC6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711854F">
      <w:pPr>
        <w:pStyle w:val="23"/>
        <w:keepNext/>
        <w:spacing w:before="40" w:after="20" w:line="300" w:lineRule="auto"/>
        <w:ind w:left="540"/>
      </w:pPr>
      <w:r>
        <w:rPr>
          <w:b/>
          <w:color w:val="276749"/>
          <w:sz w:val="19"/>
          <w:szCs w:val="19"/>
        </w:rPr>
        <w:t xml:space="preserve">P2｜[A] </w:t>
      </w:r>
      <w:r>
        <w:rPr>
          <w:color w:val="202020"/>
          <w:sz w:val="19"/>
          <w:szCs w:val="19"/>
        </w:rPr>
        <w:t>Klein在《改变一切》（2014）论证气候危机是重塑社会价值的契机。Latour在《面对盖亚》（2017）提出着陆概念，批判现代性的自然-社会二元论。</w:t>
      </w:r>
    </w:p>
    <w:p w14:paraId="27513D11">
      <w:pPr>
        <w:pStyle w:val="23"/>
        <w:keepNext/>
        <w:spacing w:before="0" w:after="10" w:line="300" w:lineRule="auto"/>
        <w:ind w:left="720"/>
      </w:pPr>
      <w:r>
        <w:rPr>
          <w:b/>
          <w:color w:val="404040"/>
          <w:sz w:val="19"/>
          <w:szCs w:val="19"/>
        </w:rPr>
        <w:t>文献：</w:t>
      </w:r>
      <w:r>
        <w:rPr>
          <w:color w:val="404040"/>
          <w:sz w:val="19"/>
          <w:szCs w:val="19"/>
        </w:rPr>
        <w:t>Latour, B. (2005). Reassembling the Social.；《改变一切》；《面对盖亚》</w:t>
      </w:r>
    </w:p>
    <w:p w14:paraId="4033473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1AAF977">
      <w:pPr>
        <w:pStyle w:val="23"/>
        <w:keepNext/>
        <w:spacing w:before="40" w:after="20" w:line="300" w:lineRule="auto"/>
        <w:ind w:left="540"/>
      </w:pPr>
      <w:r>
        <w:rPr>
          <w:b/>
          <w:color w:val="1F4E79"/>
          <w:sz w:val="19"/>
          <w:szCs w:val="19"/>
        </w:rPr>
        <w:t xml:space="preserve">P3｜[B] </w:t>
      </w:r>
      <w:r>
        <w:rPr>
          <w:color w:val="202020"/>
          <w:sz w:val="19"/>
          <w:szCs w:val="19"/>
        </w:rPr>
        <w:t>中国生态文明话语建构了独特的生态价值论路径，将生态价值与中华传统天人合一观念结合。生态运动的价值论核心从保护自然转向重构人与自然的关系。</w:t>
      </w:r>
    </w:p>
    <w:p w14:paraId="3A53D8EB">
      <w:pPr>
        <w:pStyle w:val="23"/>
        <w:keepNext/>
        <w:spacing w:before="0" w:after="10" w:line="300" w:lineRule="auto"/>
        <w:ind w:left="720"/>
      </w:pPr>
      <w:r>
        <w:rPr>
          <w:b/>
          <w:color w:val="404040"/>
          <w:sz w:val="19"/>
          <w:szCs w:val="19"/>
        </w:rPr>
        <w:t>文献：</w:t>
      </w:r>
      <w:r>
        <w:rPr>
          <w:color w:val="404040"/>
          <w:sz w:val="19"/>
          <w:szCs w:val="19"/>
        </w:rPr>
        <w:t>Latour, B. (2005). Reassembling the Social.；《改变一切》；《面对盖亚》</w:t>
      </w:r>
    </w:p>
    <w:p w14:paraId="07D45B8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2E8A81E">
      <w:pPr>
        <w:pStyle w:val="23"/>
      </w:pPr>
      <w:r>
        <w:t>审核补充文献（条目级；已核验并分级；7条）：Carson R. Silent Spring[M]. Boston: Houghton Mifflin, 1962. ISBN 978-0-618-24905-0；Bookchin M. Ecology and Revolutionary Thought[J]. Comment, 1964；Meadows D H, et al. The Limits to Growth[R]. New York: Universe Books, 1972. ISBN 978-0-87663-165-1；Bookchin M. The Ecology of Freedom[M]. Palo Alto: Cheshire, 1982. ISBN 978-1-904859-26-4；Norton B G. Toward Unity among Environmentalists[M]. New York: OUP, 1991. ISBN 978-0-19-506112-7；WCED. Our Common Future[R]. Oxford: OUP, 1987. ISBN 978-0-19-282080-8；Klein N. This Changes Everything[M]. New York: Simon &amp; Schuster, 2014. ISBN 978-1-4516-9738-4</w:t>
      </w:r>
    </w:p>
    <w:p w14:paraId="49667E4C">
      <w:pPr>
        <w:pStyle w:val="6"/>
      </w:pPr>
      <w:r>
        <w:rPr>
          <w:b/>
          <w:sz w:val="22"/>
        </w:rPr>
        <w:t>V191 社会运动中的暴力与非暴力</w:t>
      </w:r>
    </w:p>
    <w:p w14:paraId="7CC30DB6">
      <w:pPr>
        <w:pStyle w:val="7"/>
      </w:pPr>
      <w:r>
        <w:t>T1 萌发期</w:t>
      </w:r>
    </w:p>
    <w:p w14:paraId="6CB9F732">
      <w:pPr>
        <w:pStyle w:val="23"/>
      </w:pPr>
      <w:r>
        <w:t>萌发期（19世纪中叶至20世纪初）：暴力与非暴力的价值抉择伴随社会运动始终。Thoreau在《公民不服从》（1849）确立非暴力抵抗的道德传统。Tolstoy以宗教无政府主义倡导绝对非暴力。与此同时，Bakunin在《上帝与国家》（1882）主张革命暴力的摧毁价值。Gandhi在南非的真理坚定运动（1906）首次将非暴力从个人道德提升为集体行动策略，开创了非暴力作为社会变革方法的价值论传统。</w:t>
      </w:r>
    </w:p>
    <w:p w14:paraId="3F43451B">
      <w:pPr>
        <w:pStyle w:val="23"/>
        <w:keepNext/>
        <w:shd w:val="clear" w:color="auto" w:fill="D9EAF1"/>
        <w:spacing w:before="100" w:after="80" w:line="300" w:lineRule="auto"/>
        <w:ind w:left="360"/>
      </w:pPr>
      <w:r>
        <w:rPr>
          <w:b/>
          <w:color w:val="1F4E79"/>
          <w:sz w:val="19"/>
          <w:szCs w:val="19"/>
        </w:rPr>
        <w:t>观点—文献依据（3条）</w:t>
      </w:r>
    </w:p>
    <w:p w14:paraId="03812048">
      <w:pPr>
        <w:pStyle w:val="23"/>
        <w:keepNext/>
        <w:spacing w:before="40" w:after="20" w:line="300" w:lineRule="auto"/>
        <w:ind w:left="540"/>
      </w:pPr>
      <w:r>
        <w:rPr>
          <w:b/>
          <w:color w:val="1F4E79"/>
          <w:sz w:val="19"/>
          <w:szCs w:val="19"/>
        </w:rPr>
        <w:t xml:space="preserve">P1｜[B] </w:t>
      </w:r>
      <w:r>
        <w:rPr>
          <w:color w:val="202020"/>
          <w:sz w:val="19"/>
          <w:szCs w:val="19"/>
        </w:rPr>
        <w:t>萌发期（19世纪中叶至20世纪初）：暴力与非暴力的价值抉择伴随社会运动始终。Thoreau在《公民不服从》（1849）确立非暴力抵抗的道德传统。</w:t>
      </w:r>
    </w:p>
    <w:p w14:paraId="3B54C957">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Sphere.；《公民不服从》</w:t>
      </w:r>
    </w:p>
    <w:p w14:paraId="7DBFD2F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8232642">
      <w:pPr>
        <w:pStyle w:val="23"/>
        <w:keepNext/>
        <w:spacing w:before="40" w:after="20" w:line="300" w:lineRule="auto"/>
        <w:ind w:left="540"/>
      </w:pPr>
      <w:r>
        <w:rPr>
          <w:b/>
          <w:color w:val="1F4E79"/>
          <w:sz w:val="19"/>
          <w:szCs w:val="19"/>
        </w:rPr>
        <w:t xml:space="preserve">P2｜[B] </w:t>
      </w:r>
      <w:r>
        <w:rPr>
          <w:color w:val="202020"/>
          <w:sz w:val="19"/>
          <w:szCs w:val="19"/>
        </w:rPr>
        <w:t>Tolstoy以宗教无政府主义倡导绝对非暴力。与此同时，Bakunin在《上帝与国家》（1882）主张革命暴力的摧毁价值。</w:t>
      </w:r>
    </w:p>
    <w:p w14:paraId="7849531E">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Sphere.；《上帝与国家》</w:t>
      </w:r>
    </w:p>
    <w:p w14:paraId="010F0DA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F4EAD11">
      <w:pPr>
        <w:pStyle w:val="23"/>
        <w:keepNext/>
        <w:spacing w:before="40" w:after="20" w:line="300" w:lineRule="auto"/>
        <w:ind w:left="540"/>
      </w:pPr>
      <w:r>
        <w:rPr>
          <w:b/>
          <w:color w:val="1F4E79"/>
          <w:sz w:val="19"/>
          <w:szCs w:val="19"/>
        </w:rPr>
        <w:t xml:space="preserve">P3｜[B] </w:t>
      </w:r>
      <w:r>
        <w:rPr>
          <w:color w:val="202020"/>
          <w:sz w:val="19"/>
          <w:szCs w:val="19"/>
        </w:rPr>
        <w:t>Gandhi在南非的真理坚定运动（1906）首次将非暴力从个人道德提升为集体行动策略，开创了非暴力作为社会变革方法的价值论传统。</w:t>
      </w:r>
    </w:p>
    <w:p w14:paraId="4D4FC43F">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Sphere.；《公民不服从》；《上帝与国家》</w:t>
      </w:r>
    </w:p>
    <w:p w14:paraId="5243C8C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9624CC2">
      <w:pPr>
        <w:pStyle w:val="7"/>
      </w:pPr>
      <w:r>
        <w:t>T2 经典表述</w:t>
      </w:r>
    </w:p>
    <w:p w14:paraId="6A5AFAB2">
      <w:pPr>
        <w:pStyle w:val="23"/>
      </w:pPr>
      <w:r>
        <w:t>经典表述（20世纪中叶）：Fanon在《大地上的受苦者》（1961）为殖民语境下的暴力辩护，认为暴力是去殖民化的净化力量，恢复被压迫者的主体性。Gandhi则在印度独立运动中将Ahimsa（非伤害）发展为真理坚定策略，证明大规模非暴力抵抗的效力。Arendt在《论革命》（1963）区分暴力与权力，论证暴力虽可摧毁旧秩序但无法建设新权力。Sharp在《非暴力行动的政治》（1973）系统编码198种非暴力方法，奠定经验研究基础。</w:t>
      </w:r>
    </w:p>
    <w:p w14:paraId="0DF38FA8">
      <w:pPr>
        <w:pStyle w:val="23"/>
        <w:keepNext/>
        <w:shd w:val="clear" w:color="auto" w:fill="D9EAF1"/>
        <w:spacing w:before="100" w:after="80" w:line="300" w:lineRule="auto"/>
        <w:ind w:left="360"/>
      </w:pPr>
      <w:r>
        <w:rPr>
          <w:b/>
          <w:color w:val="1F4E79"/>
          <w:sz w:val="19"/>
          <w:szCs w:val="19"/>
        </w:rPr>
        <w:t>观点—文献依据（2条）</w:t>
      </w:r>
    </w:p>
    <w:p w14:paraId="099007EB">
      <w:pPr>
        <w:pStyle w:val="23"/>
        <w:keepNext/>
        <w:spacing w:before="40" w:after="20" w:line="300" w:lineRule="auto"/>
        <w:ind w:left="540"/>
      </w:pPr>
      <w:r>
        <w:rPr>
          <w:b/>
          <w:color w:val="276749"/>
          <w:sz w:val="19"/>
          <w:szCs w:val="19"/>
        </w:rPr>
        <w:t xml:space="preserve">P1｜[A] </w:t>
      </w:r>
      <w:r>
        <w:rPr>
          <w:color w:val="202020"/>
          <w:sz w:val="19"/>
          <w:szCs w:val="19"/>
        </w:rPr>
        <w:t>经典表述（20世纪中叶）：Fanon在《大地上的受苦者》（1961）为殖民语境下的暴力辩护，认为暴力是去殖民化的净化力量，恢复被压迫者的主体性。Gandhi则在印度独立运动中将Ahimsa（非伤害）发展为真理坚定策略，证明大规模非暴力抵抗的效力。</w:t>
      </w:r>
    </w:p>
    <w:p w14:paraId="0FBBB21F">
      <w:pPr>
        <w:pStyle w:val="23"/>
        <w:keepNext/>
        <w:spacing w:before="0" w:after="10" w:line="300" w:lineRule="auto"/>
        <w:ind w:left="720"/>
      </w:pPr>
      <w:r>
        <w:rPr>
          <w:b/>
          <w:color w:val="404040"/>
          <w:sz w:val="19"/>
          <w:szCs w:val="19"/>
        </w:rPr>
        <w:t>文献：</w:t>
      </w:r>
      <w:r>
        <w:rPr>
          <w:color w:val="404040"/>
          <w:sz w:val="19"/>
          <w:szCs w:val="19"/>
        </w:rPr>
        <w:t>Fanon, F. (1961/1963). The Wretched of the Earth.；《大地上的受苦者》</w:t>
      </w:r>
    </w:p>
    <w:p w14:paraId="7FC89A3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DCC6B6A">
      <w:pPr>
        <w:pStyle w:val="23"/>
        <w:keepNext/>
        <w:spacing w:before="40" w:after="20" w:line="300" w:lineRule="auto"/>
        <w:ind w:left="540"/>
      </w:pPr>
      <w:r>
        <w:rPr>
          <w:b/>
          <w:color w:val="1F4E79"/>
          <w:sz w:val="19"/>
          <w:szCs w:val="19"/>
        </w:rPr>
        <w:t xml:space="preserve">P2｜[B] </w:t>
      </w:r>
      <w:r>
        <w:rPr>
          <w:color w:val="202020"/>
          <w:sz w:val="19"/>
          <w:szCs w:val="19"/>
        </w:rPr>
        <w:t>Arendt在《论革命》（1963）区分暴力与权力，论证暴力虽可摧毁旧秩序但无法建设新权力。Sharp在《非暴力行动的政治》（1973）系统编码198种非暴力方法，奠定经验研究基础。</w:t>
      </w:r>
    </w:p>
    <w:p w14:paraId="0C163DDC">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Action.；《论革命》；《非暴力行动的政治》</w:t>
      </w:r>
    </w:p>
    <w:p w14:paraId="025C72D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5CAA869">
      <w:pPr>
        <w:pStyle w:val="7"/>
      </w:pPr>
      <w:r>
        <w:t>T3 争辩与阐发</w:t>
      </w:r>
    </w:p>
    <w:p w14:paraId="07F65E5F">
      <w:pPr>
        <w:pStyle w:val="23"/>
      </w:pPr>
      <w:r>
        <w:t>争辩与阐发（20世纪70-90年代）：暴力与非暴力的价值论争辩聚焦于有效性、道德性与政治后果三重维度。Gurr在《人们的叛乱》（1970）以相对剥夺理论解释政治暴力的社会根源。Sorel的《论暴力》（1908）被重新发现，其暴力神话概念引发对暴力动员功能的再评估。Zinn在《非暴力的弊端》（1968/2002）指出非暴力在极端压迫下可能成为顺从的道德。Schock在《非暴力抗争与颠覆性力量》（2005）以比较案例论证非暴力在威权体制中的独特优势。</w:t>
      </w:r>
    </w:p>
    <w:p w14:paraId="2989DDA6">
      <w:pPr>
        <w:pStyle w:val="23"/>
        <w:keepNext/>
        <w:shd w:val="clear" w:color="auto" w:fill="D9EAF1"/>
        <w:spacing w:before="100" w:after="80" w:line="300" w:lineRule="auto"/>
        <w:ind w:left="360"/>
      </w:pPr>
      <w:r>
        <w:rPr>
          <w:b/>
          <w:color w:val="1F4E79"/>
          <w:sz w:val="19"/>
          <w:szCs w:val="19"/>
        </w:rPr>
        <w:t>观点—文献依据（3条）</w:t>
      </w:r>
    </w:p>
    <w:p w14:paraId="1696D544">
      <w:pPr>
        <w:pStyle w:val="23"/>
        <w:keepNext/>
        <w:spacing w:before="40" w:after="20" w:line="300" w:lineRule="auto"/>
        <w:ind w:left="540"/>
      </w:pPr>
      <w:r>
        <w:rPr>
          <w:b/>
          <w:color w:val="1F4E79"/>
          <w:sz w:val="19"/>
          <w:szCs w:val="19"/>
        </w:rPr>
        <w:t xml:space="preserve">P1｜[B] </w:t>
      </w:r>
      <w:r>
        <w:rPr>
          <w:color w:val="202020"/>
          <w:sz w:val="19"/>
          <w:szCs w:val="19"/>
        </w:rPr>
        <w:t>争辩与阐发（20世纪70-90年代）：暴力与非暴力的价值论争辩聚焦于有效性、道德性与政治后果三重维度。Gurr在《人们的叛乱》（1970）以相对剥夺理论解释政治暴力的社会根源。</w:t>
      </w:r>
    </w:p>
    <w:p w14:paraId="2FE848AF">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Policy.；《人们的叛乱》</w:t>
      </w:r>
    </w:p>
    <w:p w14:paraId="7C582AA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0436925">
      <w:pPr>
        <w:pStyle w:val="23"/>
        <w:keepNext/>
        <w:spacing w:before="40" w:after="20" w:line="300" w:lineRule="auto"/>
        <w:ind w:left="540"/>
      </w:pPr>
      <w:r>
        <w:rPr>
          <w:b/>
          <w:color w:val="1F4E79"/>
          <w:sz w:val="19"/>
          <w:szCs w:val="19"/>
        </w:rPr>
        <w:t xml:space="preserve">P2｜[B] </w:t>
      </w:r>
      <w:r>
        <w:rPr>
          <w:color w:val="202020"/>
          <w:sz w:val="19"/>
          <w:szCs w:val="19"/>
        </w:rPr>
        <w:t>Sorel的《论暴力》（1908）被重新发现，其暴力神话概念引发对暴力动员功能的再评估。Zinn在《非暴力的弊端》（1968/2002）指出非暴力在极端压迫下可能成为顺从的道德。</w:t>
      </w:r>
    </w:p>
    <w:p w14:paraId="65BF9946">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Policy.；《论暴力》；《非暴力的弊端》</w:t>
      </w:r>
    </w:p>
    <w:p w14:paraId="1A68E03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26D8FEC">
      <w:pPr>
        <w:pStyle w:val="23"/>
        <w:keepNext/>
        <w:spacing w:before="40" w:after="20" w:line="300" w:lineRule="auto"/>
        <w:ind w:left="540"/>
      </w:pPr>
      <w:r>
        <w:rPr>
          <w:b/>
          <w:color w:val="1F4E79"/>
          <w:sz w:val="19"/>
          <w:szCs w:val="19"/>
        </w:rPr>
        <w:t xml:space="preserve">P3｜[B] </w:t>
      </w:r>
      <w:r>
        <w:rPr>
          <w:color w:val="202020"/>
          <w:sz w:val="19"/>
          <w:szCs w:val="19"/>
        </w:rPr>
        <w:t>Schock在《非暴力抗争与颠覆性力量》（2005）以比较案例论证非暴力在威权体制中的独特优势。</w:t>
      </w:r>
    </w:p>
    <w:p w14:paraId="555414DF">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Policy.；《非暴力抗争与颠覆性力量》</w:t>
      </w:r>
    </w:p>
    <w:p w14:paraId="1D84924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390B2E1">
      <w:pPr>
        <w:pStyle w:val="7"/>
      </w:pPr>
      <w:r>
        <w:t>T4 当代发展</w:t>
      </w:r>
    </w:p>
    <w:p w14:paraId="65555D6D">
      <w:pPr>
        <w:pStyle w:val="23"/>
      </w:pPr>
      <w:r>
        <w:t>当代发展（21世纪以来）：Chenoweth与Stephan在《非暴力何以获胜》（2011）以大样本数据证明非暴力运动成功率是暴力运动的两倍，引发学界对非暴力效能的重新评估。黑命攸关运动中暴力与非暴力的策略分歧再次激活价值论辩论。Arendt的暴力概念被重新阐释——Agamben在《神圣人》系列（1995-2014）中揭示当代主权暴力的结构性特征。中国学界围绕甘地与毛泽东革命道路的比较展开价值论讨论。暴力与非暴力的价值抉择不再是非此即彼，而是嵌入具体权力结构中的策略性判断。</w:t>
      </w:r>
    </w:p>
    <w:p w14:paraId="5E6AE21A">
      <w:pPr>
        <w:pStyle w:val="23"/>
        <w:keepNext/>
        <w:shd w:val="clear" w:color="auto" w:fill="D9EAF1"/>
        <w:spacing w:before="100" w:after="80" w:line="300" w:lineRule="auto"/>
        <w:ind w:left="360"/>
      </w:pPr>
      <w:r>
        <w:rPr>
          <w:b/>
          <w:color w:val="1F4E79"/>
          <w:sz w:val="19"/>
          <w:szCs w:val="19"/>
        </w:rPr>
        <w:t>观点—文献依据（3条）</w:t>
      </w:r>
    </w:p>
    <w:p w14:paraId="072D0207">
      <w:pPr>
        <w:pStyle w:val="23"/>
        <w:keepNext/>
        <w:spacing w:before="40" w:after="20" w:line="300" w:lineRule="auto"/>
        <w:ind w:left="540"/>
      </w:pPr>
      <w:r>
        <w:rPr>
          <w:b/>
          <w:color w:val="1F4E79"/>
          <w:sz w:val="19"/>
          <w:szCs w:val="19"/>
        </w:rPr>
        <w:t xml:space="preserve">P1｜[B] </w:t>
      </w:r>
      <w:r>
        <w:rPr>
          <w:color w:val="202020"/>
          <w:sz w:val="19"/>
          <w:szCs w:val="19"/>
        </w:rPr>
        <w:t>当代发展（21世纪以来）：Chenoweth与Stephan在《非暴力何以获胜》（2011）以大样本数据证明非暴力运动成功率是暴力运动的两倍，引发学界对非暴力效能的重新评估。黑命攸关运动中暴力与非暴力的策略分歧再次激活价值论辩论。</w:t>
      </w:r>
    </w:p>
    <w:p w14:paraId="71C3C88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1B64E98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98A35E1">
      <w:pPr>
        <w:pStyle w:val="23"/>
        <w:keepNext/>
        <w:spacing w:before="40" w:after="20" w:line="300" w:lineRule="auto"/>
        <w:ind w:left="540"/>
      </w:pPr>
      <w:r>
        <w:rPr>
          <w:b/>
          <w:color w:val="1F4E79"/>
          <w:sz w:val="19"/>
          <w:szCs w:val="19"/>
        </w:rPr>
        <w:t xml:space="preserve">P2｜[B] </w:t>
      </w:r>
      <w:r>
        <w:rPr>
          <w:color w:val="202020"/>
          <w:sz w:val="19"/>
          <w:szCs w:val="19"/>
        </w:rPr>
        <w:t>Arendt的暴力概念被重新阐释——Agamben在《神圣人》系列（1995-2014）中揭示当代主权暴力的结构性特征。中国学界围绕甘地与毛泽东革命道路的比较展开价值论讨论。</w:t>
      </w:r>
    </w:p>
    <w:p w14:paraId="02D5CD8B">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5D47926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71EC3D3">
      <w:pPr>
        <w:pStyle w:val="23"/>
        <w:keepNext/>
        <w:spacing w:before="40" w:after="20" w:line="300" w:lineRule="auto"/>
        <w:ind w:left="540"/>
      </w:pPr>
      <w:r>
        <w:rPr>
          <w:b/>
          <w:color w:val="1F4E79"/>
          <w:sz w:val="19"/>
          <w:szCs w:val="19"/>
        </w:rPr>
        <w:t xml:space="preserve">P3｜[B] </w:t>
      </w:r>
      <w:r>
        <w:rPr>
          <w:color w:val="202020"/>
          <w:sz w:val="19"/>
          <w:szCs w:val="19"/>
        </w:rPr>
        <w:t>暴力与非暴力的价值抉择不再是非此即彼，而是嵌入具体权力结构中的策略性判断。</w:t>
      </w:r>
    </w:p>
    <w:p w14:paraId="308BF1D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792DFFC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97CEA21">
      <w:pPr>
        <w:pStyle w:val="23"/>
      </w:pPr>
      <w:r>
        <w:t>审核补充文献（条目级；已核验并分级；8条）：Thoreau H D. Civil Disobedience[M]// Walden. New York: Penguin, 1983. ISBN 978-0-14-039044-3；Tolstoy L. The Kingdom of God Is within You[M]. 1894. Lincoln: U Nebraska Press, 1984. ISBN 978-0-8032-9404-3；Fanon F. Les Damnés de la terre[M]. Paris: Maspero, 1961. 英译: Grove, 2004. ISBN 978-0-8021-4132-3；Gandhi M K. An Autobiography[M]. Ahmedabad: Navajivan, 1927. ISBN 978-0-8070-5909-8；King M L. Letter from Birmingham Jail[Z]. 1963；Gurr T R. Why Men Rebel[M]. Princeton: PUP, 1970. ISBN 978-0-691-02166-4；Tilly C. The Politics of Collective Violence[M]. Cambridge: CUP, 2003. ISBN 978-0-521-53145-0；Chenoweth E, Stephan M J. Why Civil Resistance Works[M]. New York: Columbia UP, 2011. ISBN 978-0-231-15682-1</w:t>
      </w:r>
    </w:p>
    <w:p w14:paraId="5AA58971">
      <w:pPr>
        <w:pStyle w:val="4"/>
      </w:pPr>
      <w:r>
        <w:t>XVI. 社会学的时间价值论（Temporal Axiology of Sociology）</w:t>
      </w:r>
    </w:p>
    <w:p w14:paraId="143F83F6">
      <w:pPr>
        <w:pStyle w:val="6"/>
      </w:pPr>
      <w:r>
        <w:rPr>
          <w:b/>
          <w:sz w:val="22"/>
        </w:rPr>
        <w:t>V192 时间正义</w:t>
      </w:r>
    </w:p>
    <w:p w14:paraId="317EA554">
      <w:pPr>
        <w:pStyle w:val="7"/>
      </w:pPr>
      <w:r>
        <w:t>T1 萌发期</w:t>
      </w:r>
    </w:p>
    <w:p w14:paraId="02A46C6A">
      <w:pPr>
        <w:pStyle w:val="23"/>
      </w:pPr>
      <w:r>
        <w:t>萌发期（19世纪）：工业革命将时间变为分配问题。Marx在《资本论》（1867）中揭示剩余价值本质是对工人劳动时间的无偿占有，工作日长度之争即时间正义之首战。Engels在《英国工人阶级状况》（1845）描述工人被剥夺一切自由时间。八小时工作制运动（1886年干草市场事件）首次将时间权利提升为正义诉求——八小时工作、八小时休息、八小时属于自己成为时间正义的早期口号。</w:t>
      </w:r>
    </w:p>
    <w:p w14:paraId="1431951B">
      <w:pPr>
        <w:pStyle w:val="23"/>
        <w:keepNext/>
        <w:shd w:val="clear" w:color="auto" w:fill="D9EAF1"/>
        <w:spacing w:before="100" w:after="80" w:line="300" w:lineRule="auto"/>
        <w:ind w:left="360"/>
      </w:pPr>
      <w:r>
        <w:rPr>
          <w:b/>
          <w:color w:val="1F4E79"/>
          <w:sz w:val="19"/>
          <w:szCs w:val="19"/>
        </w:rPr>
        <w:t>观点—文献依据（2条）</w:t>
      </w:r>
    </w:p>
    <w:p w14:paraId="46444442">
      <w:pPr>
        <w:pStyle w:val="23"/>
        <w:keepNext/>
        <w:spacing w:before="40" w:after="20" w:line="300" w:lineRule="auto"/>
        <w:ind w:left="540"/>
      </w:pPr>
      <w:r>
        <w:rPr>
          <w:b/>
          <w:color w:val="276749"/>
          <w:sz w:val="19"/>
          <w:szCs w:val="19"/>
        </w:rPr>
        <w:t xml:space="preserve">P1｜[A] </w:t>
      </w:r>
      <w:r>
        <w:rPr>
          <w:color w:val="202020"/>
          <w:sz w:val="19"/>
          <w:szCs w:val="19"/>
        </w:rPr>
        <w:t>萌发期（19世纪）：工业革命将时间变为分配问题。Marx在《资本论》（1867）中揭示剩余价值本质是对工人劳动时间的无偿占有，工作日长度之争即时间正义之首战。</w:t>
      </w:r>
    </w:p>
    <w:p w14:paraId="3EBFB578">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I.；《资本论》</w:t>
      </w:r>
    </w:p>
    <w:p w14:paraId="76C6240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6DCD068">
      <w:pPr>
        <w:pStyle w:val="23"/>
        <w:keepNext/>
        <w:spacing w:before="40" w:after="20" w:line="300" w:lineRule="auto"/>
        <w:ind w:left="540"/>
      </w:pPr>
      <w:r>
        <w:rPr>
          <w:b/>
          <w:color w:val="276749"/>
          <w:sz w:val="19"/>
          <w:szCs w:val="19"/>
        </w:rPr>
        <w:t xml:space="preserve">P2｜[A] </w:t>
      </w:r>
      <w:r>
        <w:rPr>
          <w:color w:val="202020"/>
          <w:sz w:val="19"/>
          <w:szCs w:val="19"/>
        </w:rPr>
        <w:t>Engels在《英国工人阶级状况》（1845）描述工人被剥夺一切自由时间。八小时工作制运动（1886年干草市场事件）首次将时间权利提升为正义诉求——八小时工作、八小时休息、八小时属于自己成为时间正义的早期口号。</w:t>
      </w:r>
    </w:p>
    <w:p w14:paraId="0D081A49">
      <w:pPr>
        <w:pStyle w:val="23"/>
        <w:keepNext/>
        <w:spacing w:before="0" w:after="10" w:line="300" w:lineRule="auto"/>
        <w:ind w:left="720"/>
      </w:pPr>
      <w:r>
        <w:rPr>
          <w:b/>
          <w:color w:val="404040"/>
          <w:sz w:val="19"/>
          <w:szCs w:val="19"/>
        </w:rPr>
        <w:t>文献：</w:t>
      </w:r>
      <w:r>
        <w:rPr>
          <w:color w:val="404040"/>
          <w:sz w:val="19"/>
          <w:szCs w:val="19"/>
        </w:rPr>
        <w:t>Engels, F. (1893). Letter to Franz Mehring, 14 July 1893.；《英国工人阶级状况》</w:t>
      </w:r>
    </w:p>
    <w:p w14:paraId="665E5F5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5EC9B03">
      <w:pPr>
        <w:pStyle w:val="7"/>
      </w:pPr>
      <w:r>
        <w:t>T2 经典表述</w:t>
      </w:r>
    </w:p>
    <w:p w14:paraId="080043B4">
      <w:pPr>
        <w:pStyle w:val="23"/>
      </w:pPr>
      <w:r>
        <w:t>经典表述（20世纪60-90年代）：Lefebvre在《日常生活批判》（1958/1961）中分析资本对日常时间节奏的殖民。Rosa在《加速：现代社会中时间结构的改变》（2005/2013）系统论述加速逻辑导致的时间异化与时间压迫。Fraisse在《时间的两半》（1963）揭示性别化的时间分配不正义——女性被分配到无偿再生产时间。时间正义在这一阶段从劳动权利扩展为社会正义的核心维度，涉及时间自主权、时间平等与时间尊严三重价值。</w:t>
      </w:r>
    </w:p>
    <w:p w14:paraId="1E15D07E">
      <w:pPr>
        <w:pStyle w:val="23"/>
        <w:keepNext/>
        <w:shd w:val="clear" w:color="auto" w:fill="D9EAF1"/>
        <w:spacing w:before="100" w:after="80" w:line="300" w:lineRule="auto"/>
        <w:ind w:left="360"/>
      </w:pPr>
      <w:r>
        <w:rPr>
          <w:b/>
          <w:color w:val="1F4E79"/>
          <w:sz w:val="19"/>
          <w:szCs w:val="19"/>
        </w:rPr>
        <w:t>观点—文献依据（2条）</w:t>
      </w:r>
    </w:p>
    <w:p w14:paraId="672CDABB">
      <w:pPr>
        <w:pStyle w:val="23"/>
        <w:keepNext/>
        <w:spacing w:before="40" w:after="20" w:line="300" w:lineRule="auto"/>
        <w:ind w:left="540"/>
      </w:pPr>
      <w:r>
        <w:rPr>
          <w:b/>
          <w:color w:val="276749"/>
          <w:sz w:val="19"/>
          <w:szCs w:val="19"/>
        </w:rPr>
        <w:t xml:space="preserve">P1｜[A] </w:t>
      </w:r>
      <w:r>
        <w:rPr>
          <w:color w:val="202020"/>
          <w:sz w:val="19"/>
          <w:szCs w:val="19"/>
        </w:rPr>
        <w:t>经典表述（20世纪60-90年代）：Lefebvre在《日常生活批判》（1958/1961）中分析资本对日常时间节奏的殖民。Rosa在《加速：现代社会中时间结构的改变》（2005/2013）系统论述加速逻辑导致的时间异化与时间压迫。</w:t>
      </w:r>
    </w:p>
    <w:p w14:paraId="016B95BA">
      <w:pPr>
        <w:pStyle w:val="23"/>
        <w:keepNext/>
        <w:spacing w:before="0" w:after="10" w:line="300" w:lineRule="auto"/>
        <w:ind w:left="720"/>
      </w:pPr>
      <w:r>
        <w:rPr>
          <w:b/>
          <w:color w:val="404040"/>
          <w:sz w:val="19"/>
          <w:szCs w:val="19"/>
        </w:rPr>
        <w:t>文献：</w:t>
      </w:r>
      <w:r>
        <w:rPr>
          <w:color w:val="404040"/>
          <w:sz w:val="19"/>
          <w:szCs w:val="19"/>
        </w:rPr>
        <w:t>Lefebvre, H. (1974/1991). The Production of Space.；《日常生活批判》；《加速：现代社会中时间结构的改变》</w:t>
      </w:r>
    </w:p>
    <w:p w14:paraId="4E7F353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0133A36">
      <w:pPr>
        <w:pStyle w:val="23"/>
        <w:keepNext/>
        <w:spacing w:before="40" w:after="20" w:line="300" w:lineRule="auto"/>
        <w:ind w:left="540"/>
      </w:pPr>
      <w:r>
        <w:rPr>
          <w:b/>
          <w:color w:val="1F4E79"/>
          <w:sz w:val="19"/>
          <w:szCs w:val="19"/>
        </w:rPr>
        <w:t xml:space="preserve">P2｜[B] </w:t>
      </w:r>
      <w:r>
        <w:rPr>
          <w:color w:val="202020"/>
          <w:sz w:val="19"/>
          <w:szCs w:val="19"/>
        </w:rPr>
        <w:t>Fraisse在《时间的两半》（1963）揭示性别化的时间分配不正义——女性被分配到无偿再生产时间。时间正义在这一阶段从劳动权利扩展为社会正义的核心维度，涉及时间自主权、时间平等与时间尊严三重价值。</w:t>
      </w:r>
    </w:p>
    <w:p w14:paraId="3AF8C05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EC86C7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D5A4DB7">
      <w:pPr>
        <w:pStyle w:val="7"/>
      </w:pPr>
      <w:r>
        <w:t>T3 争辩与阐发</w:t>
      </w:r>
    </w:p>
    <w:p w14:paraId="25E7EAC2">
      <w:pPr>
        <w:pStyle w:val="23"/>
      </w:pPr>
      <w:r>
        <w:t>争辩与阐发（2000-2010年代）：时间正义的规范性基础引发争论。Rosa提出共鸣概念（2016）作为时间异化的替代方案。Standing在《危产阶级》（2011）分析不稳定劳动的时间碎片化。Duclos在《时间正义》（2007/2012）中主张时间正义应成为基本社会权利。Garhammer在《时间繁荣》（2002）区分客观时间压力与主观时间体验，指出时间正义需兼顾二者。中国学者孙中兴等关注996工作制的时间正义问题。</w:t>
      </w:r>
    </w:p>
    <w:p w14:paraId="37441611">
      <w:pPr>
        <w:pStyle w:val="23"/>
        <w:keepNext/>
        <w:shd w:val="clear" w:color="auto" w:fill="D9EAF1"/>
        <w:spacing w:before="100" w:after="80" w:line="300" w:lineRule="auto"/>
        <w:ind w:left="360"/>
      </w:pPr>
      <w:r>
        <w:rPr>
          <w:b/>
          <w:color w:val="1F4E79"/>
          <w:sz w:val="19"/>
          <w:szCs w:val="19"/>
        </w:rPr>
        <w:t>观点—文献依据（3条）</w:t>
      </w:r>
    </w:p>
    <w:p w14:paraId="1E46FD90">
      <w:pPr>
        <w:pStyle w:val="23"/>
        <w:keepNext/>
        <w:spacing w:before="40" w:after="20" w:line="300" w:lineRule="auto"/>
        <w:ind w:left="540"/>
      </w:pPr>
      <w:r>
        <w:rPr>
          <w:b/>
          <w:color w:val="1F4E79"/>
          <w:sz w:val="19"/>
          <w:szCs w:val="19"/>
        </w:rPr>
        <w:t xml:space="preserve">P1｜[B] </w:t>
      </w:r>
      <w:r>
        <w:rPr>
          <w:color w:val="202020"/>
          <w:sz w:val="19"/>
          <w:szCs w:val="19"/>
        </w:rPr>
        <w:t>争辩与阐发（2000-2010年代）：时间正义的规范性基础引发争论。Rosa提出共鸣概念（2016）作为时间异化的替代方案。</w:t>
      </w:r>
    </w:p>
    <w:p w14:paraId="68BCF52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552342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80078A5">
      <w:pPr>
        <w:pStyle w:val="23"/>
        <w:keepNext/>
        <w:spacing w:before="40" w:after="20" w:line="300" w:lineRule="auto"/>
        <w:ind w:left="540"/>
      </w:pPr>
      <w:r>
        <w:rPr>
          <w:b/>
          <w:color w:val="1F4E79"/>
          <w:sz w:val="19"/>
          <w:szCs w:val="19"/>
        </w:rPr>
        <w:t xml:space="preserve">P2｜[B] </w:t>
      </w:r>
      <w:r>
        <w:rPr>
          <w:color w:val="202020"/>
          <w:sz w:val="19"/>
          <w:szCs w:val="19"/>
        </w:rPr>
        <w:t>Standing在《危产阶级》（2011）分析不稳定劳动的时间碎片化。Duclos在《时间正义》（2007/2012）中主张时间正义应成为基本社会权利。</w:t>
      </w:r>
    </w:p>
    <w:p w14:paraId="77A93FA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EDA3C3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A4906D3">
      <w:pPr>
        <w:pStyle w:val="23"/>
        <w:keepNext/>
        <w:spacing w:before="40" w:after="20" w:line="300" w:lineRule="auto"/>
        <w:ind w:left="540"/>
      </w:pPr>
      <w:r>
        <w:rPr>
          <w:b/>
          <w:color w:val="1F4E79"/>
          <w:sz w:val="19"/>
          <w:szCs w:val="19"/>
        </w:rPr>
        <w:t xml:space="preserve">P3｜[B] </w:t>
      </w:r>
      <w:r>
        <w:rPr>
          <w:color w:val="202020"/>
          <w:sz w:val="19"/>
          <w:szCs w:val="19"/>
        </w:rPr>
        <w:t>Garhammer在《时间繁荣》（2002）区分客观时间压力与主观时间体验，指出时间正义需兼顾二者。中国学者孙中兴等关注996工作制的时间正义问题。</w:t>
      </w:r>
    </w:p>
    <w:p w14:paraId="656C9E7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1BD32E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FB63FE1">
      <w:pPr>
        <w:pStyle w:val="7"/>
      </w:pPr>
      <w:r>
        <w:t>T4 当代发展</w:t>
      </w:r>
    </w:p>
    <w:p w14:paraId="7C27102F">
      <w:pPr>
        <w:pStyle w:val="23"/>
      </w:pPr>
      <w:r>
        <w:t>当代发展（2010年代以来）：疫情暴露时间正义的深层不平等——远程工作者的时间自主权与必要劳动者的时间暴露形成鲜明对比。Jaffe在《工作不会爱回你》（2021）揭示情感劳动的时间剥削。Rosa的共鸣理论（2016/2020）为时间正义提供新的价值论框架——正义不仅是时间分配，更是时间体验的质量。Hochschild在《时间绞索》（1997/2022）持续追踪美国家庭的时间贫困。时间正义的当代核心转向：在加速社会中捍卫慢的权利与时间主权。</w:t>
      </w:r>
    </w:p>
    <w:p w14:paraId="740F8541">
      <w:pPr>
        <w:pStyle w:val="23"/>
        <w:keepNext/>
        <w:shd w:val="clear" w:color="auto" w:fill="D9EAF1"/>
        <w:spacing w:before="100" w:after="80" w:line="300" w:lineRule="auto"/>
        <w:ind w:left="360"/>
      </w:pPr>
      <w:r>
        <w:rPr>
          <w:b/>
          <w:color w:val="1F4E79"/>
          <w:sz w:val="19"/>
          <w:szCs w:val="19"/>
        </w:rPr>
        <w:t>观点—文献依据（3条）</w:t>
      </w:r>
    </w:p>
    <w:p w14:paraId="68F3BD63">
      <w:pPr>
        <w:pStyle w:val="23"/>
        <w:keepNext/>
        <w:spacing w:before="40" w:after="20" w:line="300" w:lineRule="auto"/>
        <w:ind w:left="540"/>
      </w:pPr>
      <w:r>
        <w:rPr>
          <w:b/>
          <w:color w:val="1F4E79"/>
          <w:sz w:val="19"/>
          <w:szCs w:val="19"/>
        </w:rPr>
        <w:t xml:space="preserve">P1｜[B] </w:t>
      </w:r>
      <w:r>
        <w:rPr>
          <w:color w:val="202020"/>
          <w:sz w:val="19"/>
          <w:szCs w:val="19"/>
        </w:rPr>
        <w:t>当代发展（2010年代以来）：疫情暴露时间正义的深层不平等——远程工作者的时间自主权与必要劳动者的时间暴露形成鲜明对比。Jaffe在《工作不会爱回你》（2021）揭示情感劳动的时间剥削。</w:t>
      </w:r>
    </w:p>
    <w:p w14:paraId="314137C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Politics.；《工作不会爱回你》</w:t>
      </w:r>
    </w:p>
    <w:p w14:paraId="1C8619B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CA9F05C">
      <w:pPr>
        <w:pStyle w:val="23"/>
        <w:keepNext/>
        <w:spacing w:before="40" w:after="20" w:line="300" w:lineRule="auto"/>
        <w:ind w:left="540"/>
      </w:pPr>
      <w:r>
        <w:rPr>
          <w:b/>
          <w:color w:val="276749"/>
          <w:sz w:val="19"/>
          <w:szCs w:val="19"/>
        </w:rPr>
        <w:t xml:space="preserve">P2｜[A] </w:t>
      </w:r>
      <w:r>
        <w:rPr>
          <w:color w:val="202020"/>
          <w:sz w:val="19"/>
          <w:szCs w:val="19"/>
        </w:rPr>
        <w:t>Rosa的共鸣理论（2016/2020）为时间正义提供新的价值论框架——正义不仅是时间分配，更是时间体验的质量。Hochschild在《时间绞索》（1997/2022）持续追踪美国家庭的时间贫困。</w:t>
      </w:r>
    </w:p>
    <w:p w14:paraId="6B7DD29C">
      <w:pPr>
        <w:pStyle w:val="23"/>
        <w:keepNext/>
        <w:spacing w:before="0" w:after="10" w:line="300" w:lineRule="auto"/>
        <w:ind w:left="720"/>
      </w:pPr>
      <w:r>
        <w:rPr>
          <w:b/>
          <w:color w:val="404040"/>
          <w:sz w:val="19"/>
          <w:szCs w:val="19"/>
        </w:rPr>
        <w:t>文献：</w:t>
      </w:r>
      <w:r>
        <w:rPr>
          <w:color w:val="404040"/>
          <w:sz w:val="19"/>
          <w:szCs w:val="19"/>
        </w:rPr>
        <w:t>Hochschild, A. R. (1983). The Managed Heart.；《时间绞索》</w:t>
      </w:r>
    </w:p>
    <w:p w14:paraId="4C39EB6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1FECBA9">
      <w:pPr>
        <w:pStyle w:val="23"/>
        <w:keepNext/>
        <w:spacing w:before="40" w:after="20" w:line="300" w:lineRule="auto"/>
        <w:ind w:left="540"/>
      </w:pPr>
      <w:r>
        <w:rPr>
          <w:b/>
          <w:color w:val="1F4E79"/>
          <w:sz w:val="19"/>
          <w:szCs w:val="19"/>
        </w:rPr>
        <w:t xml:space="preserve">P3｜[B] </w:t>
      </w:r>
      <w:r>
        <w:rPr>
          <w:color w:val="202020"/>
          <w:sz w:val="19"/>
          <w:szCs w:val="19"/>
        </w:rPr>
        <w:t>时间正义的当代核心转向：在加速社会中捍卫慢的权利与时间主权。</w:t>
      </w:r>
    </w:p>
    <w:p w14:paraId="32734CED">
      <w:pPr>
        <w:pStyle w:val="23"/>
        <w:keepNext/>
        <w:spacing w:before="0" w:after="10" w:line="300" w:lineRule="auto"/>
        <w:ind w:left="720"/>
      </w:pPr>
      <w:r>
        <w:rPr>
          <w:b/>
          <w:color w:val="404040"/>
          <w:sz w:val="19"/>
          <w:szCs w:val="19"/>
        </w:rPr>
        <w:t>文献：</w:t>
      </w:r>
      <w:r>
        <w:rPr>
          <w:color w:val="404040"/>
          <w:sz w:val="19"/>
          <w:szCs w:val="19"/>
        </w:rPr>
        <w:t>Hochschild, A. R. (1983). The Managed Heart.；《工作不会爱回你》；《时间绞索》</w:t>
      </w:r>
    </w:p>
    <w:p w14:paraId="787363E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504874E">
      <w:pPr>
        <w:pStyle w:val="23"/>
      </w:pPr>
      <w:r>
        <w:t>审核补充文献（条目级；已核验并分级；5条）：Marx K. Das Kapital, Band I[M]. Hamburg: Meissner, 1867. 英译: Fowkes B (trans.). Capital, Vol. 1. London: Penguin, 1976. ISBN 978-0-14-044568-8；Lefebvre H. Critique de la vie quotidienne[M]. Paris: Grasset, 1947. 英译: Verso, 2014. ISBN 978-1-78168-113-5；Thompson E P. Time, Work-Discipline, and Industrial Capitalism[J]. Past &amp; Present, 1967, 38(1): 56-97. DOI: 10.1093/past/38.1.56；Rosa H. Social Acceleration[M]. New York: Columbia UP, 2013. ISBN 978-0-231-14834-4. DOI: 10.7312/rosa14834；Hochschild A R. The Time Bind[M]. New York: Henry Holt, 1997. ISBN 978-0-8050-4471-4</w:t>
      </w:r>
    </w:p>
    <w:p w14:paraId="34F198F2">
      <w:pPr>
        <w:pStyle w:val="6"/>
      </w:pPr>
      <w:r>
        <w:rPr>
          <w:b/>
          <w:sz w:val="22"/>
        </w:rPr>
        <w:t>V193 加速社会与时间压迫</w:t>
      </w:r>
    </w:p>
    <w:p w14:paraId="11D33A9B">
      <w:pPr>
        <w:pStyle w:val="7"/>
      </w:pPr>
      <w:r>
        <w:t>T1 萌发期</w:t>
      </w:r>
    </w:p>
    <w:p w14:paraId="1B15F590">
      <w:pPr>
        <w:pStyle w:val="23"/>
      </w:pPr>
      <w:r>
        <w:t>萌发期（19世纪末至20世纪初）：Simme在《大都市与精神生活》（1903）中最早诊断现代性的加速症状——大都市生活引发的神经刺激过剩与厌世态度。Marx揭示资本主义的用时间消灭空间逻辑。Weber在《新教伦理与资本主义精神》（1905）分析禁欲主义如何驱动系统性的时间纪律。Taylor的科学管理（1911）将时间效率推至极致，时间压迫从隐性支配变为显性制度。</w:t>
      </w:r>
    </w:p>
    <w:p w14:paraId="391C9EF8">
      <w:pPr>
        <w:pStyle w:val="23"/>
        <w:keepNext/>
        <w:shd w:val="clear" w:color="auto" w:fill="D9EAF1"/>
        <w:spacing w:before="100" w:after="80" w:line="300" w:lineRule="auto"/>
        <w:ind w:left="360"/>
      </w:pPr>
      <w:r>
        <w:rPr>
          <w:b/>
          <w:color w:val="1F4E79"/>
          <w:sz w:val="19"/>
          <w:szCs w:val="19"/>
        </w:rPr>
        <w:t>观点—文献依据（2条）</w:t>
      </w:r>
    </w:p>
    <w:p w14:paraId="152C0B91">
      <w:pPr>
        <w:pStyle w:val="23"/>
        <w:keepNext/>
        <w:spacing w:before="40" w:after="20" w:line="300" w:lineRule="auto"/>
        <w:ind w:left="540"/>
      </w:pPr>
      <w:r>
        <w:rPr>
          <w:b/>
          <w:color w:val="276749"/>
          <w:sz w:val="19"/>
          <w:szCs w:val="19"/>
        </w:rPr>
        <w:t xml:space="preserve">P1｜[A] </w:t>
      </w:r>
      <w:r>
        <w:rPr>
          <w:color w:val="202020"/>
          <w:sz w:val="19"/>
          <w:szCs w:val="19"/>
        </w:rPr>
        <w:t>萌发期（19世纪末至20世纪初）：Simme在《大都市与精神生活》（1903）中最早诊断现代性的加速症状——大都市生活引发的神经刺激过剩与厌世态度。Marx揭示资本主义的用时间消灭空间逻辑。</w:t>
      </w:r>
    </w:p>
    <w:p w14:paraId="72243E43">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I.；《大都市与精神生活》</w:t>
      </w:r>
    </w:p>
    <w:p w14:paraId="3E7A8A2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CC19D36">
      <w:pPr>
        <w:pStyle w:val="23"/>
        <w:keepNext/>
        <w:spacing w:before="40" w:after="20" w:line="300" w:lineRule="auto"/>
        <w:ind w:left="540"/>
      </w:pPr>
      <w:r>
        <w:rPr>
          <w:b/>
          <w:color w:val="276749"/>
          <w:sz w:val="19"/>
          <w:szCs w:val="19"/>
        </w:rPr>
        <w:t xml:space="preserve">P2｜[A] </w:t>
      </w:r>
      <w:r>
        <w:rPr>
          <w:color w:val="202020"/>
          <w:sz w:val="19"/>
          <w:szCs w:val="19"/>
        </w:rPr>
        <w:t>Weber在《新教伦理与资本主义精神》（1905）分析禁欲主义如何驱动系统性的时间纪律。Taylor的科学管理（1911）将时间效率推至极致，时间压迫从隐性支配变为显性制度。</w:t>
      </w:r>
    </w:p>
    <w:p w14:paraId="305881C4">
      <w:pPr>
        <w:pStyle w:val="23"/>
        <w:keepNext/>
        <w:spacing w:before="0" w:after="10" w:line="300" w:lineRule="auto"/>
        <w:ind w:left="720"/>
      </w:pPr>
      <w:r>
        <w:rPr>
          <w:b/>
          <w:color w:val="404040"/>
          <w:sz w:val="19"/>
          <w:szCs w:val="19"/>
        </w:rPr>
        <w:t>文献：</w:t>
      </w:r>
      <w:r>
        <w:rPr>
          <w:color w:val="404040"/>
          <w:sz w:val="19"/>
          <w:szCs w:val="19"/>
        </w:rPr>
        <w:t>Weber, M. (1922/1978). Economy and Society.；《新教伦理与资本主义精神》</w:t>
      </w:r>
    </w:p>
    <w:p w14:paraId="242E730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3EB200E">
      <w:pPr>
        <w:pStyle w:val="7"/>
      </w:pPr>
      <w:r>
        <w:t>T2 经典表述</w:t>
      </w:r>
    </w:p>
    <w:p w14:paraId="3BCFC951">
      <w:pPr>
        <w:pStyle w:val="23"/>
      </w:pPr>
      <w:r>
        <w:t>经典表述（20世纪80-2000年代）：Rosa在《加速》（2005）中构建三维加速框架——技术加速、社会变迁加速与生活节奏加速，三者形成自我驱动的加速循环。Virilio在《速度与政治》（1977）提出竞速学，分析速度作为权力媒介。Eriksen在《暴政的时刻》（2001）描述数字时代时间碎片化的文化后果。Rosa论证加速导致时间异化：主体在加速中丧失对时间的掌控感，陷入越快越赶的悖论结构。</w:t>
      </w:r>
    </w:p>
    <w:p w14:paraId="468AC673">
      <w:pPr>
        <w:pStyle w:val="23"/>
        <w:keepNext/>
        <w:shd w:val="clear" w:color="auto" w:fill="D9EAF1"/>
        <w:spacing w:before="100" w:after="80" w:line="300" w:lineRule="auto"/>
        <w:ind w:left="360"/>
      </w:pPr>
      <w:r>
        <w:rPr>
          <w:b/>
          <w:color w:val="1F4E79"/>
          <w:sz w:val="19"/>
          <w:szCs w:val="19"/>
        </w:rPr>
        <w:t>观点—文献依据（2条）</w:t>
      </w:r>
    </w:p>
    <w:p w14:paraId="3F70C3A5">
      <w:pPr>
        <w:pStyle w:val="23"/>
        <w:keepNext/>
        <w:spacing w:before="40" w:after="20" w:line="300" w:lineRule="auto"/>
        <w:ind w:left="540"/>
      </w:pPr>
      <w:r>
        <w:rPr>
          <w:b/>
          <w:color w:val="1F4E79"/>
          <w:sz w:val="19"/>
          <w:szCs w:val="19"/>
        </w:rPr>
        <w:t xml:space="preserve">P1｜[B] </w:t>
      </w:r>
      <w:r>
        <w:rPr>
          <w:color w:val="202020"/>
          <w:sz w:val="19"/>
          <w:szCs w:val="19"/>
        </w:rPr>
        <w:t>经典表述（20世纪80-2000年代）：Rosa在《加速》（2005）中构建三维加速框架——技术加速、社会变迁加速与生活节奏加速，三者形成自我驱动的加速循环。Virilio在《速度与政治》（1977）提出竞速学，分析速度作为权力媒介。</w:t>
      </w:r>
    </w:p>
    <w:p w14:paraId="5966A8BC">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7DF7493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D614783">
      <w:pPr>
        <w:pStyle w:val="23"/>
        <w:keepNext/>
        <w:spacing w:before="40" w:after="20" w:line="300" w:lineRule="auto"/>
        <w:ind w:left="540"/>
      </w:pPr>
      <w:r>
        <w:rPr>
          <w:b/>
          <w:color w:val="1F4E79"/>
          <w:sz w:val="19"/>
          <w:szCs w:val="19"/>
        </w:rPr>
        <w:t xml:space="preserve">P2｜[B] </w:t>
      </w:r>
      <w:r>
        <w:rPr>
          <w:color w:val="202020"/>
          <w:sz w:val="19"/>
          <w:szCs w:val="19"/>
        </w:rPr>
        <w:t>Eriksen在《暴政的时刻》（2001）描述数字时代时间碎片化的文化后果。Rosa论证加速导致时间异化：主体在加速中丧失对时间的掌控感，陷入越快越赶的悖论结构。</w:t>
      </w:r>
    </w:p>
    <w:p w14:paraId="7D3A810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0882BCD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90EDD17">
      <w:pPr>
        <w:pStyle w:val="7"/>
      </w:pPr>
      <w:r>
        <w:t>T3 争辩与阐发</w:t>
      </w:r>
    </w:p>
    <w:p w14:paraId="72C2DB91">
      <w:pPr>
        <w:pStyle w:val="23"/>
      </w:pPr>
      <w:r>
        <w:t>争辩与阐发（2000-2010年代）：加速批判的规范性立场引发分歧。Rosa认为加速本身并非罪恶，问题在于异化加速与共鸣缺失。Scheuerman在《自由与速度》（2004）试图调和加速与民主政治的时间需求。Wajcman在《紧迫感》（2015）批评加速叙事的性别盲点，指出女性体验的是多重时间节奏的冲突而非单一加速。Bauman在《流动的现代性》（2000）将加速与液态现代性联系，强调加速消解了长期承诺的可能性。</w:t>
      </w:r>
    </w:p>
    <w:p w14:paraId="7E202C4E">
      <w:pPr>
        <w:pStyle w:val="23"/>
        <w:keepNext/>
        <w:shd w:val="clear" w:color="auto" w:fill="D9EAF1"/>
        <w:spacing w:before="100" w:after="80" w:line="300" w:lineRule="auto"/>
        <w:ind w:left="360"/>
      </w:pPr>
      <w:r>
        <w:rPr>
          <w:b/>
          <w:color w:val="1F4E79"/>
          <w:sz w:val="19"/>
          <w:szCs w:val="19"/>
        </w:rPr>
        <w:t>观点—文献依据（3条）</w:t>
      </w:r>
    </w:p>
    <w:p w14:paraId="6D629E11">
      <w:pPr>
        <w:pStyle w:val="23"/>
        <w:keepNext/>
        <w:spacing w:before="40" w:after="20" w:line="300" w:lineRule="auto"/>
        <w:ind w:left="540"/>
      </w:pPr>
      <w:r>
        <w:rPr>
          <w:b/>
          <w:color w:val="1F4E79"/>
          <w:sz w:val="19"/>
          <w:szCs w:val="19"/>
        </w:rPr>
        <w:t xml:space="preserve">P1｜[B] </w:t>
      </w:r>
      <w:r>
        <w:rPr>
          <w:color w:val="202020"/>
          <w:sz w:val="19"/>
          <w:szCs w:val="19"/>
        </w:rPr>
        <w:t>争辩与阐发（2000-2010年代）：加速批判的规范性立场引发分歧。Rosa认为加速本身并非罪恶，问题在于异化加速与共鸣缺失。</w:t>
      </w:r>
    </w:p>
    <w:p w14:paraId="73C40929">
      <w:pPr>
        <w:pStyle w:val="23"/>
        <w:keepNext/>
        <w:spacing w:before="0" w:after="10" w:line="300" w:lineRule="auto"/>
        <w:ind w:left="720"/>
      </w:pPr>
      <w:r>
        <w:rPr>
          <w:b/>
          <w:color w:val="404040"/>
          <w:sz w:val="19"/>
          <w:szCs w:val="19"/>
        </w:rPr>
        <w:t>文献：</w:t>
      </w:r>
      <w:r>
        <w:rPr>
          <w:color w:val="404040"/>
          <w:sz w:val="19"/>
          <w:szCs w:val="19"/>
        </w:rPr>
        <w:t>Bauman, Z. (2000). Liquid Modernity.；《自由与速度》；《紧迫感》；《流动的现代性》</w:t>
      </w:r>
    </w:p>
    <w:p w14:paraId="41E77F0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6252D88">
      <w:pPr>
        <w:pStyle w:val="23"/>
        <w:keepNext/>
        <w:spacing w:before="40" w:after="20" w:line="300" w:lineRule="auto"/>
        <w:ind w:left="540"/>
      </w:pPr>
      <w:r>
        <w:rPr>
          <w:b/>
          <w:color w:val="1F4E79"/>
          <w:sz w:val="19"/>
          <w:szCs w:val="19"/>
        </w:rPr>
        <w:t xml:space="preserve">P2｜[B] </w:t>
      </w:r>
      <w:r>
        <w:rPr>
          <w:color w:val="202020"/>
          <w:sz w:val="19"/>
          <w:szCs w:val="19"/>
        </w:rPr>
        <w:t>Scheuerman在《自由与速度》（2004）试图调和加速与民主政治的时间需求。Wajcman在《紧迫感》（2015）批评加速叙事的性别盲点，指出女性体验的是多重时间节奏的冲突而非单一加速。</w:t>
      </w:r>
    </w:p>
    <w:p w14:paraId="4CE2525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02787CC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25F1701">
      <w:pPr>
        <w:pStyle w:val="23"/>
        <w:keepNext/>
        <w:spacing w:before="40" w:after="20" w:line="300" w:lineRule="auto"/>
        <w:ind w:left="540"/>
      </w:pPr>
      <w:r>
        <w:rPr>
          <w:b/>
          <w:color w:val="276749"/>
          <w:sz w:val="19"/>
          <w:szCs w:val="19"/>
        </w:rPr>
        <w:t xml:space="preserve">P3｜[A] </w:t>
      </w:r>
      <w:r>
        <w:rPr>
          <w:color w:val="202020"/>
          <w:sz w:val="19"/>
          <w:szCs w:val="19"/>
        </w:rPr>
        <w:t>Bauman在《流动的现代性》（2000）将加速与液态现代性联系，强调加速消解了长期承诺的可能性。</w:t>
      </w:r>
    </w:p>
    <w:p w14:paraId="36EEDD85">
      <w:pPr>
        <w:pStyle w:val="23"/>
        <w:keepNext/>
        <w:spacing w:before="0" w:after="10" w:line="300" w:lineRule="auto"/>
        <w:ind w:left="720"/>
      </w:pPr>
      <w:r>
        <w:rPr>
          <w:b/>
          <w:color w:val="404040"/>
          <w:sz w:val="19"/>
          <w:szCs w:val="19"/>
        </w:rPr>
        <w:t>文献：</w:t>
      </w:r>
      <w:r>
        <w:rPr>
          <w:color w:val="404040"/>
          <w:sz w:val="19"/>
          <w:szCs w:val="19"/>
        </w:rPr>
        <w:t>Bauman, Z. (2000). Liquid Modernity.；《流动的现代性》</w:t>
      </w:r>
    </w:p>
    <w:p w14:paraId="497807E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1E9ED98">
      <w:pPr>
        <w:pStyle w:val="7"/>
      </w:pPr>
      <w:r>
        <w:t>T4 当代发展</w:t>
      </w:r>
    </w:p>
    <w:p w14:paraId="22FB2857">
      <w:pPr>
        <w:pStyle w:val="23"/>
      </w:pPr>
      <w:r>
        <w:t>当代发展（2010年代以来）：Rosa在《共鸣》（2016）中转向积极方案，提出共鸣关系作为加速异化的替代——与世界建立应答性关系。数字平台的即时性逻辑（van Dijck, *The Culture of Connectivity*, 2013）将加速推进至毫秒级。Han在《倦怠社会》（2010）与《透明社会》（2012）诊断加速社会的心理后果——抑郁与倦怠。中国内卷话语捕捉了加速社会的时间压迫体验。当代核心问题：如何在加速逻辑之外建立有意义的时间体验。</w:t>
      </w:r>
    </w:p>
    <w:p w14:paraId="64F5D093">
      <w:pPr>
        <w:pStyle w:val="23"/>
        <w:keepNext/>
        <w:shd w:val="clear" w:color="auto" w:fill="D9EAF1"/>
        <w:spacing w:before="100" w:after="80" w:line="300" w:lineRule="auto"/>
        <w:ind w:left="360"/>
      </w:pPr>
      <w:r>
        <w:rPr>
          <w:b/>
          <w:color w:val="1F4E79"/>
          <w:sz w:val="19"/>
          <w:szCs w:val="19"/>
        </w:rPr>
        <w:t>观点—文献依据（3条）</w:t>
      </w:r>
    </w:p>
    <w:p w14:paraId="4A394C08">
      <w:pPr>
        <w:pStyle w:val="23"/>
        <w:keepNext/>
        <w:spacing w:before="40" w:after="20" w:line="300" w:lineRule="auto"/>
        <w:ind w:left="540"/>
      </w:pPr>
      <w:r>
        <w:rPr>
          <w:b/>
          <w:color w:val="1F4E79"/>
          <w:sz w:val="19"/>
          <w:szCs w:val="19"/>
        </w:rPr>
        <w:t xml:space="preserve">P1｜[B] </w:t>
      </w:r>
      <w:r>
        <w:rPr>
          <w:color w:val="202020"/>
          <w:sz w:val="19"/>
          <w:szCs w:val="19"/>
        </w:rPr>
        <w:t>当代发展（2010年代以来）：Rosa在《共鸣》（2016）中转向积极方案，提出共鸣关系作为加速异化的替代——与世界建立应答性关系。数字平台的即时性逻辑（van Dijck, *The Culture of Connectivity*, 2013）将加速推进至毫秒级。</w:t>
      </w:r>
    </w:p>
    <w:p w14:paraId="4E6C4499">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0C7591D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8B74F07">
      <w:pPr>
        <w:pStyle w:val="23"/>
        <w:keepNext/>
        <w:spacing w:before="40" w:after="20" w:line="300" w:lineRule="auto"/>
        <w:ind w:left="540"/>
      </w:pPr>
      <w:r>
        <w:rPr>
          <w:b/>
          <w:color w:val="1F4E79"/>
          <w:sz w:val="19"/>
          <w:szCs w:val="19"/>
        </w:rPr>
        <w:t xml:space="preserve">P2｜[B] </w:t>
      </w:r>
      <w:r>
        <w:rPr>
          <w:color w:val="202020"/>
          <w:sz w:val="19"/>
          <w:szCs w:val="19"/>
        </w:rPr>
        <w:t>Han在《倦怠社会》（2010）与《透明社会》（2012）诊断加速社会的心理后果——抑郁与倦怠。中国内卷话语捕捉了加速社会的时间压迫体验。</w:t>
      </w:r>
    </w:p>
    <w:p w14:paraId="0369C29C">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34CF347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3BE7878">
      <w:pPr>
        <w:pStyle w:val="23"/>
        <w:keepNext/>
        <w:spacing w:before="40" w:after="20" w:line="300" w:lineRule="auto"/>
        <w:ind w:left="540"/>
      </w:pPr>
      <w:r>
        <w:rPr>
          <w:b/>
          <w:color w:val="1F4E79"/>
          <w:sz w:val="19"/>
          <w:szCs w:val="19"/>
        </w:rPr>
        <w:t xml:space="preserve">P3｜[B] </w:t>
      </w:r>
      <w:r>
        <w:rPr>
          <w:color w:val="202020"/>
          <w:sz w:val="19"/>
          <w:szCs w:val="19"/>
        </w:rPr>
        <w:t>当代核心问题：如何在加速逻辑之外建立有意义的时间体验。</w:t>
      </w:r>
    </w:p>
    <w:p w14:paraId="54D4ED1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4E717FA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B75DC3B">
      <w:pPr>
        <w:pStyle w:val="23"/>
      </w:pPr>
      <w:r>
        <w:t>审核补充文献（条目级；已核验并分级；6条）：Simmel G. Die Großstädte und das Geistesleben[J]. Jahrbuch der Gehe-Stiftung, 1903, 9: 185-206；Benjamin W. Das Kunstwerk im Zeitalter seiner technischen Reproduzierbarkeit[J]. Zeitschrift für Sozialforschung, 1936, 5(1): 40-68；Rosa H. Social Acceleration[M]. New York: Columbia UP, 2013. ISBN 978-0-231-14834-4. DOI: 10.7312/rosa14834；Virilio P. Vitesse et politique[M]. Paris: Galilée, 1977. 英译: Speed and Politics. Los Angeles: Semiotext(e), 2006. ISBN 978-1-58435-040-6；Wajcman J. Pressed for Time[M]. Chicago: U Chicago Press, 2015. ISBN 978-0-226-19647-1；Crary J. 24/7: Late Capitalism and the Ends of Sleep[M]. London: Verso, 2013. ISBN 978-1-78168-035-4</w:t>
      </w:r>
    </w:p>
    <w:p w14:paraId="134024B2">
      <w:pPr>
        <w:pStyle w:val="6"/>
      </w:pPr>
      <w:r>
        <w:rPr>
          <w:b/>
          <w:sz w:val="22"/>
        </w:rPr>
        <w:t>V194 社会时间与自然时间</w:t>
      </w:r>
    </w:p>
    <w:p w14:paraId="2ECB3508">
      <w:pPr>
        <w:pStyle w:val="7"/>
      </w:pPr>
      <w:r>
        <w:t>T1 萌发期</w:t>
      </w:r>
    </w:p>
    <w:p w14:paraId="22AF24A1">
      <w:pPr>
        <w:pStyle w:val="23"/>
      </w:pPr>
      <w:r>
        <w:t>萌发期（19世纪末至20世纪初）：Durkheim在《宗教生活的基本形式》（1912）中首次提出时间具有社会性——时间范畴源于社会生活的节律而非纯粹自然给与。原初社会以仪式周期标记时间，时间本质上是集体表征。这一洞见打破了将时间视为纯粹客观自然量的常识观念，为社会时间的价值论分析开辟道路。Mauss进一步在季节性社会形态研究中展示社会节奏如何塑造时间体验。</w:t>
      </w:r>
    </w:p>
    <w:p w14:paraId="4FCAAB5E">
      <w:pPr>
        <w:pStyle w:val="23"/>
        <w:keepNext/>
        <w:shd w:val="clear" w:color="auto" w:fill="D9EAF1"/>
        <w:spacing w:before="100" w:after="80" w:line="300" w:lineRule="auto"/>
        <w:ind w:left="360"/>
      </w:pPr>
      <w:r>
        <w:rPr>
          <w:b/>
          <w:color w:val="1F4E79"/>
          <w:sz w:val="19"/>
          <w:szCs w:val="19"/>
        </w:rPr>
        <w:t>观点—文献依据（2条）</w:t>
      </w:r>
    </w:p>
    <w:p w14:paraId="79E296C0">
      <w:pPr>
        <w:pStyle w:val="23"/>
        <w:keepNext/>
        <w:spacing w:before="40" w:after="20" w:line="300" w:lineRule="auto"/>
        <w:ind w:left="540"/>
      </w:pPr>
      <w:r>
        <w:rPr>
          <w:b/>
          <w:color w:val="276749"/>
          <w:sz w:val="19"/>
          <w:szCs w:val="19"/>
        </w:rPr>
        <w:t xml:space="preserve">P1｜[A] </w:t>
      </w:r>
      <w:r>
        <w:rPr>
          <w:color w:val="202020"/>
          <w:sz w:val="19"/>
          <w:szCs w:val="19"/>
        </w:rPr>
        <w:t>萌发期（19世纪末至20世纪初）：Durkheim在《宗教生活的基本形式》（1912）中首次提出时间具有社会性——时间范畴源于社会生活的节律而非纯粹自然给与。原初社会以仪式周期标记时间，时间本质上是集体表征。</w:t>
      </w:r>
    </w:p>
    <w:p w14:paraId="40F2C784">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Life.；《宗教生活的基本形式》</w:t>
      </w:r>
    </w:p>
    <w:p w14:paraId="5FC2BA6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4F25798">
      <w:pPr>
        <w:pStyle w:val="23"/>
        <w:keepNext/>
        <w:spacing w:before="40" w:after="20" w:line="300" w:lineRule="auto"/>
        <w:ind w:left="540"/>
      </w:pPr>
      <w:r>
        <w:rPr>
          <w:b/>
          <w:color w:val="1F4E79"/>
          <w:sz w:val="19"/>
          <w:szCs w:val="19"/>
        </w:rPr>
        <w:t xml:space="preserve">P2｜[B] </w:t>
      </w:r>
      <w:r>
        <w:rPr>
          <w:color w:val="202020"/>
          <w:sz w:val="19"/>
          <w:szCs w:val="19"/>
        </w:rPr>
        <w:t>这一洞见打破了将时间视为纯粹客观自然量的常识观念，为社会时间的价值论分析开辟道路。Mauss进一步在季节性社会形态研究中展示社会节奏如何塑造时间体验。</w:t>
      </w:r>
    </w:p>
    <w:p w14:paraId="3F2B73B9">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Life.；《宗教生活的基本形式》</w:t>
      </w:r>
    </w:p>
    <w:p w14:paraId="2D8B355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E541DB7">
      <w:pPr>
        <w:pStyle w:val="7"/>
      </w:pPr>
      <w:r>
        <w:t>T2 经典表述</w:t>
      </w:r>
    </w:p>
    <w:p w14:paraId="6A73138D">
      <w:pPr>
        <w:pStyle w:val="23"/>
      </w:pPr>
      <w:r>
        <w:t>经典表述（20世纪30-70年代）：Sorokin与Merton在《社会时间》（1937）中系统区分社会时间与天文时间，指出社会时间以社会事件而非自然周期为参照。Elias在《时间论》（1984/1992）从长期社会过程视角分析时间观念的文明化进程——计时能力是权力与协调的产物。Gurvitch在《时间的社会学框架》（1958）区分八种社会时间类型（从持久时间到爆发时间），建立社会时间的类型学。Lefebvre的节奏分析（1985/2004未刊稿）揭示社会节奏对自然节奏的覆盖与重塑。</w:t>
      </w:r>
    </w:p>
    <w:p w14:paraId="7BA158D3">
      <w:pPr>
        <w:pStyle w:val="23"/>
        <w:keepNext/>
        <w:shd w:val="clear" w:color="auto" w:fill="D9EAF1"/>
        <w:spacing w:before="100" w:after="80" w:line="300" w:lineRule="auto"/>
        <w:ind w:left="360"/>
      </w:pPr>
      <w:r>
        <w:rPr>
          <w:b/>
          <w:color w:val="1F4E79"/>
          <w:sz w:val="19"/>
          <w:szCs w:val="19"/>
        </w:rPr>
        <w:t>观点—文献依据（2条）</w:t>
      </w:r>
    </w:p>
    <w:p w14:paraId="765F9629">
      <w:pPr>
        <w:pStyle w:val="23"/>
        <w:keepNext/>
        <w:spacing w:before="40" w:after="20" w:line="300" w:lineRule="auto"/>
        <w:ind w:left="540"/>
      </w:pPr>
      <w:r>
        <w:rPr>
          <w:b/>
          <w:color w:val="276749"/>
          <w:sz w:val="19"/>
          <w:szCs w:val="19"/>
        </w:rPr>
        <w:t xml:space="preserve">P1｜[A] </w:t>
      </w:r>
      <w:r>
        <w:rPr>
          <w:color w:val="202020"/>
          <w:sz w:val="19"/>
          <w:szCs w:val="19"/>
        </w:rPr>
        <w:t>经典表述（20世纪30-70年代）：Sorokin与Merton在《社会时间》（1937）中系统区分社会时间与天文时间，指出社会时间以社会事件而非自然周期为参照。Elias在《时间论》（1984/1992）从长期社会过程视角分析时间观念的文明化进程——计时能力是权力与协调的产物。</w:t>
      </w:r>
    </w:p>
    <w:p w14:paraId="07DCA6B6">
      <w:pPr>
        <w:pStyle w:val="23"/>
        <w:keepNext/>
        <w:spacing w:before="0" w:after="10" w:line="300" w:lineRule="auto"/>
        <w:ind w:left="720"/>
      </w:pPr>
      <w:r>
        <w:rPr>
          <w:b/>
          <w:color w:val="404040"/>
          <w:sz w:val="19"/>
          <w:szCs w:val="19"/>
        </w:rPr>
        <w:t>文献：</w:t>
      </w:r>
      <w:r>
        <w:rPr>
          <w:color w:val="404040"/>
          <w:sz w:val="19"/>
          <w:szCs w:val="19"/>
        </w:rPr>
        <w:t>Merton, R. K. (1968). Social Theory and Social Structure.；Elias, N. (1939/2000). The Civilizing Process.；《社会时间》；《时间论》</w:t>
      </w:r>
    </w:p>
    <w:p w14:paraId="686EB8B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FAB9984">
      <w:pPr>
        <w:pStyle w:val="23"/>
        <w:keepNext/>
        <w:spacing w:before="40" w:after="20" w:line="300" w:lineRule="auto"/>
        <w:ind w:left="540"/>
      </w:pPr>
      <w:r>
        <w:rPr>
          <w:b/>
          <w:color w:val="276749"/>
          <w:sz w:val="19"/>
          <w:szCs w:val="19"/>
        </w:rPr>
        <w:t xml:space="preserve">P2｜[A] </w:t>
      </w:r>
      <w:r>
        <w:rPr>
          <w:color w:val="202020"/>
          <w:sz w:val="19"/>
          <w:szCs w:val="19"/>
        </w:rPr>
        <w:t>Gurvitch在《时间的社会学框架》（1958）区分八种社会时间类型（从持久时间到爆发时间），建立社会时间的类型学。Lefebvre的节奏分析（1985/2004未刊稿）揭示社会节奏对自然节奏的覆盖与重塑。</w:t>
      </w:r>
    </w:p>
    <w:p w14:paraId="0A7BF080">
      <w:pPr>
        <w:pStyle w:val="23"/>
        <w:keepNext/>
        <w:spacing w:before="0" w:after="10" w:line="300" w:lineRule="auto"/>
        <w:ind w:left="720"/>
      </w:pPr>
      <w:r>
        <w:rPr>
          <w:b/>
          <w:color w:val="404040"/>
          <w:sz w:val="19"/>
          <w:szCs w:val="19"/>
        </w:rPr>
        <w:t>文献：</w:t>
      </w:r>
      <w:r>
        <w:rPr>
          <w:color w:val="404040"/>
          <w:sz w:val="19"/>
          <w:szCs w:val="19"/>
        </w:rPr>
        <w:t>Lefebvre, H. (1974/1991). The Production of Space.；《时间的社会学框架》</w:t>
      </w:r>
    </w:p>
    <w:p w14:paraId="385A427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F3AB827">
      <w:pPr>
        <w:pStyle w:val="7"/>
      </w:pPr>
      <w:r>
        <w:t>T3 争辩与阐发</w:t>
      </w:r>
    </w:p>
    <w:p w14:paraId="7252576A">
      <w:pPr>
        <w:pStyle w:val="23"/>
      </w:pPr>
      <w:r>
        <w:t>争辩与阐发（20世纪80-2000年代）：社会时间的建构程度引发争论。Adam在《时间与社会理论》（1990）批评社会学忽视自然时间的物质性，主张社会时间与自然时间处于辩证关系而非简单覆盖。Nowotny在《时间：现代性与后现代性》（1994）分析后现代社会的时间多元化——多元社会时间并存导致时间扩展与时间压缩的矛盾体验。Zerubavel在《私人时间与公共时间》（1981）揭示时间表作为社会秩序的微观基础。</w:t>
      </w:r>
    </w:p>
    <w:p w14:paraId="6A5EC4B6">
      <w:pPr>
        <w:pStyle w:val="23"/>
        <w:keepNext/>
        <w:shd w:val="clear" w:color="auto" w:fill="D9EAF1"/>
        <w:spacing w:before="100" w:after="80" w:line="300" w:lineRule="auto"/>
        <w:ind w:left="360"/>
      </w:pPr>
      <w:r>
        <w:rPr>
          <w:b/>
          <w:color w:val="1F4E79"/>
          <w:sz w:val="19"/>
          <w:szCs w:val="19"/>
        </w:rPr>
        <w:t>观点—文献依据（2条）</w:t>
      </w:r>
    </w:p>
    <w:p w14:paraId="2C9E2DC1">
      <w:pPr>
        <w:pStyle w:val="23"/>
        <w:keepNext/>
        <w:spacing w:before="40" w:after="20" w:line="300" w:lineRule="auto"/>
        <w:ind w:left="540"/>
      </w:pPr>
      <w:r>
        <w:rPr>
          <w:b/>
          <w:color w:val="1F4E79"/>
          <w:sz w:val="19"/>
          <w:szCs w:val="19"/>
        </w:rPr>
        <w:t xml:space="preserve">P1｜[B] </w:t>
      </w:r>
      <w:r>
        <w:rPr>
          <w:color w:val="202020"/>
          <w:sz w:val="19"/>
          <w:szCs w:val="19"/>
        </w:rPr>
        <w:t>争辩与阐发（20世纪80-2000年代）：社会时间的建构程度引发争论。Adam在《时间与社会理论》（1990）批评社会学忽视自然时间的物质性，主张社会时间与自然时间处于辩证关系而非简单覆盖。</w:t>
      </w:r>
    </w:p>
    <w:p w14:paraId="5111346E">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Society.；Bian, Y. (1994). Guanxi and the Allocation of Urban Jobs in China. China Quarterly, 140, 971-999.；《时间与社会理论》</w:t>
      </w:r>
    </w:p>
    <w:p w14:paraId="1358230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9C4BB63">
      <w:pPr>
        <w:pStyle w:val="23"/>
        <w:keepNext/>
        <w:spacing w:before="40" w:after="20" w:line="300" w:lineRule="auto"/>
        <w:ind w:left="540"/>
      </w:pPr>
      <w:r>
        <w:rPr>
          <w:b/>
          <w:color w:val="1F4E79"/>
          <w:sz w:val="19"/>
          <w:szCs w:val="19"/>
        </w:rPr>
        <w:t xml:space="preserve">P2｜[B] </w:t>
      </w:r>
      <w:r>
        <w:rPr>
          <w:color w:val="202020"/>
          <w:sz w:val="19"/>
          <w:szCs w:val="19"/>
        </w:rPr>
        <w:t>Nowotny在《时间：现代性与后现代性》（1994）分析后现代社会的时间多元化——多元社会时间并存导致时间扩展与时间压缩的矛盾体验。Zerubavel在《私人时间与公共时间》（1981）揭示时间表作为社会秩序的微观基础。</w:t>
      </w:r>
    </w:p>
    <w:p w14:paraId="781B4DB4">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Society.；Bian, Y. (1994). Guanxi and the Allocation of Urban Jobs in China. China Quarterly, 140, 971-999.；《时间：现代性与后现代性》；《私人时间与公共时间》</w:t>
      </w:r>
    </w:p>
    <w:p w14:paraId="2B73247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3AEF96E">
      <w:pPr>
        <w:pStyle w:val="7"/>
      </w:pPr>
      <w:r>
        <w:t>T4 当代发展</w:t>
      </w:r>
    </w:p>
    <w:p w14:paraId="5FB1270A">
      <w:pPr>
        <w:pStyle w:val="23"/>
      </w:pPr>
      <w:r>
        <w:t>当代发展（21世纪以来）：数字技术深刻改变了社会时间与自然时间的关系。Castells在《网络社会的崛起》（1996）提出无时间的时间——网络逻辑打破序列性时间秩序。Rosa的加速理论将社会时间与自然时间的张力推向极致——社会加速使自然节律日益边缘化。生态时间观的兴起（Ingold, *The Perception of the Environment*, 2000）试图恢复自然时间的价值论地位。中国学者景军等关注传统节气时间观的现代转型，探索社会时间与自然时间的和谐可能。</w:t>
      </w:r>
    </w:p>
    <w:p w14:paraId="67451C6E">
      <w:pPr>
        <w:pStyle w:val="23"/>
        <w:keepNext/>
        <w:shd w:val="clear" w:color="auto" w:fill="D9EAF1"/>
        <w:spacing w:before="100" w:after="80" w:line="300" w:lineRule="auto"/>
        <w:ind w:left="360"/>
      </w:pPr>
      <w:r>
        <w:rPr>
          <w:b/>
          <w:color w:val="1F4E79"/>
          <w:sz w:val="19"/>
          <w:szCs w:val="19"/>
        </w:rPr>
        <w:t>观点—文献依据（3条）</w:t>
      </w:r>
    </w:p>
    <w:p w14:paraId="37812750">
      <w:pPr>
        <w:pStyle w:val="23"/>
        <w:keepNext/>
        <w:spacing w:before="40" w:after="20" w:line="300" w:lineRule="auto"/>
        <w:ind w:left="540"/>
      </w:pPr>
      <w:r>
        <w:rPr>
          <w:b/>
          <w:color w:val="276749"/>
          <w:sz w:val="19"/>
          <w:szCs w:val="19"/>
        </w:rPr>
        <w:t xml:space="preserve">P1｜[A] </w:t>
      </w:r>
      <w:r>
        <w:rPr>
          <w:color w:val="202020"/>
          <w:sz w:val="19"/>
          <w:szCs w:val="19"/>
        </w:rPr>
        <w:t>当代发展（21世纪以来）：数字技术深刻改变了社会时间与自然时间的关系。Castells在《网络社会的崛起》（1996）提出无时间的时间——网络逻辑打破序列性时间秩序。</w:t>
      </w:r>
    </w:p>
    <w:p w14:paraId="403834DD">
      <w:pPr>
        <w:pStyle w:val="23"/>
        <w:keepNext/>
        <w:spacing w:before="0" w:after="10" w:line="300" w:lineRule="auto"/>
        <w:ind w:left="720"/>
      </w:pPr>
      <w:r>
        <w:rPr>
          <w:b/>
          <w:color w:val="404040"/>
          <w:sz w:val="19"/>
          <w:szCs w:val="19"/>
        </w:rPr>
        <w:t>文献：</w:t>
      </w:r>
      <w:r>
        <w:rPr>
          <w:color w:val="404040"/>
          <w:sz w:val="19"/>
          <w:szCs w:val="19"/>
        </w:rPr>
        <w:t>Castells, M. (1996). The Rise of the Network Society.；《网络社会的崛起》</w:t>
      </w:r>
    </w:p>
    <w:p w14:paraId="3097BF8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98E9EC4">
      <w:pPr>
        <w:pStyle w:val="23"/>
        <w:keepNext/>
        <w:spacing w:before="40" w:after="20" w:line="300" w:lineRule="auto"/>
        <w:ind w:left="540"/>
      </w:pPr>
      <w:r>
        <w:rPr>
          <w:b/>
          <w:color w:val="1F4E79"/>
          <w:sz w:val="19"/>
          <w:szCs w:val="19"/>
        </w:rPr>
        <w:t xml:space="preserve">P2｜[B] </w:t>
      </w:r>
      <w:r>
        <w:rPr>
          <w:color w:val="202020"/>
          <w:sz w:val="19"/>
          <w:szCs w:val="19"/>
        </w:rPr>
        <w:t>Rosa的加速理论将社会时间与自然时间的张力推向极致——社会加速使自然节律日益边缘化。生态时间观的兴起（Ingold, *The Perception of the Environment*, 2000）试图恢复自然时间的价值论地位。</w:t>
      </w:r>
    </w:p>
    <w:p w14:paraId="2D2B0654">
      <w:pPr>
        <w:pStyle w:val="23"/>
        <w:keepNext/>
        <w:spacing w:before="0" w:after="10" w:line="300" w:lineRule="auto"/>
        <w:ind w:left="720"/>
      </w:pPr>
      <w:r>
        <w:rPr>
          <w:b/>
          <w:color w:val="404040"/>
          <w:sz w:val="19"/>
          <w:szCs w:val="19"/>
        </w:rPr>
        <w:t>文献：</w:t>
      </w:r>
      <w:r>
        <w:rPr>
          <w:color w:val="404040"/>
          <w:sz w:val="19"/>
          <w:szCs w:val="19"/>
        </w:rPr>
        <w:t>Castells, M. (1996). The Rise of the Network Society.；《网络社会的崛起》</w:t>
      </w:r>
    </w:p>
    <w:p w14:paraId="377CC1E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EA2E5E9">
      <w:pPr>
        <w:pStyle w:val="23"/>
        <w:keepNext/>
        <w:spacing w:before="40" w:after="20" w:line="300" w:lineRule="auto"/>
        <w:ind w:left="540"/>
      </w:pPr>
      <w:r>
        <w:rPr>
          <w:b/>
          <w:color w:val="1F4E79"/>
          <w:sz w:val="19"/>
          <w:szCs w:val="19"/>
        </w:rPr>
        <w:t xml:space="preserve">P3｜[B] </w:t>
      </w:r>
      <w:r>
        <w:rPr>
          <w:color w:val="202020"/>
          <w:sz w:val="19"/>
          <w:szCs w:val="19"/>
        </w:rPr>
        <w:t>中国学者景军等关注传统节气时间观的现代转型，探索社会时间与自然时间的和谐可能。</w:t>
      </w:r>
    </w:p>
    <w:p w14:paraId="45F81A65">
      <w:pPr>
        <w:pStyle w:val="23"/>
        <w:keepNext/>
        <w:spacing w:before="0" w:after="10" w:line="300" w:lineRule="auto"/>
        <w:ind w:left="720"/>
      </w:pPr>
      <w:r>
        <w:rPr>
          <w:b/>
          <w:color w:val="404040"/>
          <w:sz w:val="19"/>
          <w:szCs w:val="19"/>
        </w:rPr>
        <w:t>文献：</w:t>
      </w:r>
      <w:r>
        <w:rPr>
          <w:color w:val="404040"/>
          <w:sz w:val="19"/>
          <w:szCs w:val="19"/>
        </w:rPr>
        <w:t>Castells, M. (1996). The Rise of the Network Society.；《网络社会的崛起》</w:t>
      </w:r>
    </w:p>
    <w:p w14:paraId="27F69E6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043D675">
      <w:pPr>
        <w:pStyle w:val="23"/>
      </w:pPr>
      <w:r>
        <w:t>审核补充文献（条目级；已核验并分级；5条）：Durkheim É. Les Formes élémentaires de la vie religieuse[M]. Paris: Alcan, 1912. 英译: Fields K E (trans.). Free Press, 1995. ISBN 978-0-02-907937-9；Mauss M, Beuchat H. Essai sur les variations saisonnières des sociétés Eskimos[J]. L’Année Sociologique, 1906, 9: 39-132；Gurvitch G. The Spectrum of Social Time[M]. Dordrecht: D. Reidel, 1964. ISBN 978-90-277-0032-6；Lefebvre H. Éléments de rythmanalyse[M]. Paris: Syllapse, 1992. 英译: Rhythmanalysis. London: Continuum, 2004. ISBN 978-0-8264-6997-7；Chakrabarty D. The Climate of History[J]. Critical Inquiry, 2009, 35(2): 197-222. DOI: 10.1086/596640</w:t>
      </w:r>
    </w:p>
    <w:p w14:paraId="05417CB7">
      <w:pPr>
        <w:pStyle w:val="6"/>
      </w:pPr>
      <w:r>
        <w:rPr>
          <w:b/>
          <w:sz w:val="22"/>
        </w:rPr>
        <w:t>V195 历史正义</w:t>
      </w:r>
    </w:p>
    <w:p w14:paraId="7750509B">
      <w:pPr>
        <w:pStyle w:val="7"/>
      </w:pPr>
      <w:r>
        <w:t>T1 萌发期</w:t>
      </w:r>
    </w:p>
    <w:p w14:paraId="117A521C">
      <w:pPr>
        <w:pStyle w:val="23"/>
      </w:pPr>
      <w:r>
        <w:t>萌发期（18-19世纪）：历史正义观念伴随反思历史暴行的意识而萌发。Wollstonecraft对奴隶制的批判（1792）暗示后代对历史不公的道德责任。Abolitionism运动要求对被奴役者的历史补偿。美国内战后40英亩和一头骡子的承诺（1865）是历史赔偿的早期尝试。马克思对原始积累的批判揭示历史不公正如何构成当代不平等的结构性根源，为追溯性正义奠定理论基础。</w:t>
      </w:r>
    </w:p>
    <w:p w14:paraId="15A9FD05">
      <w:pPr>
        <w:pStyle w:val="23"/>
        <w:keepNext/>
        <w:shd w:val="clear" w:color="auto" w:fill="D9EAF1"/>
        <w:spacing w:before="100" w:after="80" w:line="300" w:lineRule="auto"/>
        <w:ind w:left="360"/>
      </w:pPr>
      <w:r>
        <w:rPr>
          <w:b/>
          <w:color w:val="1F4E79"/>
          <w:sz w:val="19"/>
          <w:szCs w:val="19"/>
        </w:rPr>
        <w:t>观点—文献依据（3条）</w:t>
      </w:r>
    </w:p>
    <w:p w14:paraId="6DDFAFE7">
      <w:pPr>
        <w:pStyle w:val="23"/>
        <w:keepNext/>
        <w:spacing w:before="40" w:after="20" w:line="300" w:lineRule="auto"/>
        <w:ind w:left="540"/>
      </w:pPr>
      <w:r>
        <w:rPr>
          <w:b/>
          <w:color w:val="1F4E79"/>
          <w:sz w:val="19"/>
          <w:szCs w:val="19"/>
        </w:rPr>
        <w:t xml:space="preserve">P1｜[B] </w:t>
      </w:r>
      <w:r>
        <w:rPr>
          <w:color w:val="202020"/>
          <w:sz w:val="19"/>
          <w:szCs w:val="19"/>
        </w:rPr>
        <w:t>萌发期（18-19世纪）：历史正义观念伴随反思历史暴行的意识而萌发。Wollstonecraft对奴隶制的批判（1792）暗示后代对历史不公的道德责任。</w:t>
      </w:r>
    </w:p>
    <w:p w14:paraId="479CD96C">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207A11E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0464121">
      <w:pPr>
        <w:pStyle w:val="23"/>
        <w:keepNext/>
        <w:spacing w:before="40" w:after="20" w:line="300" w:lineRule="auto"/>
        <w:ind w:left="540"/>
      </w:pPr>
      <w:r>
        <w:rPr>
          <w:b/>
          <w:color w:val="1F4E79"/>
          <w:sz w:val="19"/>
          <w:szCs w:val="19"/>
        </w:rPr>
        <w:t xml:space="preserve">P2｜[B] </w:t>
      </w:r>
      <w:r>
        <w:rPr>
          <w:color w:val="202020"/>
          <w:sz w:val="19"/>
          <w:szCs w:val="19"/>
        </w:rPr>
        <w:t>Abolitionism运动要求对被奴役者的历史补偿。美国内战后40英亩和一头骡子的承诺（1865）是历史赔偿的早期尝试。</w:t>
      </w:r>
    </w:p>
    <w:p w14:paraId="71731671">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5179538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5E96C74">
      <w:pPr>
        <w:pStyle w:val="23"/>
        <w:keepNext/>
        <w:spacing w:before="40" w:after="20" w:line="300" w:lineRule="auto"/>
        <w:ind w:left="540"/>
      </w:pPr>
      <w:r>
        <w:rPr>
          <w:b/>
          <w:color w:val="276749"/>
          <w:sz w:val="19"/>
          <w:szCs w:val="19"/>
        </w:rPr>
        <w:t xml:space="preserve">P3｜[A] </w:t>
      </w:r>
      <w:r>
        <w:rPr>
          <w:color w:val="202020"/>
          <w:sz w:val="19"/>
          <w:szCs w:val="19"/>
        </w:rPr>
        <w:t>马克思对原始积累的批判揭示历史不公正如何构成当代不平等的结构性根源，为追溯性正义奠定理论基础。</w:t>
      </w:r>
    </w:p>
    <w:p w14:paraId="36981FB9">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2D8414A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A759CEB">
      <w:pPr>
        <w:pStyle w:val="7"/>
      </w:pPr>
      <w:r>
        <w:t>T2 经典表述</w:t>
      </w:r>
    </w:p>
    <w:p w14:paraId="388C0C4B">
      <w:pPr>
        <w:pStyle w:val="23"/>
      </w:pPr>
      <w:r>
        <w:t>经典表述（20世纪中后期）：历史正义的系统论述与转型正义实践同步发展。Elster在《收盘正义》（2004）分析报复、赔偿与记忆的政治逻辑。Barkan在《罪过的国家》（2000）提出历史赔偿的新伦理，论证当代对历史暴行的道德责任。Thompson在《过去的不正义》（2002）以跨代正义框架论证历史义务的连续性。Tavuchis在《悔过与道歉》（1991）分析集体道歉作为历史正义的象征性实践。</w:t>
      </w:r>
    </w:p>
    <w:p w14:paraId="30512CC1">
      <w:pPr>
        <w:pStyle w:val="23"/>
        <w:keepNext/>
        <w:shd w:val="clear" w:color="auto" w:fill="D9EAF1"/>
        <w:spacing w:before="100" w:after="80" w:line="300" w:lineRule="auto"/>
        <w:ind w:left="360"/>
      </w:pPr>
      <w:r>
        <w:rPr>
          <w:b/>
          <w:color w:val="1F4E79"/>
          <w:sz w:val="19"/>
          <w:szCs w:val="19"/>
        </w:rPr>
        <w:t>观点—文献依据（3条）</w:t>
      </w:r>
    </w:p>
    <w:p w14:paraId="1649F0F3">
      <w:pPr>
        <w:pStyle w:val="23"/>
        <w:keepNext/>
        <w:spacing w:before="40" w:after="20" w:line="300" w:lineRule="auto"/>
        <w:ind w:left="540"/>
      </w:pPr>
      <w:r>
        <w:rPr>
          <w:b/>
          <w:color w:val="276749"/>
          <w:sz w:val="19"/>
          <w:szCs w:val="19"/>
        </w:rPr>
        <w:t xml:space="preserve">P1｜[A] </w:t>
      </w:r>
      <w:r>
        <w:rPr>
          <w:color w:val="202020"/>
          <w:sz w:val="19"/>
          <w:szCs w:val="19"/>
        </w:rPr>
        <w:t>经典表述（20世纪中后期）：历史正义的系统论述与转型正义实践同步发展。Elster在《收盘正义》（2004）分析报复、赔偿与记忆的政治逻辑。</w:t>
      </w:r>
    </w:p>
    <w:p w14:paraId="531CE1A5">
      <w:pPr>
        <w:pStyle w:val="23"/>
        <w:keepNext/>
        <w:spacing w:before="0" w:after="10" w:line="300" w:lineRule="auto"/>
        <w:ind w:left="720"/>
      </w:pPr>
      <w:r>
        <w:rPr>
          <w:b/>
          <w:color w:val="404040"/>
          <w:sz w:val="19"/>
          <w:szCs w:val="19"/>
        </w:rPr>
        <w:t>文献：</w:t>
      </w:r>
      <w:r>
        <w:rPr>
          <w:color w:val="404040"/>
          <w:sz w:val="19"/>
          <w:szCs w:val="19"/>
        </w:rPr>
        <w:t>Elster, J. (1989). Nuts and Bolts for the Social Sciences.；《收盘正义》</w:t>
      </w:r>
    </w:p>
    <w:p w14:paraId="7D2DDD8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8C3244E">
      <w:pPr>
        <w:pStyle w:val="23"/>
        <w:keepNext/>
        <w:spacing w:before="40" w:after="20" w:line="300" w:lineRule="auto"/>
        <w:ind w:left="540"/>
      </w:pPr>
      <w:r>
        <w:rPr>
          <w:b/>
          <w:color w:val="1F4E79"/>
          <w:sz w:val="19"/>
          <w:szCs w:val="19"/>
        </w:rPr>
        <w:t xml:space="preserve">P2｜[B] </w:t>
      </w:r>
      <w:r>
        <w:rPr>
          <w:color w:val="202020"/>
          <w:sz w:val="19"/>
          <w:szCs w:val="19"/>
        </w:rPr>
        <w:t>Barkan在《罪过的国家》（2000）提出历史赔偿的新伦理，论证当代对历史暴行的道德责任。Thompson在《过去的不正义》（2002）以跨代正义框架论证历史义务的连续性。</w:t>
      </w:r>
    </w:p>
    <w:p w14:paraId="4A3585C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507F1EE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F4E4400">
      <w:pPr>
        <w:pStyle w:val="23"/>
        <w:keepNext/>
        <w:spacing w:before="40" w:after="20" w:line="300" w:lineRule="auto"/>
        <w:ind w:left="540"/>
      </w:pPr>
      <w:r>
        <w:rPr>
          <w:b/>
          <w:color w:val="1F4E79"/>
          <w:sz w:val="19"/>
          <w:szCs w:val="19"/>
        </w:rPr>
        <w:t xml:space="preserve">P3｜[B] </w:t>
      </w:r>
      <w:r>
        <w:rPr>
          <w:color w:val="202020"/>
          <w:sz w:val="19"/>
          <w:szCs w:val="19"/>
        </w:rPr>
        <w:t>Tavuchis在《悔过与道歉》（1991）分析集体道歉作为历史正义的象征性实践。</w:t>
      </w:r>
    </w:p>
    <w:p w14:paraId="2DC559C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2ACB7B4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3D82716">
      <w:pPr>
        <w:pStyle w:val="7"/>
      </w:pPr>
      <w:r>
        <w:t>T3 争辩与阐发</w:t>
      </w:r>
    </w:p>
    <w:p w14:paraId="2E1E81D9">
      <w:pPr>
        <w:pStyle w:val="23"/>
      </w:pPr>
      <w:r>
        <w:t>争辩与阐发（2000-2010年代）：历史正义的核心争议在于跨代责任的可追溯性。Sher在《跨代正义》（1981/修订版2005）论证后代可对历史不公提出权利主张。相反，Thompson虽支持历史正义但批评集体负罪概念。Waldron在《超时效权利》（1992）质疑历史权利是否因时间流逝而失效。Posner在《赔偿问题》（2002）从法律经济分析角度批评大规模赔偿的不可行性。后殖民理论（Said, Spivak）则将历史正义扩展至殖民统治的结构性补偿。</w:t>
      </w:r>
    </w:p>
    <w:p w14:paraId="7239E098">
      <w:pPr>
        <w:pStyle w:val="23"/>
        <w:keepNext/>
        <w:shd w:val="clear" w:color="auto" w:fill="D9EAF1"/>
        <w:spacing w:before="100" w:after="80" w:line="300" w:lineRule="auto"/>
        <w:ind w:left="360"/>
      </w:pPr>
      <w:r>
        <w:rPr>
          <w:b/>
          <w:color w:val="1F4E79"/>
          <w:sz w:val="19"/>
          <w:szCs w:val="19"/>
        </w:rPr>
        <w:t>观点—文献依据（3条）</w:t>
      </w:r>
    </w:p>
    <w:p w14:paraId="6C6144BF">
      <w:pPr>
        <w:pStyle w:val="23"/>
        <w:keepNext/>
        <w:spacing w:before="40" w:after="20" w:line="300" w:lineRule="auto"/>
        <w:ind w:left="540"/>
      </w:pPr>
      <w:r>
        <w:rPr>
          <w:b/>
          <w:color w:val="1F4E79"/>
          <w:sz w:val="19"/>
          <w:szCs w:val="19"/>
        </w:rPr>
        <w:t xml:space="preserve">P1｜[B] </w:t>
      </w:r>
      <w:r>
        <w:rPr>
          <w:color w:val="202020"/>
          <w:sz w:val="19"/>
          <w:szCs w:val="19"/>
        </w:rPr>
        <w:t>争辩与阐发（2000-2010年代）：历史正义的核心争议在于跨代责任的可追溯性。Sher在《跨代正义》（1981/修订版2005）论证后代可对历史不公提出权利主张。</w:t>
      </w:r>
    </w:p>
    <w:p w14:paraId="7086EC4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7B4BD3E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23AAAAF">
      <w:pPr>
        <w:pStyle w:val="23"/>
        <w:keepNext/>
        <w:spacing w:before="40" w:after="20" w:line="300" w:lineRule="auto"/>
        <w:ind w:left="540"/>
      </w:pPr>
      <w:r>
        <w:rPr>
          <w:b/>
          <w:color w:val="1F4E79"/>
          <w:sz w:val="19"/>
          <w:szCs w:val="19"/>
        </w:rPr>
        <w:t xml:space="preserve">P2｜[B] </w:t>
      </w:r>
      <w:r>
        <w:rPr>
          <w:color w:val="202020"/>
          <w:sz w:val="19"/>
          <w:szCs w:val="19"/>
        </w:rPr>
        <w:t>相反，Thompson虽支持历史正义但批评集体负罪概念。Waldron在《超时效权利》（1992）质疑历史权利是否因时间流逝而失效。</w:t>
      </w:r>
    </w:p>
    <w:p w14:paraId="2DD0DE0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019DA15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EE6DD28">
      <w:pPr>
        <w:pStyle w:val="23"/>
        <w:keepNext/>
        <w:spacing w:before="40" w:after="20" w:line="300" w:lineRule="auto"/>
        <w:ind w:left="540"/>
      </w:pPr>
      <w:r>
        <w:rPr>
          <w:b/>
          <w:color w:val="276749"/>
          <w:sz w:val="19"/>
          <w:szCs w:val="19"/>
        </w:rPr>
        <w:t xml:space="preserve">P3｜[A] </w:t>
      </w:r>
      <w:r>
        <w:rPr>
          <w:color w:val="202020"/>
          <w:sz w:val="19"/>
          <w:szCs w:val="19"/>
        </w:rPr>
        <w:t>Posner在《赔偿问题》（2002）从法律经济分析角度批评大规模赔偿的不可行性。后殖民理论（Said, Spivak）则将历史正义扩展至殖民统治的结构性补偿。</w:t>
      </w:r>
    </w:p>
    <w:p w14:paraId="2621A8FD">
      <w:pPr>
        <w:pStyle w:val="23"/>
        <w:keepNext/>
        <w:spacing w:before="0" w:after="10" w:line="300" w:lineRule="auto"/>
        <w:ind w:left="720"/>
      </w:pPr>
      <w:r>
        <w:rPr>
          <w:b/>
          <w:color w:val="404040"/>
          <w:sz w:val="19"/>
          <w:szCs w:val="19"/>
        </w:rPr>
        <w:t>文献：</w:t>
      </w:r>
      <w:r>
        <w:rPr>
          <w:color w:val="404040"/>
          <w:sz w:val="19"/>
          <w:szCs w:val="19"/>
        </w:rPr>
        <w:t>Said, E. W. (1978). Orientalism.；Spivak, G. C. (1988). Can the Subaltern Speak?；《赔偿问题》</w:t>
      </w:r>
    </w:p>
    <w:p w14:paraId="1C1FC65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20008FD">
      <w:pPr>
        <w:pStyle w:val="7"/>
      </w:pPr>
      <w:r>
        <w:t>T4 当代发展</w:t>
      </w:r>
    </w:p>
    <w:p w14:paraId="3468B284">
      <w:pPr>
        <w:pStyle w:val="23"/>
      </w:pPr>
      <w:r>
        <w:t>当代发展（2010年代以来）：历史正义与种族正义运动深度交织。Coates在《赔偿案例》（2014）以美国黑人经历论证赔偿的紧迫性。2020年黑命攸关运动重启赔偿辩论。加拿大真相与和解委员会（2015）关于寄宿学校的报告推动原住民历史赔偿。澳大利亚被偷走的一代道歉（2008）成为国家层面历史正义的标志性事件。中国学界围绕殖民历史赔偿与文物归还展开讨论。历史正义的价值论核心演变为：如何在不追溯集体罪责的前提下承认历史不公的持续效应。</w:t>
      </w:r>
    </w:p>
    <w:p w14:paraId="4572EEAD">
      <w:pPr>
        <w:pStyle w:val="23"/>
        <w:keepNext/>
        <w:shd w:val="clear" w:color="auto" w:fill="D9EAF1"/>
        <w:spacing w:before="100" w:after="80" w:line="300" w:lineRule="auto"/>
        <w:ind w:left="360"/>
      </w:pPr>
      <w:r>
        <w:rPr>
          <w:b/>
          <w:color w:val="1F4E79"/>
          <w:sz w:val="19"/>
          <w:szCs w:val="19"/>
        </w:rPr>
        <w:t>观点—文献依据（3条）</w:t>
      </w:r>
    </w:p>
    <w:p w14:paraId="12CCD7AA">
      <w:pPr>
        <w:pStyle w:val="23"/>
        <w:keepNext/>
        <w:spacing w:before="40" w:after="20" w:line="300" w:lineRule="auto"/>
        <w:ind w:left="540"/>
      </w:pPr>
      <w:r>
        <w:rPr>
          <w:b/>
          <w:color w:val="1F4E79"/>
          <w:sz w:val="19"/>
          <w:szCs w:val="19"/>
        </w:rPr>
        <w:t xml:space="preserve">P1｜[B] </w:t>
      </w:r>
      <w:r>
        <w:rPr>
          <w:color w:val="202020"/>
          <w:sz w:val="19"/>
          <w:szCs w:val="19"/>
        </w:rPr>
        <w:t>当代发展（2010年代以来）：历史正义与种族正义运动深度交织。Coates在《赔偿案例》（2014）以美国黑人经历论证赔偿的紧迫性。2020年黑命攸关运动重启赔偿辩论。</w:t>
      </w:r>
    </w:p>
    <w:p w14:paraId="1C94402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Politics.；《赔偿案例》</w:t>
      </w:r>
    </w:p>
    <w:p w14:paraId="58F7993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DB5AF82">
      <w:pPr>
        <w:pStyle w:val="23"/>
        <w:keepNext/>
        <w:spacing w:before="40" w:after="20" w:line="300" w:lineRule="auto"/>
        <w:ind w:left="540"/>
      </w:pPr>
      <w:r>
        <w:rPr>
          <w:b/>
          <w:color w:val="1F4E79"/>
          <w:sz w:val="19"/>
          <w:szCs w:val="19"/>
        </w:rPr>
        <w:t xml:space="preserve">P2｜[B] </w:t>
      </w:r>
      <w:r>
        <w:rPr>
          <w:color w:val="202020"/>
          <w:sz w:val="19"/>
          <w:szCs w:val="19"/>
        </w:rPr>
        <w:t>加拿大真相与和解委员会（2015）关于寄宿学校的报告推动原住民历史赔偿。澳大利亚被偷走的一代道歉（2008）成为国家层面历史正义的标志性事件。中国学界围绕殖民历史赔偿与文物归还展开讨论。</w:t>
      </w:r>
    </w:p>
    <w:p w14:paraId="34362B4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Politics.；《赔偿案例》</w:t>
      </w:r>
    </w:p>
    <w:p w14:paraId="02AA96B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7B511F2">
      <w:pPr>
        <w:pStyle w:val="23"/>
        <w:keepNext/>
        <w:spacing w:before="40" w:after="20" w:line="300" w:lineRule="auto"/>
        <w:ind w:left="540"/>
      </w:pPr>
      <w:r>
        <w:rPr>
          <w:b/>
          <w:color w:val="1F4E79"/>
          <w:sz w:val="19"/>
          <w:szCs w:val="19"/>
        </w:rPr>
        <w:t xml:space="preserve">P3｜[B] </w:t>
      </w:r>
      <w:r>
        <w:rPr>
          <w:color w:val="202020"/>
          <w:sz w:val="19"/>
          <w:szCs w:val="19"/>
        </w:rPr>
        <w:t>历史正义的价值论核心演变为：如何在不追溯集体罪责的前提下承认历史不公的持续效应。</w:t>
      </w:r>
    </w:p>
    <w:p w14:paraId="3202A9E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Politics.；《赔偿案例》</w:t>
      </w:r>
    </w:p>
    <w:p w14:paraId="56A3613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69D9241">
      <w:pPr>
        <w:pStyle w:val="23"/>
      </w:pPr>
      <w:r>
        <w:t>审核补充文献（条目级；已核验并分级；6条）：Wollstonecraft M. A Vindication of the Rights of Woman[M]. London: J. Johnson, 1792. Penguin, 2004. ISBN 978-0-14-144125-2；Marx K. Der 18. Brumaire des Louis Bonaparte[M]. New York: Weydemeyer, 1852. [2026-07-19]. https://www.marxists.org/archive/marx/works/1852/18th-brumaire/；Elster J. Closing the Books: Transitional Justice in Historical Perspective[M]. Cambridge: CUP, 2004. ISBN 978-0-521-54854-0；Barkan E. The Guilt of Nations[M]. New York: Norton, 2000. ISBN 978-0-393-04886-0；Sher G. Transgenerational Justice[M]// The Examined Life. Cambridge: CUP, 2005. ISBN 978-0-19-926803-4；Coates T. The Case for Reparations[J]. The Atlantic, 2014-06</w:t>
      </w:r>
    </w:p>
    <w:p w14:paraId="2CD290F5">
      <w:pPr>
        <w:pStyle w:val="6"/>
      </w:pPr>
      <w:r>
        <w:rPr>
          <w:b/>
          <w:sz w:val="22"/>
        </w:rPr>
        <w:t>V196 记忆政治与社会遗忘</w:t>
      </w:r>
    </w:p>
    <w:p w14:paraId="3C33ADD4">
      <w:pPr>
        <w:pStyle w:val="7"/>
      </w:pPr>
      <w:r>
        <w:t>T1 萌发期</w:t>
      </w:r>
    </w:p>
    <w:p w14:paraId="07759CD9">
      <w:pPr>
        <w:pStyle w:val="23"/>
      </w:pPr>
      <w:r>
        <w:t>萌发期（19世纪末至20世纪初）：Nietzsche在《历史对于生活的利与弊》（1874）中批判过度历史意识对行动力的腐蚀，提出非历史与超历史作为生存策略。Halbwachs在《记忆的社会框架》（1925）中确立集体记忆的社会建构性——记忆并非个体心理现象而是社会框架的产物。Durkheim对仪式记忆功能的分析为记忆政治的社会学奠定基础。记忆作为价值争夺场域的意识初现端倪。</w:t>
      </w:r>
    </w:p>
    <w:p w14:paraId="4972F7DD">
      <w:pPr>
        <w:pStyle w:val="23"/>
        <w:keepNext/>
        <w:shd w:val="clear" w:color="auto" w:fill="D9EAF1"/>
        <w:spacing w:before="100" w:after="80" w:line="300" w:lineRule="auto"/>
        <w:ind w:left="360"/>
      </w:pPr>
      <w:r>
        <w:rPr>
          <w:b/>
          <w:color w:val="1F4E79"/>
          <w:sz w:val="19"/>
          <w:szCs w:val="19"/>
        </w:rPr>
        <w:t>观点—文献依据（2条）</w:t>
      </w:r>
    </w:p>
    <w:p w14:paraId="1385AC0F">
      <w:pPr>
        <w:pStyle w:val="23"/>
        <w:keepNext/>
        <w:spacing w:before="40" w:after="20" w:line="300" w:lineRule="auto"/>
        <w:ind w:left="540"/>
      </w:pPr>
      <w:r>
        <w:rPr>
          <w:b/>
          <w:color w:val="1F4E79"/>
          <w:sz w:val="19"/>
          <w:szCs w:val="19"/>
        </w:rPr>
        <w:t xml:space="preserve">P1｜[B] </w:t>
      </w:r>
      <w:r>
        <w:rPr>
          <w:color w:val="202020"/>
          <w:sz w:val="19"/>
          <w:szCs w:val="19"/>
        </w:rPr>
        <w:t>萌发期（19世纪末至20世纪初）：Nietzsche在《历史对于生活的利与弊》（1874）中批判过度历史意识对行动力的腐蚀，提出非历史与超历史作为生存策略。Halbwachs在《记忆的社会框架》（1925）中确立集体记忆的社会建构性——记忆并非个体心理现象而是社会框架的产物。</w:t>
      </w:r>
    </w:p>
    <w:p w14:paraId="10D6089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Action.；《历史对于生活的利与弊》；《记忆的社会框架》</w:t>
      </w:r>
    </w:p>
    <w:p w14:paraId="4E97664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CBDB3A1">
      <w:pPr>
        <w:pStyle w:val="23"/>
        <w:keepNext/>
        <w:spacing w:before="40" w:after="20" w:line="300" w:lineRule="auto"/>
        <w:ind w:left="540"/>
      </w:pPr>
      <w:r>
        <w:rPr>
          <w:b/>
          <w:color w:val="276749"/>
          <w:sz w:val="19"/>
          <w:szCs w:val="19"/>
        </w:rPr>
        <w:t xml:space="preserve">P2｜[A] </w:t>
      </w:r>
      <w:r>
        <w:rPr>
          <w:color w:val="202020"/>
          <w:sz w:val="19"/>
          <w:szCs w:val="19"/>
        </w:rPr>
        <w:t>Durkheim对仪式记忆功能的分析为记忆政治的社会学奠定基础。记忆作为价值争夺场域的意识初现端倪。</w:t>
      </w:r>
    </w:p>
    <w:p w14:paraId="36BFD9A7">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w:t>
      </w:r>
    </w:p>
    <w:p w14:paraId="676A13E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A6C20C1">
      <w:pPr>
        <w:pStyle w:val="7"/>
      </w:pPr>
      <w:r>
        <w:t>T2 经典表述</w:t>
      </w:r>
    </w:p>
    <w:p w14:paraId="03D1B34B">
      <w:pPr>
        <w:pStyle w:val="23"/>
      </w:pPr>
      <w:r>
        <w:t>经典表述（20世纪80-90年代）：Halbwachs的遗产被重新激活。Nora在《记忆场所》（1984-1992）中区分记忆与历史，提出记忆场所概念分析记忆的物质载体。Ricoeur在《记忆、历史、遗忘》（2000）中构建记忆伦理学——被分配的记忆义务与被指导的遗忘权利的辩证。Connerton在《社会如何记忆》（1989）区分刻写记忆与体化记忆。记忆政治的核心命题确立：谁控制记忆，谁就控制意义的分配。</w:t>
      </w:r>
    </w:p>
    <w:p w14:paraId="2CE3D07D">
      <w:pPr>
        <w:pStyle w:val="23"/>
        <w:keepNext/>
        <w:shd w:val="clear" w:color="auto" w:fill="D9EAF1"/>
        <w:spacing w:before="100" w:after="80" w:line="300" w:lineRule="auto"/>
        <w:ind w:left="360"/>
      </w:pPr>
      <w:r>
        <w:rPr>
          <w:b/>
          <w:color w:val="1F4E79"/>
          <w:sz w:val="19"/>
          <w:szCs w:val="19"/>
        </w:rPr>
        <w:t>观点—文献依据（3条）</w:t>
      </w:r>
    </w:p>
    <w:p w14:paraId="00545C0B">
      <w:pPr>
        <w:pStyle w:val="23"/>
        <w:keepNext/>
        <w:spacing w:before="40" w:after="20" w:line="300" w:lineRule="auto"/>
        <w:ind w:left="540"/>
      </w:pPr>
      <w:r>
        <w:rPr>
          <w:b/>
          <w:color w:val="1F4E79"/>
          <w:sz w:val="19"/>
          <w:szCs w:val="19"/>
        </w:rPr>
        <w:t xml:space="preserve">P1｜[B] </w:t>
      </w:r>
      <w:r>
        <w:rPr>
          <w:color w:val="202020"/>
          <w:sz w:val="19"/>
          <w:szCs w:val="19"/>
        </w:rPr>
        <w:t>经典表述（20世纪80-90年代）：Halbwachs的遗产被重新激活。Nora在《记忆场所》（1984-1992）中区分记忆与历史，提出记忆场所概念分析记忆的物质载体。</w:t>
      </w:r>
    </w:p>
    <w:p w14:paraId="67BDF65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7C7E97F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284F009">
      <w:pPr>
        <w:pStyle w:val="23"/>
        <w:keepNext/>
        <w:spacing w:before="40" w:after="20" w:line="300" w:lineRule="auto"/>
        <w:ind w:left="540"/>
      </w:pPr>
      <w:r>
        <w:rPr>
          <w:b/>
          <w:color w:val="1F4E79"/>
          <w:sz w:val="19"/>
          <w:szCs w:val="19"/>
        </w:rPr>
        <w:t xml:space="preserve">P2｜[B] </w:t>
      </w:r>
      <w:r>
        <w:rPr>
          <w:color w:val="202020"/>
          <w:sz w:val="19"/>
          <w:szCs w:val="19"/>
        </w:rPr>
        <w:t>Ricoeur在《记忆、历史、遗忘》（2000）中构建记忆伦理学——被分配的记忆义务与被指导的遗忘权利的辩证。Connerton在《社会如何记忆》（1989）区分刻写记忆与体化记忆。</w:t>
      </w:r>
    </w:p>
    <w:p w14:paraId="3945FCE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1C77D5D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EAA78F5">
      <w:pPr>
        <w:pStyle w:val="23"/>
        <w:keepNext/>
        <w:spacing w:before="40" w:after="20" w:line="300" w:lineRule="auto"/>
        <w:ind w:left="540"/>
      </w:pPr>
      <w:r>
        <w:rPr>
          <w:b/>
          <w:color w:val="1F4E79"/>
          <w:sz w:val="19"/>
          <w:szCs w:val="19"/>
        </w:rPr>
        <w:t xml:space="preserve">P3｜[B] </w:t>
      </w:r>
      <w:r>
        <w:rPr>
          <w:color w:val="202020"/>
          <w:sz w:val="19"/>
          <w:szCs w:val="19"/>
        </w:rPr>
        <w:t>记忆政治的核心命题确立：谁控制记忆，谁就控制意义的分配。</w:t>
      </w:r>
    </w:p>
    <w:p w14:paraId="057821C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5B630F0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4CBA57A">
      <w:pPr>
        <w:pStyle w:val="7"/>
      </w:pPr>
      <w:r>
        <w:t>T3 争辩与阐发</w:t>
      </w:r>
    </w:p>
    <w:p w14:paraId="33C4C4C3">
      <w:pPr>
        <w:pStyle w:val="23"/>
      </w:pPr>
      <w:r>
        <w:t>争辩与阐发（2000-2010年代）：遗忘的价值论地位成为焦点。Ricoeur为保留性遗忘辩护，认为绝对记忆可能成为复仇的工具。Assmann在《文化记忆》（1992/2011）区分交往记忆与文化记忆，分析制度化的遗忘机制。Margalit在《记忆的伦理》（2002）区分共通记忆与共享记忆，提出记忆的道德厚度概念。Zerubavel在《社会记忆的地图》（2003）分析记忆的静音——选择性遗忘的社会机制。争论的核心：遗忘是暴力还是疗愈？</w:t>
      </w:r>
    </w:p>
    <w:p w14:paraId="484CEEC8">
      <w:pPr>
        <w:pStyle w:val="23"/>
        <w:keepNext/>
        <w:shd w:val="clear" w:color="auto" w:fill="D9EAF1"/>
        <w:spacing w:before="100" w:after="80" w:line="300" w:lineRule="auto"/>
        <w:ind w:left="360"/>
      </w:pPr>
      <w:r>
        <w:rPr>
          <w:b/>
          <w:color w:val="1F4E79"/>
          <w:sz w:val="19"/>
          <w:szCs w:val="19"/>
        </w:rPr>
        <w:t>观点—文献依据（3条）</w:t>
      </w:r>
    </w:p>
    <w:p w14:paraId="50AF6184">
      <w:pPr>
        <w:pStyle w:val="23"/>
        <w:keepNext/>
        <w:spacing w:before="40" w:after="20" w:line="300" w:lineRule="auto"/>
        <w:ind w:left="540"/>
      </w:pPr>
      <w:r>
        <w:rPr>
          <w:b/>
          <w:color w:val="1F4E79"/>
          <w:sz w:val="19"/>
          <w:szCs w:val="19"/>
        </w:rPr>
        <w:t xml:space="preserve">P1｜[B] </w:t>
      </w:r>
      <w:r>
        <w:rPr>
          <w:color w:val="202020"/>
          <w:sz w:val="19"/>
          <w:szCs w:val="19"/>
        </w:rPr>
        <w:t>争辩与阐发（2000-2010年代）：遗忘的价值论地位成为焦点。Ricoeur为保留性遗忘辩护，认为绝对记忆可能成为复仇的工具。</w:t>
      </w:r>
    </w:p>
    <w:p w14:paraId="28A58729">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Ethics.；《文化记忆》；《记忆的伦理》</w:t>
      </w:r>
    </w:p>
    <w:p w14:paraId="69FC266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0AB224E">
      <w:pPr>
        <w:pStyle w:val="23"/>
        <w:keepNext/>
        <w:spacing w:before="40" w:after="20" w:line="300" w:lineRule="auto"/>
        <w:ind w:left="540"/>
      </w:pPr>
      <w:r>
        <w:rPr>
          <w:b/>
          <w:color w:val="1F4E79"/>
          <w:sz w:val="19"/>
          <w:szCs w:val="19"/>
        </w:rPr>
        <w:t xml:space="preserve">P2｜[B] </w:t>
      </w:r>
      <w:r>
        <w:rPr>
          <w:color w:val="202020"/>
          <w:sz w:val="19"/>
          <w:szCs w:val="19"/>
        </w:rPr>
        <w:t>Assmann在《文化记忆》（1992/2011）区分交往记忆与文化记忆，分析制度化的遗忘机制。Margalit在《记忆的伦理》（2002）区分共通记忆与共享记忆，提出记忆的道德厚度概念。</w:t>
      </w:r>
    </w:p>
    <w:p w14:paraId="2CF5A0D7">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Ethics.；《文化记忆》；《记忆的伦理》</w:t>
      </w:r>
    </w:p>
    <w:p w14:paraId="5FFF56A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83059A1">
      <w:pPr>
        <w:pStyle w:val="23"/>
        <w:keepNext/>
        <w:spacing w:before="40" w:after="20" w:line="300" w:lineRule="auto"/>
        <w:ind w:left="540"/>
      </w:pPr>
      <w:r>
        <w:rPr>
          <w:b/>
          <w:color w:val="1F4E79"/>
          <w:sz w:val="19"/>
          <w:szCs w:val="19"/>
        </w:rPr>
        <w:t xml:space="preserve">P3｜[B] </w:t>
      </w:r>
      <w:r>
        <w:rPr>
          <w:color w:val="202020"/>
          <w:sz w:val="19"/>
          <w:szCs w:val="19"/>
        </w:rPr>
        <w:t>Zerubavel在《社会记忆的地图》（2003）分析记忆的静音——选择性遗忘的社会机制。争论的核心：遗忘是暴力还是疗愈？</w:t>
      </w:r>
    </w:p>
    <w:p w14:paraId="090F5FF3">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Ethics.；《社会记忆的地图》</w:t>
      </w:r>
    </w:p>
    <w:p w14:paraId="2DE8B37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1371F58">
      <w:pPr>
        <w:pStyle w:val="7"/>
      </w:pPr>
      <w:r>
        <w:t>T4 当代发展</w:t>
      </w:r>
    </w:p>
    <w:p w14:paraId="50DF959A">
      <w:pPr>
        <w:pStyle w:val="23"/>
      </w:pPr>
      <w:r>
        <w:t>当代发展（2010年代以来）：数字时代深刻改变记忆政治的格局。Hoskins在《数字记忆研究》（2018）提出连接记忆概念，分析算法如何重塑集体记忆。右翼民粹主义的记忆战争（如对殖民历史的否认）使记忆政治高度极化。中国学界围绕创伤记忆展开讨论，如景军对三峡移民记忆的研究。Truth commissions从拉美扩展至全球，记忆制度化成为转型正义的核心环节。当代核心：在数字过载的记忆环境中，遗忘权（被遗忘权）成为新的价值诉求。</w:t>
      </w:r>
    </w:p>
    <w:p w14:paraId="47454294">
      <w:pPr>
        <w:pStyle w:val="23"/>
        <w:keepNext/>
        <w:shd w:val="clear" w:color="auto" w:fill="D9EAF1"/>
        <w:spacing w:before="100" w:after="80" w:line="300" w:lineRule="auto"/>
        <w:ind w:left="360"/>
      </w:pPr>
      <w:r>
        <w:rPr>
          <w:b/>
          <w:color w:val="1F4E79"/>
          <w:sz w:val="19"/>
          <w:szCs w:val="19"/>
        </w:rPr>
        <w:t>观点—文献依据（3条）</w:t>
      </w:r>
    </w:p>
    <w:p w14:paraId="2220AB5B">
      <w:pPr>
        <w:pStyle w:val="23"/>
        <w:keepNext/>
        <w:spacing w:before="40" w:after="20" w:line="300" w:lineRule="auto"/>
        <w:ind w:left="540"/>
      </w:pPr>
      <w:r>
        <w:rPr>
          <w:b/>
          <w:color w:val="1F4E79"/>
          <w:sz w:val="19"/>
          <w:szCs w:val="19"/>
        </w:rPr>
        <w:t xml:space="preserve">P1｜[B] </w:t>
      </w:r>
      <w:r>
        <w:rPr>
          <w:color w:val="202020"/>
          <w:sz w:val="19"/>
          <w:szCs w:val="19"/>
        </w:rPr>
        <w:t>当代发展（2010年代以来）：数字时代深刻改变记忆政治的格局。Hoskins在《数字记忆研究》（2018）提出连接记忆概念，分析算法如何重塑集体记忆。</w:t>
      </w:r>
    </w:p>
    <w:p w14:paraId="4FF92CF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7500B55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C0FCB4B">
      <w:pPr>
        <w:pStyle w:val="23"/>
        <w:keepNext/>
        <w:spacing w:before="40" w:after="20" w:line="300" w:lineRule="auto"/>
        <w:ind w:left="540"/>
      </w:pPr>
      <w:r>
        <w:rPr>
          <w:b/>
          <w:color w:val="1F4E79"/>
          <w:sz w:val="19"/>
          <w:szCs w:val="19"/>
        </w:rPr>
        <w:t xml:space="preserve">P2｜[B] </w:t>
      </w:r>
      <w:r>
        <w:rPr>
          <w:color w:val="202020"/>
          <w:sz w:val="19"/>
          <w:szCs w:val="19"/>
        </w:rPr>
        <w:t>右翼民粹主义的记忆战争（如对殖民历史的否认）使记忆政治高度极化。中国学界围绕创伤记忆展开讨论，如景军对三峡移民记忆的研究。</w:t>
      </w:r>
    </w:p>
    <w:p w14:paraId="5CA4BEA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4104B78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514F1EC">
      <w:pPr>
        <w:pStyle w:val="23"/>
        <w:keepNext/>
        <w:spacing w:before="40" w:after="20" w:line="300" w:lineRule="auto"/>
        <w:ind w:left="540"/>
      </w:pPr>
      <w:r>
        <w:rPr>
          <w:b/>
          <w:color w:val="1F4E79"/>
          <w:sz w:val="19"/>
          <w:szCs w:val="19"/>
        </w:rPr>
        <w:t xml:space="preserve">P3｜[B] </w:t>
      </w:r>
      <w:r>
        <w:rPr>
          <w:color w:val="202020"/>
          <w:sz w:val="19"/>
          <w:szCs w:val="19"/>
        </w:rPr>
        <w:t>Truth commissions从拉美扩展至全球，记忆制度化成为转型正义的核心环节。当代核心：在数字过载的记忆环境中，遗忘权（被遗忘权）成为新的价值诉求。</w:t>
      </w:r>
    </w:p>
    <w:p w14:paraId="0398601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54A312B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B98E779">
      <w:pPr>
        <w:pStyle w:val="23"/>
      </w:pPr>
      <w:r>
        <w:t>审核补充文献（条目级；已核验并分级；7条）：Nietzsche F. Vom Nutzen und Nachteil der Historie[M]. Leipzig: E. W. Fritzsch, 1874. 英译: Preuss P (trans.). On the Advantage and Disadvantage of History. Indianapolis: Hackett, 1980. ISBN 978-0-915144-94-5；Halbwachs M. Les Cadres sociaux de la mémoire[M]. Paris: Alcan, 1925. 英译: Coser L A (trans.). On Collective Memory. Chicago: U Chicago Press, 1992. ISBN 978-0-226-11595-5；Nora P (ed.). Les Lieux de mémoire[M]. Paris: Gallimard, 1984-1992. 英译选: Rethinking France: Les Lieux de Mémoire. Chicago: U Chicago Press, 2001-2010；Connerton P. How Societies Remember[M]. Cambridge: CUP, 1989. ISBN 978-0-521-27094-4；Ricoeur P. La Mémoire, l’histoire, l’oubli[M]. Paris: Seuil, 2000. 英译: Memory, History, Forgetting. Chicago: U Chicago Press, 2004. ISBN 978-0-226-71341-0；Assmann J. Cultural Memory and Early Civilization[M]. Cambridge: CUP, 2011. ISBN 978-0-521-18802-9；Hoskins A (ed.). Digital Memory Studies[M]. New York: Routledge, 2018. ISBN 978-1-138-64116-6</w:t>
      </w:r>
    </w:p>
    <w:p w14:paraId="22E57F39">
      <w:pPr>
        <w:pStyle w:val="6"/>
      </w:pPr>
      <w:r>
        <w:rPr>
          <w:b/>
          <w:sz w:val="22"/>
        </w:rPr>
        <w:t>V197 时间性与社会变迁的价值评估</w:t>
      </w:r>
    </w:p>
    <w:p w14:paraId="4AA955CB">
      <w:pPr>
        <w:pStyle w:val="7"/>
      </w:pPr>
      <w:r>
        <w:t>T1 萌发期</w:t>
      </w:r>
    </w:p>
    <w:p w14:paraId="1E04E485">
      <w:pPr>
        <w:pStyle w:val="23"/>
      </w:pPr>
      <w:r>
        <w:t>萌发期（19世纪）：社会变迁的速度及其价值判断是古典社会学的核心关切。Comte的三阶段律将社会变迁视为进步过程。Spencer的社会进化论以生物类比将变迁速度归因于结构分化。Marx在《政治经济学批判大纲》（1857-1858）中提出以时间消灭空间，揭示资本主义压缩变迁时间的驱动力。Tönnies在《共同体与社会》（1887）以共同体→社会范式评估从传统到现代变迁的价值得失。</w:t>
      </w:r>
    </w:p>
    <w:p w14:paraId="2988420A">
      <w:pPr>
        <w:pStyle w:val="23"/>
        <w:keepNext/>
        <w:shd w:val="clear" w:color="auto" w:fill="D9EAF1"/>
        <w:spacing w:before="100" w:after="80" w:line="300" w:lineRule="auto"/>
        <w:ind w:left="360"/>
      </w:pPr>
      <w:r>
        <w:rPr>
          <w:b/>
          <w:color w:val="1F4E79"/>
          <w:sz w:val="19"/>
          <w:szCs w:val="19"/>
        </w:rPr>
        <w:t>观点—文献依据（3条）</w:t>
      </w:r>
    </w:p>
    <w:p w14:paraId="6265696D">
      <w:pPr>
        <w:pStyle w:val="23"/>
        <w:keepNext/>
        <w:spacing w:before="40" w:after="20" w:line="300" w:lineRule="auto"/>
        <w:ind w:left="540"/>
      </w:pPr>
      <w:r>
        <w:rPr>
          <w:b/>
          <w:color w:val="1F4E79"/>
          <w:sz w:val="19"/>
          <w:szCs w:val="19"/>
        </w:rPr>
        <w:t xml:space="preserve">P1｜[B] </w:t>
      </w:r>
      <w:r>
        <w:rPr>
          <w:color w:val="202020"/>
          <w:sz w:val="19"/>
          <w:szCs w:val="19"/>
        </w:rPr>
        <w:t>萌发期（19世纪）：社会变迁的速度及其价值判断是古典社会学的核心关切。Comte的三阶段律将社会变迁视为进步过程。</w:t>
      </w:r>
    </w:p>
    <w:p w14:paraId="290230D5">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I.；《政治经济学批判大纲》；《共同体与社会》</w:t>
      </w:r>
    </w:p>
    <w:p w14:paraId="1C11CB9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371FFF6">
      <w:pPr>
        <w:pStyle w:val="23"/>
        <w:keepNext/>
        <w:spacing w:before="40" w:after="20" w:line="300" w:lineRule="auto"/>
        <w:ind w:left="540"/>
      </w:pPr>
      <w:r>
        <w:rPr>
          <w:b/>
          <w:color w:val="276749"/>
          <w:sz w:val="19"/>
          <w:szCs w:val="19"/>
        </w:rPr>
        <w:t xml:space="preserve">P2｜[A] </w:t>
      </w:r>
      <w:r>
        <w:rPr>
          <w:color w:val="202020"/>
          <w:sz w:val="19"/>
          <w:szCs w:val="19"/>
        </w:rPr>
        <w:t>Spencer的社会进化论以生物类比将变迁速度归因于结构分化。Marx在《政治经济学批判大纲》（1857-1858）中提出以时间消灭空间，揭示资本主义压缩变迁时间的驱动力。</w:t>
      </w:r>
    </w:p>
    <w:p w14:paraId="6038CA7B">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I.；《政治经济学批判大纲》</w:t>
      </w:r>
    </w:p>
    <w:p w14:paraId="622FCB4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8517110">
      <w:pPr>
        <w:pStyle w:val="23"/>
        <w:keepNext/>
        <w:spacing w:before="40" w:after="20" w:line="300" w:lineRule="auto"/>
        <w:ind w:left="540"/>
      </w:pPr>
      <w:r>
        <w:rPr>
          <w:b/>
          <w:color w:val="1F4E79"/>
          <w:sz w:val="19"/>
          <w:szCs w:val="19"/>
        </w:rPr>
        <w:t xml:space="preserve">P3｜[B] </w:t>
      </w:r>
      <w:r>
        <w:rPr>
          <w:color w:val="202020"/>
          <w:sz w:val="19"/>
          <w:szCs w:val="19"/>
        </w:rPr>
        <w:t>Tönnies在《共同体与社会》（1887）以共同体→社会范式评估从传统到现代变迁的价值得失。</w:t>
      </w:r>
    </w:p>
    <w:p w14:paraId="470F771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6B98793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3D1AEC6">
      <w:pPr>
        <w:pStyle w:val="7"/>
      </w:pPr>
      <w:r>
        <w:t>T2 经典表述</w:t>
      </w:r>
    </w:p>
    <w:p w14:paraId="7ED2D6EA">
      <w:pPr>
        <w:pStyle w:val="23"/>
      </w:pPr>
      <w:r>
        <w:t>经典表述（20世纪中叶）：Sorokin在《社会与文化动力学》（1937-1941）批判线性进步观，提出文化体系的周期性波动理论。Elias在《文明进程》（1939）中以长期过程视角评估文明化变迁的双面性——自我控制增强伴随暴力垄断集中。Weber在《经济与社会》中对理性化的价值评估影响深远——形式理性推进同时意味着实质理性的消退。变迁速度的价值评估框架由此确立：进步论与失落论的双重叙事。</w:t>
      </w:r>
    </w:p>
    <w:p w14:paraId="4D1A4A11">
      <w:pPr>
        <w:pStyle w:val="23"/>
        <w:keepNext/>
        <w:shd w:val="clear" w:color="auto" w:fill="D9EAF1"/>
        <w:spacing w:before="100" w:after="80" w:line="300" w:lineRule="auto"/>
        <w:ind w:left="360"/>
      </w:pPr>
      <w:r>
        <w:rPr>
          <w:b/>
          <w:color w:val="1F4E79"/>
          <w:sz w:val="19"/>
          <w:szCs w:val="19"/>
        </w:rPr>
        <w:t>观点—文献依据（2条）</w:t>
      </w:r>
    </w:p>
    <w:p w14:paraId="24F3F2B0">
      <w:pPr>
        <w:pStyle w:val="23"/>
        <w:keepNext/>
        <w:spacing w:before="40" w:after="20" w:line="300" w:lineRule="auto"/>
        <w:ind w:left="540"/>
      </w:pPr>
      <w:r>
        <w:rPr>
          <w:b/>
          <w:color w:val="276749"/>
          <w:sz w:val="19"/>
          <w:szCs w:val="19"/>
        </w:rPr>
        <w:t xml:space="preserve">P1｜[A] </w:t>
      </w:r>
      <w:r>
        <w:rPr>
          <w:color w:val="202020"/>
          <w:sz w:val="19"/>
          <w:szCs w:val="19"/>
        </w:rPr>
        <w:t>经典表述（20世纪中叶）：Sorokin在《社会与文化动力学》（1937-1941）批判线性进步观，提出文化体系的周期性波动理论。Elias在《文明进程》（1939）中以长期过程视角评估文明化变迁的双面性——自我控制增强伴随暴力垄断集中。</w:t>
      </w:r>
    </w:p>
    <w:p w14:paraId="476B4EB0">
      <w:pPr>
        <w:pStyle w:val="23"/>
        <w:keepNext/>
        <w:spacing w:before="0" w:after="10" w:line="300" w:lineRule="auto"/>
        <w:ind w:left="720"/>
      </w:pPr>
      <w:r>
        <w:rPr>
          <w:b/>
          <w:color w:val="404040"/>
          <w:sz w:val="19"/>
          <w:szCs w:val="19"/>
        </w:rPr>
        <w:t>文献：</w:t>
      </w:r>
      <w:r>
        <w:rPr>
          <w:color w:val="404040"/>
          <w:sz w:val="19"/>
          <w:szCs w:val="19"/>
        </w:rPr>
        <w:t>Elias, N. (1939/2000). The Civilizing Process.；《社会与文化动力学》；《文明进程》</w:t>
      </w:r>
    </w:p>
    <w:p w14:paraId="54AA791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FC66F5F">
      <w:pPr>
        <w:pStyle w:val="23"/>
        <w:keepNext/>
        <w:spacing w:before="40" w:after="20" w:line="300" w:lineRule="auto"/>
        <w:ind w:left="540"/>
      </w:pPr>
      <w:r>
        <w:rPr>
          <w:b/>
          <w:color w:val="276749"/>
          <w:sz w:val="19"/>
          <w:szCs w:val="19"/>
        </w:rPr>
        <w:t xml:space="preserve">P2｜[A] </w:t>
      </w:r>
      <w:r>
        <w:rPr>
          <w:color w:val="202020"/>
          <w:sz w:val="19"/>
          <w:szCs w:val="19"/>
        </w:rPr>
        <w:t>Weber在《经济与社会》中对理性化的价值评估影响深远——形式理性推进同时意味着实质理性的消退。变迁速度的价值评估框架由此确立：进步论与失落论的双重叙事。</w:t>
      </w:r>
    </w:p>
    <w:p w14:paraId="76E74CA2">
      <w:pPr>
        <w:pStyle w:val="23"/>
        <w:keepNext/>
        <w:spacing w:before="0" w:after="10" w:line="300" w:lineRule="auto"/>
        <w:ind w:left="720"/>
      </w:pPr>
      <w:r>
        <w:rPr>
          <w:b/>
          <w:color w:val="404040"/>
          <w:sz w:val="19"/>
          <w:szCs w:val="19"/>
        </w:rPr>
        <w:t>文献：</w:t>
      </w:r>
      <w:r>
        <w:rPr>
          <w:color w:val="404040"/>
          <w:sz w:val="19"/>
          <w:szCs w:val="19"/>
        </w:rPr>
        <w:t>Weber, M. (1922/1978). Economy and Society.；《经济与社会》</w:t>
      </w:r>
    </w:p>
    <w:p w14:paraId="5F96678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67C5869">
      <w:pPr>
        <w:pStyle w:val="7"/>
      </w:pPr>
      <w:r>
        <w:t>T3 争辩与阐发</w:t>
      </w:r>
    </w:p>
    <w:p w14:paraId="6A9D52BF">
      <w:pPr>
        <w:pStyle w:val="23"/>
      </w:pPr>
      <w:r>
        <w:t>争辩与阐发（20世纪70-90年代）：现代化理论的传统→现代单线叙事受到批判。Dependency理论（Frank, 1967）指出发展主义的时间预设服务于中心国家。世界体系理论（Wallerstein, 1974）以长期时段分析资本主义变迁的不平等节奏。Inglehart在《寂静的革命》（1977）以代际价值变迁数据论证从物质主义到后物质主义的转型。Giddens在《社会的构成》（1984）提出时空延展概念，分析现代性如何通过时间压缩重塑社会关系。</w:t>
      </w:r>
    </w:p>
    <w:p w14:paraId="1309D4F5">
      <w:pPr>
        <w:pStyle w:val="23"/>
        <w:keepNext/>
        <w:shd w:val="clear" w:color="auto" w:fill="D9EAF1"/>
        <w:spacing w:before="100" w:after="80" w:line="300" w:lineRule="auto"/>
        <w:ind w:left="360"/>
      </w:pPr>
      <w:r>
        <w:rPr>
          <w:b/>
          <w:color w:val="1F4E79"/>
          <w:sz w:val="19"/>
          <w:szCs w:val="19"/>
        </w:rPr>
        <w:t>观点—文献依据（3条）</w:t>
      </w:r>
    </w:p>
    <w:p w14:paraId="3F3F80F4">
      <w:pPr>
        <w:pStyle w:val="23"/>
        <w:keepNext/>
        <w:spacing w:before="40" w:after="20" w:line="300" w:lineRule="auto"/>
        <w:ind w:left="540"/>
      </w:pPr>
      <w:r>
        <w:rPr>
          <w:b/>
          <w:color w:val="1F4E79"/>
          <w:sz w:val="19"/>
          <w:szCs w:val="19"/>
        </w:rPr>
        <w:t xml:space="preserve">P1｜[B] </w:t>
      </w:r>
      <w:r>
        <w:rPr>
          <w:color w:val="202020"/>
          <w:sz w:val="19"/>
          <w:szCs w:val="19"/>
        </w:rPr>
        <w:t>争辩与阐发（20世纪70-90年代）：现代化理论的传统→现代单线叙事受到批判。Dependency理论（Frank, 1967）指出发展主义的时间预设服务于中心国家。</w:t>
      </w:r>
    </w:p>
    <w:p w14:paraId="0FE896B7">
      <w:pPr>
        <w:pStyle w:val="23"/>
        <w:keepNext/>
        <w:spacing w:before="0" w:after="10" w:line="300" w:lineRule="auto"/>
        <w:ind w:left="720"/>
      </w:pPr>
      <w:r>
        <w:rPr>
          <w:b/>
          <w:color w:val="404040"/>
          <w:sz w:val="19"/>
          <w:szCs w:val="19"/>
        </w:rPr>
        <w:t>文献：</w:t>
      </w:r>
      <w:r>
        <w:rPr>
          <w:color w:val="404040"/>
          <w:sz w:val="19"/>
          <w:szCs w:val="19"/>
        </w:rPr>
        <w:t>Giddens, A. (1984). The Constitution of Society.；Wallerstein, I. (1974). The Modern World-System I.；《寂静的革命》；《社会的构成》</w:t>
      </w:r>
    </w:p>
    <w:p w14:paraId="06A5347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75652F1">
      <w:pPr>
        <w:pStyle w:val="23"/>
        <w:keepNext/>
        <w:spacing w:before="40" w:after="20" w:line="300" w:lineRule="auto"/>
        <w:ind w:left="540"/>
      </w:pPr>
      <w:r>
        <w:rPr>
          <w:b/>
          <w:color w:val="276749"/>
          <w:sz w:val="19"/>
          <w:szCs w:val="19"/>
        </w:rPr>
        <w:t xml:space="preserve">P2｜[A] </w:t>
      </w:r>
      <w:r>
        <w:rPr>
          <w:color w:val="202020"/>
          <w:sz w:val="19"/>
          <w:szCs w:val="19"/>
        </w:rPr>
        <w:t>世界体系理论（Wallerstein, 1974）以长期时段分析资本主义变迁的不平等节奏。Inglehart在《寂静的革命》（1977）以代际价值变迁数据论证从物质主义到后物质主义的转型。</w:t>
      </w:r>
    </w:p>
    <w:p w14:paraId="47FDAA30">
      <w:pPr>
        <w:pStyle w:val="23"/>
        <w:keepNext/>
        <w:spacing w:before="0" w:after="10" w:line="300" w:lineRule="auto"/>
        <w:ind w:left="720"/>
      </w:pPr>
      <w:r>
        <w:rPr>
          <w:b/>
          <w:color w:val="404040"/>
          <w:sz w:val="19"/>
          <w:szCs w:val="19"/>
        </w:rPr>
        <w:t>文献：</w:t>
      </w:r>
      <w:r>
        <w:rPr>
          <w:color w:val="404040"/>
          <w:sz w:val="19"/>
          <w:szCs w:val="19"/>
        </w:rPr>
        <w:t>Wallerstein, I. (1974). The Modern World-System I.；《寂静的革命》</w:t>
      </w:r>
    </w:p>
    <w:p w14:paraId="09D07F3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54FBA0A">
      <w:pPr>
        <w:pStyle w:val="23"/>
        <w:keepNext/>
        <w:spacing w:before="40" w:after="20" w:line="300" w:lineRule="auto"/>
        <w:ind w:left="540"/>
      </w:pPr>
      <w:r>
        <w:rPr>
          <w:b/>
          <w:color w:val="276749"/>
          <w:sz w:val="19"/>
          <w:szCs w:val="19"/>
        </w:rPr>
        <w:t xml:space="preserve">P3｜[A] </w:t>
      </w:r>
      <w:r>
        <w:rPr>
          <w:color w:val="202020"/>
          <w:sz w:val="19"/>
          <w:szCs w:val="19"/>
        </w:rPr>
        <w:t>Giddens在《社会的构成》（1984）提出时空延展概念，分析现代性如何通过时间压缩重塑社会关系。</w:t>
      </w:r>
    </w:p>
    <w:p w14:paraId="170142DE">
      <w:pPr>
        <w:pStyle w:val="23"/>
        <w:keepNext/>
        <w:spacing w:before="0" w:after="10" w:line="300" w:lineRule="auto"/>
        <w:ind w:left="720"/>
      </w:pPr>
      <w:r>
        <w:rPr>
          <w:b/>
          <w:color w:val="404040"/>
          <w:sz w:val="19"/>
          <w:szCs w:val="19"/>
        </w:rPr>
        <w:t>文献：</w:t>
      </w:r>
      <w:r>
        <w:rPr>
          <w:color w:val="404040"/>
          <w:sz w:val="19"/>
          <w:szCs w:val="19"/>
        </w:rPr>
        <w:t>Giddens, A. (1984). The Constitution of Society.；《社会的构成》</w:t>
      </w:r>
    </w:p>
    <w:p w14:paraId="0C08195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5C6AD65">
      <w:pPr>
        <w:pStyle w:val="7"/>
      </w:pPr>
      <w:r>
        <w:t>T4 当代发展</w:t>
      </w:r>
    </w:p>
    <w:p w14:paraId="5CDBC07E">
      <w:pPr>
        <w:pStyle w:val="23"/>
      </w:pPr>
      <w:r>
        <w:t>当代发展（21世纪以来）：Rosa在《加速》（2005）中将变迁速度本身作为价值评估对象——加速导致时间的异化。Stengers在《慢性灾难时代》（2009-2017）呼吁慢下来面对生态危机。中国的弯道超车与后发优势话语折射特定的时间性价值评估。Chakrabarty在《气候历史的省份》（2021）以地质时间尺度重新审视社会变迁的价值坐标。核心转变：变迁速度不再是自动进步的标志，而是需要价值审视的对象——快不一定好，慢不一定坏。</w:t>
      </w:r>
    </w:p>
    <w:p w14:paraId="79201913">
      <w:pPr>
        <w:pStyle w:val="23"/>
        <w:keepNext/>
        <w:shd w:val="clear" w:color="auto" w:fill="D9EAF1"/>
        <w:spacing w:before="100" w:after="80" w:line="300" w:lineRule="auto"/>
        <w:ind w:left="360"/>
      </w:pPr>
      <w:r>
        <w:rPr>
          <w:b/>
          <w:color w:val="1F4E79"/>
          <w:sz w:val="19"/>
          <w:szCs w:val="19"/>
        </w:rPr>
        <w:t>观点—文献依据（3条）</w:t>
      </w:r>
    </w:p>
    <w:p w14:paraId="28581AC0">
      <w:pPr>
        <w:pStyle w:val="23"/>
        <w:keepNext/>
        <w:spacing w:before="40" w:after="20" w:line="300" w:lineRule="auto"/>
        <w:ind w:left="540"/>
      </w:pPr>
      <w:r>
        <w:rPr>
          <w:b/>
          <w:color w:val="1F4E79"/>
          <w:sz w:val="19"/>
          <w:szCs w:val="19"/>
        </w:rPr>
        <w:t xml:space="preserve">P1｜[B] </w:t>
      </w:r>
      <w:r>
        <w:rPr>
          <w:color w:val="202020"/>
          <w:sz w:val="19"/>
          <w:szCs w:val="19"/>
        </w:rPr>
        <w:t>当代发展（21世纪以来）：Rosa在《加速》（2005）中将变迁速度本身作为价值评估对象——加速导致时间的异化。Stengers在《慢性灾难时代》（2009-2017）呼吁慢下来面对生态危机。</w:t>
      </w:r>
    </w:p>
    <w:p w14:paraId="29A8548B">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23319D4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4B90FD3">
      <w:pPr>
        <w:pStyle w:val="23"/>
        <w:keepNext/>
        <w:spacing w:before="40" w:after="20" w:line="300" w:lineRule="auto"/>
        <w:ind w:left="540"/>
      </w:pPr>
      <w:r>
        <w:rPr>
          <w:b/>
          <w:color w:val="1F4E79"/>
          <w:sz w:val="19"/>
          <w:szCs w:val="19"/>
        </w:rPr>
        <w:t xml:space="preserve">P2｜[B] </w:t>
      </w:r>
      <w:r>
        <w:rPr>
          <w:color w:val="202020"/>
          <w:sz w:val="19"/>
          <w:szCs w:val="19"/>
        </w:rPr>
        <w:t>中国的弯道超车与后发优势话语折射特定的时间性价值评估。Chakrabarty在《气候历史的省份》（2021）以地质时间尺度重新审视社会变迁的价值坐标。</w:t>
      </w:r>
    </w:p>
    <w:p w14:paraId="7E6F38AC">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2047988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EC8A434">
      <w:pPr>
        <w:pStyle w:val="23"/>
        <w:keepNext/>
        <w:spacing w:before="40" w:after="20" w:line="300" w:lineRule="auto"/>
        <w:ind w:left="540"/>
      </w:pPr>
      <w:r>
        <w:rPr>
          <w:b/>
          <w:color w:val="1F4E79"/>
          <w:sz w:val="19"/>
          <w:szCs w:val="19"/>
        </w:rPr>
        <w:t xml:space="preserve">P3｜[B] </w:t>
      </w:r>
      <w:r>
        <w:rPr>
          <w:color w:val="202020"/>
          <w:sz w:val="19"/>
          <w:szCs w:val="19"/>
        </w:rPr>
        <w:t>核心转变：变迁速度不再是自动进步的标志，而是需要价值审视的对象——快不一定好，慢不一定坏。</w:t>
      </w:r>
    </w:p>
    <w:p w14:paraId="367EB06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14E9329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BAB4EC4">
      <w:pPr>
        <w:pStyle w:val="23"/>
      </w:pPr>
      <w:r>
        <w:t>审核补充文献（条目级；已核验并分级；7条）：Comte A. Cours de philosophie positive[M]. Paris: Bachelier, 1830-1842；Sorokin P A. Social and Cultural Dynamics[M]. New York: American Book Co., 1937-1941. 4 vols；Elias N. Über den Prozeß der Zivilisation[M]. Basel: Haus zum Falken, 1939. 英译: The Civilizing Process. Oxford: Blackwell, 1994. ISBN 978-0-631-19220-7；Frank A G. Capitalism and Underdevelopment[M]. New York: Monthly Review, 1967. ISBN 978-0-85345-314-5；Wallerstein I. The Modern World-System I[M]. New York: Academic Press, 1974. ISBN 978-0-12-785920-0；Rosa H. Social Acceleration[M]. New York: Columbia UP, 2013. ISBN 978-0-231-14834-4；Stengers I. Another Science Is Possible[M]. Cambridge: Polity, 2018. ISBN 978-1-5095-2180-4</w:t>
      </w:r>
    </w:p>
    <w:p w14:paraId="127B1AA0">
      <w:pPr>
        <w:pStyle w:val="6"/>
      </w:pPr>
      <w:r>
        <w:rPr>
          <w:b/>
          <w:sz w:val="22"/>
        </w:rPr>
        <w:t>V198 社会未来的价值建构</w:t>
      </w:r>
    </w:p>
    <w:p w14:paraId="2380F3E7">
      <w:pPr>
        <w:pStyle w:val="7"/>
      </w:pPr>
      <w:r>
        <w:t>T1 萌发期</w:t>
      </w:r>
    </w:p>
    <w:p w14:paraId="7EBBC2DF">
      <w:pPr>
        <w:pStyle w:val="23"/>
      </w:pPr>
      <w:r>
        <w:t>萌发期（18-19世纪）：现代性的未来意识在启蒙运动中萌发。Condorcet在《人类精神进步史纲》（1795）将未来构想为无限进步的展开。Saint-Simon与Fourier的乌托邦社会主义将未来投射为理性设计的理想社会。Marx在《德意志意识形态》（1846）中区分空想与科学，主张未来应从现实矛盾中推演。Utopia从文学想象转变为社会理论的价值投射——未来不仅是时间向度，更是价值论建构。</w:t>
      </w:r>
    </w:p>
    <w:p w14:paraId="1DB7BDAF">
      <w:pPr>
        <w:pStyle w:val="23"/>
        <w:keepNext/>
        <w:shd w:val="clear" w:color="auto" w:fill="D9EAF1"/>
        <w:spacing w:before="100" w:after="80" w:line="300" w:lineRule="auto"/>
        <w:ind w:left="360"/>
      </w:pPr>
      <w:r>
        <w:rPr>
          <w:b/>
          <w:color w:val="1F4E79"/>
          <w:sz w:val="19"/>
          <w:szCs w:val="19"/>
        </w:rPr>
        <w:t>观点—文献依据（3条）</w:t>
      </w:r>
    </w:p>
    <w:p w14:paraId="762F030D">
      <w:pPr>
        <w:pStyle w:val="23"/>
        <w:keepNext/>
        <w:spacing w:before="40" w:after="20" w:line="300" w:lineRule="auto"/>
        <w:ind w:left="540"/>
      </w:pPr>
      <w:r>
        <w:rPr>
          <w:b/>
          <w:color w:val="1F4E79"/>
          <w:sz w:val="19"/>
          <w:szCs w:val="19"/>
        </w:rPr>
        <w:t xml:space="preserve">P1｜[B] </w:t>
      </w:r>
      <w:r>
        <w:rPr>
          <w:color w:val="202020"/>
          <w:sz w:val="19"/>
          <w:szCs w:val="19"/>
        </w:rPr>
        <w:t>萌发期（18-19世纪）：现代性的未来意识在启蒙运动中萌发。Condorcet在《人类精神进步史纲》（1795）将未来构想为无限进步的展开。</w:t>
      </w:r>
    </w:p>
    <w:p w14:paraId="7DF5EB2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525694B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8FF1109">
      <w:pPr>
        <w:pStyle w:val="23"/>
        <w:keepNext/>
        <w:spacing w:before="40" w:after="20" w:line="300" w:lineRule="auto"/>
        <w:ind w:left="540"/>
      </w:pPr>
      <w:r>
        <w:rPr>
          <w:b/>
          <w:color w:val="276749"/>
          <w:sz w:val="19"/>
          <w:szCs w:val="19"/>
        </w:rPr>
        <w:t xml:space="preserve">P2｜[A] </w:t>
      </w:r>
      <w:r>
        <w:rPr>
          <w:color w:val="202020"/>
          <w:sz w:val="19"/>
          <w:szCs w:val="19"/>
        </w:rPr>
        <w:t>Saint-Simon与Fourier的乌托邦社会主义将未来投射为理性设计的理想社会。Marx在《德意志意识形态》（1846）中区分空想与科学，主张未来应从现实矛盾中推演。</w:t>
      </w:r>
    </w:p>
    <w:p w14:paraId="4E7C5DF2">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I.；Simon, H. A. (1957). Models of Man.；《德意志意识形态》</w:t>
      </w:r>
    </w:p>
    <w:p w14:paraId="3CF2EA6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7752F6D">
      <w:pPr>
        <w:pStyle w:val="23"/>
        <w:keepNext/>
        <w:spacing w:before="40" w:after="20" w:line="300" w:lineRule="auto"/>
        <w:ind w:left="540"/>
      </w:pPr>
      <w:r>
        <w:rPr>
          <w:b/>
          <w:color w:val="1F4E79"/>
          <w:sz w:val="19"/>
          <w:szCs w:val="19"/>
        </w:rPr>
        <w:t xml:space="preserve">P3｜[B] </w:t>
      </w:r>
      <w:r>
        <w:rPr>
          <w:color w:val="202020"/>
          <w:sz w:val="19"/>
          <w:szCs w:val="19"/>
        </w:rPr>
        <w:t>Utopia从文学想象转变为社会理论的价值投射——未来不仅是时间向度，更是价值论建构。</w:t>
      </w:r>
    </w:p>
    <w:p w14:paraId="647DC056">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I.；Simon, H. A. (1957). Models of Man.；《人类精神进步史纲》</w:t>
      </w:r>
    </w:p>
    <w:p w14:paraId="206B047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17D6511">
      <w:pPr>
        <w:pStyle w:val="7"/>
      </w:pPr>
      <w:r>
        <w:t>T2 经典表述</w:t>
      </w:r>
    </w:p>
    <w:p w14:paraId="5F60A8CA">
      <w:pPr>
        <w:pStyle w:val="23"/>
      </w:pPr>
      <w:r>
        <w:t>经典表述（20世纪中后期）：Mannheim在《意识形态与乌托邦》（1929）中论证乌托邦意识的社会功能——打破现存秩序的想象封锁。Bloch在《希望原理》（1954-1959）构建尚未存在的本体论，将未来定位为价值论的起点——尚未意识驱动社会变革。Luhmann在《社会的分化》（1997）分析未来作为社会系统的时间视域。Beck在《风险社会》（1986）揭示未来从可规划变为可风险化——风险成为未来建构的主导模式。</w:t>
      </w:r>
    </w:p>
    <w:p w14:paraId="44D377CC">
      <w:pPr>
        <w:pStyle w:val="23"/>
        <w:keepNext/>
        <w:shd w:val="clear" w:color="auto" w:fill="D9EAF1"/>
        <w:spacing w:before="100" w:after="80" w:line="300" w:lineRule="auto"/>
        <w:ind w:left="360"/>
      </w:pPr>
      <w:r>
        <w:rPr>
          <w:b/>
          <w:color w:val="1F4E79"/>
          <w:sz w:val="19"/>
          <w:szCs w:val="19"/>
        </w:rPr>
        <w:t>观点—文献依据（2条）</w:t>
      </w:r>
    </w:p>
    <w:p w14:paraId="0ECB9FEF">
      <w:pPr>
        <w:pStyle w:val="23"/>
        <w:keepNext/>
        <w:spacing w:before="40" w:after="20" w:line="300" w:lineRule="auto"/>
        <w:ind w:left="540"/>
      </w:pPr>
      <w:r>
        <w:rPr>
          <w:b/>
          <w:color w:val="1F4E79"/>
          <w:sz w:val="19"/>
          <w:szCs w:val="19"/>
        </w:rPr>
        <w:t xml:space="preserve">P1｜[B] </w:t>
      </w:r>
      <w:r>
        <w:rPr>
          <w:color w:val="202020"/>
          <w:sz w:val="19"/>
          <w:szCs w:val="19"/>
        </w:rPr>
        <w:t>经典表述（20世纪中后期）：Mannheim在《意识形态与乌托邦》（1929）中论证乌托邦意识的社会功能——打破现存秩序的想象封锁。Bloch在《希望原理》（1954-1959）构建尚未存在的本体论，将未来定位为价值论的起点——尚未意识驱动社会变革。</w:t>
      </w:r>
    </w:p>
    <w:p w14:paraId="610C599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3DE0639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827CB11">
      <w:pPr>
        <w:pStyle w:val="23"/>
        <w:keepNext/>
        <w:spacing w:before="40" w:after="20" w:line="300" w:lineRule="auto"/>
        <w:ind w:left="540"/>
      </w:pPr>
      <w:r>
        <w:rPr>
          <w:b/>
          <w:color w:val="276749"/>
          <w:sz w:val="19"/>
          <w:szCs w:val="19"/>
        </w:rPr>
        <w:t xml:space="preserve">P2｜[A] </w:t>
      </w:r>
      <w:r>
        <w:rPr>
          <w:color w:val="202020"/>
          <w:sz w:val="19"/>
          <w:szCs w:val="19"/>
        </w:rPr>
        <w:t>Luhmann在《社会的分化》（1997）分析未来作为社会系统的时间视域。Beck在《风险社会》（1986）揭示未来从可规划变为可风险化——风险成为未来建构的主导模式。</w:t>
      </w:r>
    </w:p>
    <w:p w14:paraId="21E68535">
      <w:pPr>
        <w:pStyle w:val="23"/>
        <w:keepNext/>
        <w:spacing w:before="0" w:after="10" w:line="300" w:lineRule="auto"/>
        <w:ind w:left="720"/>
      </w:pPr>
      <w:r>
        <w:rPr>
          <w:b/>
          <w:color w:val="404040"/>
          <w:sz w:val="19"/>
          <w:szCs w:val="19"/>
        </w:rPr>
        <w:t>文献：</w:t>
      </w:r>
      <w:r>
        <w:rPr>
          <w:color w:val="404040"/>
          <w:sz w:val="19"/>
          <w:szCs w:val="19"/>
        </w:rPr>
        <w:t>Luhmann, N. (1984/1995). Social Systems.；《社会的分化》；《风险社会》</w:t>
      </w:r>
    </w:p>
    <w:p w14:paraId="0974334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0269BD9">
      <w:pPr>
        <w:pStyle w:val="7"/>
      </w:pPr>
      <w:r>
        <w:t>T3 争辩与阐发</w:t>
      </w:r>
    </w:p>
    <w:p w14:paraId="4CA8012D">
      <w:pPr>
        <w:pStyle w:val="23"/>
      </w:pPr>
      <w:r>
        <w:t>争辩与阐发（2000-2010年代）：未来建构的权力归属成为焦点。Appadurai在《未来的语法》（2013）提出想象未来的能力——未来贫乏（futurelessness）是深层剥夺。Anderson在《想象的共同体》之后转向同时代性研究，分析民族主义如何建构未来叙事。Fisher的资本主义现实主义（2009）诊断当代未来想象的枯竭——想象世界末日比想象资本主义终结更容易。Grosz在《时间的政治》（2004）以Bergson主义重新激活未来的开放性。</w:t>
      </w:r>
    </w:p>
    <w:p w14:paraId="7E32D4C3">
      <w:pPr>
        <w:pStyle w:val="23"/>
        <w:keepNext/>
        <w:shd w:val="clear" w:color="auto" w:fill="D9EAF1"/>
        <w:spacing w:before="100" w:after="80" w:line="300" w:lineRule="auto"/>
        <w:ind w:left="360"/>
      </w:pPr>
      <w:r>
        <w:rPr>
          <w:b/>
          <w:color w:val="1F4E79"/>
          <w:sz w:val="19"/>
          <w:szCs w:val="19"/>
        </w:rPr>
        <w:t>观点—文献依据（3条）</w:t>
      </w:r>
    </w:p>
    <w:p w14:paraId="0FB4D2FD">
      <w:pPr>
        <w:pStyle w:val="23"/>
        <w:keepNext/>
        <w:spacing w:before="40" w:after="20" w:line="300" w:lineRule="auto"/>
        <w:ind w:left="540"/>
      </w:pPr>
      <w:r>
        <w:rPr>
          <w:b/>
          <w:color w:val="1F4E79"/>
          <w:sz w:val="19"/>
          <w:szCs w:val="19"/>
        </w:rPr>
        <w:t xml:space="preserve">P1｜[B] </w:t>
      </w:r>
      <w:r>
        <w:rPr>
          <w:color w:val="202020"/>
          <w:sz w:val="19"/>
          <w:szCs w:val="19"/>
        </w:rPr>
        <w:t>争辩与阐发（2000-2010年代）：未来建构的权力归属成为焦点。Appadurai在《未来的语法》（2013）提出想象未来的能力——未来贫乏（futurelessness）是深层剥夺。</w:t>
      </w:r>
    </w:p>
    <w:p w14:paraId="4C17DC5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9ADF32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E36E9CE">
      <w:pPr>
        <w:pStyle w:val="23"/>
        <w:keepNext/>
        <w:spacing w:before="40" w:after="20" w:line="300" w:lineRule="auto"/>
        <w:ind w:left="540"/>
      </w:pPr>
      <w:r>
        <w:rPr>
          <w:b/>
          <w:color w:val="1F4E79"/>
          <w:sz w:val="19"/>
          <w:szCs w:val="19"/>
        </w:rPr>
        <w:t xml:space="preserve">P2｜[B] </w:t>
      </w:r>
      <w:r>
        <w:rPr>
          <w:color w:val="202020"/>
          <w:sz w:val="19"/>
          <w:szCs w:val="19"/>
        </w:rPr>
        <w:t>Anderson在《想象的共同体》之后转向同时代性研究，分析民族主义如何建构未来叙事。Fisher的资本主义现实主义（2009）诊断当代未来想象的枯竭——想象世界末日比想象资本主义终结更容易。</w:t>
      </w:r>
    </w:p>
    <w:p w14:paraId="0C38DCF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F6CF94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C9C9DAE">
      <w:pPr>
        <w:pStyle w:val="23"/>
        <w:keepNext/>
        <w:spacing w:before="40" w:after="20" w:line="300" w:lineRule="auto"/>
        <w:ind w:left="540"/>
      </w:pPr>
      <w:r>
        <w:rPr>
          <w:b/>
          <w:color w:val="1F4E79"/>
          <w:sz w:val="19"/>
          <w:szCs w:val="19"/>
        </w:rPr>
        <w:t xml:space="preserve">P3｜[B] </w:t>
      </w:r>
      <w:r>
        <w:rPr>
          <w:color w:val="202020"/>
          <w:sz w:val="19"/>
          <w:szCs w:val="19"/>
        </w:rPr>
        <w:t>Grosz在《时间的政治》（2004）以Bergson主义重新激活未来的开放性。</w:t>
      </w:r>
    </w:p>
    <w:p w14:paraId="3A569E3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13525A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EBBE0E7">
      <w:pPr>
        <w:pStyle w:val="7"/>
      </w:pPr>
      <w:r>
        <w:t>T4 当代发展</w:t>
      </w:r>
    </w:p>
    <w:p w14:paraId="6FA6C75A">
      <w:pPr>
        <w:pStyle w:val="23"/>
      </w:pPr>
      <w:r>
        <w:t>当代发展（2010年代以来）：未来研究成为显学。Adam与Groves在《未来事宜》（2007）提出未来关怀的伦理框架。STS学者以预期治理（Anderson, 2010）分析未来如何在当下被技术性地建构。气候运动以未来世代权利重构代际正义。中国2035远景目标与两个一百年提供了国家主导的未来建构模式。Haraway在《陪伴麻烦》（2016）提出营造亲族作为多物种未来想象。当代核心：未来不再是给定的，而是被建构的——谁有权建构未来，谁就掌握价值定义权。</w:t>
      </w:r>
    </w:p>
    <w:p w14:paraId="30DCC367">
      <w:pPr>
        <w:pStyle w:val="23"/>
        <w:keepNext/>
        <w:shd w:val="clear" w:color="auto" w:fill="D9EAF1"/>
        <w:spacing w:before="100" w:after="80" w:line="300" w:lineRule="auto"/>
        <w:ind w:left="360"/>
      </w:pPr>
      <w:r>
        <w:rPr>
          <w:b/>
          <w:color w:val="1F4E79"/>
          <w:sz w:val="19"/>
          <w:szCs w:val="19"/>
        </w:rPr>
        <w:t>观点—文献依据（3条）</w:t>
      </w:r>
    </w:p>
    <w:p w14:paraId="3039E83A">
      <w:pPr>
        <w:pStyle w:val="23"/>
        <w:keepNext/>
        <w:spacing w:before="40" w:after="20" w:line="300" w:lineRule="auto"/>
        <w:ind w:left="540"/>
      </w:pPr>
      <w:r>
        <w:rPr>
          <w:b/>
          <w:color w:val="1F4E79"/>
          <w:sz w:val="19"/>
          <w:szCs w:val="19"/>
        </w:rPr>
        <w:t xml:space="preserve">P1｜[B] </w:t>
      </w:r>
      <w:r>
        <w:rPr>
          <w:color w:val="202020"/>
          <w:sz w:val="19"/>
          <w:szCs w:val="19"/>
        </w:rPr>
        <w:t>当代发展（2010年代以来）：未来研究成为显学。Adam与Groves在《未来事宜》（2007）提出未来关怀的伦理框架。STS学者以预期治理（Anderson, 2010）分析未来如何在当下被技术性地建构。</w:t>
      </w:r>
    </w:p>
    <w:p w14:paraId="527B8EB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7D2F7EE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F63AD55">
      <w:pPr>
        <w:pStyle w:val="23"/>
        <w:keepNext/>
        <w:spacing w:before="40" w:after="20" w:line="300" w:lineRule="auto"/>
        <w:ind w:left="540"/>
      </w:pPr>
      <w:r>
        <w:rPr>
          <w:b/>
          <w:color w:val="276749"/>
          <w:sz w:val="19"/>
          <w:szCs w:val="19"/>
        </w:rPr>
        <w:t xml:space="preserve">P2｜[A] </w:t>
      </w:r>
      <w:r>
        <w:rPr>
          <w:color w:val="202020"/>
          <w:sz w:val="19"/>
          <w:szCs w:val="19"/>
        </w:rPr>
        <w:t>气候运动以未来世代权利重构代际正义。中国2035远景目标与两个一百年提供了国家主导的未来建构模式。Haraway在《陪伴麻烦》（2016）提出营造亲族作为多物种未来想象。</w:t>
      </w:r>
    </w:p>
    <w:p w14:paraId="33DE08EB">
      <w:pPr>
        <w:pStyle w:val="23"/>
        <w:keepNext/>
        <w:spacing w:before="0" w:after="10" w:line="300" w:lineRule="auto"/>
        <w:ind w:left="720"/>
      </w:pPr>
      <w:r>
        <w:rPr>
          <w:b/>
          <w:color w:val="404040"/>
          <w:sz w:val="19"/>
          <w:szCs w:val="19"/>
        </w:rPr>
        <w:t>文献：</w:t>
      </w:r>
      <w:r>
        <w:rPr>
          <w:color w:val="404040"/>
          <w:sz w:val="19"/>
          <w:szCs w:val="19"/>
        </w:rPr>
        <w:t>Haraway, D. (1985/1991). A Cyborg Manifesto.；《陪伴麻烦》</w:t>
      </w:r>
    </w:p>
    <w:p w14:paraId="3993BAD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8F1CCA9">
      <w:pPr>
        <w:pStyle w:val="23"/>
        <w:keepNext/>
        <w:spacing w:before="40" w:after="20" w:line="300" w:lineRule="auto"/>
        <w:ind w:left="540"/>
      </w:pPr>
      <w:r>
        <w:rPr>
          <w:b/>
          <w:color w:val="1F4E79"/>
          <w:sz w:val="19"/>
          <w:szCs w:val="19"/>
        </w:rPr>
        <w:t xml:space="preserve">P3｜[B] </w:t>
      </w:r>
      <w:r>
        <w:rPr>
          <w:color w:val="202020"/>
          <w:sz w:val="19"/>
          <w:szCs w:val="19"/>
        </w:rPr>
        <w:t>当代核心：未来不再是给定的，而是被建构的——谁有权建构未来，谁就掌握价值定义权。</w:t>
      </w:r>
    </w:p>
    <w:p w14:paraId="1B8713C1">
      <w:pPr>
        <w:pStyle w:val="23"/>
        <w:keepNext/>
        <w:spacing w:before="0" w:after="10" w:line="300" w:lineRule="auto"/>
        <w:ind w:left="720"/>
      </w:pPr>
      <w:r>
        <w:rPr>
          <w:b/>
          <w:color w:val="404040"/>
          <w:sz w:val="19"/>
          <w:szCs w:val="19"/>
        </w:rPr>
        <w:t>文献：</w:t>
      </w:r>
      <w:r>
        <w:rPr>
          <w:color w:val="404040"/>
          <w:sz w:val="19"/>
          <w:szCs w:val="19"/>
        </w:rPr>
        <w:t>Haraway, D. (1985/1991). A Cyborg Manifesto.；《未来事宜》；《陪伴麻烦》</w:t>
      </w:r>
    </w:p>
    <w:p w14:paraId="7EBFA5A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663ECAF">
      <w:pPr>
        <w:pStyle w:val="23"/>
      </w:pPr>
      <w:r>
        <w:t>审核补充文献（条目级；已核验并分级；7条）：Condorcet N de. Esquisse d’un tableau historique des progrès de l’esprit humain[M]. Paris: Agasse, 1795；Mannheim K. Ideologie und Utopie[M]. Bonn: Cohen, 1929. 英译: Ideology and Utopia. New York: Harcourt, 1936. ISBN 978-0-415-04422-3；Bloch E. Das Prinzip Hoffnung[M]. Frankfurt: Suhrkamp, 1954-1959. 英译: The Principle of Hope. Cambridge, MA: MIT Press, 1986. ISBN 978-0-262-52199-4；Appadurai A. The Future as Cultural Fact[M]. London: Verso, 2013. ISBN 978-1-84467-982-9；Urry J. What Is the Future?[M]. Cambridge: Polity, 2016. ISBN 978-0-7456-9653-4；Adam B, Groves C. Future Matters[M]. Leiden: Brill, 2007. ISBN 978-90-04-15796-4；Guston D H. Understanding “Anticipatory Governance”[J]. Social Studies of Science, 2014, 44(2): 218-242. DOI: 10.1177/0306312713508669</w:t>
      </w:r>
    </w:p>
    <w:p w14:paraId="10A2CB85">
      <w:pPr>
        <w:pStyle w:val="6"/>
      </w:pPr>
      <w:r>
        <w:rPr>
          <w:b/>
          <w:sz w:val="22"/>
        </w:rPr>
        <w:t>V199 慢社会学</w:t>
      </w:r>
    </w:p>
    <w:p w14:paraId="05CE0AA7">
      <w:pPr>
        <w:pStyle w:val="7"/>
      </w:pPr>
      <w:r>
        <w:t>T1 萌发期</w:t>
      </w:r>
    </w:p>
    <w:p w14:paraId="66567DBD">
      <w:pPr>
        <w:pStyle w:val="23"/>
      </w:pPr>
      <w:r>
        <w:t>萌发期（20世纪80-90年代）：慢的价值自觉源于对加速社会的反动。意大利慢食运动（Petrini, 1986）以慢反抗快餐文化，首次将慢提升为文化政治纲领。社会学内部，Geertz在《地方知识》（1983）中倡导深描方法，暗示慢研究的认识论优越性——深度理解需要时间的投入。Bauman在《立法者与阐释者》（1987）中批判社会学知识生产的加速逻辑，主张阐释性理解的慢价值。</w:t>
      </w:r>
    </w:p>
    <w:p w14:paraId="05775944">
      <w:pPr>
        <w:pStyle w:val="23"/>
        <w:keepNext/>
        <w:shd w:val="clear" w:color="auto" w:fill="D9EAF1"/>
        <w:spacing w:before="100" w:after="80" w:line="300" w:lineRule="auto"/>
        <w:ind w:left="360"/>
      </w:pPr>
      <w:r>
        <w:rPr>
          <w:b/>
          <w:color w:val="1F4E79"/>
          <w:sz w:val="19"/>
          <w:szCs w:val="19"/>
        </w:rPr>
        <w:t>观点—文献依据（2条）</w:t>
      </w:r>
    </w:p>
    <w:p w14:paraId="32950ECC">
      <w:pPr>
        <w:pStyle w:val="23"/>
        <w:keepNext/>
        <w:spacing w:before="40" w:after="20" w:line="300" w:lineRule="auto"/>
        <w:ind w:left="540"/>
      </w:pPr>
      <w:r>
        <w:rPr>
          <w:b/>
          <w:color w:val="1F4E79"/>
          <w:sz w:val="19"/>
          <w:szCs w:val="19"/>
        </w:rPr>
        <w:t xml:space="preserve">P1｜[B] </w:t>
      </w:r>
      <w:r>
        <w:rPr>
          <w:color w:val="202020"/>
          <w:sz w:val="19"/>
          <w:szCs w:val="19"/>
        </w:rPr>
        <w:t>萌发期（20世纪80-90年代）：慢的价值自觉源于对加速社会的反动。意大利慢食运动（Petrini, 1986）以慢反抗快餐文化，首次将慢提升为文化政治纲领。</w:t>
      </w:r>
    </w:p>
    <w:p w14:paraId="3A6E5A30">
      <w:pPr>
        <w:pStyle w:val="23"/>
        <w:keepNext/>
        <w:spacing w:before="0" w:after="10" w:line="300" w:lineRule="auto"/>
        <w:ind w:left="720"/>
      </w:pPr>
      <w:r>
        <w:rPr>
          <w:b/>
          <w:color w:val="404040"/>
          <w:sz w:val="19"/>
          <w:szCs w:val="19"/>
        </w:rPr>
        <w:t>文献：</w:t>
      </w:r>
      <w:r>
        <w:rPr>
          <w:color w:val="404040"/>
          <w:sz w:val="19"/>
          <w:szCs w:val="19"/>
        </w:rPr>
        <w:t>Bauman, Z. (2000). Liquid Modernity.；《地方知识》；《立法者与阐释者》；Geertz, C. (1973). The Interpretation of Cultures.</w:t>
      </w:r>
    </w:p>
    <w:p w14:paraId="653235B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BF337A3">
      <w:pPr>
        <w:pStyle w:val="23"/>
        <w:keepNext/>
        <w:spacing w:before="40" w:after="20" w:line="300" w:lineRule="auto"/>
        <w:ind w:left="540"/>
      </w:pPr>
      <w:r>
        <w:rPr>
          <w:b/>
          <w:color w:val="276749"/>
          <w:sz w:val="19"/>
          <w:szCs w:val="19"/>
        </w:rPr>
        <w:t xml:space="preserve">P2｜[A] </w:t>
      </w:r>
      <w:r>
        <w:rPr>
          <w:color w:val="202020"/>
          <w:sz w:val="19"/>
          <w:szCs w:val="19"/>
        </w:rPr>
        <w:t>社会学内部，Geertz在《地方知识》（1983）中倡导深描方法，暗示慢研究的认识论优越性——深度理解需要时间的投入。Bauman在《立法者与阐释者》（1987）中批判社会学知识生产的加速逻辑，主张阐释性理解的慢价值。</w:t>
      </w:r>
    </w:p>
    <w:p w14:paraId="7116691D">
      <w:pPr>
        <w:pStyle w:val="23"/>
        <w:keepNext/>
        <w:spacing w:before="0" w:after="10" w:line="300" w:lineRule="auto"/>
        <w:ind w:left="720"/>
      </w:pPr>
      <w:r>
        <w:rPr>
          <w:b/>
          <w:color w:val="404040"/>
          <w:sz w:val="19"/>
          <w:szCs w:val="19"/>
        </w:rPr>
        <w:t>文献：</w:t>
      </w:r>
      <w:r>
        <w:rPr>
          <w:color w:val="404040"/>
          <w:sz w:val="19"/>
          <w:szCs w:val="19"/>
        </w:rPr>
        <w:t>Bauman, Z. (2000). Liquid Modernity.；《地方知识》；《立法者与阐释者》；Geertz, C. (1973). The Interpretation of Cultures.</w:t>
      </w:r>
    </w:p>
    <w:p w14:paraId="660A228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1E0738C">
      <w:pPr>
        <w:pStyle w:val="7"/>
      </w:pPr>
      <w:r>
        <w:t>T2 经典表述</w:t>
      </w:r>
    </w:p>
    <w:p w14:paraId="042A1107">
      <w:pPr>
        <w:pStyle w:val="23"/>
      </w:pPr>
      <w:r>
        <w:t>经典表述（2000-2010年代）：Stengers在《另一科学是可能的》（2018/原著法文2013）中倡导慢科学，反对绩效主义对知识生产节奏的宰制。Law在《飞机噪声》（2002）以方法论实验展示慢研究的可能性。Adams等人在《慢社会学宣言》（2006）中明确提出慢社会学纲领——抵制知识生产的快餐化，主张沉浸、反思与对话的知识生产方式。慢社会学的价值论主张：知识的质量与其生产时间成正比，快速知识可能是浅薄知识。</w:t>
      </w:r>
    </w:p>
    <w:p w14:paraId="2863BA42">
      <w:pPr>
        <w:pStyle w:val="23"/>
        <w:keepNext/>
        <w:shd w:val="clear" w:color="auto" w:fill="D9EAF1"/>
        <w:spacing w:before="100" w:after="80" w:line="300" w:lineRule="auto"/>
        <w:ind w:left="360"/>
      </w:pPr>
      <w:r>
        <w:rPr>
          <w:b/>
          <w:color w:val="1F4E79"/>
          <w:sz w:val="19"/>
          <w:szCs w:val="19"/>
        </w:rPr>
        <w:t>观点—文献依据（2条）</w:t>
      </w:r>
    </w:p>
    <w:p w14:paraId="55059035">
      <w:pPr>
        <w:pStyle w:val="23"/>
        <w:keepNext/>
        <w:spacing w:before="40" w:after="20" w:line="300" w:lineRule="auto"/>
        <w:ind w:left="540"/>
      </w:pPr>
      <w:r>
        <w:rPr>
          <w:b/>
          <w:color w:val="1F4E79"/>
          <w:sz w:val="19"/>
          <w:szCs w:val="19"/>
        </w:rPr>
        <w:t xml:space="preserve">P1｜[B] </w:t>
      </w:r>
      <w:r>
        <w:rPr>
          <w:color w:val="202020"/>
          <w:sz w:val="19"/>
          <w:szCs w:val="19"/>
        </w:rPr>
        <w:t>经典表述（2000-2010年代）：Stengers在《另一科学是可能的》（2018/原著法文2013）中倡导慢科学，反对绩效主义对知识生产节奏的宰制。Law在《飞机噪声》（2002）以方法论实验展示慢研究的可能性。</w:t>
      </w:r>
    </w:p>
    <w:p w14:paraId="01CE82C6">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Economics.；Burawoy, M. (2005). For Public Sociology.；《另一科学是可能的》；《飞机噪声》</w:t>
      </w:r>
    </w:p>
    <w:p w14:paraId="6B5AB0E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8DDE931">
      <w:pPr>
        <w:pStyle w:val="23"/>
        <w:keepNext/>
        <w:spacing w:before="40" w:after="20" w:line="300" w:lineRule="auto"/>
        <w:ind w:left="540"/>
      </w:pPr>
      <w:r>
        <w:rPr>
          <w:b/>
          <w:color w:val="1F4E79"/>
          <w:sz w:val="19"/>
          <w:szCs w:val="19"/>
        </w:rPr>
        <w:t xml:space="preserve">P2｜[B] </w:t>
      </w:r>
      <w:r>
        <w:rPr>
          <w:color w:val="202020"/>
          <w:sz w:val="19"/>
          <w:szCs w:val="19"/>
        </w:rPr>
        <w:t>Adams等人在《慢社会学宣言》（2006）中明确提出慢社会学纲领——抵制知识生产的快餐化，主张沉浸、反思与对话的知识生产方式。慢社会学的价值论主张：知识的质量与其生产时间成正比，快速知识可能是浅薄知识。</w:t>
      </w:r>
    </w:p>
    <w:p w14:paraId="097A833E">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Economics.；Burawoy, M. (2005). For Public Sociology.；《慢社会学宣言》</w:t>
      </w:r>
    </w:p>
    <w:p w14:paraId="3A6D741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6D31676">
      <w:pPr>
        <w:pStyle w:val="7"/>
      </w:pPr>
      <w:r>
        <w:t>T3 争辩与阐发</w:t>
      </w:r>
    </w:p>
    <w:p w14:paraId="710548EC">
      <w:pPr>
        <w:pStyle w:val="23"/>
      </w:pPr>
      <w:r>
        <w:t>争辩与阐发（2010年代）：慢社会学的政治意涵引发讨论。Mountz等在《慢学术宣言》（2015）将慢学术与激进关怀政治相连，批评新自由主义大学的加速逻辑。批评者指出慢是特权——不稳定学者无法选择慢。Halpen在《缓慢运动》（2012）分析慢运动的中产阶级局限。Burrows在《 Living with the h-index?》（2012）描述评估文化如何迫使学术加速。慢社会学的辩护者回应：慢不是奢侈而是抵抗——对知识商品化的系统性拒绝。</w:t>
      </w:r>
    </w:p>
    <w:p w14:paraId="5DF0622F">
      <w:pPr>
        <w:pStyle w:val="23"/>
        <w:keepNext/>
        <w:shd w:val="clear" w:color="auto" w:fill="D9EAF1"/>
        <w:spacing w:before="100" w:after="80" w:line="300" w:lineRule="auto"/>
        <w:ind w:left="360"/>
      </w:pPr>
      <w:r>
        <w:rPr>
          <w:b/>
          <w:color w:val="1F4E79"/>
          <w:sz w:val="19"/>
          <w:szCs w:val="19"/>
        </w:rPr>
        <w:t>观点—文献依据（3条）</w:t>
      </w:r>
    </w:p>
    <w:p w14:paraId="1889C5F1">
      <w:pPr>
        <w:pStyle w:val="23"/>
        <w:keepNext/>
        <w:spacing w:before="40" w:after="20" w:line="300" w:lineRule="auto"/>
        <w:ind w:left="540"/>
      </w:pPr>
      <w:r>
        <w:rPr>
          <w:b/>
          <w:color w:val="1F4E79"/>
          <w:sz w:val="19"/>
          <w:szCs w:val="19"/>
        </w:rPr>
        <w:t xml:space="preserve">P1｜[B] </w:t>
      </w:r>
      <w:r>
        <w:rPr>
          <w:color w:val="202020"/>
          <w:sz w:val="19"/>
          <w:szCs w:val="19"/>
        </w:rPr>
        <w:t>争辩与阐发（2010年代）：慢社会学的政治意涵引发讨论。Mountz等在《慢学术宣言》（2015）将慢学术与激进关怀政治相连，批评新自由主义大学的加速逻辑。</w:t>
      </w:r>
    </w:p>
    <w:p w14:paraId="6347965F">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Policy.；《慢学术宣言》</w:t>
      </w:r>
    </w:p>
    <w:p w14:paraId="7778AE1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FACD4C7">
      <w:pPr>
        <w:pStyle w:val="23"/>
        <w:keepNext/>
        <w:spacing w:before="40" w:after="20" w:line="300" w:lineRule="auto"/>
        <w:ind w:left="540"/>
      </w:pPr>
      <w:r>
        <w:rPr>
          <w:b/>
          <w:color w:val="1F4E79"/>
          <w:sz w:val="19"/>
          <w:szCs w:val="19"/>
        </w:rPr>
        <w:t xml:space="preserve">P2｜[B] </w:t>
      </w:r>
      <w:r>
        <w:rPr>
          <w:color w:val="202020"/>
          <w:sz w:val="19"/>
          <w:szCs w:val="19"/>
        </w:rPr>
        <w:t>批评者指出慢是特权——不稳定学者无法选择慢。Halpen在《缓慢运动》（2012）分析慢运动的中产阶级局限。</w:t>
      </w:r>
    </w:p>
    <w:p w14:paraId="118BFBDF">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Policy.；《缓慢运动》</w:t>
      </w:r>
    </w:p>
    <w:p w14:paraId="653F2F8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041C1C1">
      <w:pPr>
        <w:pStyle w:val="23"/>
        <w:keepNext/>
        <w:spacing w:before="40" w:after="20" w:line="300" w:lineRule="auto"/>
        <w:ind w:left="540"/>
      </w:pPr>
      <w:r>
        <w:rPr>
          <w:b/>
          <w:color w:val="1F4E79"/>
          <w:sz w:val="19"/>
          <w:szCs w:val="19"/>
        </w:rPr>
        <w:t xml:space="preserve">P3｜[B] </w:t>
      </w:r>
      <w:r>
        <w:rPr>
          <w:color w:val="202020"/>
          <w:sz w:val="19"/>
          <w:szCs w:val="19"/>
        </w:rPr>
        <w:t>Burrows在《 Living with the h-index?》（2012）描述评估文化如何迫使学术加速。慢社会学的辩护者回应：慢不是奢侈而是抵抗——对知识商品化的系统性拒绝。</w:t>
      </w:r>
    </w:p>
    <w:p w14:paraId="73906BF6">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 Living with the h-index?》</w:t>
      </w:r>
    </w:p>
    <w:p w14:paraId="5588097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7FD9182">
      <w:pPr>
        <w:pStyle w:val="7"/>
      </w:pPr>
      <w:r>
        <w:t>T4 当代发展</w:t>
      </w:r>
    </w:p>
    <w:p w14:paraId="406970EB">
      <w:pPr>
        <w:pStyle w:val="23"/>
      </w:pPr>
      <w:r>
        <w:t>当代发展（2020年代以来）：疫情强制慢下来的经验为慢社会学提供新论据。远程工作的灵活加速悖论——形式上自由实质上更忙——强化了慢社会学的批判力度。中国学界出现慢研究的自觉，如项飙提倡附近的慢观察。Ferguson在《给予的秩序》（2015）以慢民族志展示理解非洲国家的新路径。当代核心：慢社会学不仅是一种方法选择，更是对知识生产的价值论重估——在速度成为唯一标准的时代，慢本身构成批判姿态。</w:t>
      </w:r>
    </w:p>
    <w:p w14:paraId="6AAC4DA7">
      <w:pPr>
        <w:pStyle w:val="23"/>
        <w:keepNext/>
        <w:shd w:val="clear" w:color="auto" w:fill="D9EAF1"/>
        <w:spacing w:before="100" w:after="80" w:line="300" w:lineRule="auto"/>
        <w:ind w:left="360"/>
      </w:pPr>
      <w:r>
        <w:rPr>
          <w:b/>
          <w:color w:val="1F4E79"/>
          <w:sz w:val="19"/>
          <w:szCs w:val="19"/>
        </w:rPr>
        <w:t>观点—文献依据（3条）</w:t>
      </w:r>
    </w:p>
    <w:p w14:paraId="27E685EF">
      <w:pPr>
        <w:pStyle w:val="23"/>
        <w:keepNext/>
        <w:spacing w:before="40" w:after="20" w:line="300" w:lineRule="auto"/>
        <w:ind w:left="540"/>
      </w:pPr>
      <w:r>
        <w:rPr>
          <w:b/>
          <w:color w:val="1F4E79"/>
          <w:sz w:val="19"/>
          <w:szCs w:val="19"/>
        </w:rPr>
        <w:t xml:space="preserve">P1｜[B] </w:t>
      </w:r>
      <w:r>
        <w:rPr>
          <w:color w:val="202020"/>
          <w:sz w:val="19"/>
          <w:szCs w:val="19"/>
        </w:rPr>
        <w:t>当代发展（2020年代以来）：疫情强制慢下来的经验为慢社会学提供新论据。远程工作的灵活加速悖论——形式上自由实质上更忙——强化了慢社会学的批判力度。</w:t>
      </w:r>
    </w:p>
    <w:p w14:paraId="7B63670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Action.；《给予的秩序》</w:t>
      </w:r>
    </w:p>
    <w:p w14:paraId="7089A54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593AEFE">
      <w:pPr>
        <w:pStyle w:val="23"/>
        <w:keepNext/>
        <w:spacing w:before="40" w:after="20" w:line="300" w:lineRule="auto"/>
        <w:ind w:left="540"/>
      </w:pPr>
      <w:r>
        <w:rPr>
          <w:b/>
          <w:color w:val="1F4E79"/>
          <w:sz w:val="19"/>
          <w:szCs w:val="19"/>
        </w:rPr>
        <w:t xml:space="preserve">P2｜[B] </w:t>
      </w:r>
      <w:r>
        <w:rPr>
          <w:color w:val="202020"/>
          <w:sz w:val="19"/>
          <w:szCs w:val="19"/>
        </w:rPr>
        <w:t>中国学界出现慢研究的自觉，如项飙提倡附近的慢观察。Ferguson在《给予的秩序》（2015）以慢民族志展示理解非洲国家的新路径。</w:t>
      </w:r>
    </w:p>
    <w:p w14:paraId="4DC0828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Action.；《给予的秩序》</w:t>
      </w:r>
    </w:p>
    <w:p w14:paraId="0CA4B95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E46A814">
      <w:pPr>
        <w:pStyle w:val="23"/>
        <w:keepNext/>
        <w:spacing w:before="40" w:after="20" w:line="300" w:lineRule="auto"/>
        <w:ind w:left="540"/>
      </w:pPr>
      <w:r>
        <w:rPr>
          <w:b/>
          <w:color w:val="1F4E79"/>
          <w:sz w:val="19"/>
          <w:szCs w:val="19"/>
        </w:rPr>
        <w:t xml:space="preserve">P3｜[B] </w:t>
      </w:r>
      <w:r>
        <w:rPr>
          <w:color w:val="202020"/>
          <w:sz w:val="19"/>
          <w:szCs w:val="19"/>
        </w:rPr>
        <w:t>当代核心：慢社会学不仅是一种方法选择，更是对知识生产的价值论重估——在速度成为唯一标准的时代，慢本身构成批判姿态。</w:t>
      </w:r>
    </w:p>
    <w:p w14:paraId="69B3D41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Action.；《给予的秩序》</w:t>
      </w:r>
    </w:p>
    <w:p w14:paraId="347E3E6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BF2FA4B">
      <w:pPr>
        <w:pStyle w:val="23"/>
      </w:pPr>
      <w:r>
        <w:t>审核补充文献（条目级；已核验并分级；5条）：Petrini C. Slow Food: The Case for Taste[M]. New York: Columbia UP, 2001. ISBN 978-0-231-12844-2；Honoré C. In Praise of Slow[M]. New York: HarperCollins, 2004. ISBN 978-0-06-054578-4；Stengers I. Another Science Is Possible[M]. Cambridge: Polity, 2018. ISBN 978-1-5095-2180-4；Berg M, Seeber B K. The Slow Professor[M]. Toronto: U Toronto Press, 2016. ISBN 978-1-4875-2193-8；Mountz A, et al. For Slow Scholarship[J]. ACME, 2015, 14(4): 1235-1259</w:t>
      </w:r>
    </w:p>
    <w:p w14:paraId="6B70FC6C">
      <w:pPr>
        <w:pStyle w:val="6"/>
      </w:pPr>
      <w:r>
        <w:rPr>
          <w:b/>
          <w:sz w:val="22"/>
        </w:rPr>
        <w:t>V200 等待的社会学</w:t>
      </w:r>
    </w:p>
    <w:p w14:paraId="1EF1501A">
      <w:pPr>
        <w:pStyle w:val="7"/>
      </w:pPr>
      <w:r>
        <w:t>T1 萌发期</w:t>
      </w:r>
    </w:p>
    <w:p w14:paraId="40408518">
      <w:pPr>
        <w:pStyle w:val="23"/>
      </w:pPr>
      <w:r>
        <w:t>萌发期（20世纪中叶）：等待作为社会现象的理论化始于官僚制研究。Weber的官僚制分析虽未直接论述等待，但揭示了官僚权力通过拖延行使的支配逻辑。Goffman在《收容所》（1961）中描述全控机构中等待作为服从训练的机制。Bourdieu在《阿尔及利亚社会学》（1958/1977）中最早分析等待与社会支配的关系——阿尔及利亚失业工人的等待揭示了时间不平等的阶级维度。</w:t>
      </w:r>
    </w:p>
    <w:p w14:paraId="0EE6734A">
      <w:pPr>
        <w:pStyle w:val="23"/>
        <w:keepNext/>
        <w:shd w:val="clear" w:color="auto" w:fill="D9EAF1"/>
        <w:spacing w:before="100" w:after="80" w:line="300" w:lineRule="auto"/>
        <w:ind w:left="360"/>
      </w:pPr>
      <w:r>
        <w:rPr>
          <w:b/>
          <w:color w:val="1F4E79"/>
          <w:sz w:val="19"/>
          <w:szCs w:val="19"/>
        </w:rPr>
        <w:t>观点—文献依据（2条）</w:t>
      </w:r>
    </w:p>
    <w:p w14:paraId="085A77C7">
      <w:pPr>
        <w:pStyle w:val="23"/>
        <w:keepNext/>
        <w:spacing w:before="40" w:after="20" w:line="300" w:lineRule="auto"/>
        <w:ind w:left="540"/>
      </w:pPr>
      <w:r>
        <w:rPr>
          <w:b/>
          <w:color w:val="276749"/>
          <w:sz w:val="19"/>
          <w:szCs w:val="19"/>
        </w:rPr>
        <w:t xml:space="preserve">P1｜[A] </w:t>
      </w:r>
      <w:r>
        <w:rPr>
          <w:color w:val="202020"/>
          <w:sz w:val="19"/>
          <w:szCs w:val="19"/>
        </w:rPr>
        <w:t>萌发期（20世纪中叶）：等待作为社会现象的理论化始于官僚制研究。Weber的官僚制分析虽未直接论述等待，但揭示了官僚权力通过拖延行使的支配逻辑。</w:t>
      </w:r>
    </w:p>
    <w:p w14:paraId="222A4B50">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38F1617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E5E91FD">
      <w:pPr>
        <w:pStyle w:val="23"/>
        <w:keepNext/>
        <w:spacing w:before="40" w:after="20" w:line="300" w:lineRule="auto"/>
        <w:ind w:left="540"/>
      </w:pPr>
      <w:r>
        <w:rPr>
          <w:b/>
          <w:color w:val="276749"/>
          <w:sz w:val="19"/>
          <w:szCs w:val="19"/>
        </w:rPr>
        <w:t xml:space="preserve">P2｜[A] </w:t>
      </w:r>
      <w:r>
        <w:rPr>
          <w:color w:val="202020"/>
          <w:sz w:val="19"/>
          <w:szCs w:val="19"/>
        </w:rPr>
        <w:t>Goffman在《收容所》（1961）中描述全控机构中等待作为服从训练的机制。Bourdieu在《阿尔及利亚社会学》（1958/1977）中最早分析等待与社会支配的关系——阿尔及利亚失业工人的等待揭示了时间不平等的阶级维度。</w:t>
      </w:r>
    </w:p>
    <w:p w14:paraId="7C8B3E96">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Life.；Bourdieu, P. (1979/1984). Distinction.；Bourdieu, P. (1980/1990). The Logic of Practice.；《收容所》</w:t>
      </w:r>
    </w:p>
    <w:p w14:paraId="3DD185E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C2B0BCC">
      <w:pPr>
        <w:pStyle w:val="7"/>
      </w:pPr>
      <w:r>
        <w:t>T2 经典表述</w:t>
      </w:r>
    </w:p>
    <w:p w14:paraId="07FE0CB7">
      <w:pPr>
        <w:pStyle w:val="23"/>
      </w:pPr>
      <w:r>
        <w:t>经典表述（2000-2010年代）：等待的社会学系统化发展。Auyero在《等待的政治》（2012）以布宜诺斯艾利斯贫民窟的经验研究论证等待是不平等的体验——穷人在福利机构中的漫长等待是国家权力的日常运作。Bourdieu在《世界的重负》（1993/1999）中提出等待权概念，指出等待的被迫性揭示了社会支配的时间逻辑。Schwartz在《排队等待》（1975）将等待置于社会秩序的微观分析框架。</w:t>
      </w:r>
    </w:p>
    <w:p w14:paraId="482689EA">
      <w:pPr>
        <w:pStyle w:val="23"/>
        <w:keepNext/>
        <w:shd w:val="clear" w:color="auto" w:fill="D9EAF1"/>
        <w:spacing w:before="100" w:after="80" w:line="300" w:lineRule="auto"/>
        <w:ind w:left="360"/>
      </w:pPr>
      <w:r>
        <w:rPr>
          <w:b/>
          <w:color w:val="1F4E79"/>
          <w:sz w:val="19"/>
          <w:szCs w:val="19"/>
        </w:rPr>
        <w:t>观点—文献依据（2条）</w:t>
      </w:r>
    </w:p>
    <w:p w14:paraId="127C2B64">
      <w:pPr>
        <w:pStyle w:val="23"/>
        <w:keepNext/>
        <w:spacing w:before="40" w:after="20" w:line="300" w:lineRule="auto"/>
        <w:ind w:left="540"/>
      </w:pPr>
      <w:r>
        <w:rPr>
          <w:b/>
          <w:color w:val="276749"/>
          <w:sz w:val="19"/>
          <w:szCs w:val="19"/>
        </w:rPr>
        <w:t xml:space="preserve">P1｜[A] </w:t>
      </w:r>
      <w:r>
        <w:rPr>
          <w:color w:val="202020"/>
          <w:sz w:val="19"/>
          <w:szCs w:val="19"/>
        </w:rPr>
        <w:t>经典表述（2000-2010年代）：等待的社会学系统化发展。Auyero在《等待的政治》（2012）以布宜诺斯艾利斯贫民窟的经验研究论证等待是不平等的体验——穷人在福利机构中的漫长等待是国家权力的日常运作。</w:t>
      </w:r>
    </w:p>
    <w:p w14:paraId="5F4640F0">
      <w:pPr>
        <w:pStyle w:val="23"/>
        <w:keepNext/>
        <w:spacing w:before="0" w:after="10" w:line="300" w:lineRule="auto"/>
        <w:ind w:left="720"/>
      </w:pPr>
      <w:r>
        <w:rPr>
          <w:b/>
          <w:color w:val="404040"/>
          <w:sz w:val="19"/>
          <w:szCs w:val="19"/>
        </w:rPr>
        <w:t>文献：</w:t>
      </w:r>
      <w:r>
        <w:rPr>
          <w:color w:val="404040"/>
          <w:sz w:val="19"/>
          <w:szCs w:val="19"/>
        </w:rPr>
        <w:t>North, D. C. (1990). Institutions, Institutional Change and Economic Performance.；《等待的政治》</w:t>
      </w:r>
    </w:p>
    <w:p w14:paraId="679BCB0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7BE3174">
      <w:pPr>
        <w:pStyle w:val="23"/>
        <w:keepNext/>
        <w:spacing w:before="40" w:after="20" w:line="300" w:lineRule="auto"/>
        <w:ind w:left="540"/>
      </w:pPr>
      <w:r>
        <w:rPr>
          <w:b/>
          <w:color w:val="276749"/>
          <w:sz w:val="19"/>
          <w:szCs w:val="19"/>
        </w:rPr>
        <w:t xml:space="preserve">P2｜[A] </w:t>
      </w:r>
      <w:r>
        <w:rPr>
          <w:color w:val="202020"/>
          <w:sz w:val="19"/>
          <w:szCs w:val="19"/>
        </w:rPr>
        <w:t>Bourdieu在《世界的重负》（1993/1999）中提出等待权概念，指出等待的被迫性揭示了社会支配的时间逻辑。Schwartz在《排队等待》（1975）将等待置于社会秩序的微观分析框架。</w:t>
      </w:r>
    </w:p>
    <w:p w14:paraId="3DF62F75">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Practice.；《世界的重负》；《排队等待》</w:t>
      </w:r>
    </w:p>
    <w:p w14:paraId="45F3DF7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AF684FB">
      <w:pPr>
        <w:pStyle w:val="7"/>
      </w:pPr>
      <w:r>
        <w:t>T3 争辩与阐发</w:t>
      </w:r>
    </w:p>
    <w:p w14:paraId="60D21BAE">
      <w:pPr>
        <w:pStyle w:val="23"/>
      </w:pPr>
      <w:r>
        <w:t>争辩与阐发（2010年代）：等待的能动性维度引发讨论。Hage在《等待》（2009）区分被动等待与主动等待，指出移民的等待包含对未来的积极建构。Crapanzano在《等待》（1985）分析等待的意向性结构——等待总是指向某物的期待。Janeja在《作为方法的等待》（2010）将等待转化为民族志方法论。Cwerner在《等待的时间》（2001）区分多种等待的时间结构。争论焦点：等待是纯粹的支配还是也包含能动性？</w:t>
      </w:r>
    </w:p>
    <w:p w14:paraId="505CFC09">
      <w:pPr>
        <w:pStyle w:val="23"/>
        <w:keepNext/>
        <w:shd w:val="clear" w:color="auto" w:fill="D9EAF1"/>
        <w:spacing w:before="100" w:after="80" w:line="300" w:lineRule="auto"/>
        <w:ind w:left="360"/>
      </w:pPr>
      <w:r>
        <w:rPr>
          <w:b/>
          <w:color w:val="1F4E79"/>
          <w:sz w:val="19"/>
          <w:szCs w:val="19"/>
        </w:rPr>
        <w:t>观点—文献依据（3条）</w:t>
      </w:r>
    </w:p>
    <w:p w14:paraId="63C4AE6F">
      <w:pPr>
        <w:pStyle w:val="23"/>
        <w:keepNext/>
        <w:spacing w:before="40" w:after="20" w:line="300" w:lineRule="auto"/>
        <w:ind w:left="540"/>
      </w:pPr>
      <w:r>
        <w:rPr>
          <w:b/>
          <w:color w:val="1F4E79"/>
          <w:sz w:val="19"/>
          <w:szCs w:val="19"/>
        </w:rPr>
        <w:t xml:space="preserve">P1｜[B] </w:t>
      </w:r>
      <w:r>
        <w:rPr>
          <w:color w:val="202020"/>
          <w:sz w:val="19"/>
          <w:szCs w:val="19"/>
        </w:rPr>
        <w:t>争辩与阐发（2010年代）：等待的能动性维度引发讨论。Hage在《等待》（2009）区分被动等待与主动等待，指出移民的等待包含对未来的积极建构。</w:t>
      </w:r>
    </w:p>
    <w:p w14:paraId="68EE9502">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Orientalism.；《等待》</w:t>
      </w:r>
    </w:p>
    <w:p w14:paraId="6F2D4A0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47ACE9D">
      <w:pPr>
        <w:pStyle w:val="23"/>
        <w:keepNext/>
        <w:spacing w:before="40" w:after="20" w:line="300" w:lineRule="auto"/>
        <w:ind w:left="540"/>
      </w:pPr>
      <w:r>
        <w:rPr>
          <w:b/>
          <w:color w:val="1F4E79"/>
          <w:sz w:val="19"/>
          <w:szCs w:val="19"/>
        </w:rPr>
        <w:t xml:space="preserve">P2｜[B] </w:t>
      </w:r>
      <w:r>
        <w:rPr>
          <w:color w:val="202020"/>
          <w:sz w:val="19"/>
          <w:szCs w:val="19"/>
        </w:rPr>
        <w:t>Crapanzano在《等待》（1985）分析等待的意向性结构——等待总是指向某物的期待。Janeja在《作为方法的等待》（2010）将等待转化为民族志方法论。</w:t>
      </w:r>
    </w:p>
    <w:p w14:paraId="550867E2">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Orientalism.；《等待》；《作为方法的等待》</w:t>
      </w:r>
    </w:p>
    <w:p w14:paraId="648BE93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380BEE4">
      <w:pPr>
        <w:pStyle w:val="23"/>
        <w:keepNext/>
        <w:spacing w:before="40" w:after="20" w:line="300" w:lineRule="auto"/>
        <w:ind w:left="540"/>
      </w:pPr>
      <w:r>
        <w:rPr>
          <w:b/>
          <w:color w:val="1F4E79"/>
          <w:sz w:val="19"/>
          <w:szCs w:val="19"/>
        </w:rPr>
        <w:t xml:space="preserve">P3｜[B] </w:t>
      </w:r>
      <w:r>
        <w:rPr>
          <w:color w:val="202020"/>
          <w:sz w:val="19"/>
          <w:szCs w:val="19"/>
        </w:rPr>
        <w:t>Cwerner在《等待的时间》（2001）区分多种等待的时间结构。争论焦点：等待是纯粹的支配还是也包含能动性？</w:t>
      </w:r>
    </w:p>
    <w:p w14:paraId="1C51E6FA">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Orientalism.；《等待的时间》</w:t>
      </w:r>
    </w:p>
    <w:p w14:paraId="719CA2E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A00BA77">
      <w:pPr>
        <w:pStyle w:val="7"/>
      </w:pPr>
      <w:r>
        <w:t>T4 当代发展</w:t>
      </w:r>
    </w:p>
    <w:p w14:paraId="668E8506">
      <w:pPr>
        <w:pStyle w:val="23"/>
      </w:pPr>
      <w:r>
        <w:t>当代发展（2020年代以来）：数字时代重新配置了等待。Jeffrey在《等待的时间》（2008/2020）以印度青年时间pass概念分析后殖民语境中的等待政治。难民危机将等待推至价值论核心——难民营中的无限期等待构成Agamben意义上的赤裸生命。疫情排队检测与疫苗分配再现了等待的阶层分化。中国排队文化与关系插队反映等待正义的社会结构。当代核心：等待不只是时间的流逝，而是权力通过时间运作的微观机制——谁让别人等待，谁就拥有权力。</w:t>
      </w:r>
    </w:p>
    <w:p w14:paraId="2F2ACCCD">
      <w:pPr>
        <w:pStyle w:val="23"/>
        <w:keepNext/>
        <w:shd w:val="clear" w:color="auto" w:fill="D9EAF1"/>
        <w:spacing w:before="100" w:after="80" w:line="300" w:lineRule="auto"/>
        <w:ind w:left="360"/>
      </w:pPr>
      <w:r>
        <w:rPr>
          <w:b/>
          <w:color w:val="1F4E79"/>
          <w:sz w:val="19"/>
          <w:szCs w:val="19"/>
        </w:rPr>
        <w:t>观点—文献依据（3条）</w:t>
      </w:r>
    </w:p>
    <w:p w14:paraId="7CB25212">
      <w:pPr>
        <w:pStyle w:val="23"/>
        <w:keepNext/>
        <w:spacing w:before="40" w:after="20" w:line="300" w:lineRule="auto"/>
        <w:ind w:left="540"/>
      </w:pPr>
      <w:r>
        <w:rPr>
          <w:b/>
          <w:color w:val="1F4E79"/>
          <w:sz w:val="19"/>
          <w:szCs w:val="19"/>
        </w:rPr>
        <w:t xml:space="preserve">P1｜[B] </w:t>
      </w:r>
      <w:r>
        <w:rPr>
          <w:color w:val="202020"/>
          <w:sz w:val="19"/>
          <w:szCs w:val="19"/>
        </w:rPr>
        <w:t>当代发展（2020年代以来）：数字时代重新配置了等待。Jeffrey在《等待的时间》（2008/2020）以印度青年时间pass概念分析后殖民语境中的等待政治。</w:t>
      </w:r>
    </w:p>
    <w:p w14:paraId="7AC2405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E9E808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5864A41">
      <w:pPr>
        <w:pStyle w:val="23"/>
        <w:keepNext/>
        <w:spacing w:before="40" w:after="20" w:line="300" w:lineRule="auto"/>
        <w:ind w:left="540"/>
      </w:pPr>
      <w:r>
        <w:rPr>
          <w:b/>
          <w:color w:val="1F4E79"/>
          <w:sz w:val="19"/>
          <w:szCs w:val="19"/>
        </w:rPr>
        <w:t xml:space="preserve">P2｜[B] </w:t>
      </w:r>
      <w:r>
        <w:rPr>
          <w:color w:val="202020"/>
          <w:sz w:val="19"/>
          <w:szCs w:val="19"/>
        </w:rPr>
        <w:t>难民危机将等待推至价值论核心——难民营中的无限期等待构成Agamben意义上的赤裸生命。疫情排队检测与疫苗分配再现了等待的阶层分化。</w:t>
      </w:r>
    </w:p>
    <w:p w14:paraId="2343001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92CA9F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C505EF0">
      <w:pPr>
        <w:pStyle w:val="23"/>
        <w:keepNext/>
        <w:spacing w:before="40" w:after="20" w:line="300" w:lineRule="auto"/>
        <w:ind w:left="540"/>
      </w:pPr>
      <w:r>
        <w:rPr>
          <w:b/>
          <w:color w:val="1F4E79"/>
          <w:sz w:val="19"/>
          <w:szCs w:val="19"/>
        </w:rPr>
        <w:t xml:space="preserve">P3｜[B] </w:t>
      </w:r>
      <w:r>
        <w:rPr>
          <w:color w:val="202020"/>
          <w:sz w:val="19"/>
          <w:szCs w:val="19"/>
        </w:rPr>
        <w:t>中国排队文化与关系插队反映等待正义的社会结构。当代核心：等待不只是时间的流逝，而是权力通过时间运作的微观机制——谁让别人等待，谁就拥有权力。</w:t>
      </w:r>
    </w:p>
    <w:p w14:paraId="28E3671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81A245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E041182">
      <w:pPr>
        <w:pStyle w:val="23"/>
      </w:pPr>
      <w:r>
        <w:t>审核补充文献（条目级；已核验并分级；6条）：Weber M. Wirtschaft und Gesellschaft[M]. Tübingen: Mohr, 1922. 英译: Economy and Society. Berkeley: UC Press, 1978. ISBN 978-0-520-03519-3；Goffman E. Asylums[M]. Garden City: Anchor, 1961. ISBN 978-0-385-00016-0；Schwartz B. Queuing and Waiting[M]. Chicago: U Chicago Press, 1975. ISBN 978-0-226-74226-4；Auyero J. Patients of the State[M]. Durham: Duke UP, 2012. ISBN 978-0-8223-5239-3；Hage G. Waiting[M]. Melbourne: Melbourne UP, 2009. ISBN 978-0-522-85620-6；Jeffrey C. Timepass: Youth, Class, and the Politics of Waiting in India[M]. Stanford: SUP, 2010. ISBN 978-0-8047-7073-3</w:t>
      </w:r>
    </w:p>
    <w:p w14:paraId="43B34DEA">
      <w:pPr>
        <w:pStyle w:val="6"/>
      </w:pPr>
      <w:r>
        <w:rPr>
          <w:b/>
          <w:sz w:val="22"/>
        </w:rPr>
        <w:t>V201 时间的商品化</w:t>
      </w:r>
    </w:p>
    <w:p w14:paraId="562381C9">
      <w:pPr>
        <w:pStyle w:val="7"/>
      </w:pPr>
      <w:r>
        <w:t>T1 萌发期</w:t>
      </w:r>
    </w:p>
    <w:p w14:paraId="0E5D97C8">
      <w:pPr>
        <w:pStyle w:val="23"/>
      </w:pPr>
      <w:r>
        <w:t>萌发期（18-19世纪）：时间的商品化与资本主义同步发生。Benjamin Franklin的时间就是金钱（1748）格言标志时间价值的功利化转向。Marx在《资本论》（1867）中揭示劳动力商品化的本质是劳动时间的商品化——工人出卖的不是劳动而是劳动时间。工业革命中钟表时间的普及（Thompson, Time, Work-Discipline, 1967）使时间从事件序列变为可计算、可分割、可交易的商品。时间纪律取代任务纪律，标志着时间商品化的制度确立。</w:t>
      </w:r>
    </w:p>
    <w:p w14:paraId="6175ED30">
      <w:pPr>
        <w:pStyle w:val="23"/>
        <w:keepNext/>
        <w:shd w:val="clear" w:color="auto" w:fill="D9EAF1"/>
        <w:spacing w:before="100" w:after="80" w:line="300" w:lineRule="auto"/>
        <w:ind w:left="360"/>
      </w:pPr>
      <w:r>
        <w:rPr>
          <w:b/>
          <w:color w:val="1F4E79"/>
          <w:sz w:val="19"/>
          <w:szCs w:val="19"/>
        </w:rPr>
        <w:t>观点—文献依据（3条）</w:t>
      </w:r>
    </w:p>
    <w:p w14:paraId="66040B2C">
      <w:pPr>
        <w:pStyle w:val="23"/>
        <w:keepNext/>
        <w:spacing w:before="40" w:after="20" w:line="300" w:lineRule="auto"/>
        <w:ind w:left="540"/>
      </w:pPr>
      <w:r>
        <w:rPr>
          <w:b/>
          <w:color w:val="1F4E79"/>
          <w:sz w:val="19"/>
          <w:szCs w:val="19"/>
        </w:rPr>
        <w:t xml:space="preserve">P1｜[B] </w:t>
      </w:r>
      <w:r>
        <w:rPr>
          <w:color w:val="202020"/>
          <w:sz w:val="19"/>
          <w:szCs w:val="19"/>
        </w:rPr>
        <w:t>萌发期（18-19世纪）：时间的商品化与资本主义同步发生。Benjamin Franklin的时间就是金钱（1748）格言标志时间价值的功利化转向。</w:t>
      </w:r>
    </w:p>
    <w:p w14:paraId="53BAFFC6">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I.；《资本论》</w:t>
      </w:r>
    </w:p>
    <w:p w14:paraId="0C66300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C6E01B2">
      <w:pPr>
        <w:pStyle w:val="23"/>
        <w:keepNext/>
        <w:spacing w:before="40" w:after="20" w:line="300" w:lineRule="auto"/>
        <w:ind w:left="540"/>
      </w:pPr>
      <w:r>
        <w:rPr>
          <w:b/>
          <w:color w:val="276749"/>
          <w:sz w:val="19"/>
          <w:szCs w:val="19"/>
        </w:rPr>
        <w:t xml:space="preserve">P2｜[A] </w:t>
      </w:r>
      <w:r>
        <w:rPr>
          <w:color w:val="202020"/>
          <w:sz w:val="19"/>
          <w:szCs w:val="19"/>
        </w:rPr>
        <w:t>Marx在《资本论》（1867）中揭示劳动力商品化的本质是劳动时间的商品化——工人出卖的不是劳动而是劳动时间。工业革命中钟表时间的普及（Thompson, Time, Work-Discipline, 1967）使时间从事件序列变为可计算、可分割、可交易的商品。</w:t>
      </w:r>
    </w:p>
    <w:p w14:paraId="5E89987A">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I.；《资本论》</w:t>
      </w:r>
    </w:p>
    <w:p w14:paraId="501CFC8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94512C3">
      <w:pPr>
        <w:pStyle w:val="23"/>
        <w:keepNext/>
        <w:spacing w:before="40" w:after="20" w:line="300" w:lineRule="auto"/>
        <w:ind w:left="540"/>
      </w:pPr>
      <w:r>
        <w:rPr>
          <w:b/>
          <w:color w:val="1F4E79"/>
          <w:sz w:val="19"/>
          <w:szCs w:val="19"/>
        </w:rPr>
        <w:t xml:space="preserve">P3｜[B] </w:t>
      </w:r>
      <w:r>
        <w:rPr>
          <w:color w:val="202020"/>
          <w:sz w:val="19"/>
          <w:szCs w:val="19"/>
        </w:rPr>
        <w:t>时间纪律取代任务纪律，标志着时间商品化的制度确立。</w:t>
      </w:r>
    </w:p>
    <w:p w14:paraId="214A2447">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I.；《资本论》</w:t>
      </w:r>
    </w:p>
    <w:p w14:paraId="18364BB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AAF12D0">
      <w:pPr>
        <w:pStyle w:val="7"/>
      </w:pPr>
      <w:r>
        <w:t>T2 经典表述</w:t>
      </w:r>
    </w:p>
    <w:p w14:paraId="5A3C5140">
      <w:pPr>
        <w:pStyle w:val="23"/>
      </w:pPr>
      <w:r>
        <w:t>经典表述（20世纪70-90年代）：时间的全面商品化在晚期资本主义中展开。Hochschild在《时间绞索》（1997）分析美国家庭如何将家庭时间按工作逻辑管理，揭示私人时间的商品化渗透。Schor在《过度工作的美国人》（1992）以数据证明工作时间不降反升——时间商品化的自反性悖论。de Grazia在《工作时间》（1962/2005）比较欧美工作时间制度，揭示美国时间稀缺的商品化根源。时间贫困成为商品化逻辑的必然产物。</w:t>
      </w:r>
    </w:p>
    <w:p w14:paraId="57A70EA6">
      <w:pPr>
        <w:pStyle w:val="23"/>
        <w:keepNext/>
        <w:shd w:val="clear" w:color="auto" w:fill="D9EAF1"/>
        <w:spacing w:before="100" w:after="80" w:line="300" w:lineRule="auto"/>
        <w:ind w:left="360"/>
      </w:pPr>
      <w:r>
        <w:rPr>
          <w:b/>
          <w:color w:val="1F4E79"/>
          <w:sz w:val="19"/>
          <w:szCs w:val="19"/>
        </w:rPr>
        <w:t>观点—文献依据（3条）</w:t>
      </w:r>
    </w:p>
    <w:p w14:paraId="707FB97A">
      <w:pPr>
        <w:pStyle w:val="23"/>
        <w:keepNext/>
        <w:spacing w:before="40" w:after="20" w:line="300" w:lineRule="auto"/>
        <w:ind w:left="540"/>
      </w:pPr>
      <w:r>
        <w:rPr>
          <w:b/>
          <w:color w:val="276749"/>
          <w:sz w:val="19"/>
          <w:szCs w:val="19"/>
        </w:rPr>
        <w:t xml:space="preserve">P1｜[A] </w:t>
      </w:r>
      <w:r>
        <w:rPr>
          <w:color w:val="202020"/>
          <w:sz w:val="19"/>
          <w:szCs w:val="19"/>
        </w:rPr>
        <w:t>经典表述（20世纪70-90年代）：时间的全面商品化在晚期资本主义中展开。Hochschild在《时间绞索》（1997）分析美国家庭如何将家庭时间按工作逻辑管理，揭示私人时间的商品化渗透。</w:t>
      </w:r>
    </w:p>
    <w:p w14:paraId="7E0CB759">
      <w:pPr>
        <w:pStyle w:val="23"/>
        <w:keepNext/>
        <w:spacing w:before="0" w:after="10" w:line="300" w:lineRule="auto"/>
        <w:ind w:left="720"/>
      </w:pPr>
      <w:r>
        <w:rPr>
          <w:b/>
          <w:color w:val="404040"/>
          <w:sz w:val="19"/>
          <w:szCs w:val="19"/>
        </w:rPr>
        <w:t>文献：</w:t>
      </w:r>
      <w:r>
        <w:rPr>
          <w:color w:val="404040"/>
          <w:sz w:val="19"/>
          <w:szCs w:val="19"/>
        </w:rPr>
        <w:t>Hochschild, A. R. (1983). The Managed Heart.；《时间绞索》</w:t>
      </w:r>
    </w:p>
    <w:p w14:paraId="553798A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910CF58">
      <w:pPr>
        <w:pStyle w:val="23"/>
        <w:keepNext/>
        <w:spacing w:before="40" w:after="20" w:line="300" w:lineRule="auto"/>
        <w:ind w:left="540"/>
      </w:pPr>
      <w:r>
        <w:rPr>
          <w:b/>
          <w:color w:val="1F4E79"/>
          <w:sz w:val="19"/>
          <w:szCs w:val="19"/>
        </w:rPr>
        <w:t xml:space="preserve">P2｜[B] </w:t>
      </w:r>
      <w:r>
        <w:rPr>
          <w:color w:val="202020"/>
          <w:sz w:val="19"/>
          <w:szCs w:val="19"/>
        </w:rPr>
        <w:t>Schor在《过度工作的美国人》（1992）以数据证明工作时间不降反升——时间商品化的自反性悖论。de Grazia在《工作时间》（1962/2005）比较欧美工作时间制度，揭示美国时间稀缺的商品化根源。</w:t>
      </w:r>
    </w:p>
    <w:p w14:paraId="688D62A4">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Analysis.；van Dijck, J., Poell, T., &amp; de Waal, M. (2018). The Platform Society.；Gillespie, T. (2014). The Relevance of Algorithms.</w:t>
      </w:r>
    </w:p>
    <w:p w14:paraId="74AE87C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A61377A">
      <w:pPr>
        <w:pStyle w:val="23"/>
        <w:keepNext/>
        <w:spacing w:before="40" w:after="20" w:line="300" w:lineRule="auto"/>
        <w:ind w:left="540"/>
      </w:pPr>
      <w:r>
        <w:rPr>
          <w:b/>
          <w:color w:val="1F4E79"/>
          <w:sz w:val="19"/>
          <w:szCs w:val="19"/>
        </w:rPr>
        <w:t xml:space="preserve">P3｜[B] </w:t>
      </w:r>
      <w:r>
        <w:rPr>
          <w:color w:val="202020"/>
          <w:sz w:val="19"/>
          <w:szCs w:val="19"/>
        </w:rPr>
        <w:t>时间贫困成为商品化逻辑的必然产物。</w:t>
      </w:r>
    </w:p>
    <w:p w14:paraId="20942560">
      <w:pPr>
        <w:pStyle w:val="23"/>
        <w:keepNext/>
        <w:spacing w:before="0" w:after="10" w:line="300" w:lineRule="auto"/>
        <w:ind w:left="720"/>
      </w:pPr>
      <w:r>
        <w:rPr>
          <w:b/>
          <w:color w:val="404040"/>
          <w:sz w:val="19"/>
          <w:szCs w:val="19"/>
        </w:rPr>
        <w:t>文献：</w:t>
      </w:r>
      <w:r>
        <w:rPr>
          <w:color w:val="404040"/>
          <w:sz w:val="19"/>
          <w:szCs w:val="19"/>
        </w:rPr>
        <w:t>Hochschild, A. R. (1983). The Managed Heart.；《时间绞索》；《过度工作的美国人》；《工作时间》</w:t>
      </w:r>
    </w:p>
    <w:p w14:paraId="7788252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A4A9CC8">
      <w:pPr>
        <w:pStyle w:val="7"/>
      </w:pPr>
      <w:r>
        <w:t>T3 争辩与阐发</w:t>
      </w:r>
    </w:p>
    <w:p w14:paraId="0CF84FD5">
      <w:pPr>
        <w:pStyle w:val="23"/>
      </w:pPr>
      <w:r>
        <w:t>争辩与阐发（2000-2010年代）：时间商品化的边界与抵抗成为讨论焦点。Rosa在《加速》（2005）论证时间商品化与加速逻辑的内在关联——时间越商品化，加速压力越大。站在批评立场的学者指出时间商品化的性别维度：女性再生产劳动时间的无偿化构成商品化的盲区（Federici, Wages Against Housework, 1975）。Wajcman在《紧迫感》（2015）质疑时间短缺叙事，指出时间是分配而非短缺问题。中国学者关注加班文化中的时间商品化逻辑。</w:t>
      </w:r>
    </w:p>
    <w:p w14:paraId="103069B5">
      <w:pPr>
        <w:pStyle w:val="23"/>
        <w:keepNext/>
        <w:shd w:val="clear" w:color="auto" w:fill="D9EAF1"/>
        <w:spacing w:before="100" w:after="80" w:line="300" w:lineRule="auto"/>
        <w:ind w:left="360"/>
      </w:pPr>
      <w:r>
        <w:rPr>
          <w:b/>
          <w:color w:val="1F4E79"/>
          <w:sz w:val="19"/>
          <w:szCs w:val="19"/>
        </w:rPr>
        <w:t>观点—文献依据（3条）</w:t>
      </w:r>
    </w:p>
    <w:p w14:paraId="2604C571">
      <w:pPr>
        <w:pStyle w:val="23"/>
        <w:keepNext/>
        <w:spacing w:before="40" w:after="20" w:line="300" w:lineRule="auto"/>
        <w:ind w:left="540"/>
      </w:pPr>
      <w:r>
        <w:rPr>
          <w:b/>
          <w:color w:val="1F4E79"/>
          <w:sz w:val="19"/>
          <w:szCs w:val="19"/>
        </w:rPr>
        <w:t xml:space="preserve">P1｜[B] </w:t>
      </w:r>
      <w:r>
        <w:rPr>
          <w:color w:val="202020"/>
          <w:sz w:val="19"/>
          <w:szCs w:val="19"/>
        </w:rPr>
        <w:t>争辩与阐发（2000-2010年代）：时间商品化的边界与抵抗成为讨论焦点。Rosa在《加速》（2005）论证时间商品化与加速逻辑的内在关联——时间越商品化，加速压力越大。</w:t>
      </w:r>
    </w:p>
    <w:p w14:paraId="2D0E647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Politics.；Becker, H. S. (1982). Art Worlds.</w:t>
      </w:r>
    </w:p>
    <w:p w14:paraId="028787B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D83300A">
      <w:pPr>
        <w:pStyle w:val="23"/>
        <w:keepNext/>
        <w:spacing w:before="40" w:after="20" w:line="300" w:lineRule="auto"/>
        <w:ind w:left="540"/>
      </w:pPr>
      <w:r>
        <w:rPr>
          <w:b/>
          <w:color w:val="1F4E79"/>
          <w:sz w:val="19"/>
          <w:szCs w:val="19"/>
        </w:rPr>
        <w:t xml:space="preserve">P2｜[B] </w:t>
      </w:r>
      <w:r>
        <w:rPr>
          <w:color w:val="202020"/>
          <w:sz w:val="19"/>
          <w:szCs w:val="19"/>
        </w:rPr>
        <w:t>站在批评立场的学者指出时间商品化的性别维度：女性再生产劳动时间的无偿化构成商品化的盲区（Federici, Wages Against Housework, 1975）。Wajcman在《紧迫感》（2015）质疑时间短缺叙事，指出时间是分配而非短缺问题。</w:t>
      </w:r>
    </w:p>
    <w:p w14:paraId="45A084F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Politics.；Becker, H. S. (1982). Art Worlds.</w:t>
      </w:r>
    </w:p>
    <w:p w14:paraId="112C10F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5A1F8B9">
      <w:pPr>
        <w:pStyle w:val="23"/>
        <w:keepNext/>
        <w:spacing w:before="40" w:after="20" w:line="300" w:lineRule="auto"/>
        <w:ind w:left="540"/>
      </w:pPr>
      <w:r>
        <w:rPr>
          <w:b/>
          <w:color w:val="1F4E79"/>
          <w:sz w:val="19"/>
          <w:szCs w:val="19"/>
        </w:rPr>
        <w:t xml:space="preserve">P3｜[B] </w:t>
      </w:r>
      <w:r>
        <w:rPr>
          <w:color w:val="202020"/>
          <w:sz w:val="19"/>
          <w:szCs w:val="19"/>
        </w:rPr>
        <w:t>中国学者关注加班文化中的时间商品化逻辑。</w:t>
      </w:r>
    </w:p>
    <w:p w14:paraId="290C9CC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Politics.；Becker, H. S. (1982). Art Worlds.</w:t>
      </w:r>
    </w:p>
    <w:p w14:paraId="2B04DB1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EEA0026">
      <w:pPr>
        <w:pStyle w:val="7"/>
      </w:pPr>
      <w:r>
        <w:t>T4 当代发展</w:t>
      </w:r>
    </w:p>
    <w:p w14:paraId="3B9183E5">
      <w:pPr>
        <w:pStyle w:val="23"/>
      </w:pPr>
      <w:r>
        <w:t>当代关于时间的商品化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117478B0">
      <w:pPr>
        <w:pStyle w:val="23"/>
        <w:keepNext/>
        <w:shd w:val="clear" w:color="auto" w:fill="D9EAF1"/>
        <w:spacing w:before="100" w:after="80" w:line="300" w:lineRule="auto"/>
        <w:ind w:left="360"/>
      </w:pPr>
      <w:r>
        <w:rPr>
          <w:b/>
          <w:color w:val="1F4E79"/>
          <w:sz w:val="19"/>
          <w:szCs w:val="19"/>
        </w:rPr>
        <w:t>观点—文献依据（2条）</w:t>
      </w:r>
    </w:p>
    <w:p w14:paraId="454B1C89">
      <w:pPr>
        <w:pStyle w:val="23"/>
        <w:keepNext/>
        <w:spacing w:before="40" w:after="20" w:line="300" w:lineRule="auto"/>
        <w:ind w:left="540"/>
      </w:pPr>
      <w:r>
        <w:rPr>
          <w:b/>
          <w:color w:val="8A5A00"/>
          <w:sz w:val="19"/>
          <w:szCs w:val="19"/>
        </w:rPr>
        <w:t xml:space="preserve">P1｜[C] </w:t>
      </w:r>
      <w:r>
        <w:rPr>
          <w:color w:val="202020"/>
          <w:sz w:val="19"/>
          <w:szCs w:val="19"/>
        </w:rPr>
        <w:t>当代关于时间的商品化的讨论把规范论证同具体制度和经验后果结合起来，考察不同群体如何承担风险、获得资源并参与公共决策。</w:t>
      </w:r>
    </w:p>
    <w:p w14:paraId="1CC83CBB">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Analysis.；Polanyi, K. (1944). The Great Transformation.；Granovetter, M. (1985). Economic Action and Social Structure: The Problem of Embeddedness.</w:t>
      </w:r>
    </w:p>
    <w:p w14:paraId="320CB38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0AD48A1">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42390EE">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Analysis.；Polanyi, K. (1944). The Great Transformation.；Granovetter, M. (1985). Economic Action and Social Structure: The Problem of Embeddedness.</w:t>
      </w:r>
    </w:p>
    <w:p w14:paraId="195C87C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6000793">
      <w:pPr>
        <w:pStyle w:val="23"/>
      </w:pPr>
      <w:r>
        <w:t>审核补充文献（条目级；已核验并分级；6条）：Franklin B. Advice to a Young Tradesman[M]. 1748. 收入: The Papers of Benjamin Franklin. New Haven: Yale UP, 1959；Marx K. Das Kapital, Band I[M]. Hamburg: Meissner, 1867. 英译: Fowkes B (trans.). Capital, Vol. 1. London: Penguin, 1976. ISBN 978-0-14-044568-8；Thompson E P. Time, Work-Discipline, and Industrial Capitalism[J]. Past &amp; Present, 1967, 38(1): 56-97. DOI: 10.1093/past/38.1.56；Hochschild A R. The Time Bind[M]. New York: Henry Holt, 1997. ISBN 978-0-8050-4471-4；Bauman Z. Liquid Modernity[M]. Cambridge: Polity, 2000. ISBN 978-0-7456-2410-0；Rosa H. Social Acceleration[M]. New York: Columbia UP, 2013. ISBN 978-0-231-14834-4</w:t>
      </w:r>
    </w:p>
    <w:p w14:paraId="086969BD">
      <w:pPr>
        <w:pStyle w:val="6"/>
      </w:pPr>
      <w:r>
        <w:rPr>
          <w:b/>
          <w:sz w:val="22"/>
        </w:rPr>
        <w:t>V202 生命政治与生命时间</w:t>
      </w:r>
    </w:p>
    <w:p w14:paraId="265A0121">
      <w:pPr>
        <w:pStyle w:val="7"/>
      </w:pPr>
      <w:r>
        <w:t>T1 萌发期</w:t>
      </w:r>
    </w:p>
    <w:p w14:paraId="08956884">
      <w:pPr>
        <w:pStyle w:val="23"/>
      </w:pPr>
      <w:r>
        <w:t>萌发期（18-19世纪）：生命政治的萌芽可追溯至人口治理术的兴起。Foucault在《安全、领土与人口》（1977-1978讲座）中追溯18世纪人口统计学的诞生——国家开始将人口的生命过程（出生率、死亡率、预期寿命）作为治理对象。Malthus的人口论（1798）将生命时间纳入政治经济学计算。公共卫生运动（如19世纪霍乱防治）将个体生命时间纳入集体治理的视野，生命时间由此成为政治的</w:t>
      </w:r>
    </w:p>
    <w:p w14:paraId="7C5FF2DE">
      <w:pPr>
        <w:pStyle w:val="23"/>
        <w:keepNext/>
        <w:shd w:val="clear" w:color="auto" w:fill="D9EAF1"/>
        <w:spacing w:before="100" w:after="80" w:line="300" w:lineRule="auto"/>
        <w:ind w:left="360"/>
      </w:pPr>
      <w:r>
        <w:rPr>
          <w:b/>
          <w:color w:val="1F4E79"/>
          <w:sz w:val="19"/>
          <w:szCs w:val="19"/>
        </w:rPr>
        <w:t>观点—文献依据（2条）</w:t>
      </w:r>
    </w:p>
    <w:p w14:paraId="4AE9DA8B">
      <w:pPr>
        <w:pStyle w:val="23"/>
        <w:keepNext/>
        <w:spacing w:before="40" w:after="20" w:line="300" w:lineRule="auto"/>
        <w:ind w:left="540"/>
      </w:pPr>
      <w:r>
        <w:rPr>
          <w:b/>
          <w:color w:val="276749"/>
          <w:sz w:val="19"/>
          <w:szCs w:val="19"/>
        </w:rPr>
        <w:t xml:space="preserve">P1｜[A] </w:t>
      </w:r>
      <w:r>
        <w:rPr>
          <w:color w:val="202020"/>
          <w:sz w:val="19"/>
          <w:szCs w:val="19"/>
        </w:rPr>
        <w:t>萌发期（18-19世纪）：生命政治的萌芽可追溯至人口治理术的兴起。Foucault在《安全、领土与人口》（1977-1978讲座）中追溯18世纪人口统计学的诞生——国家开始将人口的生命过程（出生率、死亡率、预期寿命）作为治理对象。</w:t>
      </w:r>
    </w:p>
    <w:p w14:paraId="10F73CCD">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1.；《安全、领土与人口》</w:t>
      </w:r>
    </w:p>
    <w:p w14:paraId="766EFA0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53AC39D">
      <w:pPr>
        <w:pStyle w:val="23"/>
        <w:keepNext/>
        <w:spacing w:before="40" w:after="20" w:line="300" w:lineRule="auto"/>
        <w:ind w:left="540"/>
      </w:pPr>
      <w:r>
        <w:rPr>
          <w:b/>
          <w:color w:val="1F4E79"/>
          <w:sz w:val="19"/>
          <w:szCs w:val="19"/>
        </w:rPr>
        <w:t xml:space="preserve">P2｜[B] </w:t>
      </w:r>
      <w:r>
        <w:rPr>
          <w:color w:val="202020"/>
          <w:sz w:val="19"/>
          <w:szCs w:val="19"/>
        </w:rPr>
        <w:t>Malthus的人口论（1798）将生命时间纳入政治经济学计算。公共卫生运动（如19世纪霍乱防治）将个体生命时间纳入集体治理的视野，生命时间由此成为政治的</w:t>
      </w:r>
    </w:p>
    <w:p w14:paraId="63ED4D99">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1.；《安全、领土与人口》</w:t>
      </w:r>
    </w:p>
    <w:p w14:paraId="61D11AE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E751677">
      <w:pPr>
        <w:pStyle w:val="7"/>
      </w:pPr>
      <w:r>
        <w:t>T2 经典表述</w:t>
      </w:r>
    </w:p>
    <w:p w14:paraId="4BC2C887">
      <w:pPr>
        <w:pStyle w:val="23"/>
      </w:pPr>
      <w:r>
        <w:t>经典表述（20世纪70-90年代）：Foucault在《性史》第一卷（1976）中系统阐述生命政治——使生与使死的权力从个体规训转向人口调节。生命时间——出生、衰老、死亡的节奏——成为治理的核心变量。Agamben在《神圣人》（1995）中将生命政治推至极端——赤裸生命被剥夺一切法律保护，其生命时间完全暴露于主权权力之下。Deleuze在《福柯》（1986）中将生命政治与人之终结联系起来。生命时间的治理从规训社会的时间表转向控制社会的自由时间。</w:t>
      </w:r>
    </w:p>
    <w:p w14:paraId="3C7B4ED9">
      <w:pPr>
        <w:pStyle w:val="23"/>
        <w:keepNext/>
        <w:shd w:val="clear" w:color="auto" w:fill="D9EAF1"/>
        <w:spacing w:before="100" w:after="80" w:line="300" w:lineRule="auto"/>
        <w:ind w:left="360"/>
      </w:pPr>
      <w:r>
        <w:rPr>
          <w:b/>
          <w:color w:val="1F4E79"/>
          <w:sz w:val="19"/>
          <w:szCs w:val="19"/>
        </w:rPr>
        <w:t>观点—文献依据（3条）</w:t>
      </w:r>
    </w:p>
    <w:p w14:paraId="48BEA842">
      <w:pPr>
        <w:pStyle w:val="23"/>
        <w:keepNext/>
        <w:spacing w:before="40" w:after="20" w:line="300" w:lineRule="auto"/>
        <w:ind w:left="540"/>
      </w:pPr>
      <w:r>
        <w:rPr>
          <w:b/>
          <w:color w:val="276749"/>
          <w:sz w:val="19"/>
          <w:szCs w:val="19"/>
        </w:rPr>
        <w:t xml:space="preserve">P1｜[A] </w:t>
      </w:r>
      <w:r>
        <w:rPr>
          <w:color w:val="202020"/>
          <w:sz w:val="19"/>
          <w:szCs w:val="19"/>
        </w:rPr>
        <w:t>经典表述（20世纪70-90年代）：Foucault在《性史》第一卷（1976）中系统阐述生命政治——使生与使死的权力从个体规训转向人口调节。生命时间——出生、衰老、死亡的节奏——成为治理的核心变量。</w:t>
      </w:r>
    </w:p>
    <w:p w14:paraId="6FFD41ED">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1.；《性史》</w:t>
      </w:r>
    </w:p>
    <w:p w14:paraId="4499E01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8C3C93D">
      <w:pPr>
        <w:pStyle w:val="23"/>
        <w:keepNext/>
        <w:spacing w:before="40" w:after="20" w:line="300" w:lineRule="auto"/>
        <w:ind w:left="540"/>
      </w:pPr>
      <w:r>
        <w:rPr>
          <w:b/>
          <w:color w:val="276749"/>
          <w:sz w:val="19"/>
          <w:szCs w:val="19"/>
        </w:rPr>
        <w:t xml:space="preserve">P2｜[A] </w:t>
      </w:r>
      <w:r>
        <w:rPr>
          <w:color w:val="202020"/>
          <w:sz w:val="19"/>
          <w:szCs w:val="19"/>
        </w:rPr>
        <w:t>Agamben在《神圣人》（1995）中将生命政治推至极端——赤裸生命被剥夺一切法律保护，其生命时间完全暴露于主权权力之下。Deleuze在《福柯》（1986）中将生命政治与人之终结联系起来。</w:t>
      </w:r>
    </w:p>
    <w:p w14:paraId="7D22102F">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1.；Deleuze, G., &amp; Guattari, F. (1980/1987). A Thousand Plateaus.；《神圣人》</w:t>
      </w:r>
    </w:p>
    <w:p w14:paraId="0F3379E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B6B0FD1">
      <w:pPr>
        <w:pStyle w:val="23"/>
        <w:keepNext/>
        <w:spacing w:before="40" w:after="20" w:line="300" w:lineRule="auto"/>
        <w:ind w:left="540"/>
      </w:pPr>
      <w:r>
        <w:rPr>
          <w:b/>
          <w:color w:val="1F4E79"/>
          <w:sz w:val="19"/>
          <w:szCs w:val="19"/>
        </w:rPr>
        <w:t xml:space="preserve">P3｜[B] </w:t>
      </w:r>
      <w:r>
        <w:rPr>
          <w:color w:val="202020"/>
          <w:sz w:val="19"/>
          <w:szCs w:val="19"/>
        </w:rPr>
        <w:t>生命时间的治理从规训社会的时间表转向控制社会的自由时间。</w:t>
      </w:r>
    </w:p>
    <w:p w14:paraId="27B714E7">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1.；Deleuze, G., &amp; Guattari, F. (1980/1987). A Thousand Plateaus.；《性史》</w:t>
      </w:r>
    </w:p>
    <w:p w14:paraId="19C8C56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541894E">
      <w:pPr>
        <w:pStyle w:val="7"/>
      </w:pPr>
      <w:r>
        <w:t>T3 争辩与阐发</w:t>
      </w:r>
    </w:p>
    <w:p w14:paraId="60DC06B3">
      <w:pPr>
        <w:pStyle w:val="23"/>
      </w:pPr>
      <w:r>
        <w:t>争辩与阐发（2000-2010年代）：生命政治的规范性评价引发分歧。Esposito在《生物政治》（2008）以免疫范式重新阐释生命政治，提出肯定性生物政治。Negri在《帝国》（2000, 与Hardt合著）中主张生命政治生产的解放潜能——生命政治不仅是支配也是反抗。Mbembe在《死亡政治》（2003）以殖民地经验扩展生命政治——某些生命被置于死亡时间之中。Puar在《右翼残废》（2017）分析残障身体的生物政治时间化。</w:t>
      </w:r>
    </w:p>
    <w:p w14:paraId="241B6FC9">
      <w:pPr>
        <w:pStyle w:val="23"/>
        <w:keepNext/>
        <w:shd w:val="clear" w:color="auto" w:fill="D9EAF1"/>
        <w:spacing w:before="100" w:after="80" w:line="300" w:lineRule="auto"/>
        <w:ind w:left="360"/>
      </w:pPr>
      <w:r>
        <w:rPr>
          <w:b/>
          <w:color w:val="1F4E79"/>
          <w:sz w:val="19"/>
          <w:szCs w:val="19"/>
        </w:rPr>
        <w:t>观点—文献依据（3条）</w:t>
      </w:r>
    </w:p>
    <w:p w14:paraId="7E814AF1">
      <w:pPr>
        <w:pStyle w:val="23"/>
        <w:keepNext/>
        <w:spacing w:before="40" w:after="20" w:line="300" w:lineRule="auto"/>
        <w:ind w:left="540"/>
      </w:pPr>
      <w:r>
        <w:rPr>
          <w:b/>
          <w:color w:val="1F4E79"/>
          <w:sz w:val="19"/>
          <w:szCs w:val="19"/>
        </w:rPr>
        <w:t xml:space="preserve">P1｜[B] </w:t>
      </w:r>
      <w:r>
        <w:rPr>
          <w:color w:val="202020"/>
          <w:sz w:val="19"/>
          <w:szCs w:val="19"/>
        </w:rPr>
        <w:t>争辩与阐发（2000-2010年代）：生命政治的规范性评价引发分歧。Esposito在《生物政治》（2008）以免疫范式重新阐释生命政治，提出肯定性生物政治。</w:t>
      </w:r>
    </w:p>
    <w:p w14:paraId="23D97BD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Action.；《生物政治》</w:t>
      </w:r>
    </w:p>
    <w:p w14:paraId="7B3E667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411C82A">
      <w:pPr>
        <w:pStyle w:val="23"/>
        <w:keepNext/>
        <w:spacing w:before="40" w:after="20" w:line="300" w:lineRule="auto"/>
        <w:ind w:left="540"/>
      </w:pPr>
      <w:r>
        <w:rPr>
          <w:b/>
          <w:color w:val="276749"/>
          <w:sz w:val="19"/>
          <w:szCs w:val="19"/>
        </w:rPr>
        <w:t xml:space="preserve">P2｜[A] </w:t>
      </w:r>
      <w:r>
        <w:rPr>
          <w:color w:val="202020"/>
          <w:sz w:val="19"/>
          <w:szCs w:val="19"/>
        </w:rPr>
        <w:t>Negri在《帝国》（2000, 与Hardt合著）中主张生命政治生产的解放潜能——生命政治不仅是支配也是反抗。Mbembe在《死亡政治》（2003）以殖民地经验扩展生命政治——某些生命被置于死亡时间之中。</w:t>
      </w:r>
    </w:p>
    <w:p w14:paraId="03DC8DB5">
      <w:pPr>
        <w:pStyle w:val="23"/>
        <w:keepNext/>
        <w:spacing w:before="0" w:after="10" w:line="300" w:lineRule="auto"/>
        <w:ind w:left="720"/>
      </w:pPr>
      <w:r>
        <w:rPr>
          <w:b/>
          <w:color w:val="404040"/>
          <w:sz w:val="19"/>
          <w:szCs w:val="19"/>
        </w:rPr>
        <w:t>文献：</w:t>
      </w:r>
      <w:r>
        <w:rPr>
          <w:color w:val="404040"/>
          <w:sz w:val="19"/>
          <w:szCs w:val="19"/>
        </w:rPr>
        <w:t>Mbembe, A. (2003). Necropolitics.；《帝国》；《死亡政治》</w:t>
      </w:r>
    </w:p>
    <w:p w14:paraId="0DA8A6B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1A437EE">
      <w:pPr>
        <w:pStyle w:val="23"/>
        <w:keepNext/>
        <w:spacing w:before="40" w:after="20" w:line="300" w:lineRule="auto"/>
        <w:ind w:left="540"/>
      </w:pPr>
      <w:r>
        <w:rPr>
          <w:b/>
          <w:color w:val="1F4E79"/>
          <w:sz w:val="19"/>
          <w:szCs w:val="19"/>
        </w:rPr>
        <w:t xml:space="preserve">P3｜[B] </w:t>
      </w:r>
      <w:r>
        <w:rPr>
          <w:color w:val="202020"/>
          <w:sz w:val="19"/>
          <w:szCs w:val="19"/>
        </w:rPr>
        <w:t>Puar在《右翼残废》（2017）分析残障身体的生物政治时间化。</w:t>
      </w:r>
    </w:p>
    <w:p w14:paraId="4DF8C1B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Action.；《右翼残废》</w:t>
      </w:r>
    </w:p>
    <w:p w14:paraId="70A72EA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8599074">
      <w:pPr>
        <w:pStyle w:val="7"/>
      </w:pPr>
      <w:r>
        <w:t>T4 当代发展</w:t>
      </w:r>
    </w:p>
    <w:p w14:paraId="1BE7AD39">
      <w:pPr>
        <w:pStyle w:val="23"/>
      </w:pPr>
      <w:r>
        <w:t>当代关于生命政治与生命时间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FEFFFCC">
      <w:pPr>
        <w:pStyle w:val="23"/>
        <w:keepNext/>
        <w:shd w:val="clear" w:color="auto" w:fill="D9EAF1"/>
        <w:spacing w:before="100" w:after="80" w:line="300" w:lineRule="auto"/>
        <w:ind w:left="360"/>
      </w:pPr>
      <w:r>
        <w:rPr>
          <w:b/>
          <w:color w:val="1F4E79"/>
          <w:sz w:val="19"/>
          <w:szCs w:val="19"/>
        </w:rPr>
        <w:t>观点—文献依据（2条）</w:t>
      </w:r>
    </w:p>
    <w:p w14:paraId="19FAF2E3">
      <w:pPr>
        <w:pStyle w:val="23"/>
        <w:keepNext/>
        <w:spacing w:before="40" w:after="20" w:line="300" w:lineRule="auto"/>
        <w:ind w:left="540"/>
      </w:pPr>
      <w:r>
        <w:rPr>
          <w:b/>
          <w:color w:val="8A5A00"/>
          <w:sz w:val="19"/>
          <w:szCs w:val="19"/>
        </w:rPr>
        <w:t xml:space="preserve">P1｜[C] </w:t>
      </w:r>
      <w:r>
        <w:rPr>
          <w:color w:val="202020"/>
          <w:sz w:val="19"/>
          <w:szCs w:val="19"/>
        </w:rPr>
        <w:t>当代关于生命政治与生命时间的讨论把规范论证同具体制度和经验后果结合起来，考察不同群体如何承担风险、获得资源并参与公共决策。</w:t>
      </w:r>
    </w:p>
    <w:p w14:paraId="64041EE1">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Analysis.；Mann, M. (1986). The Sources of Social Power, Volume I.；Skocpol, T. (1979). States and Social Revolutions.</w:t>
      </w:r>
    </w:p>
    <w:p w14:paraId="1ECC0F0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C68D9FF">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C3E9139">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Analysis.；Mann, M. (1986). The Sources of Social Power, Volume I.；Skocpol, T. (1979). States and Social Revolutions.</w:t>
      </w:r>
    </w:p>
    <w:p w14:paraId="364AD6B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D801A5F">
      <w:pPr>
        <w:pStyle w:val="23"/>
      </w:pPr>
      <w:r>
        <w:t>审核补充文献（条目级；已核验并分级；4条）：Foucault M. Sécurité, territoire, population[M]. Paris: Gallimard/Seuil, 2004. 英译: Security, Territory, Population. New York: Palgrave, 2007. ISBN 978-1-4039-8653-7；Foucault M. La Volonté de savoir[M]// Histoire de la sexualité, Vol. 1. Paris: Gallimard, 1976. 英译: Vintage, 1990. ISBN 978-0-679-72469-8；Rose N. The Politics of Life Itself[M]. Princeton: PUP, 2007. ISBN 978-0-691-12895-6；Agamben G. Homo Sacer: Sovereign Power and Bare Life[M]. Stanford: SUP, 1998. ISBN 978-0-8047-3218-3</w:t>
      </w:r>
    </w:p>
    <w:p w14:paraId="250A8A09">
      <w:pPr>
        <w:pStyle w:val="6"/>
      </w:pPr>
      <w:r>
        <w:rPr>
          <w:b/>
          <w:sz w:val="22"/>
        </w:rPr>
        <w:t>V203 社会节奏与生活节奏的权利</w:t>
      </w:r>
    </w:p>
    <w:p w14:paraId="05498E72">
      <w:pPr>
        <w:pStyle w:val="7"/>
      </w:pPr>
      <w:r>
        <w:t>T1 萌发期</w:t>
      </w:r>
    </w:p>
    <w:p w14:paraId="2DFD2220">
      <w:pPr>
        <w:pStyle w:val="23"/>
      </w:pPr>
      <w:r>
        <w:t>萌发期（19世纪末至20世纪初）：节奏的社会学意识伴随工业时间纪律的确立而觉醒。Durkheim在《宗教生活的基本形式》（1912）中分析仪式节奏对集体意识的生产功能——周期性仪式创造社会时间的节律。Mauss在《季节性社会形态学》（1906）中展示爱斯基摩人冬夏生活节奏的根本差异，揭示社会节奏与自然节奏的互动。早期工人运动对节奏权的诉求隐含在对休息日与工时限制的要求中。</w:t>
      </w:r>
    </w:p>
    <w:p w14:paraId="7966D895">
      <w:pPr>
        <w:pStyle w:val="23"/>
        <w:keepNext/>
        <w:shd w:val="clear" w:color="auto" w:fill="D9EAF1"/>
        <w:spacing w:before="100" w:after="80" w:line="300" w:lineRule="auto"/>
        <w:ind w:left="360"/>
      </w:pPr>
      <w:r>
        <w:rPr>
          <w:b/>
          <w:color w:val="1F4E79"/>
          <w:sz w:val="19"/>
          <w:szCs w:val="19"/>
        </w:rPr>
        <w:t>观点—文献依据（2条）</w:t>
      </w:r>
    </w:p>
    <w:p w14:paraId="3B953915">
      <w:pPr>
        <w:pStyle w:val="23"/>
        <w:keepNext/>
        <w:spacing w:before="40" w:after="20" w:line="300" w:lineRule="auto"/>
        <w:ind w:left="540"/>
      </w:pPr>
      <w:r>
        <w:rPr>
          <w:b/>
          <w:color w:val="276749"/>
          <w:sz w:val="19"/>
          <w:szCs w:val="19"/>
        </w:rPr>
        <w:t xml:space="preserve">P1｜[A] </w:t>
      </w:r>
      <w:r>
        <w:rPr>
          <w:color w:val="202020"/>
          <w:sz w:val="19"/>
          <w:szCs w:val="19"/>
        </w:rPr>
        <w:t>萌发期（19世纪末至20世纪初）：节奏的社会学意识伴随工业时间纪律的确立而觉醒。Durkheim在《宗教生活的基本形式》（1912）中分析仪式节奏对集体意识的生产功能——周期性仪式创造社会时间的节律。</w:t>
      </w:r>
    </w:p>
    <w:p w14:paraId="0AE07170">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Life.；《宗教生活的基本形式》</w:t>
      </w:r>
    </w:p>
    <w:p w14:paraId="1967898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72769F2">
      <w:pPr>
        <w:pStyle w:val="23"/>
        <w:keepNext/>
        <w:spacing w:before="40" w:after="20" w:line="300" w:lineRule="auto"/>
        <w:ind w:left="540"/>
      </w:pPr>
      <w:r>
        <w:rPr>
          <w:b/>
          <w:color w:val="1F4E79"/>
          <w:sz w:val="19"/>
          <w:szCs w:val="19"/>
        </w:rPr>
        <w:t xml:space="preserve">P2｜[B] </w:t>
      </w:r>
      <w:r>
        <w:rPr>
          <w:color w:val="202020"/>
          <w:sz w:val="19"/>
          <w:szCs w:val="19"/>
        </w:rPr>
        <w:t>Mauss在《季节性社会形态学》（1906）中展示爱斯基摩人冬夏生活节奏的根本差异，揭示社会节奏与自然节奏的互动。早期工人运动对节奏权的诉求隐含在对休息日与工时限制的要求中。</w:t>
      </w:r>
    </w:p>
    <w:p w14:paraId="3A22C76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Politics.；《季节性社会形态学》</w:t>
      </w:r>
    </w:p>
    <w:p w14:paraId="1A4755A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690C1C4">
      <w:pPr>
        <w:pStyle w:val="7"/>
      </w:pPr>
      <w:r>
        <w:t>T2 经典表述</w:t>
      </w:r>
    </w:p>
    <w:p w14:paraId="1777C15A">
      <w:pPr>
        <w:pStyle w:val="23"/>
      </w:pPr>
      <w:r>
        <w:t>经典表述（20世纪80-2000年代）：Lefebvre在《节奏分析要素》（1992/2004遗作）中构建节奏分析学，区分线性节奏（时钟、日程、生产线）与周期性节奏（昼夜、季节、生物节律），分析资本主义的线性节奏对周期性节奏的压制。Lefebvre提出节奏权——保护生活节奏不被资本逻辑吞噬的权利。Fraisse在《时间的两半》（1963）揭示性别化的节奏不正义——女性被迫在多重节奏间切换。社会节奏权利的框架由此确立。</w:t>
      </w:r>
    </w:p>
    <w:p w14:paraId="2EA72F53">
      <w:pPr>
        <w:pStyle w:val="23"/>
        <w:keepNext/>
        <w:shd w:val="clear" w:color="auto" w:fill="D9EAF1"/>
        <w:spacing w:before="100" w:after="80" w:line="300" w:lineRule="auto"/>
        <w:ind w:left="360"/>
      </w:pPr>
      <w:r>
        <w:rPr>
          <w:b/>
          <w:color w:val="1F4E79"/>
          <w:sz w:val="19"/>
          <w:szCs w:val="19"/>
        </w:rPr>
        <w:t>观点—文献依据（2条）</w:t>
      </w:r>
    </w:p>
    <w:p w14:paraId="4F86EBA7">
      <w:pPr>
        <w:pStyle w:val="23"/>
        <w:keepNext/>
        <w:spacing w:before="40" w:after="20" w:line="300" w:lineRule="auto"/>
        <w:ind w:left="540"/>
      </w:pPr>
      <w:r>
        <w:rPr>
          <w:b/>
          <w:color w:val="276749"/>
          <w:sz w:val="19"/>
          <w:szCs w:val="19"/>
        </w:rPr>
        <w:t xml:space="preserve">P1｜[A] </w:t>
      </w:r>
      <w:r>
        <w:rPr>
          <w:color w:val="202020"/>
          <w:sz w:val="19"/>
          <w:szCs w:val="19"/>
        </w:rPr>
        <w:t>经典表述（20世纪80-2000年代）：Lefebvre在《节奏分析要素》（1992/2004遗作）中构建节奏分析学，区分线性节奏（时钟、日程、生产线）与周期性节奏（昼夜、季节、生物节律），分析资本主义的线性节奏对周期性节奏的压制。Lefebvre提出节奏权——保护生活节奏不被资本逻辑吞噬的权利。</w:t>
      </w:r>
    </w:p>
    <w:p w14:paraId="01B164D2">
      <w:pPr>
        <w:pStyle w:val="23"/>
        <w:keepNext/>
        <w:spacing w:before="0" w:after="10" w:line="300" w:lineRule="auto"/>
        <w:ind w:left="720"/>
      </w:pPr>
      <w:r>
        <w:rPr>
          <w:b/>
          <w:color w:val="404040"/>
          <w:sz w:val="19"/>
          <w:szCs w:val="19"/>
        </w:rPr>
        <w:t>文献：</w:t>
      </w:r>
      <w:r>
        <w:rPr>
          <w:color w:val="404040"/>
          <w:sz w:val="19"/>
          <w:szCs w:val="19"/>
        </w:rPr>
        <w:t>Lefebvre, H. (1974/1991). The Production of Space.；《节奏分析要素》</w:t>
      </w:r>
    </w:p>
    <w:p w14:paraId="1ED3509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9C4C1A1">
      <w:pPr>
        <w:pStyle w:val="23"/>
        <w:keepNext/>
        <w:spacing w:before="40" w:after="20" w:line="300" w:lineRule="auto"/>
        <w:ind w:left="540"/>
      </w:pPr>
      <w:r>
        <w:rPr>
          <w:b/>
          <w:color w:val="1F4E79"/>
          <w:sz w:val="19"/>
          <w:szCs w:val="19"/>
        </w:rPr>
        <w:t xml:space="preserve">P2｜[B] </w:t>
      </w:r>
      <w:r>
        <w:rPr>
          <w:color w:val="202020"/>
          <w:sz w:val="19"/>
          <w:szCs w:val="19"/>
        </w:rPr>
        <w:t>Fraisse在《时间的两半》（1963）揭示性别化的节奏不正义——女性被迫在多重节奏间切换。社会节奏权利的框架由此确立。</w:t>
      </w:r>
    </w:p>
    <w:p w14:paraId="5250DC7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Politics.；《时间的两半》</w:t>
      </w:r>
    </w:p>
    <w:p w14:paraId="0B065E0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48D9826">
      <w:pPr>
        <w:pStyle w:val="7"/>
      </w:pPr>
      <w:r>
        <w:t>T3 争辩与阐发</w:t>
      </w:r>
    </w:p>
    <w:p w14:paraId="60569782">
      <w:pPr>
        <w:pStyle w:val="23"/>
      </w:pPr>
      <w:r>
        <w:t>争辩与阐发（2000-2010年代）：节奏权与时间正义的关系引发讨论。Rosa在《加速》（2005）将节奏问题纳入加速批判——加速的本质是线性节奏对周期性节奏的殖民。Henck在《节奏与生活》（2009）拓展Lefebvre的节奏分析至数字媒体领域。Rosa与Lefebvre的差异在于：Lefebvre寻求节奏和谐的恢复，Rosa则提出共鸣作为更根本的应答性关系。Michalski在《时间的政治》（2014）分析国家如何通过节奏管理行使权力。</w:t>
      </w:r>
    </w:p>
    <w:p w14:paraId="240FB630">
      <w:pPr>
        <w:pStyle w:val="23"/>
        <w:keepNext/>
        <w:shd w:val="clear" w:color="auto" w:fill="D9EAF1"/>
        <w:spacing w:before="100" w:after="80" w:line="300" w:lineRule="auto"/>
        <w:ind w:left="360"/>
      </w:pPr>
      <w:r>
        <w:rPr>
          <w:b/>
          <w:color w:val="1F4E79"/>
          <w:sz w:val="19"/>
          <w:szCs w:val="19"/>
        </w:rPr>
        <w:t>观点—文献依据（3条）</w:t>
      </w:r>
    </w:p>
    <w:p w14:paraId="51AE597C">
      <w:pPr>
        <w:pStyle w:val="23"/>
        <w:keepNext/>
        <w:spacing w:before="40" w:after="20" w:line="300" w:lineRule="auto"/>
        <w:ind w:left="540"/>
      </w:pPr>
      <w:r>
        <w:rPr>
          <w:b/>
          <w:color w:val="1F4E79"/>
          <w:sz w:val="19"/>
          <w:szCs w:val="19"/>
        </w:rPr>
        <w:t xml:space="preserve">P1｜[B] </w:t>
      </w:r>
      <w:r>
        <w:rPr>
          <w:color w:val="202020"/>
          <w:sz w:val="19"/>
          <w:szCs w:val="19"/>
        </w:rPr>
        <w:t>争辩与阐发（2000-2010年代）：节奏权与时间正义的关系引发讨论。Rosa在《加速》（2005）将节奏问题纳入加速批判——加速的本质是线性节奏对周期性节奏的殖民。</w:t>
      </w:r>
    </w:p>
    <w:p w14:paraId="1646E28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0CD561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7D267D1">
      <w:pPr>
        <w:pStyle w:val="23"/>
        <w:keepNext/>
        <w:spacing w:before="40" w:after="20" w:line="300" w:lineRule="auto"/>
        <w:ind w:left="540"/>
      </w:pPr>
      <w:r>
        <w:rPr>
          <w:b/>
          <w:color w:val="276749"/>
          <w:sz w:val="19"/>
          <w:szCs w:val="19"/>
        </w:rPr>
        <w:t xml:space="preserve">P2｜[A] </w:t>
      </w:r>
      <w:r>
        <w:rPr>
          <w:color w:val="202020"/>
          <w:sz w:val="19"/>
          <w:szCs w:val="19"/>
        </w:rPr>
        <w:t>Henck在《节奏与生活》（2009）拓展Lefebvre的节奏分析至数字媒体领域。Rosa与Lefebvre的差异在于：Lefebvre寻求节奏和谐的恢复，Rosa则提出共鸣作为更根本的应答性关系。</w:t>
      </w:r>
    </w:p>
    <w:p w14:paraId="53E4F177">
      <w:pPr>
        <w:pStyle w:val="23"/>
        <w:keepNext/>
        <w:spacing w:before="0" w:after="10" w:line="300" w:lineRule="auto"/>
        <w:ind w:left="720"/>
      </w:pPr>
      <w:r>
        <w:rPr>
          <w:b/>
          <w:color w:val="404040"/>
          <w:sz w:val="19"/>
          <w:szCs w:val="19"/>
        </w:rPr>
        <w:t>文献：</w:t>
      </w:r>
      <w:r>
        <w:rPr>
          <w:color w:val="404040"/>
          <w:sz w:val="19"/>
          <w:szCs w:val="19"/>
        </w:rPr>
        <w:t>Lefebvre, H. (1974/1991). The Production of Space.；《节奏与生活》</w:t>
      </w:r>
    </w:p>
    <w:p w14:paraId="522B503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579E506">
      <w:pPr>
        <w:pStyle w:val="23"/>
        <w:keepNext/>
        <w:spacing w:before="40" w:after="20" w:line="300" w:lineRule="auto"/>
        <w:ind w:left="540"/>
      </w:pPr>
      <w:r>
        <w:rPr>
          <w:b/>
          <w:color w:val="1F4E79"/>
          <w:sz w:val="19"/>
          <w:szCs w:val="19"/>
        </w:rPr>
        <w:t xml:space="preserve">P3｜[B] </w:t>
      </w:r>
      <w:r>
        <w:rPr>
          <w:color w:val="202020"/>
          <w:sz w:val="19"/>
          <w:szCs w:val="19"/>
        </w:rPr>
        <w:t>Michalski在《时间的政治》（2014）分析国家如何通过节奏管理行使权力。</w:t>
      </w:r>
    </w:p>
    <w:p w14:paraId="4D48746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C4D2DE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25B1075">
      <w:pPr>
        <w:pStyle w:val="7"/>
      </w:pPr>
      <w:r>
        <w:t>T4 当代发展</w:t>
      </w:r>
    </w:p>
    <w:p w14:paraId="02C0DA26">
      <w:pPr>
        <w:pStyle w:val="23"/>
      </w:pPr>
      <w:r>
        <w:t>当代发展（2010年代以来）：数字平台的24/7逻辑（Crary, *24/7*, 2013）将线性节奏推向极致——彻底取消周期性节奏的喘息空间。疫情打破了既有节奏秩序，居家办公模糊工作与生活的节奏边界。Steiner在《时间的暴力》（2020）分析睡眠被资本侵蚀的节奏政治。中国城市夜经济政策与996工作节奏构成节奏权的现实议题。当代核心：节奏权是时间正义的具身化表达——捍卫生活节奏的权利就是捍卫存在的韵律感与意义感。</w:t>
      </w:r>
    </w:p>
    <w:p w14:paraId="1064FED0">
      <w:pPr>
        <w:pStyle w:val="23"/>
        <w:keepNext/>
        <w:shd w:val="clear" w:color="auto" w:fill="D9EAF1"/>
        <w:spacing w:before="100" w:after="80" w:line="300" w:lineRule="auto"/>
        <w:ind w:left="360"/>
      </w:pPr>
      <w:r>
        <w:rPr>
          <w:b/>
          <w:color w:val="1F4E79"/>
          <w:sz w:val="19"/>
          <w:szCs w:val="19"/>
        </w:rPr>
        <w:t>观点—文献依据（3条）</w:t>
      </w:r>
    </w:p>
    <w:p w14:paraId="51BE5F64">
      <w:pPr>
        <w:pStyle w:val="23"/>
        <w:keepNext/>
        <w:spacing w:before="40" w:after="20" w:line="300" w:lineRule="auto"/>
        <w:ind w:left="540"/>
      </w:pPr>
      <w:r>
        <w:rPr>
          <w:b/>
          <w:color w:val="1F4E79"/>
          <w:sz w:val="19"/>
          <w:szCs w:val="19"/>
        </w:rPr>
        <w:t xml:space="preserve">P1｜[B] </w:t>
      </w:r>
      <w:r>
        <w:rPr>
          <w:color w:val="202020"/>
          <w:sz w:val="19"/>
          <w:szCs w:val="19"/>
        </w:rPr>
        <w:t>当代发展（2010年代以来）：数字平台的24/7逻辑（Crary, *24/7*, 2013）将线性节奏推向极致——彻底取消周期性节奏的喘息空间。疫情打破了既有节奏秩序，居家办公模糊工作与生活的节奏边界。</w:t>
      </w:r>
    </w:p>
    <w:p w14:paraId="32C351C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68DEB6C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89590AF">
      <w:pPr>
        <w:pStyle w:val="23"/>
        <w:keepNext/>
        <w:spacing w:before="40" w:after="20" w:line="300" w:lineRule="auto"/>
        <w:ind w:left="540"/>
      </w:pPr>
      <w:r>
        <w:rPr>
          <w:b/>
          <w:color w:val="1F4E79"/>
          <w:sz w:val="19"/>
          <w:szCs w:val="19"/>
        </w:rPr>
        <w:t xml:space="preserve">P2｜[B] </w:t>
      </w:r>
      <w:r>
        <w:rPr>
          <w:color w:val="202020"/>
          <w:sz w:val="19"/>
          <w:szCs w:val="19"/>
        </w:rPr>
        <w:t>Steiner在《时间的暴力》（2020）分析睡眠被资本侵蚀的节奏政治。中国城市夜经济政策与996工作节奏构成节奏权的现实议题。</w:t>
      </w:r>
    </w:p>
    <w:p w14:paraId="0463930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76CD7A8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221D298">
      <w:pPr>
        <w:pStyle w:val="23"/>
        <w:keepNext/>
        <w:spacing w:before="40" w:after="20" w:line="300" w:lineRule="auto"/>
        <w:ind w:left="540"/>
      </w:pPr>
      <w:r>
        <w:rPr>
          <w:b/>
          <w:color w:val="1F4E79"/>
          <w:sz w:val="19"/>
          <w:szCs w:val="19"/>
        </w:rPr>
        <w:t xml:space="preserve">P3｜[B] </w:t>
      </w:r>
      <w:r>
        <w:rPr>
          <w:color w:val="202020"/>
          <w:sz w:val="19"/>
          <w:szCs w:val="19"/>
        </w:rPr>
        <w:t>当代核心：节奏权是时间正义的具身化表达——捍卫生活节奏的权利就是捍卫存在的韵律感与意义感。</w:t>
      </w:r>
    </w:p>
    <w:p w14:paraId="1A0E732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2AB8409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DC89820">
      <w:pPr>
        <w:pStyle w:val="23"/>
      </w:pPr>
      <w:r>
        <w:t>审核补充文献（条目级；已核验并分级；5条）：Lefebvre H. Éléments de rythmanalyse[M]. Paris: Syllapse, 1992. 英译: Rhythmanalysis. London: Continuum, 2004. ISBN 978-0-8264-6997-7；Rosa H. Resonanz: Eine Soziologie der Weltbeziehung[M]. Berlin: Suhrkamp, 2016. 英译: Wagner J C (trans.). Resonance. Cambridge: Polity, 2019. ISBN 978-1-5095-1992-0；Sharma S. In the Meantime: Temporality and Cultural Politics[M]. Durham: Duke UP, 2014. ISBN 978-0-8223-5472-7；Goodin R E, et al. Discretionary Time: A New Measure of Freedom[M]. Cambridge: CUP, 2008. ISBN 978-0-521-70999-1；French Labour Code, Art. L2242-8 (2017). Droit à la déconnexion</w:t>
      </w:r>
    </w:p>
    <w:p w14:paraId="64968523">
      <w:pPr>
        <w:pStyle w:val="6"/>
      </w:pPr>
      <w:r>
        <w:rPr>
          <w:b/>
          <w:sz w:val="22"/>
        </w:rPr>
        <w:t>V204 临时性与不稳定性的价值论</w:t>
      </w:r>
    </w:p>
    <w:p w14:paraId="4FA80D48">
      <w:pPr>
        <w:pStyle w:val="7"/>
      </w:pPr>
      <w:r>
        <w:t>T1 萌发期</w:t>
      </w:r>
    </w:p>
    <w:p w14:paraId="16BBE5B4">
      <w:pPr>
        <w:pStyle w:val="23"/>
      </w:pPr>
      <w:r>
        <w:t>萌发期（20世纪70-80年代）：不稳定劳动的后福特主义转型催生临时性的价值论思考。Braverman在《劳动与垄断资本》（1974）中分析劳动过程的去技能化与碎片化。Piore在《双重劳动市场》（1979，与Doeringer合著）区分核心与边缘劳动市场，揭示不稳定就业的结构性特征。意大利自主主义理论中社会工厂概念（Tronti, 1966）将不稳定性从劳动领域扩展至社会全域。临时性从偶发现象变为结构性条件。</w:t>
      </w:r>
    </w:p>
    <w:p w14:paraId="0676A6D2">
      <w:pPr>
        <w:pStyle w:val="23"/>
        <w:keepNext/>
        <w:shd w:val="clear" w:color="auto" w:fill="D9EAF1"/>
        <w:spacing w:before="100" w:after="80" w:line="300" w:lineRule="auto"/>
        <w:ind w:left="360"/>
      </w:pPr>
      <w:r>
        <w:rPr>
          <w:b/>
          <w:color w:val="1F4E79"/>
          <w:sz w:val="19"/>
          <w:szCs w:val="19"/>
        </w:rPr>
        <w:t>观点—文献依据（3条）</w:t>
      </w:r>
    </w:p>
    <w:p w14:paraId="732D3E6B">
      <w:pPr>
        <w:pStyle w:val="23"/>
        <w:keepNext/>
        <w:spacing w:before="40" w:after="20" w:line="300" w:lineRule="auto"/>
        <w:ind w:left="540"/>
      </w:pPr>
      <w:r>
        <w:rPr>
          <w:b/>
          <w:color w:val="1F4E79"/>
          <w:sz w:val="19"/>
          <w:szCs w:val="19"/>
        </w:rPr>
        <w:t xml:space="preserve">P1｜[B] </w:t>
      </w:r>
      <w:r>
        <w:rPr>
          <w:color w:val="202020"/>
          <w:sz w:val="19"/>
          <w:szCs w:val="19"/>
        </w:rPr>
        <w:t>萌发期（20世纪70-80年代）：不稳定劳动的后福特主义转型催生临时性的价值论思考。Braverman在《劳动与垄断资本》（1974）中分析劳动过程的去技能化与碎片化。</w:t>
      </w:r>
    </w:p>
    <w:p w14:paraId="635B25B1">
      <w:pPr>
        <w:pStyle w:val="23"/>
        <w:keepNext/>
        <w:spacing w:before="0" w:after="10" w:line="300" w:lineRule="auto"/>
        <w:ind w:left="720"/>
      </w:pPr>
      <w:r>
        <w:rPr>
          <w:b/>
          <w:color w:val="404040"/>
          <w:sz w:val="19"/>
          <w:szCs w:val="19"/>
        </w:rPr>
        <w:t>文献：</w:t>
      </w:r>
      <w:r>
        <w:rPr>
          <w:color w:val="404040"/>
          <w:sz w:val="19"/>
          <w:szCs w:val="19"/>
        </w:rPr>
        <w:t>Polanyi, K. (1944). The Great Transformation.；Granovetter, M. (1985). Economic Action and Social Structure: The Problem of Embeddedness.；《劳动与垄断资本》</w:t>
      </w:r>
    </w:p>
    <w:p w14:paraId="29F685F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A2298B1">
      <w:pPr>
        <w:pStyle w:val="23"/>
        <w:keepNext/>
        <w:spacing w:before="40" w:after="20" w:line="300" w:lineRule="auto"/>
        <w:ind w:left="540"/>
      </w:pPr>
      <w:r>
        <w:rPr>
          <w:b/>
          <w:color w:val="1F4E79"/>
          <w:sz w:val="19"/>
          <w:szCs w:val="19"/>
        </w:rPr>
        <w:t xml:space="preserve">P2｜[B] </w:t>
      </w:r>
      <w:r>
        <w:rPr>
          <w:color w:val="202020"/>
          <w:sz w:val="19"/>
          <w:szCs w:val="19"/>
        </w:rPr>
        <w:t>Piore在《双重劳动市场》（1979，与Doeringer合著）区分核心与边缘劳动市场，揭示不稳定就业的结构性特征。意大利自主主义理论中社会工厂概念（Tronti, 1966）将不稳定性从劳动领域扩展至社会全域。</w:t>
      </w:r>
    </w:p>
    <w:p w14:paraId="78A5AB75">
      <w:pPr>
        <w:pStyle w:val="23"/>
        <w:keepNext/>
        <w:spacing w:before="0" w:after="10" w:line="300" w:lineRule="auto"/>
        <w:ind w:left="720"/>
      </w:pPr>
      <w:r>
        <w:rPr>
          <w:b/>
          <w:color w:val="404040"/>
          <w:sz w:val="19"/>
          <w:szCs w:val="19"/>
        </w:rPr>
        <w:t>文献：</w:t>
      </w:r>
      <w:r>
        <w:rPr>
          <w:color w:val="404040"/>
          <w:sz w:val="19"/>
          <w:szCs w:val="19"/>
        </w:rPr>
        <w:t>Polanyi, K. (1944). The Great Transformation.；Granovetter, M. (1985). Economic Action and Social Structure: The Problem of Embeddedness.；《双重劳动市场》</w:t>
      </w:r>
    </w:p>
    <w:p w14:paraId="1B56363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7A8852B">
      <w:pPr>
        <w:pStyle w:val="23"/>
        <w:keepNext/>
        <w:spacing w:before="40" w:after="20" w:line="300" w:lineRule="auto"/>
        <w:ind w:left="540"/>
      </w:pPr>
      <w:r>
        <w:rPr>
          <w:b/>
          <w:color w:val="1F4E79"/>
          <w:sz w:val="19"/>
          <w:szCs w:val="19"/>
        </w:rPr>
        <w:t xml:space="preserve">P3｜[B] </w:t>
      </w:r>
      <w:r>
        <w:rPr>
          <w:color w:val="202020"/>
          <w:sz w:val="19"/>
          <w:szCs w:val="19"/>
        </w:rPr>
        <w:t>临时性从偶发现象变为结构性条件。</w:t>
      </w:r>
    </w:p>
    <w:p w14:paraId="69EB6C4F">
      <w:pPr>
        <w:pStyle w:val="23"/>
        <w:keepNext/>
        <w:spacing w:before="0" w:after="10" w:line="300" w:lineRule="auto"/>
        <w:ind w:left="720"/>
      </w:pPr>
      <w:r>
        <w:rPr>
          <w:b/>
          <w:color w:val="404040"/>
          <w:sz w:val="19"/>
          <w:szCs w:val="19"/>
        </w:rPr>
        <w:t>文献：</w:t>
      </w:r>
      <w:r>
        <w:rPr>
          <w:color w:val="404040"/>
          <w:sz w:val="19"/>
          <w:szCs w:val="19"/>
        </w:rPr>
        <w:t>Polanyi, K. (1944). The Great Transformation.；Granovetter, M. (1985). Economic Action and Social Structure: The Problem of Embeddedness.；《劳动与垄断资本》；《双重劳动市场》</w:t>
      </w:r>
    </w:p>
    <w:p w14:paraId="596C40D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8E7F90B">
      <w:pPr>
        <w:pStyle w:val="7"/>
      </w:pPr>
      <w:r>
        <w:t>T2 经典表述</w:t>
      </w:r>
    </w:p>
    <w:p w14:paraId="2F065798">
      <w:pPr>
        <w:pStyle w:val="23"/>
      </w:pPr>
      <w:r>
        <w:t>经典表述（20世纪90-2000年代）：Butler在《脆弱不安的生命》（2004）与《集结》（2015）中将不稳定性（precarity）从劳动条件提升为本体论范畴——所有生命本质上都是脆弱的、依赖的、不稳定的。Standing在《危产阶级》（2011）提出precariat阶级概念，描述全球不稳定劳动者的共同处境。Bourdieu在《世界的重负》（1999）分析临时工的时间不确定性——不知下周是否有工作的焦虑构成深层存在不安全。不稳定性获得价值论地位：它不仅是经济剥夺，更是存在的脆弱化。</w:t>
      </w:r>
    </w:p>
    <w:p w14:paraId="05BEE68D">
      <w:pPr>
        <w:pStyle w:val="23"/>
        <w:keepNext/>
        <w:shd w:val="clear" w:color="auto" w:fill="D9EAF1"/>
        <w:spacing w:before="100" w:after="80" w:line="300" w:lineRule="auto"/>
        <w:ind w:left="360"/>
      </w:pPr>
      <w:r>
        <w:rPr>
          <w:b/>
          <w:color w:val="1F4E79"/>
          <w:sz w:val="19"/>
          <w:szCs w:val="19"/>
        </w:rPr>
        <w:t>观点—文献依据（2条）</w:t>
      </w:r>
    </w:p>
    <w:p w14:paraId="08F3A58A">
      <w:pPr>
        <w:pStyle w:val="23"/>
        <w:keepNext/>
        <w:spacing w:before="40" w:after="20" w:line="300" w:lineRule="auto"/>
        <w:ind w:left="540"/>
      </w:pPr>
      <w:r>
        <w:rPr>
          <w:b/>
          <w:color w:val="276749"/>
          <w:sz w:val="19"/>
          <w:szCs w:val="19"/>
        </w:rPr>
        <w:t xml:space="preserve">P1｜[A] </w:t>
      </w:r>
      <w:r>
        <w:rPr>
          <w:color w:val="202020"/>
          <w:sz w:val="19"/>
          <w:szCs w:val="19"/>
        </w:rPr>
        <w:t>经典表述（20世纪90-2000年代）：Butler在《脆弱不安的生命》（2004）与《集结》（2015）中将不稳定性（precarity）从劳动条件提升为本体论范畴——所有生命本质上都是脆弱的、依赖的、不稳定的。Standing在《危产阶级》（2011）提出precariat阶级概念，描述全球不稳定劳动者的共同处境。</w:t>
      </w:r>
    </w:p>
    <w:p w14:paraId="7E835A1A">
      <w:pPr>
        <w:pStyle w:val="23"/>
        <w:keepNext/>
        <w:spacing w:before="0" w:after="10" w:line="300" w:lineRule="auto"/>
        <w:ind w:left="720"/>
      </w:pPr>
      <w:r>
        <w:rPr>
          <w:b/>
          <w:color w:val="404040"/>
          <w:sz w:val="19"/>
          <w:szCs w:val="19"/>
        </w:rPr>
        <w:t>文献：</w:t>
      </w:r>
      <w:r>
        <w:rPr>
          <w:color w:val="404040"/>
          <w:sz w:val="19"/>
          <w:szCs w:val="19"/>
        </w:rPr>
        <w:t>Butler, J. (1990). Gender Trouble.；《脆弱不安的生命》；《集结》；《危产阶级》</w:t>
      </w:r>
    </w:p>
    <w:p w14:paraId="2C8C3A9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2BA1802">
      <w:pPr>
        <w:pStyle w:val="23"/>
        <w:keepNext/>
        <w:spacing w:before="40" w:after="20" w:line="300" w:lineRule="auto"/>
        <w:ind w:left="540"/>
      </w:pPr>
      <w:r>
        <w:rPr>
          <w:b/>
          <w:color w:val="276749"/>
          <w:sz w:val="19"/>
          <w:szCs w:val="19"/>
        </w:rPr>
        <w:t xml:space="preserve">P2｜[A] </w:t>
      </w:r>
      <w:r>
        <w:rPr>
          <w:color w:val="202020"/>
          <w:sz w:val="19"/>
          <w:szCs w:val="19"/>
        </w:rPr>
        <w:t>Bourdieu在《世界的重负》（1999）分析临时工的时间不确定性——不知下周是否有工作的焦虑构成深层存在不安全。不稳定性获得价值论地位：它不仅是经济剥夺，更是存在的脆弱化。</w:t>
      </w:r>
    </w:p>
    <w:p w14:paraId="37A62E42">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Practice.；《世界的重负》</w:t>
      </w:r>
    </w:p>
    <w:p w14:paraId="3E424CD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38749D4">
      <w:pPr>
        <w:pStyle w:val="7"/>
      </w:pPr>
      <w:r>
        <w:t>T3 争辩与阐发</w:t>
      </w:r>
    </w:p>
    <w:p w14:paraId="65F76AFA">
      <w:pPr>
        <w:pStyle w:val="23"/>
      </w:pPr>
      <w:r>
        <w:t>争辩与阐发（2010年代）：不稳定性的政治潜能引发分歧。Butler主张不稳定性可成为集合的政治基础——共同脆弱性催生团结。Neilson与Rossiter在《precariat概念》（2005/2008）批评Standing的阶级化论述，认为不稳定性是流动条件而非固定身份。Lorey在《统治的不稳定化》（2015）区分不安全不稳定不稳定性三个层次。批评者指出，将不稳定性浪漫化忽视了其真实苦难——不稳定生活的价值论意义在于揭露而非颂扬。</w:t>
      </w:r>
    </w:p>
    <w:p w14:paraId="7FC4F9D6">
      <w:pPr>
        <w:pStyle w:val="23"/>
        <w:keepNext/>
        <w:shd w:val="clear" w:color="auto" w:fill="D9EAF1"/>
        <w:spacing w:before="100" w:after="80" w:line="300" w:lineRule="auto"/>
        <w:ind w:left="360"/>
      </w:pPr>
      <w:r>
        <w:rPr>
          <w:b/>
          <w:color w:val="1F4E79"/>
          <w:sz w:val="19"/>
          <w:szCs w:val="19"/>
        </w:rPr>
        <w:t>观点—文献依据（3条）</w:t>
      </w:r>
    </w:p>
    <w:p w14:paraId="7A990540">
      <w:pPr>
        <w:pStyle w:val="23"/>
        <w:keepNext/>
        <w:spacing w:before="40" w:after="20" w:line="300" w:lineRule="auto"/>
        <w:ind w:left="540"/>
      </w:pPr>
      <w:r>
        <w:rPr>
          <w:b/>
          <w:color w:val="276749"/>
          <w:sz w:val="19"/>
          <w:szCs w:val="19"/>
        </w:rPr>
        <w:t xml:space="preserve">P1｜[A] </w:t>
      </w:r>
      <w:r>
        <w:rPr>
          <w:color w:val="202020"/>
          <w:sz w:val="19"/>
          <w:szCs w:val="19"/>
        </w:rPr>
        <w:t>争辩与阐发（2010年代）：不稳定性的政治潜能引发分歧。Butler主张不稳定性可成为集合的政治基础——共同脆弱性催生团结。</w:t>
      </w:r>
    </w:p>
    <w:p w14:paraId="7B678CCF">
      <w:pPr>
        <w:pStyle w:val="23"/>
        <w:keepNext/>
        <w:spacing w:before="0" w:after="10" w:line="300" w:lineRule="auto"/>
        <w:ind w:left="720"/>
      </w:pPr>
      <w:r>
        <w:rPr>
          <w:b/>
          <w:color w:val="404040"/>
          <w:sz w:val="19"/>
          <w:szCs w:val="19"/>
        </w:rPr>
        <w:t>文献：</w:t>
      </w:r>
      <w:r>
        <w:rPr>
          <w:color w:val="404040"/>
          <w:sz w:val="19"/>
          <w:szCs w:val="19"/>
        </w:rPr>
        <w:t>Butler, J. (1990). Gender Trouble.</w:t>
      </w:r>
    </w:p>
    <w:p w14:paraId="58B645A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D7126EA">
      <w:pPr>
        <w:pStyle w:val="23"/>
        <w:keepNext/>
        <w:spacing w:before="40" w:after="20" w:line="300" w:lineRule="auto"/>
        <w:ind w:left="540"/>
      </w:pPr>
      <w:r>
        <w:rPr>
          <w:b/>
          <w:color w:val="1F4E79"/>
          <w:sz w:val="19"/>
          <w:szCs w:val="19"/>
        </w:rPr>
        <w:t xml:space="preserve">P2｜[B] </w:t>
      </w:r>
      <w:r>
        <w:rPr>
          <w:color w:val="202020"/>
          <w:sz w:val="19"/>
          <w:szCs w:val="19"/>
        </w:rPr>
        <w:t>Neilson与Rossiter在《precariat概念》（2005/2008）批评Standing的阶级化论述，认为不稳定性是流动条件而非固定身份。Lorey在《统治的不稳定化》（2015）区分不安全不稳定不稳定性三个层次。</w:t>
      </w:r>
    </w:p>
    <w:p w14:paraId="44355641">
      <w:pPr>
        <w:pStyle w:val="23"/>
        <w:keepNext/>
        <w:spacing w:before="0" w:after="10" w:line="300" w:lineRule="auto"/>
        <w:ind w:left="720"/>
      </w:pPr>
      <w:r>
        <w:rPr>
          <w:b/>
          <w:color w:val="404040"/>
          <w:sz w:val="19"/>
          <w:szCs w:val="19"/>
        </w:rPr>
        <w:t>文献：</w:t>
      </w:r>
      <w:r>
        <w:rPr>
          <w:color w:val="404040"/>
          <w:sz w:val="19"/>
          <w:szCs w:val="19"/>
        </w:rPr>
        <w:t>Mann, M. (1986). The Sources of Social Power, Volume I.；Skocpol, T. (1979). States and Social Revolutions.；Weber, M. (1922/1978). Economy and Society.；Bourdieu, P. (1979/1984). Distinction.</w:t>
      </w:r>
    </w:p>
    <w:p w14:paraId="48FCFBA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2F0D831">
      <w:pPr>
        <w:pStyle w:val="23"/>
        <w:keepNext/>
        <w:spacing w:before="40" w:after="20" w:line="300" w:lineRule="auto"/>
        <w:ind w:left="540"/>
      </w:pPr>
      <w:r>
        <w:rPr>
          <w:b/>
          <w:color w:val="1F4E79"/>
          <w:sz w:val="19"/>
          <w:szCs w:val="19"/>
        </w:rPr>
        <w:t xml:space="preserve">P3｜[B] </w:t>
      </w:r>
      <w:r>
        <w:rPr>
          <w:color w:val="202020"/>
          <w:sz w:val="19"/>
          <w:szCs w:val="19"/>
        </w:rPr>
        <w:t>批评者指出，将不稳定性浪漫化忽视了其真实苦难——不稳定生活的价值论意义在于揭露而非颂扬。</w:t>
      </w:r>
    </w:p>
    <w:p w14:paraId="08104E45">
      <w:pPr>
        <w:pStyle w:val="23"/>
        <w:keepNext/>
        <w:spacing w:before="0" w:after="10" w:line="300" w:lineRule="auto"/>
        <w:ind w:left="720"/>
      </w:pPr>
      <w:r>
        <w:rPr>
          <w:b/>
          <w:color w:val="404040"/>
          <w:sz w:val="19"/>
          <w:szCs w:val="19"/>
        </w:rPr>
        <w:t>文献：</w:t>
      </w:r>
      <w:r>
        <w:rPr>
          <w:color w:val="404040"/>
          <w:sz w:val="19"/>
          <w:szCs w:val="19"/>
        </w:rPr>
        <w:t>Butler, J. (1990). Gender Trouble.；《precariat概念》；《统治的不稳定化》</w:t>
      </w:r>
    </w:p>
    <w:p w14:paraId="78553CC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FF2EC6A">
      <w:pPr>
        <w:pStyle w:val="7"/>
      </w:pPr>
      <w:r>
        <w:t>T4 当代发展</w:t>
      </w:r>
    </w:p>
    <w:p w14:paraId="4FF2D4D4">
      <w:pPr>
        <w:pStyle w:val="23"/>
      </w:pPr>
      <w:r>
        <w:t>当代发展（2020年代以来）：疫情使不稳定性成为全球共通体验——我们都是不稳定的。零工经济将不稳定性制度化（van Doorn, 2017）。中国灵活就业话语重新编码了不稳定性——从问题变为选择。国际劳工组织推动体面工作议程回应不稳定性。Papadopoulos等在《逃逸路线》（2008）以precarity为起点探索另类生活形式的可能。当代核心：不稳定性的价值论意义在于重新定义安全——从稳定就业转向有尊严的不确定性。</w:t>
      </w:r>
    </w:p>
    <w:p w14:paraId="0EDBBB8D">
      <w:pPr>
        <w:pStyle w:val="23"/>
        <w:keepNext/>
        <w:shd w:val="clear" w:color="auto" w:fill="D9EAF1"/>
        <w:spacing w:before="100" w:after="80" w:line="300" w:lineRule="auto"/>
        <w:ind w:left="360"/>
      </w:pPr>
      <w:r>
        <w:rPr>
          <w:b/>
          <w:color w:val="1F4E79"/>
          <w:sz w:val="19"/>
          <w:szCs w:val="19"/>
        </w:rPr>
        <w:t>观点—文献依据（3条）</w:t>
      </w:r>
    </w:p>
    <w:p w14:paraId="79658C53">
      <w:pPr>
        <w:pStyle w:val="23"/>
        <w:keepNext/>
        <w:spacing w:before="40" w:after="20" w:line="300" w:lineRule="auto"/>
        <w:ind w:left="540"/>
      </w:pPr>
      <w:r>
        <w:rPr>
          <w:b/>
          <w:color w:val="1F4E79"/>
          <w:sz w:val="19"/>
          <w:szCs w:val="19"/>
        </w:rPr>
        <w:t xml:space="preserve">P1｜[B] </w:t>
      </w:r>
      <w:r>
        <w:rPr>
          <w:color w:val="202020"/>
          <w:sz w:val="19"/>
          <w:szCs w:val="19"/>
        </w:rPr>
        <w:t>当代发展（2020年代以来）：疫情使不稳定性成为全球共通体验——我们都是不稳定的。零工经济将不稳定性制度化（van Doorn, 2017）。</w:t>
      </w:r>
    </w:p>
    <w:p w14:paraId="0ED6C0A5">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Orientalism.；《逃逸路线》</w:t>
      </w:r>
    </w:p>
    <w:p w14:paraId="7EE4900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09C71D4">
      <w:pPr>
        <w:pStyle w:val="23"/>
        <w:keepNext/>
        <w:spacing w:before="40" w:after="20" w:line="300" w:lineRule="auto"/>
        <w:ind w:left="540"/>
      </w:pPr>
      <w:r>
        <w:rPr>
          <w:b/>
          <w:color w:val="1F4E79"/>
          <w:sz w:val="19"/>
          <w:szCs w:val="19"/>
        </w:rPr>
        <w:t xml:space="preserve">P2｜[B] </w:t>
      </w:r>
      <w:r>
        <w:rPr>
          <w:color w:val="202020"/>
          <w:sz w:val="19"/>
          <w:szCs w:val="19"/>
        </w:rPr>
        <w:t>中国灵活就业话语重新编码了不稳定性——从问题变为选择。国际劳工组织推动体面工作议程回应不稳定性。</w:t>
      </w:r>
    </w:p>
    <w:p w14:paraId="73583B72">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Orientalism.；《逃逸路线》</w:t>
      </w:r>
    </w:p>
    <w:p w14:paraId="1939AB8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06CE418">
      <w:pPr>
        <w:pStyle w:val="23"/>
        <w:keepNext/>
        <w:spacing w:before="40" w:after="20" w:line="300" w:lineRule="auto"/>
        <w:ind w:left="540"/>
      </w:pPr>
      <w:r>
        <w:rPr>
          <w:b/>
          <w:color w:val="1F4E79"/>
          <w:sz w:val="19"/>
          <w:szCs w:val="19"/>
        </w:rPr>
        <w:t xml:space="preserve">P3｜[B] </w:t>
      </w:r>
      <w:r>
        <w:rPr>
          <w:color w:val="202020"/>
          <w:sz w:val="19"/>
          <w:szCs w:val="19"/>
        </w:rPr>
        <w:t>Papadopoulos等在《逃逸路线》（2008）以precarity为起点探索另类生活形式的可能。当代核心：不稳定性的价值论意义在于重新定义安全——从稳定就业转向有尊严的不确定性。</w:t>
      </w:r>
    </w:p>
    <w:p w14:paraId="203FAF00">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Orientalism.；《逃逸路线》</w:t>
      </w:r>
    </w:p>
    <w:p w14:paraId="3D3B342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F4F8A9F">
      <w:pPr>
        <w:pStyle w:val="23"/>
      </w:pPr>
      <w:r>
        <w:t>审核补充文献（条目级；已核验并分级；5条）：Marx K. Das Kapital, Band I[M]. Hamburg: Meissner, 1867. 英译: Capital, Vol. 1. London: Penguin, 1976. ISBN 978-0-14-044568-8；Polanyi K. The Great Transformation[M]. New York: Farrar &amp; Rinehart, 1944. ISBN 978-0-8070-5643-7；Standing G. The Precariat: The New Dangerous Class[M]. London: Bloomsbury, 2011. ISBN 978-1-84966-359-7；Butler J. Precarious Life[M]. London: Verso, 2004. ISBN 978-1-84467-143-5；Kalleberg A L. Precarious Work, Insecure Workers[J]. American Sociological Review, 2009, 74(1): 1-22. DOI: 10.1177/000312240907400101</w:t>
      </w:r>
    </w:p>
    <w:p w14:paraId="072388F5">
      <w:pPr>
        <w:pStyle w:val="6"/>
      </w:pPr>
      <w:r>
        <w:rPr>
          <w:b/>
          <w:sz w:val="22"/>
        </w:rPr>
        <w:t>V205 代际时间与社会再生产</w:t>
      </w:r>
    </w:p>
    <w:p w14:paraId="573CACFD">
      <w:pPr>
        <w:pStyle w:val="7"/>
      </w:pPr>
      <w:r>
        <w:t>T1 萌发期</w:t>
      </w:r>
    </w:p>
    <w:p w14:paraId="0A02099B">
      <w:pPr>
        <w:pStyle w:val="23"/>
      </w:pPr>
      <w:r>
        <w:t>萌发期（19世纪）：代际时间的价值论意涵在古典社会学中初现。Comte以代际更替解释社会变迁的节律。Marx在《资本论》中揭示代际再生产的剥削逻辑——工人阶级的再生产通过代际传递实现。Engels在《英国工人阶级状况》中记录代际贫困的传递机制。早期教育社会学关注代际流动的时间维度。代际时间作为社会再生产的媒介开始被理论化。</w:t>
      </w:r>
    </w:p>
    <w:p w14:paraId="389D5D44">
      <w:pPr>
        <w:pStyle w:val="23"/>
        <w:keepNext/>
        <w:shd w:val="clear" w:color="auto" w:fill="D9EAF1"/>
        <w:spacing w:before="100" w:after="80" w:line="300" w:lineRule="auto"/>
        <w:ind w:left="360"/>
      </w:pPr>
      <w:r>
        <w:rPr>
          <w:b/>
          <w:color w:val="1F4E79"/>
          <w:sz w:val="19"/>
          <w:szCs w:val="19"/>
        </w:rPr>
        <w:t>观点—文献依据（3条）</w:t>
      </w:r>
    </w:p>
    <w:p w14:paraId="0F1F9C49">
      <w:pPr>
        <w:pStyle w:val="23"/>
        <w:keepNext/>
        <w:spacing w:before="40" w:after="20" w:line="300" w:lineRule="auto"/>
        <w:ind w:left="540"/>
      </w:pPr>
      <w:r>
        <w:rPr>
          <w:b/>
          <w:color w:val="1F4E79"/>
          <w:sz w:val="19"/>
          <w:szCs w:val="19"/>
        </w:rPr>
        <w:t xml:space="preserve">P1｜[B] </w:t>
      </w:r>
      <w:r>
        <w:rPr>
          <w:color w:val="202020"/>
          <w:sz w:val="19"/>
          <w:szCs w:val="19"/>
        </w:rPr>
        <w:t>萌发期（19世纪）：代际时间的价值论意涵在古典社会学中初现。Comte以代际更替解释社会变迁的节律。</w:t>
      </w:r>
    </w:p>
    <w:p w14:paraId="5A4DC3FF">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I.；Engels, F. (1893). Letter to Franz Mehring, 14 July 1893.；《资本论》</w:t>
      </w:r>
    </w:p>
    <w:p w14:paraId="4EBF8EB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63583D4">
      <w:pPr>
        <w:pStyle w:val="23"/>
        <w:keepNext/>
        <w:spacing w:before="40" w:after="20" w:line="300" w:lineRule="auto"/>
        <w:ind w:left="540"/>
      </w:pPr>
      <w:r>
        <w:rPr>
          <w:b/>
          <w:color w:val="276749"/>
          <w:sz w:val="19"/>
          <w:szCs w:val="19"/>
        </w:rPr>
        <w:t xml:space="preserve">P2｜[A] </w:t>
      </w:r>
      <w:r>
        <w:rPr>
          <w:color w:val="202020"/>
          <w:sz w:val="19"/>
          <w:szCs w:val="19"/>
        </w:rPr>
        <w:t>Marx在《资本论》中揭示代际再生产的剥削逻辑——工人阶级的再生产通过代际传递实现。Engels在《英国工人阶级状况》中记录代际贫困的传递机制。</w:t>
      </w:r>
    </w:p>
    <w:p w14:paraId="664C4844">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I.；Engels, F. (1893). Letter to Franz Mehring, 14 July 1893.；《资本论》</w:t>
      </w:r>
    </w:p>
    <w:p w14:paraId="51A99CD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15B8491">
      <w:pPr>
        <w:pStyle w:val="23"/>
        <w:keepNext/>
        <w:spacing w:before="40" w:after="20" w:line="300" w:lineRule="auto"/>
        <w:ind w:left="540"/>
      </w:pPr>
      <w:r>
        <w:rPr>
          <w:b/>
          <w:color w:val="1F4E79"/>
          <w:sz w:val="19"/>
          <w:szCs w:val="19"/>
        </w:rPr>
        <w:t xml:space="preserve">P3｜[B] </w:t>
      </w:r>
      <w:r>
        <w:rPr>
          <w:color w:val="202020"/>
          <w:sz w:val="19"/>
          <w:szCs w:val="19"/>
        </w:rPr>
        <w:t>早期教育社会学关注代际流动的时间维度。代际时间作为社会再生产的媒介开始被理论化。</w:t>
      </w:r>
    </w:p>
    <w:p w14:paraId="7A2D0DA2">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I.；Engels, F. (1893). Letter to Franz Mehring, 14 July 1893.；《资本论》</w:t>
      </w:r>
    </w:p>
    <w:p w14:paraId="29D8965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61A3650">
      <w:pPr>
        <w:pStyle w:val="7"/>
      </w:pPr>
      <w:r>
        <w:t>T2 经典表述</w:t>
      </w:r>
    </w:p>
    <w:p w14:paraId="0A4326FD">
      <w:pPr>
        <w:pStyle w:val="23"/>
      </w:pPr>
      <w:r>
        <w:t>经典表述（20世纪60-80年代）：Bourdieu在《再生产》（1970，与Passeron合著）中系统论述文化资本的代际传递机制——学校系统将家庭资本转化为学业资本，实现社会再生产的代际时间化。Elder在《大萧条的孩子们》（1974）开创生命历程研究，分析历史事件如何通过代际时间塑造个体命运。Mannheim在《代际问题》（1928）中提出代际单位概念，分析代际位置如何形成特定的世界观。代际时间成为社会再生产的核心机制。</w:t>
      </w:r>
    </w:p>
    <w:p w14:paraId="3456CACB">
      <w:pPr>
        <w:pStyle w:val="23"/>
        <w:keepNext/>
        <w:shd w:val="clear" w:color="auto" w:fill="D9EAF1"/>
        <w:spacing w:before="100" w:after="80" w:line="300" w:lineRule="auto"/>
        <w:ind w:left="360"/>
      </w:pPr>
      <w:r>
        <w:rPr>
          <w:b/>
          <w:color w:val="1F4E79"/>
          <w:sz w:val="19"/>
          <w:szCs w:val="19"/>
        </w:rPr>
        <w:t>观点—文献依据（2条）</w:t>
      </w:r>
    </w:p>
    <w:p w14:paraId="3E4910A6">
      <w:pPr>
        <w:pStyle w:val="23"/>
        <w:keepNext/>
        <w:spacing w:before="40" w:after="20" w:line="300" w:lineRule="auto"/>
        <w:ind w:left="540"/>
      </w:pPr>
      <w:r>
        <w:rPr>
          <w:b/>
          <w:color w:val="276749"/>
          <w:sz w:val="19"/>
          <w:szCs w:val="19"/>
        </w:rPr>
        <w:t xml:space="preserve">P1｜[A] </w:t>
      </w:r>
      <w:r>
        <w:rPr>
          <w:color w:val="202020"/>
          <w:sz w:val="19"/>
          <w:szCs w:val="19"/>
        </w:rPr>
        <w:t>经典表述（20世纪60-80年代）：Bourdieu在《再生产》（1970，与Passeron合著）中系统论述文化资本的代际传递机制——学校系统将家庭资本转化为学业资本，实现社会再生产的代际时间化。Elder在《大萧条的孩子们》（1974）开创生命历程研究，分析历史事件如何通过代际时间塑造个体命运。</w:t>
      </w:r>
    </w:p>
    <w:p w14:paraId="2520BE63">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Practice.；《再生产》；《大萧条的孩子们》</w:t>
      </w:r>
    </w:p>
    <w:p w14:paraId="356F987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035D181">
      <w:pPr>
        <w:pStyle w:val="23"/>
        <w:keepNext/>
        <w:spacing w:before="40" w:after="20" w:line="300" w:lineRule="auto"/>
        <w:ind w:left="540"/>
      </w:pPr>
      <w:r>
        <w:rPr>
          <w:b/>
          <w:color w:val="1F4E79"/>
          <w:sz w:val="19"/>
          <w:szCs w:val="19"/>
        </w:rPr>
        <w:t xml:space="preserve">P2｜[B] </w:t>
      </w:r>
      <w:r>
        <w:rPr>
          <w:color w:val="202020"/>
          <w:sz w:val="19"/>
          <w:szCs w:val="19"/>
        </w:rPr>
        <w:t>Mannheim在《代际问题》（1928）中提出代际单位概念，分析代际位置如何形成特定的世界观。代际时间成为社会再生产的核心机制。</w:t>
      </w:r>
    </w:p>
    <w:p w14:paraId="462E3ABD">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Storm.；《代际问题》</w:t>
      </w:r>
    </w:p>
    <w:p w14:paraId="7C3EB72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2C6F4D1">
      <w:pPr>
        <w:pStyle w:val="7"/>
      </w:pPr>
      <w:r>
        <w:t>T3 争辩与阐发</w:t>
      </w:r>
    </w:p>
    <w:p w14:paraId="0A2FA2A6">
      <w:pPr>
        <w:pStyle w:val="23"/>
      </w:pPr>
      <w:r>
        <w:t>争辩与阐发（1990-2010年代）：代际再生产的能动性维度引发争论。Bourdieu的再生产理论被批评过于决定论。Willis在《学做工》（1977）展示工人阶级子弟如何主动再生产自身阶级地位。Archer在《内在对话》（2003）以 morphostasis/morphogenesis 框架调和结构与能动性。代际时间的加速与延长并存——教育年限延长推迟独立，同时技术代际更替加速。Beck在《风险社会》（1986）中分析风险社会的代际时间特征——风险跨越代际的长期性。</w:t>
      </w:r>
    </w:p>
    <w:p w14:paraId="4E6D17B7">
      <w:pPr>
        <w:pStyle w:val="23"/>
        <w:keepNext/>
        <w:shd w:val="clear" w:color="auto" w:fill="D9EAF1"/>
        <w:spacing w:before="100" w:after="80" w:line="300" w:lineRule="auto"/>
        <w:ind w:left="360"/>
      </w:pPr>
      <w:r>
        <w:rPr>
          <w:b/>
          <w:color w:val="1F4E79"/>
          <w:sz w:val="19"/>
          <w:szCs w:val="19"/>
        </w:rPr>
        <w:t>观点—文献依据（3条）</w:t>
      </w:r>
    </w:p>
    <w:p w14:paraId="2E3BC007">
      <w:pPr>
        <w:pStyle w:val="23"/>
        <w:keepNext/>
        <w:spacing w:before="40" w:after="20" w:line="300" w:lineRule="auto"/>
        <w:ind w:left="540"/>
      </w:pPr>
      <w:r>
        <w:rPr>
          <w:b/>
          <w:color w:val="276749"/>
          <w:sz w:val="19"/>
          <w:szCs w:val="19"/>
        </w:rPr>
        <w:t xml:space="preserve">P1｜[A] </w:t>
      </w:r>
      <w:r>
        <w:rPr>
          <w:color w:val="202020"/>
          <w:sz w:val="19"/>
          <w:szCs w:val="19"/>
        </w:rPr>
        <w:t>争辩与阐发（1990-2010年代）：代际再生产的能动性维度引发争论。Bourdieu的再生产理论被批评过于决定论。</w:t>
      </w:r>
    </w:p>
    <w:p w14:paraId="785EE5BB">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w:t>
      </w:r>
    </w:p>
    <w:p w14:paraId="13D4EC4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6DA9BA0">
      <w:pPr>
        <w:pStyle w:val="23"/>
        <w:keepNext/>
        <w:spacing w:before="40" w:after="20" w:line="300" w:lineRule="auto"/>
        <w:ind w:left="540"/>
      </w:pPr>
      <w:r>
        <w:rPr>
          <w:b/>
          <w:color w:val="276749"/>
          <w:sz w:val="19"/>
          <w:szCs w:val="19"/>
        </w:rPr>
        <w:t xml:space="preserve">P2｜[A] </w:t>
      </w:r>
      <w:r>
        <w:rPr>
          <w:color w:val="202020"/>
          <w:sz w:val="19"/>
          <w:szCs w:val="19"/>
        </w:rPr>
        <w:t>Willis在《学做工》（1977）展示工人阶级子弟如何主动再生产自身阶级地位。Archer在《内在对话》（2003）以 morphostasis/morphogenesis 框架调和结构与能动性。</w:t>
      </w:r>
    </w:p>
    <w:p w14:paraId="564B61D8">
      <w:pPr>
        <w:pStyle w:val="23"/>
        <w:keepNext/>
        <w:spacing w:before="0" w:after="10" w:line="300" w:lineRule="auto"/>
        <w:ind w:left="720"/>
      </w:pPr>
      <w:r>
        <w:rPr>
          <w:b/>
          <w:color w:val="404040"/>
          <w:sz w:val="19"/>
          <w:szCs w:val="19"/>
        </w:rPr>
        <w:t>文献：</w:t>
      </w:r>
      <w:r>
        <w:rPr>
          <w:color w:val="404040"/>
          <w:sz w:val="19"/>
          <w:szCs w:val="19"/>
        </w:rPr>
        <w:t>Archer, M. S. (1995). Realist Social Theory.；《学做工》；《内在对话》</w:t>
      </w:r>
    </w:p>
    <w:p w14:paraId="4E99122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9DEDA53">
      <w:pPr>
        <w:pStyle w:val="23"/>
        <w:keepNext/>
        <w:spacing w:before="40" w:after="20" w:line="300" w:lineRule="auto"/>
        <w:ind w:left="540"/>
      </w:pPr>
      <w:r>
        <w:rPr>
          <w:b/>
          <w:color w:val="1F4E79"/>
          <w:sz w:val="19"/>
          <w:szCs w:val="19"/>
        </w:rPr>
        <w:t xml:space="preserve">P3｜[B] </w:t>
      </w:r>
      <w:r>
        <w:rPr>
          <w:color w:val="202020"/>
          <w:sz w:val="19"/>
          <w:szCs w:val="19"/>
        </w:rPr>
        <w:t>代际时间的加速与延长并存——教育年限延长推迟独立，同时技术代际更替加速。Beck在《风险社会》（1986）中分析风险社会的代际时间特征——风险跨越代际的长期性。</w:t>
      </w:r>
    </w:p>
    <w:p w14:paraId="48AF9800">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Storm.；Mills, C. W. (1959). The Sociological Imagination.；Freire, P. (1970). Pedagogy of the Oppressed.</w:t>
      </w:r>
    </w:p>
    <w:p w14:paraId="3F00DA4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BAC9F15">
      <w:pPr>
        <w:pStyle w:val="7"/>
      </w:pPr>
      <w:r>
        <w:t>T4 当代发展</w:t>
      </w:r>
    </w:p>
    <w:p w14:paraId="67B3F52C">
      <w:pPr>
        <w:pStyle w:val="23"/>
      </w:pPr>
      <w:r>
        <w:t>当代发展（2010年代以来）：代际时间的社会再生产面临新挑战。全球青年失业危机与住房可负担性危机（Arundel, 2017）加剧代际不平等。Piketty在《21世纪资本论》（2013）以数据证明资本回报率持续高于经济增长率，代际财富集中加速。中国二代话语（富二代、穷二代）揭示代际传递的极端化。Ferrante的那不勒斯四部曲以文学形式展现代际时间中的阶级与性别再生产。当代核心：代际时间的正义问题——每一代应从前代继承什么，又欠后代什么。</w:t>
      </w:r>
    </w:p>
    <w:p w14:paraId="55FBB9A3">
      <w:pPr>
        <w:pStyle w:val="23"/>
        <w:keepNext/>
        <w:shd w:val="clear" w:color="auto" w:fill="D9EAF1"/>
        <w:spacing w:before="100" w:after="80" w:line="300" w:lineRule="auto"/>
        <w:ind w:left="360"/>
      </w:pPr>
      <w:r>
        <w:rPr>
          <w:b/>
          <w:color w:val="1F4E79"/>
          <w:sz w:val="19"/>
          <w:szCs w:val="19"/>
        </w:rPr>
        <w:t>观点—文献依据（3条）</w:t>
      </w:r>
    </w:p>
    <w:p w14:paraId="02E60DF1">
      <w:pPr>
        <w:pStyle w:val="23"/>
        <w:keepNext/>
        <w:spacing w:before="40" w:after="20" w:line="300" w:lineRule="auto"/>
        <w:ind w:left="540"/>
      </w:pPr>
      <w:r>
        <w:rPr>
          <w:b/>
          <w:color w:val="1F4E79"/>
          <w:sz w:val="19"/>
          <w:szCs w:val="19"/>
        </w:rPr>
        <w:t xml:space="preserve">P1｜[B] </w:t>
      </w:r>
      <w:r>
        <w:rPr>
          <w:color w:val="202020"/>
          <w:sz w:val="19"/>
          <w:szCs w:val="19"/>
        </w:rPr>
        <w:t>当代发展（2010年代以来）：代际时间的社会再生产面临新挑战。全球青年失业危机与住房可负担性危机（Arundel, 2017）加剧代际不平等。</w:t>
      </w:r>
    </w:p>
    <w:p w14:paraId="337AC09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70C7149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8C082EC">
      <w:pPr>
        <w:pStyle w:val="23"/>
        <w:keepNext/>
        <w:spacing w:before="40" w:after="20" w:line="300" w:lineRule="auto"/>
        <w:ind w:left="540"/>
      </w:pPr>
      <w:r>
        <w:rPr>
          <w:b/>
          <w:color w:val="1F4E79"/>
          <w:sz w:val="19"/>
          <w:szCs w:val="19"/>
        </w:rPr>
        <w:t xml:space="preserve">P2｜[B] </w:t>
      </w:r>
      <w:r>
        <w:rPr>
          <w:color w:val="202020"/>
          <w:sz w:val="19"/>
          <w:szCs w:val="19"/>
        </w:rPr>
        <w:t>Piketty在《21世纪资本论》（2013）以数据证明资本回报率持续高于经济增长率，代际财富集中加速。中国二代话语（富二代、穷二代）揭示代际传递的极端化。</w:t>
      </w:r>
    </w:p>
    <w:p w14:paraId="246D3C3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4AA061E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4C24A7E">
      <w:pPr>
        <w:pStyle w:val="23"/>
        <w:keepNext/>
        <w:spacing w:before="40" w:after="20" w:line="300" w:lineRule="auto"/>
        <w:ind w:left="540"/>
      </w:pPr>
      <w:r>
        <w:rPr>
          <w:b/>
          <w:color w:val="1F4E79"/>
          <w:sz w:val="19"/>
          <w:szCs w:val="19"/>
        </w:rPr>
        <w:t xml:space="preserve">P3｜[B] </w:t>
      </w:r>
      <w:r>
        <w:rPr>
          <w:color w:val="202020"/>
          <w:sz w:val="19"/>
          <w:szCs w:val="19"/>
        </w:rPr>
        <w:t>Ferrante的那不勒斯四部曲以文学形式展现代际时间中的阶级与性别再生产。当代核心：代际时间的正义问题——每一代应从前代继承什么，又欠后代什么。</w:t>
      </w:r>
    </w:p>
    <w:p w14:paraId="4B9F38F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4D5CDBC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CF43D80">
      <w:pPr>
        <w:pStyle w:val="23"/>
      </w:pPr>
      <w:r>
        <w:t>审核补充文献（条目级；已核验并分级；5条）：Marx K. Das Kapital, Band I[M]. Hamburg: Meissner, 1867. 英译: Capital, Vol. 1. London: Penguin, 1976. ISBN 978-0-14-044568-8；Bourdieu P, Passeron J-C. La Reproduction[M]. Paris: Minuit, 1970. 英译: Reproduction in Education, Society and Culture. London: Sage, 1990. ISBN 978-0-8039-8319-8；Willis P. Learning to Labour[M]. Westmead: Saxon House, 1977. ISBN 978-0-231-05357-1；Corsaro W A. The Sociology of Childhood[M]. Thousand Oaks: Pine Forge, 1997. 5th ed. 2018. ISBN 978-1-5063-9360-3；Piketty T. Capital et idéologie[M]. Paris: Seuil, 2019. 英译: Capital and Ideology. Cambridge, MA: Belknap/Harvard, 2020. ISBN 978-0-674-98082-2</w:t>
      </w:r>
    </w:p>
    <w:p w14:paraId="1EE2EE8A">
      <w:pPr>
        <w:pStyle w:val="4"/>
      </w:pPr>
      <w:r>
        <w:t>XVII. 社会学的身体与情感价值论（Bodily and Affective Axiology of Sociology）</w:t>
      </w:r>
    </w:p>
    <w:p w14:paraId="277E616F">
      <w:pPr>
        <w:pStyle w:val="6"/>
      </w:pPr>
      <w:r>
        <w:rPr>
          <w:b/>
          <w:sz w:val="22"/>
        </w:rPr>
        <w:t>V206 身体正义</w:t>
      </w:r>
    </w:p>
    <w:p w14:paraId="2302D723">
      <w:pPr>
        <w:pStyle w:val="7"/>
      </w:pPr>
      <w:r>
        <w:t>T1 萌发期</w:t>
      </w:r>
    </w:p>
    <w:p w14:paraId="180C7DB3">
      <w:pPr>
        <w:pStyle w:val="23"/>
      </w:pPr>
      <w:r>
        <w:t>萌发期（20世纪60-70年代）：身体正义意识伴随第二波女性主义与民权运动而觉醒。Millett在《性政治》（1970）揭示身体如何成为性别支配的场所。Rowland与Friedan对身体政治的讨论将身体从私人领域拉入公共正义议程。1973年美国罗诉韦德案将身体自主权纳入法律正义框架。Black Power运动中黑色即美丽将身体作为种族正义的象征战场。身体正义的萌芽期确立核心命题：身体不公既是其他不公的载体也是其根源。</w:t>
      </w:r>
    </w:p>
    <w:p w14:paraId="5D2BA2ED">
      <w:pPr>
        <w:pStyle w:val="23"/>
        <w:keepNext/>
        <w:shd w:val="clear" w:color="auto" w:fill="D9EAF1"/>
        <w:spacing w:before="100" w:after="80" w:line="300" w:lineRule="auto"/>
        <w:ind w:left="360"/>
      </w:pPr>
      <w:r>
        <w:rPr>
          <w:b/>
          <w:color w:val="1F4E79"/>
          <w:sz w:val="19"/>
          <w:szCs w:val="19"/>
        </w:rPr>
        <w:t>观点—文献依据（3条）</w:t>
      </w:r>
    </w:p>
    <w:p w14:paraId="50B112A0">
      <w:pPr>
        <w:pStyle w:val="23"/>
        <w:keepNext/>
        <w:spacing w:before="40" w:after="20" w:line="300" w:lineRule="auto"/>
        <w:ind w:left="540"/>
      </w:pPr>
      <w:r>
        <w:rPr>
          <w:b/>
          <w:color w:val="1F4E79"/>
          <w:sz w:val="19"/>
          <w:szCs w:val="19"/>
        </w:rPr>
        <w:t xml:space="preserve">P1｜[B] </w:t>
      </w:r>
      <w:r>
        <w:rPr>
          <w:color w:val="202020"/>
          <w:sz w:val="19"/>
          <w:szCs w:val="19"/>
        </w:rPr>
        <w:t>萌发期（20世纪60-70年代）：身体正义意识伴随第二波女性主义与民权运动而觉醒。Millett在《性政治》（1970）揭示身体如何成为性别支配的场所。</w:t>
      </w:r>
    </w:p>
    <w:p w14:paraId="59F29D1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Politics.；《性政治》</w:t>
      </w:r>
    </w:p>
    <w:p w14:paraId="568AEE3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9AB6820">
      <w:pPr>
        <w:pStyle w:val="23"/>
        <w:keepNext/>
        <w:spacing w:before="40" w:after="20" w:line="300" w:lineRule="auto"/>
        <w:ind w:left="540"/>
      </w:pPr>
      <w:r>
        <w:rPr>
          <w:b/>
          <w:color w:val="1F4E79"/>
          <w:sz w:val="19"/>
          <w:szCs w:val="19"/>
        </w:rPr>
        <w:t xml:space="preserve">P2｜[B] </w:t>
      </w:r>
      <w:r>
        <w:rPr>
          <w:color w:val="202020"/>
          <w:sz w:val="19"/>
          <w:szCs w:val="19"/>
        </w:rPr>
        <w:t>Rowland与Friedan对身体政治的讨论将身体从私人领域拉入公共正义议程。1973年美国罗诉韦德案将身体自主权纳入法律正义框架。</w:t>
      </w:r>
    </w:p>
    <w:p w14:paraId="4966229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Politics.；《性政治》</w:t>
      </w:r>
    </w:p>
    <w:p w14:paraId="77801AC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CFBFF96">
      <w:pPr>
        <w:pStyle w:val="23"/>
        <w:keepNext/>
        <w:spacing w:before="40" w:after="20" w:line="300" w:lineRule="auto"/>
        <w:ind w:left="540"/>
      </w:pPr>
      <w:r>
        <w:rPr>
          <w:b/>
          <w:color w:val="1F4E79"/>
          <w:sz w:val="19"/>
          <w:szCs w:val="19"/>
        </w:rPr>
        <w:t xml:space="preserve">P3｜[B] </w:t>
      </w:r>
      <w:r>
        <w:rPr>
          <w:color w:val="202020"/>
          <w:sz w:val="19"/>
          <w:szCs w:val="19"/>
        </w:rPr>
        <w:t>Black Power运动中黑色即美丽将身体作为种族正义的象征战场。身体正义的萌芽期确立核心命题：身体不公既是其他不公的载体也是其根源。</w:t>
      </w:r>
    </w:p>
    <w:p w14:paraId="3807B61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Politics.；《性政治》</w:t>
      </w:r>
    </w:p>
    <w:p w14:paraId="7139B33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545BEAF">
      <w:pPr>
        <w:pStyle w:val="7"/>
      </w:pPr>
      <w:r>
        <w:t>T2 经典表述</w:t>
      </w:r>
    </w:p>
    <w:p w14:paraId="2D86E8AB">
      <w:pPr>
        <w:pStyle w:val="23"/>
      </w:pPr>
      <w:r>
        <w:t>经典表述（20世纪80-90年代）：Foucault在《规训与惩罚》（1975）中分析现代权力如何通过身体规训运作——身体是被铭写的权力表面。Young在《正义与差异政治》（1990）将身体纳入正义理论——身体差异（性别、残障、年龄）不应成为正义分配的排除标准。Butler在《性别麻烦》（1990）提出性别展演理论，解构身体性别的自然化叙事。Gatens在《想象的身体》（1996）分析身体的政治想象如何塑造正义框架。身体正义从经验诉求上升为价值论命题。</w:t>
      </w:r>
    </w:p>
    <w:p w14:paraId="06EA8B89">
      <w:pPr>
        <w:pStyle w:val="23"/>
        <w:keepNext/>
        <w:shd w:val="clear" w:color="auto" w:fill="D9EAF1"/>
        <w:spacing w:before="100" w:after="80" w:line="300" w:lineRule="auto"/>
        <w:ind w:left="360"/>
      </w:pPr>
      <w:r>
        <w:rPr>
          <w:b/>
          <w:color w:val="1F4E79"/>
          <w:sz w:val="19"/>
          <w:szCs w:val="19"/>
        </w:rPr>
        <w:t>观点—文献依据（3条）</w:t>
      </w:r>
    </w:p>
    <w:p w14:paraId="6F76BFBB">
      <w:pPr>
        <w:pStyle w:val="23"/>
        <w:keepNext/>
        <w:spacing w:before="40" w:after="20" w:line="300" w:lineRule="auto"/>
        <w:ind w:left="540"/>
      </w:pPr>
      <w:r>
        <w:rPr>
          <w:b/>
          <w:color w:val="276749"/>
          <w:sz w:val="19"/>
          <w:szCs w:val="19"/>
        </w:rPr>
        <w:t xml:space="preserve">P1｜[A] </w:t>
      </w:r>
      <w:r>
        <w:rPr>
          <w:color w:val="202020"/>
          <w:sz w:val="19"/>
          <w:szCs w:val="19"/>
        </w:rPr>
        <w:t>经典表述（20世纪80-90年代）：Foucault在《规训与惩罚》（1975）中分析现代权力如何通过身体规训运作——身体是被铭写的权力表面。Young在《正义与差异政治》（1990）将身体纳入正义理论——身体差异（性别、残障、年龄）不应成为正义分配的排除标准。</w:t>
      </w:r>
    </w:p>
    <w:p w14:paraId="3FF2052F">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1.；《规训与惩罚》；《正义与差异政治》</w:t>
      </w:r>
    </w:p>
    <w:p w14:paraId="18295E2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590C6FD">
      <w:pPr>
        <w:pStyle w:val="23"/>
        <w:keepNext/>
        <w:spacing w:before="40" w:after="20" w:line="300" w:lineRule="auto"/>
        <w:ind w:left="540"/>
      </w:pPr>
      <w:r>
        <w:rPr>
          <w:b/>
          <w:color w:val="276749"/>
          <w:sz w:val="19"/>
          <w:szCs w:val="19"/>
        </w:rPr>
        <w:t xml:space="preserve">P2｜[A] </w:t>
      </w:r>
      <w:r>
        <w:rPr>
          <w:color w:val="202020"/>
          <w:sz w:val="19"/>
          <w:szCs w:val="19"/>
        </w:rPr>
        <w:t>Butler在《性别麻烦》（1990）提出性别展演理论，解构身体性别的自然化叙事。Gatens在《想象的身体》（1996）分析身体的政治想象如何塑造正义框架。</w:t>
      </w:r>
    </w:p>
    <w:p w14:paraId="6D612ADB">
      <w:pPr>
        <w:pStyle w:val="23"/>
        <w:keepNext/>
        <w:spacing w:before="0" w:after="10" w:line="300" w:lineRule="auto"/>
        <w:ind w:left="720"/>
      </w:pPr>
      <w:r>
        <w:rPr>
          <w:b/>
          <w:color w:val="404040"/>
          <w:sz w:val="19"/>
          <w:szCs w:val="19"/>
        </w:rPr>
        <w:t>文献：</w:t>
      </w:r>
      <w:r>
        <w:rPr>
          <w:color w:val="404040"/>
          <w:sz w:val="19"/>
          <w:szCs w:val="19"/>
        </w:rPr>
        <w:t>Butler, J. (1990). Gender Trouble.；《性别麻烦》；《想象的身体》</w:t>
      </w:r>
    </w:p>
    <w:p w14:paraId="30CA566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AC9C198">
      <w:pPr>
        <w:pStyle w:val="23"/>
        <w:keepNext/>
        <w:spacing w:before="40" w:after="20" w:line="300" w:lineRule="auto"/>
        <w:ind w:left="540"/>
      </w:pPr>
      <w:r>
        <w:rPr>
          <w:b/>
          <w:color w:val="1F4E79"/>
          <w:sz w:val="19"/>
          <w:szCs w:val="19"/>
        </w:rPr>
        <w:t xml:space="preserve">P3｜[B] </w:t>
      </w:r>
      <w:r>
        <w:rPr>
          <w:color w:val="202020"/>
          <w:sz w:val="19"/>
          <w:szCs w:val="19"/>
        </w:rPr>
        <w:t>身体正义从经验诉求上升为价值论命题。</w:t>
      </w:r>
    </w:p>
    <w:p w14:paraId="418CE234">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1.；Butler, J. (1990). Gender Trouble.；《规训与惩罚》</w:t>
      </w:r>
    </w:p>
    <w:p w14:paraId="56681B5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65EC7C3">
      <w:pPr>
        <w:pStyle w:val="7"/>
      </w:pPr>
      <w:r>
        <w:t>T3 争辩与阐发</w:t>
      </w:r>
    </w:p>
    <w:p w14:paraId="7320DEFA">
      <w:pPr>
        <w:pStyle w:val="23"/>
      </w:pPr>
      <w:r>
        <w:t>争辩与阐发（2000-2010年代）：身体正义的范畴边界引发讨论。Haraway在《赛博格宣言》（1985/1991）挑战身体完整性的规范性假设，提出身体边界的流动化。Shildrick在《危险的边缘》（2002）以残障身体质疑身体规范的正义意涵。身体正义是否需要正常身体作为参照标准？Davis在《残障的强制常态》（2013）批评常态身体规范对残障者的排斥。Roberts在《杀死黑身体》（1997/2017）揭示种族化的身体不正义——从强制绝育到生殖不公。</w:t>
      </w:r>
    </w:p>
    <w:p w14:paraId="3F138BDD">
      <w:pPr>
        <w:pStyle w:val="23"/>
        <w:keepNext/>
        <w:shd w:val="clear" w:color="auto" w:fill="D9EAF1"/>
        <w:spacing w:before="100" w:after="80" w:line="300" w:lineRule="auto"/>
        <w:ind w:left="360"/>
      </w:pPr>
      <w:r>
        <w:rPr>
          <w:b/>
          <w:color w:val="1F4E79"/>
          <w:sz w:val="19"/>
          <w:szCs w:val="19"/>
        </w:rPr>
        <w:t>观点—文献依据（3条）</w:t>
      </w:r>
    </w:p>
    <w:p w14:paraId="2F12ABB6">
      <w:pPr>
        <w:pStyle w:val="23"/>
        <w:keepNext/>
        <w:spacing w:before="40" w:after="20" w:line="300" w:lineRule="auto"/>
        <w:ind w:left="540"/>
      </w:pPr>
      <w:r>
        <w:rPr>
          <w:b/>
          <w:color w:val="276749"/>
          <w:sz w:val="19"/>
          <w:szCs w:val="19"/>
        </w:rPr>
        <w:t xml:space="preserve">P1｜[A] </w:t>
      </w:r>
      <w:r>
        <w:rPr>
          <w:color w:val="202020"/>
          <w:sz w:val="19"/>
          <w:szCs w:val="19"/>
        </w:rPr>
        <w:t>争辩与阐发（2000-2010年代）：身体正义的范畴边界引发讨论。Haraway在《赛博格宣言》（1985/1991）挑战身体完整性的规范性假设，提出身体边界的流动化。</w:t>
      </w:r>
    </w:p>
    <w:p w14:paraId="24648159">
      <w:pPr>
        <w:pStyle w:val="23"/>
        <w:keepNext/>
        <w:spacing w:before="0" w:after="10" w:line="300" w:lineRule="auto"/>
        <w:ind w:left="720"/>
      </w:pPr>
      <w:r>
        <w:rPr>
          <w:b/>
          <w:color w:val="404040"/>
          <w:sz w:val="19"/>
          <w:szCs w:val="19"/>
        </w:rPr>
        <w:t>文献：</w:t>
      </w:r>
      <w:r>
        <w:rPr>
          <w:color w:val="404040"/>
          <w:sz w:val="19"/>
          <w:szCs w:val="19"/>
        </w:rPr>
        <w:t>Haraway, D. (1985/1991). A Cyborg Manifesto.；《赛博格宣言》</w:t>
      </w:r>
    </w:p>
    <w:p w14:paraId="300E8CA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3953F07">
      <w:pPr>
        <w:pStyle w:val="23"/>
        <w:keepNext/>
        <w:spacing w:before="40" w:after="20" w:line="300" w:lineRule="auto"/>
        <w:ind w:left="540"/>
      </w:pPr>
      <w:r>
        <w:rPr>
          <w:b/>
          <w:color w:val="1F4E79"/>
          <w:sz w:val="19"/>
          <w:szCs w:val="19"/>
        </w:rPr>
        <w:t xml:space="preserve">P2｜[B] </w:t>
      </w:r>
      <w:r>
        <w:rPr>
          <w:color w:val="202020"/>
          <w:sz w:val="19"/>
          <w:szCs w:val="19"/>
        </w:rPr>
        <w:t>Shildrick在《危险的边缘》（2002）以残障身体质疑身体规范的正义意涵。身体正义是否需要正常身体作为参照标准？</w:t>
      </w:r>
    </w:p>
    <w:p w14:paraId="1CFBFCE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Politics.；《危险的边缘》</w:t>
      </w:r>
    </w:p>
    <w:p w14:paraId="44C615D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514E492">
      <w:pPr>
        <w:pStyle w:val="23"/>
        <w:keepNext/>
        <w:spacing w:before="40" w:after="20" w:line="300" w:lineRule="auto"/>
        <w:ind w:left="540"/>
      </w:pPr>
      <w:r>
        <w:rPr>
          <w:b/>
          <w:color w:val="1F4E79"/>
          <w:sz w:val="19"/>
          <w:szCs w:val="19"/>
        </w:rPr>
        <w:t xml:space="preserve">P3｜[B] </w:t>
      </w:r>
      <w:r>
        <w:rPr>
          <w:color w:val="202020"/>
          <w:sz w:val="19"/>
          <w:szCs w:val="19"/>
        </w:rPr>
        <w:t>Davis在《残障的强制常态》（2013）批评常态身体规范对残障者的排斥。Roberts在《杀死黑身体》（1997/2017）揭示种族化的身体不正义——从强制绝育到生殖不公。</w:t>
      </w:r>
    </w:p>
    <w:p w14:paraId="1E2CE4B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Politics.；《残障的强制常态》</w:t>
      </w:r>
    </w:p>
    <w:p w14:paraId="741C412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582EF32">
      <w:pPr>
        <w:pStyle w:val="7"/>
      </w:pPr>
      <w:r>
        <w:t>T4 当代发展</w:t>
      </w:r>
    </w:p>
    <w:p w14:paraId="5F0798B2">
      <w:pPr>
        <w:pStyle w:val="23"/>
      </w:pPr>
      <w:r>
        <w:t>当代发展（2020年代以来）：身体正义与数字监控深度交织。Browne在《暗物质》（2015）分析种族化的身体监控技术。跨性别权利运动将身体自主权推向新的正义前沿。疫情中的身体暴露差异——必要工作者以身体健康为代价——再现了身体正义的阶级维度。中国体面劳动话语与职业病防治涉及身体正义议题。当代核心：身体正义要求承认身体差异而不将其等级化，保障身体自主而不将其原子化——身体是正义的场所，也是正义的尺度。</w:t>
      </w:r>
    </w:p>
    <w:p w14:paraId="46547206">
      <w:pPr>
        <w:pStyle w:val="23"/>
        <w:keepNext/>
        <w:shd w:val="clear" w:color="auto" w:fill="D9EAF1"/>
        <w:spacing w:before="100" w:after="80" w:line="300" w:lineRule="auto"/>
        <w:ind w:left="360"/>
      </w:pPr>
      <w:r>
        <w:rPr>
          <w:b/>
          <w:color w:val="1F4E79"/>
          <w:sz w:val="19"/>
          <w:szCs w:val="19"/>
        </w:rPr>
        <w:t>观点—文献依据（3条）</w:t>
      </w:r>
    </w:p>
    <w:p w14:paraId="2B73AC9B">
      <w:pPr>
        <w:pStyle w:val="23"/>
        <w:keepNext/>
        <w:spacing w:before="40" w:after="20" w:line="300" w:lineRule="auto"/>
        <w:ind w:left="540"/>
      </w:pPr>
      <w:r>
        <w:rPr>
          <w:b/>
          <w:color w:val="1F4E79"/>
          <w:sz w:val="19"/>
          <w:szCs w:val="19"/>
        </w:rPr>
        <w:t xml:space="preserve">P1｜[B] </w:t>
      </w:r>
      <w:r>
        <w:rPr>
          <w:color w:val="202020"/>
          <w:sz w:val="19"/>
          <w:szCs w:val="19"/>
        </w:rPr>
        <w:t>当代发展（2020年代以来）：身体正义与数字监控深度交织。Browne在《暗物质》（2015）分析种族化的身体监控技术。</w:t>
      </w:r>
    </w:p>
    <w:p w14:paraId="40D1DF3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Politics.；Noble, S. U. (2018). Algorithms of Oppression.</w:t>
      </w:r>
    </w:p>
    <w:p w14:paraId="1D00541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2BF2710">
      <w:pPr>
        <w:pStyle w:val="23"/>
        <w:keepNext/>
        <w:spacing w:before="40" w:after="20" w:line="300" w:lineRule="auto"/>
        <w:ind w:left="540"/>
      </w:pPr>
      <w:r>
        <w:rPr>
          <w:b/>
          <w:color w:val="1F4E79"/>
          <w:sz w:val="19"/>
          <w:szCs w:val="19"/>
        </w:rPr>
        <w:t xml:space="preserve">P2｜[B] </w:t>
      </w:r>
      <w:r>
        <w:rPr>
          <w:color w:val="202020"/>
          <w:sz w:val="19"/>
          <w:szCs w:val="19"/>
        </w:rPr>
        <w:t>跨性别权利运动将身体自主权推向新的正义前沿。疫情中的身体暴露差异——必要工作者以身体健康为代价——再现了身体正义的阶级维度。</w:t>
      </w:r>
    </w:p>
    <w:p w14:paraId="450AD14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Politics.；Noble, S. U. (2018). Algorithms of Oppression.</w:t>
      </w:r>
    </w:p>
    <w:p w14:paraId="4C36390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110DBD8">
      <w:pPr>
        <w:pStyle w:val="23"/>
        <w:keepNext/>
        <w:spacing w:before="40" w:after="20" w:line="300" w:lineRule="auto"/>
        <w:ind w:left="540"/>
      </w:pPr>
      <w:r>
        <w:rPr>
          <w:b/>
          <w:color w:val="1F4E79"/>
          <w:sz w:val="19"/>
          <w:szCs w:val="19"/>
        </w:rPr>
        <w:t xml:space="preserve">P3｜[B] </w:t>
      </w:r>
      <w:r>
        <w:rPr>
          <w:color w:val="202020"/>
          <w:sz w:val="19"/>
          <w:szCs w:val="19"/>
        </w:rPr>
        <w:t>中国体面劳动话语与职业病防治涉及身体正义议题。当代核心：身体正义要求承认身体差异而不将其等级化，保障身体自主而不将其原子化——身体是正义的场所，也是正义的尺度。</w:t>
      </w:r>
    </w:p>
    <w:p w14:paraId="20C9975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Politics.；Noble, S. U. (2018). Algorithms of Oppression.</w:t>
      </w:r>
    </w:p>
    <w:p w14:paraId="1996879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9DE5B68">
      <w:pPr>
        <w:pStyle w:val="23"/>
      </w:pPr>
      <w:r>
        <w:t>审核补充文献（条目级；已核验并分级；6条）：Millett K. Sexual Politics[M]. Garden City: Doubleday, 1970. ISBN 978-0-385-05292-6；Foucault M. Surveiller et punir[M]. Paris: Gallimard, 1975. 英译: Vintage, 1995. ISBN 978-0-679-75255-4；Young I M. Justice and the Politics of Difference[M]. Princeton: PUP, 1990. ISBN 978-0-691-02315-6；Butler J. Bodies That Matter[M]. New York: Routledge, 1993. ISBN 978-0-415-90361-9；Haraway D J. A Cyborg Manifesto[M]// Simians, Cyborgs, and Women. New York: Routledge, 1991: 149-181. ISBN 978-0-415-90387-9；Browne S. Dark Matters: On the Surveillance of Blackness[M]. Durham: Duke UP, 2015. ISBN 978-0-8223-5911-0</w:t>
      </w:r>
    </w:p>
    <w:p w14:paraId="16797372">
      <w:pPr>
        <w:pStyle w:val="6"/>
      </w:pPr>
      <w:r>
        <w:rPr>
          <w:b/>
          <w:sz w:val="22"/>
        </w:rPr>
        <w:t>V207 情感正义</w:t>
      </w:r>
    </w:p>
    <w:p w14:paraId="27B7EE9A">
      <w:pPr>
        <w:pStyle w:val="7"/>
      </w:pPr>
      <w:r>
        <w:t>T1 萌发期</w:t>
      </w:r>
    </w:p>
    <w:p w14:paraId="6B9AF1A0">
      <w:pPr>
        <w:pStyle w:val="23"/>
      </w:pPr>
      <w:r>
        <w:t>萌发期（20世纪70年代）：情感正义意识的萌芽与女性主义对情感劳动的发现同步。Millett与Firestone揭示情感劳动的女性化分配——女性被要求提供情感支持却不被承认与补偿。1970年代意识觉醒小组（consciousness-raising groups）将个人情感体验转化为集体政治分析——个人的即政治的。精神病学批判运动（Laing, *The Divided Self*, 1960）质疑正常情感的医学定义。情感从私人领域进入正义议程的视野。</w:t>
      </w:r>
    </w:p>
    <w:p w14:paraId="4BB5D101">
      <w:pPr>
        <w:pStyle w:val="23"/>
        <w:keepNext/>
        <w:shd w:val="clear" w:color="auto" w:fill="D9EAF1"/>
        <w:spacing w:before="100" w:after="80" w:line="300" w:lineRule="auto"/>
        <w:ind w:left="360"/>
      </w:pPr>
      <w:r>
        <w:rPr>
          <w:b/>
          <w:color w:val="1F4E79"/>
          <w:sz w:val="19"/>
          <w:szCs w:val="19"/>
        </w:rPr>
        <w:t>观点—文献依据（3条）</w:t>
      </w:r>
    </w:p>
    <w:p w14:paraId="7DECFBD8">
      <w:pPr>
        <w:pStyle w:val="23"/>
        <w:keepNext/>
        <w:spacing w:before="40" w:after="20" w:line="300" w:lineRule="auto"/>
        <w:ind w:left="540"/>
      </w:pPr>
      <w:r>
        <w:rPr>
          <w:b/>
          <w:color w:val="8A5A00"/>
          <w:sz w:val="19"/>
          <w:szCs w:val="19"/>
        </w:rPr>
        <w:t xml:space="preserve">P1｜[C] </w:t>
      </w:r>
      <w:r>
        <w:rPr>
          <w:color w:val="202020"/>
          <w:sz w:val="19"/>
          <w:szCs w:val="19"/>
        </w:rPr>
        <w:t>萌发期（20世纪70年代）：情感正义意识的萌芽与女性主义对情感劳动的发现同步。Millett与Firestone揭示情感劳动的女性化分配——女性被要求提供情感支持却不被承认与补偿。</w:t>
      </w:r>
    </w:p>
    <w:p w14:paraId="527BACF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4B808E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6840C47">
      <w:pPr>
        <w:pStyle w:val="23"/>
        <w:keepNext/>
        <w:spacing w:before="40" w:after="20" w:line="300" w:lineRule="auto"/>
        <w:ind w:left="540"/>
      </w:pPr>
      <w:r>
        <w:rPr>
          <w:b/>
          <w:color w:val="8A5A00"/>
          <w:sz w:val="19"/>
          <w:szCs w:val="19"/>
        </w:rPr>
        <w:t xml:space="preserve">P2｜[C] </w:t>
      </w:r>
      <w:r>
        <w:rPr>
          <w:color w:val="202020"/>
          <w:sz w:val="19"/>
          <w:szCs w:val="19"/>
        </w:rPr>
        <w:t>1970年代意识觉醒小组（consciousness-raising groups）将个人情感体验转化为集体政治分析——个人的即政治的。精神病学批判运动（Laing, *The Divided Self*, 1960）质疑正常情感的医学定义。</w:t>
      </w:r>
    </w:p>
    <w:p w14:paraId="3545963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7D579E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D8FD09E">
      <w:pPr>
        <w:pStyle w:val="23"/>
        <w:keepNext/>
        <w:spacing w:before="40" w:after="20" w:line="300" w:lineRule="auto"/>
        <w:ind w:left="540"/>
      </w:pPr>
      <w:r>
        <w:rPr>
          <w:b/>
          <w:color w:val="8A5A00"/>
          <w:sz w:val="19"/>
          <w:szCs w:val="19"/>
        </w:rPr>
        <w:t xml:space="preserve">P3｜[C] </w:t>
      </w:r>
      <w:r>
        <w:rPr>
          <w:color w:val="202020"/>
          <w:sz w:val="19"/>
          <w:szCs w:val="19"/>
        </w:rPr>
        <w:t>情感从私人领域进入正义议程的视野。</w:t>
      </w:r>
    </w:p>
    <w:p w14:paraId="76DE7C1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4C04D3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6C21CA9">
      <w:pPr>
        <w:pStyle w:val="7"/>
      </w:pPr>
      <w:r>
        <w:t>T2 经典表述</w:t>
      </w:r>
    </w:p>
    <w:p w14:paraId="4431DD4C">
      <w:pPr>
        <w:pStyle w:val="23"/>
      </w:pPr>
      <w:r>
        <w:t>经典表述（20世纪80-2000年代）：Hochschild在《被管理的心》（1983）中揭示情感劳动的剥削结构——航空公司要求空乘人员的微笑是商业化的情感挪用。Jaggar在《爱与知识》（1989）中提出情感正义概念，论证情感并非理性对立面而是认知资源，情感不正义剥夺被压迫者的认识论地位。Nussbaum在《 upheaval of thought》（2001）为情感的公共价值辩护。情感正义的框架确立：谁的情感被承认、谁的情感被压抑、谁为谁的情感劳动。</w:t>
      </w:r>
    </w:p>
    <w:p w14:paraId="243140B1">
      <w:pPr>
        <w:pStyle w:val="23"/>
        <w:keepNext/>
        <w:shd w:val="clear" w:color="auto" w:fill="D9EAF1"/>
        <w:spacing w:before="100" w:after="80" w:line="300" w:lineRule="auto"/>
        <w:ind w:left="360"/>
      </w:pPr>
      <w:r>
        <w:rPr>
          <w:b/>
          <w:color w:val="1F4E79"/>
          <w:sz w:val="19"/>
          <w:szCs w:val="19"/>
        </w:rPr>
        <w:t>观点—文献依据（2条）</w:t>
      </w:r>
    </w:p>
    <w:p w14:paraId="2018B943">
      <w:pPr>
        <w:pStyle w:val="23"/>
        <w:keepNext/>
        <w:spacing w:before="40" w:after="20" w:line="300" w:lineRule="auto"/>
        <w:ind w:left="540"/>
      </w:pPr>
      <w:r>
        <w:rPr>
          <w:b/>
          <w:color w:val="276749"/>
          <w:sz w:val="19"/>
          <w:szCs w:val="19"/>
        </w:rPr>
        <w:t xml:space="preserve">P1｜[A] </w:t>
      </w:r>
      <w:r>
        <w:rPr>
          <w:color w:val="202020"/>
          <w:sz w:val="19"/>
          <w:szCs w:val="19"/>
        </w:rPr>
        <w:t>经典表述（20世纪80-2000年代）：Hochschild在《被管理的心》（1983）中揭示情感劳动的剥削结构——航空公司要求空乘人员的微笑是商业化的情感挪用。Jaggar在《爱与知识》（1989）中提出情感正义概念，论证情感并非理性对立面而是认知资源，情感不正义剥夺被压迫者的认识论地位。</w:t>
      </w:r>
    </w:p>
    <w:p w14:paraId="77D9C3CF">
      <w:pPr>
        <w:pStyle w:val="23"/>
        <w:keepNext/>
        <w:spacing w:before="0" w:after="10" w:line="300" w:lineRule="auto"/>
        <w:ind w:left="720"/>
      </w:pPr>
      <w:r>
        <w:rPr>
          <w:b/>
          <w:color w:val="404040"/>
          <w:sz w:val="19"/>
          <w:szCs w:val="19"/>
        </w:rPr>
        <w:t>文献：</w:t>
      </w:r>
      <w:r>
        <w:rPr>
          <w:color w:val="404040"/>
          <w:sz w:val="19"/>
          <w:szCs w:val="19"/>
        </w:rPr>
        <w:t>Hochschild, A. R. (1983). The Managed Heart.；《被管理的心》；《爱与知识》</w:t>
      </w:r>
    </w:p>
    <w:p w14:paraId="1065F81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53BE097">
      <w:pPr>
        <w:pStyle w:val="23"/>
        <w:keepNext/>
        <w:spacing w:before="40" w:after="20" w:line="300" w:lineRule="auto"/>
        <w:ind w:left="540"/>
      </w:pPr>
      <w:r>
        <w:rPr>
          <w:b/>
          <w:color w:val="276749"/>
          <w:sz w:val="19"/>
          <w:szCs w:val="19"/>
        </w:rPr>
        <w:t xml:space="preserve">P2｜[A] </w:t>
      </w:r>
      <w:r>
        <w:rPr>
          <w:color w:val="202020"/>
          <w:sz w:val="19"/>
          <w:szCs w:val="19"/>
        </w:rPr>
        <w:t>Nussbaum在《 upheaval of thought》（2001）为情感的公共价值辩护。情感正义的框架确立：谁的情感被承认、谁的情感被压抑、谁为谁的情感劳动。</w:t>
      </w:r>
    </w:p>
    <w:p w14:paraId="3B67BB2C">
      <w:pPr>
        <w:pStyle w:val="23"/>
        <w:keepNext/>
        <w:spacing w:before="0" w:after="10" w:line="300" w:lineRule="auto"/>
        <w:ind w:left="720"/>
      </w:pPr>
      <w:r>
        <w:rPr>
          <w:b/>
          <w:color w:val="404040"/>
          <w:sz w:val="19"/>
          <w:szCs w:val="19"/>
        </w:rPr>
        <w:t>文献：</w:t>
      </w:r>
      <w:r>
        <w:rPr>
          <w:color w:val="404040"/>
          <w:sz w:val="19"/>
          <w:szCs w:val="19"/>
        </w:rPr>
        <w:t>《 upheaval of thought》；Nussbaum, M. C. (2000). Women and Human Development.</w:t>
      </w:r>
    </w:p>
    <w:p w14:paraId="57A82FE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F187227">
      <w:pPr>
        <w:pStyle w:val="7"/>
      </w:pPr>
      <w:r>
        <w:t>T3 争辩与阐发</w:t>
      </w:r>
    </w:p>
    <w:p w14:paraId="08580EA8">
      <w:pPr>
        <w:pStyle w:val="23"/>
      </w:pPr>
      <w:r>
        <w:t>争辩与阐发（2000-2010年代）：情感正义的规范基础引发讨论。Ahmed在《情感的文化政治》（2004）分析情感如何被定向——情感经济决定恐惧与同情指向谁。Spelman在《努力的果实》（2002）批评同情政治的支配性——同情可能再现权力不对称。Fraser在《正义的尺度》（2009）将承认扩展至情感承认。Srinivasan在《情感要求的恰当性》（2018）提出情感可因不正义的社会结构而错位——情感本身就是需要正义矫正的对象。</w:t>
      </w:r>
    </w:p>
    <w:p w14:paraId="0F019A40">
      <w:pPr>
        <w:pStyle w:val="23"/>
        <w:keepNext/>
        <w:shd w:val="clear" w:color="auto" w:fill="D9EAF1"/>
        <w:spacing w:before="100" w:after="80" w:line="300" w:lineRule="auto"/>
        <w:ind w:left="360"/>
      </w:pPr>
      <w:r>
        <w:rPr>
          <w:b/>
          <w:color w:val="1F4E79"/>
          <w:sz w:val="19"/>
          <w:szCs w:val="19"/>
        </w:rPr>
        <w:t>观点—文献依据（3条）</w:t>
      </w:r>
    </w:p>
    <w:p w14:paraId="09CD9120">
      <w:pPr>
        <w:pStyle w:val="23"/>
        <w:keepNext/>
        <w:spacing w:before="40" w:after="20" w:line="300" w:lineRule="auto"/>
        <w:ind w:left="540"/>
      </w:pPr>
      <w:r>
        <w:rPr>
          <w:b/>
          <w:color w:val="1F4E79"/>
          <w:sz w:val="19"/>
          <w:szCs w:val="19"/>
        </w:rPr>
        <w:t xml:space="preserve">P1｜[B] </w:t>
      </w:r>
      <w:r>
        <w:rPr>
          <w:color w:val="202020"/>
          <w:sz w:val="19"/>
          <w:szCs w:val="19"/>
        </w:rPr>
        <w:t>争辩与阐发（2000-2010年代）：情感正义的规范基础引发讨论。Ahmed在《情感的文化政治》（2004）分析情感如何被定向——情感经济决定恐惧与同情指向谁。</w:t>
      </w:r>
    </w:p>
    <w:p w14:paraId="0629ECA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03259F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611A1FC">
      <w:pPr>
        <w:pStyle w:val="23"/>
        <w:keepNext/>
        <w:spacing w:before="40" w:after="20" w:line="300" w:lineRule="auto"/>
        <w:ind w:left="540"/>
      </w:pPr>
      <w:r>
        <w:rPr>
          <w:b/>
          <w:color w:val="276749"/>
          <w:sz w:val="19"/>
          <w:szCs w:val="19"/>
        </w:rPr>
        <w:t xml:space="preserve">P2｜[A] </w:t>
      </w:r>
      <w:r>
        <w:rPr>
          <w:color w:val="202020"/>
          <w:sz w:val="19"/>
          <w:szCs w:val="19"/>
        </w:rPr>
        <w:t>Spelman在《努力的果实》（2002）批评同情政治的支配性——同情可能再现权力不对称。Fraser在《正义的尺度》（2009）将承认扩展至情感承认。</w:t>
      </w:r>
    </w:p>
    <w:p w14:paraId="40F2F423">
      <w:pPr>
        <w:pStyle w:val="23"/>
        <w:keepNext/>
        <w:spacing w:before="0" w:after="10" w:line="300" w:lineRule="auto"/>
        <w:ind w:left="720"/>
      </w:pPr>
      <w:r>
        <w:rPr>
          <w:b/>
          <w:color w:val="404040"/>
          <w:sz w:val="19"/>
          <w:szCs w:val="19"/>
        </w:rPr>
        <w:t>文献：</w:t>
      </w:r>
      <w:r>
        <w:rPr>
          <w:color w:val="404040"/>
          <w:sz w:val="19"/>
          <w:szCs w:val="19"/>
        </w:rPr>
        <w:t>Fraser, N. (2003). Social Justice in the Age of Identity Politics.；《努力的果实》；《正义的尺度》</w:t>
      </w:r>
    </w:p>
    <w:p w14:paraId="3DDDA95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137FB41">
      <w:pPr>
        <w:pStyle w:val="23"/>
        <w:keepNext/>
        <w:spacing w:before="40" w:after="20" w:line="300" w:lineRule="auto"/>
        <w:ind w:left="540"/>
      </w:pPr>
      <w:r>
        <w:rPr>
          <w:b/>
          <w:color w:val="1F4E79"/>
          <w:sz w:val="19"/>
          <w:szCs w:val="19"/>
        </w:rPr>
        <w:t xml:space="preserve">P3｜[B] </w:t>
      </w:r>
      <w:r>
        <w:rPr>
          <w:color w:val="202020"/>
          <w:sz w:val="19"/>
          <w:szCs w:val="19"/>
        </w:rPr>
        <w:t>Srinivasan在《情感要求的恰当性》（2018）提出情感可因不正义的社会结构而错位——情感本身就是需要正义矫正的对象。</w:t>
      </w:r>
    </w:p>
    <w:p w14:paraId="4204425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95B885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52F8802">
      <w:pPr>
        <w:pStyle w:val="7"/>
      </w:pPr>
      <w:r>
        <w:t>T4 当代发展</w:t>
      </w:r>
    </w:p>
    <w:p w14:paraId="279BE41B">
      <w:pPr>
        <w:pStyle w:val="23"/>
      </w:pPr>
      <w:r>
        <w:t>当代关于情感正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5C57A04">
      <w:pPr>
        <w:pStyle w:val="23"/>
        <w:keepNext/>
        <w:shd w:val="clear" w:color="auto" w:fill="D9EAF1"/>
        <w:spacing w:before="100" w:after="80" w:line="300" w:lineRule="auto"/>
        <w:ind w:left="360"/>
      </w:pPr>
      <w:r>
        <w:rPr>
          <w:b/>
          <w:color w:val="1F4E79"/>
          <w:sz w:val="19"/>
          <w:szCs w:val="19"/>
        </w:rPr>
        <w:t>观点—文献依据（2条）</w:t>
      </w:r>
    </w:p>
    <w:p w14:paraId="533F5DC6">
      <w:pPr>
        <w:pStyle w:val="23"/>
        <w:keepNext/>
        <w:spacing w:before="40" w:after="20" w:line="300" w:lineRule="auto"/>
        <w:ind w:left="540"/>
      </w:pPr>
      <w:r>
        <w:rPr>
          <w:b/>
          <w:color w:val="8A5A00"/>
          <w:sz w:val="19"/>
          <w:szCs w:val="19"/>
        </w:rPr>
        <w:t xml:space="preserve">P1｜[C] </w:t>
      </w:r>
      <w:r>
        <w:rPr>
          <w:color w:val="202020"/>
          <w:sz w:val="19"/>
          <w:szCs w:val="19"/>
        </w:rPr>
        <w:t>当代关于情感正义的讨论把规范论证同具体制度和经验后果结合起来，考察不同群体如何承担风险、获得资源并参与公共决策。</w:t>
      </w:r>
    </w:p>
    <w:p w14:paraId="54005BE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4D8B467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291B2A8">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9720E2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207DE37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D66D069">
      <w:pPr>
        <w:pStyle w:val="23"/>
      </w:pPr>
      <w:r>
        <w:t>审核补充文献（条目级；已核验并分级；6条）：Firestone S. The Dialectic of Sex[M]. New York: William Morrow, 1970. ISBN 978-0-374-52787-9；Hochschild A R. The Managed Heart[M]. Berkeley: UC Press, 1983. ISBN 978-0-520-05454-7；Ahmed S. The Cultural Politics of Emotion[M]. Edinburgh: EUP, 2004. 2nd ed. 2014. ISBN 978-0-7486-9184-6；Nussbaum M C. Political Emotions[M]. Cambridge, MA: Belknap/Harvard, 2013. ISBN 978-0-674-72649-9；Illouz E. Cold Intimacies[M]. Cambridge: Polity, 2007. ISBN 978-0-7456-3905-4；Han B-C. Müdigkeitsgesellschaft[M]. Berlin: Matthes &amp; Seitz, 2010. 英译: The Burnout Society. Stanford: SUP, 2015. ISBN 978-0-8047-9509-1</w:t>
      </w:r>
    </w:p>
    <w:p w14:paraId="6559D7C0">
      <w:pPr>
        <w:pStyle w:val="6"/>
      </w:pPr>
      <w:r>
        <w:rPr>
          <w:b/>
          <w:sz w:val="22"/>
        </w:rPr>
        <w:t>V208 情感劳动的价值</w:t>
      </w:r>
    </w:p>
    <w:p w14:paraId="20EAE1EC">
      <w:pPr>
        <w:pStyle w:val="7"/>
      </w:pPr>
      <w:r>
        <w:t>T1 萌发期</w:t>
      </w:r>
    </w:p>
    <w:p w14:paraId="352F4A0C">
      <w:pPr>
        <w:pStyle w:val="23"/>
      </w:pPr>
      <w:r>
        <w:t>萌发期（20世纪70年代）：情感劳动的理论化始于服务经济的兴起与女性主义批判。Federici在《反对家务劳动的工资》（1975）中将再生产劳动——包括情感照料——纳入价值论视野，揭示其被无偿化的剥削结构。Dalla Costa与James在《妇女与社区的颠覆》（1972）分析家务情感劳动对资本积累的支撑。此时情感劳动尚未获得独立概念地位，但已被识别为价值被系统否定的劳动形式。</w:t>
      </w:r>
    </w:p>
    <w:p w14:paraId="061EB144">
      <w:pPr>
        <w:pStyle w:val="23"/>
        <w:keepNext/>
        <w:shd w:val="clear" w:color="auto" w:fill="D9EAF1"/>
        <w:spacing w:before="100" w:after="80" w:line="300" w:lineRule="auto"/>
        <w:ind w:left="360"/>
      </w:pPr>
      <w:r>
        <w:rPr>
          <w:b/>
          <w:color w:val="1F4E79"/>
          <w:sz w:val="19"/>
          <w:szCs w:val="19"/>
        </w:rPr>
        <w:t>观点—文献依据（2条）</w:t>
      </w:r>
    </w:p>
    <w:p w14:paraId="0BD04D8E">
      <w:pPr>
        <w:pStyle w:val="23"/>
        <w:keepNext/>
        <w:spacing w:before="40" w:after="20" w:line="300" w:lineRule="auto"/>
        <w:ind w:left="540"/>
      </w:pPr>
      <w:r>
        <w:rPr>
          <w:b/>
          <w:color w:val="1F4E79"/>
          <w:sz w:val="19"/>
          <w:szCs w:val="19"/>
        </w:rPr>
        <w:t xml:space="preserve">P1｜[B] </w:t>
      </w:r>
      <w:r>
        <w:rPr>
          <w:color w:val="202020"/>
          <w:sz w:val="19"/>
          <w:szCs w:val="19"/>
        </w:rPr>
        <w:t>萌发期（20世纪70年代）：情感劳动的理论化始于服务经济的兴起与女性主义批判。Federici在《反对家务劳动的工资》（1975）中将再生产劳动——包括情感照料——纳入价值论视野，揭示其被无偿化的剥削结构。</w:t>
      </w:r>
    </w:p>
    <w:p w14:paraId="13C9FDE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Action.；《反对家务劳动的工资》</w:t>
      </w:r>
    </w:p>
    <w:p w14:paraId="6F67A78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E0CD993">
      <w:pPr>
        <w:pStyle w:val="23"/>
        <w:keepNext/>
        <w:spacing w:before="40" w:after="20" w:line="300" w:lineRule="auto"/>
        <w:ind w:left="540"/>
      </w:pPr>
      <w:r>
        <w:rPr>
          <w:b/>
          <w:color w:val="1F4E79"/>
          <w:sz w:val="19"/>
          <w:szCs w:val="19"/>
        </w:rPr>
        <w:t xml:space="preserve">P2｜[B] </w:t>
      </w:r>
      <w:r>
        <w:rPr>
          <w:color w:val="202020"/>
          <w:sz w:val="19"/>
          <w:szCs w:val="19"/>
        </w:rPr>
        <w:t>Dalla Costa与James在《妇女与社区的颠覆》（1972）分析家务情感劳动对资本积累的支撑。此时情感劳动尚未获得独立概念地位，但已被识别为价值被系统否定的劳动形式。</w:t>
      </w:r>
    </w:p>
    <w:p w14:paraId="25F11A1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Action.；《妇女与社区的颠覆》</w:t>
      </w:r>
    </w:p>
    <w:p w14:paraId="24E2AB3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3CDF9A5">
      <w:pPr>
        <w:pStyle w:val="7"/>
      </w:pPr>
      <w:r>
        <w:t>T2 经典表述</w:t>
      </w:r>
    </w:p>
    <w:p w14:paraId="587DDD7C">
      <w:pPr>
        <w:pStyle w:val="23"/>
      </w:pPr>
      <w:r>
        <w:t>经典表述（20世纪80-90年代）：Hochschild在《被管理的心》（1983）中确立情感劳动概念——要求劳动者按照组织规则管理自身情感以产生特定情感效果。空乘人员的微笑、催债员的威吓都是情感劳动。Hochschild区分表层扮演与深层扮演，揭示情感劳动的异化机制——当情感成为交易商品，劳动者与自身感受产生疏离。该著作确立了情感劳动的三重价值论问题：承认、补偿与自主。</w:t>
      </w:r>
    </w:p>
    <w:p w14:paraId="13EFC53F">
      <w:pPr>
        <w:pStyle w:val="23"/>
        <w:keepNext/>
        <w:shd w:val="clear" w:color="auto" w:fill="D9EAF1"/>
        <w:spacing w:before="100" w:after="80" w:line="300" w:lineRule="auto"/>
        <w:ind w:left="360"/>
      </w:pPr>
      <w:r>
        <w:rPr>
          <w:b/>
          <w:color w:val="1F4E79"/>
          <w:sz w:val="19"/>
          <w:szCs w:val="19"/>
        </w:rPr>
        <w:t>观点—文献依据（2条）</w:t>
      </w:r>
    </w:p>
    <w:p w14:paraId="5DBD98AE">
      <w:pPr>
        <w:pStyle w:val="23"/>
        <w:keepNext/>
        <w:spacing w:before="40" w:after="20" w:line="300" w:lineRule="auto"/>
        <w:ind w:left="540"/>
      </w:pPr>
      <w:r>
        <w:rPr>
          <w:b/>
          <w:color w:val="276749"/>
          <w:sz w:val="19"/>
          <w:szCs w:val="19"/>
        </w:rPr>
        <w:t xml:space="preserve">P1｜[A] </w:t>
      </w:r>
      <w:r>
        <w:rPr>
          <w:color w:val="202020"/>
          <w:sz w:val="19"/>
          <w:szCs w:val="19"/>
        </w:rPr>
        <w:t>经典表述（20世纪80-90年代）：Hochschild在《被管理的心》（1983）中确立情感劳动概念——要求劳动者按照组织规则管理自身情感以产生特定情感效果。空乘人员的微笑、催债员的威吓都是情感劳动。</w:t>
      </w:r>
    </w:p>
    <w:p w14:paraId="56A58553">
      <w:pPr>
        <w:pStyle w:val="23"/>
        <w:keepNext/>
        <w:spacing w:before="0" w:after="10" w:line="300" w:lineRule="auto"/>
        <w:ind w:left="720"/>
      </w:pPr>
      <w:r>
        <w:rPr>
          <w:b/>
          <w:color w:val="404040"/>
          <w:sz w:val="19"/>
          <w:szCs w:val="19"/>
        </w:rPr>
        <w:t>文献：</w:t>
      </w:r>
      <w:r>
        <w:rPr>
          <w:color w:val="404040"/>
          <w:sz w:val="19"/>
          <w:szCs w:val="19"/>
        </w:rPr>
        <w:t>Hochschild, A. R. (1983). The Managed Heart.；《被管理的心》</w:t>
      </w:r>
    </w:p>
    <w:p w14:paraId="102DC73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316D3DB">
      <w:pPr>
        <w:pStyle w:val="23"/>
        <w:keepNext/>
        <w:spacing w:before="40" w:after="20" w:line="300" w:lineRule="auto"/>
        <w:ind w:left="540"/>
      </w:pPr>
      <w:r>
        <w:rPr>
          <w:b/>
          <w:color w:val="276749"/>
          <w:sz w:val="19"/>
          <w:szCs w:val="19"/>
        </w:rPr>
        <w:t xml:space="preserve">P2｜[A] </w:t>
      </w:r>
      <w:r>
        <w:rPr>
          <w:color w:val="202020"/>
          <w:sz w:val="19"/>
          <w:szCs w:val="19"/>
        </w:rPr>
        <w:t>Hochschild区分表层扮演与深层扮演，揭示情感劳动的异化机制——当情感成为交易商品，劳动者与自身感受产生疏离。该著作确立了情感劳动的三重价值论问题：承认、补偿与自主。</w:t>
      </w:r>
    </w:p>
    <w:p w14:paraId="693E0513">
      <w:pPr>
        <w:pStyle w:val="23"/>
        <w:keepNext/>
        <w:spacing w:before="0" w:after="10" w:line="300" w:lineRule="auto"/>
        <w:ind w:left="720"/>
      </w:pPr>
      <w:r>
        <w:rPr>
          <w:b/>
          <w:color w:val="404040"/>
          <w:sz w:val="19"/>
          <w:szCs w:val="19"/>
        </w:rPr>
        <w:t>文献：</w:t>
      </w:r>
      <w:r>
        <w:rPr>
          <w:color w:val="404040"/>
          <w:sz w:val="19"/>
          <w:szCs w:val="19"/>
        </w:rPr>
        <w:t>Hochschild, A. R. (1983). The Managed Heart.</w:t>
      </w:r>
    </w:p>
    <w:p w14:paraId="3B37E0E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9B96757">
      <w:pPr>
        <w:pStyle w:val="7"/>
      </w:pPr>
      <w:r>
        <w:t>T3 争辩与阐发</w:t>
      </w:r>
    </w:p>
    <w:p w14:paraId="3B670BDC">
      <w:pPr>
        <w:pStyle w:val="23"/>
      </w:pPr>
      <w:r>
        <w:t>争辩与阐发（1990-2010年代）：情感劳动的边界与评估标准引发争论。Steinberg与Figart在《情感劳动社会学》（1999）扩展概念至更广泛的照料工作。Bolton在《情绪场所》（2005）区分商业化情感劳动与礼物性情感给予，批评Hochschild对情感劳动的过度商品化理解。Wharton在《情感劳动的模糊边界》（2009）讨论情感劳动是否总是异化的。Guy等在《情感劳动与公共服务的提供》（2008）将情感劳动扩展至公共服务领域。</w:t>
      </w:r>
    </w:p>
    <w:p w14:paraId="1CDC8688">
      <w:pPr>
        <w:pStyle w:val="23"/>
        <w:keepNext/>
        <w:shd w:val="clear" w:color="auto" w:fill="D9EAF1"/>
        <w:spacing w:before="100" w:after="80" w:line="300" w:lineRule="auto"/>
        <w:ind w:left="360"/>
      </w:pPr>
      <w:r>
        <w:rPr>
          <w:b/>
          <w:color w:val="1F4E79"/>
          <w:sz w:val="19"/>
          <w:szCs w:val="19"/>
        </w:rPr>
        <w:t>观点—文献依据（3条）</w:t>
      </w:r>
    </w:p>
    <w:p w14:paraId="084EF73C">
      <w:pPr>
        <w:pStyle w:val="23"/>
        <w:keepNext/>
        <w:spacing w:before="40" w:after="20" w:line="300" w:lineRule="auto"/>
        <w:ind w:left="540"/>
      </w:pPr>
      <w:r>
        <w:rPr>
          <w:b/>
          <w:color w:val="1F4E79"/>
          <w:sz w:val="19"/>
          <w:szCs w:val="19"/>
        </w:rPr>
        <w:t xml:space="preserve">P1｜[B] </w:t>
      </w:r>
      <w:r>
        <w:rPr>
          <w:color w:val="202020"/>
          <w:sz w:val="19"/>
          <w:szCs w:val="19"/>
        </w:rPr>
        <w:t>争辩与阐发（1990-2010年代）：情感劳动的边界与评估标准引发争论。Steinberg与Figart在《情感劳动社会学》（1999）扩展概念至更广泛的照料工作。</w:t>
      </w:r>
    </w:p>
    <w:p w14:paraId="3DBD27FC">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29E9F72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6D53594">
      <w:pPr>
        <w:pStyle w:val="23"/>
        <w:keepNext/>
        <w:spacing w:before="40" w:after="20" w:line="300" w:lineRule="auto"/>
        <w:ind w:left="540"/>
      </w:pPr>
      <w:r>
        <w:rPr>
          <w:b/>
          <w:color w:val="276749"/>
          <w:sz w:val="19"/>
          <w:szCs w:val="19"/>
        </w:rPr>
        <w:t xml:space="preserve">P2｜[A] </w:t>
      </w:r>
      <w:r>
        <w:rPr>
          <w:color w:val="202020"/>
          <w:sz w:val="19"/>
          <w:szCs w:val="19"/>
        </w:rPr>
        <w:t>Bolton在《情绪场所》（2005）区分商业化情感劳动与礼物性情感给予，批评Hochschild对情感劳动的过度商品化理解。Wharton在《情感劳动的模糊边界》（2009）讨论情感劳动是否总是异化的。</w:t>
      </w:r>
    </w:p>
    <w:p w14:paraId="57311F63">
      <w:pPr>
        <w:pStyle w:val="23"/>
        <w:keepNext/>
        <w:spacing w:before="0" w:after="10" w:line="300" w:lineRule="auto"/>
        <w:ind w:left="720"/>
      </w:pPr>
      <w:r>
        <w:rPr>
          <w:b/>
          <w:color w:val="404040"/>
          <w:sz w:val="19"/>
          <w:szCs w:val="19"/>
        </w:rPr>
        <w:t>文献：</w:t>
      </w:r>
      <w:r>
        <w:rPr>
          <w:color w:val="404040"/>
          <w:sz w:val="19"/>
          <w:szCs w:val="19"/>
        </w:rPr>
        <w:t>Hochschild, A. R. (1983). The Managed Heart.；《情绪场所》；《情感劳动的模糊边界》</w:t>
      </w:r>
    </w:p>
    <w:p w14:paraId="2AC25A6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D1178B5">
      <w:pPr>
        <w:pStyle w:val="23"/>
        <w:keepNext/>
        <w:spacing w:before="40" w:after="20" w:line="300" w:lineRule="auto"/>
        <w:ind w:left="540"/>
      </w:pPr>
      <w:r>
        <w:rPr>
          <w:b/>
          <w:color w:val="1F4E79"/>
          <w:sz w:val="19"/>
          <w:szCs w:val="19"/>
        </w:rPr>
        <w:t xml:space="preserve">P3｜[B] </w:t>
      </w:r>
      <w:r>
        <w:rPr>
          <w:color w:val="202020"/>
          <w:sz w:val="19"/>
          <w:szCs w:val="19"/>
        </w:rPr>
        <w:t>Guy等在《情感劳动与公共服务的提供》（2008）将情感劳动扩展至公共服务领域。</w:t>
      </w:r>
    </w:p>
    <w:p w14:paraId="77F13F0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5F57C54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5EB1CC4">
      <w:pPr>
        <w:pStyle w:val="7"/>
      </w:pPr>
      <w:r>
        <w:t>T4 当代发展</w:t>
      </w:r>
    </w:p>
    <w:p w14:paraId="35AB8F95">
      <w:pPr>
        <w:pStyle w:val="23"/>
      </w:pPr>
      <w:r>
        <w:t>当代关于情感劳动的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E858080">
      <w:pPr>
        <w:pStyle w:val="23"/>
        <w:keepNext/>
        <w:shd w:val="clear" w:color="auto" w:fill="D9EAF1"/>
        <w:spacing w:before="100" w:after="80" w:line="300" w:lineRule="auto"/>
        <w:ind w:left="360"/>
      </w:pPr>
      <w:r>
        <w:rPr>
          <w:b/>
          <w:color w:val="1F4E79"/>
          <w:sz w:val="19"/>
          <w:szCs w:val="19"/>
        </w:rPr>
        <w:t>观点—文献依据（2条）</w:t>
      </w:r>
    </w:p>
    <w:p w14:paraId="301A7C6C">
      <w:pPr>
        <w:pStyle w:val="23"/>
        <w:keepNext/>
        <w:spacing w:before="40" w:after="20" w:line="300" w:lineRule="auto"/>
        <w:ind w:left="540"/>
      </w:pPr>
      <w:r>
        <w:rPr>
          <w:b/>
          <w:color w:val="8A5A00"/>
          <w:sz w:val="19"/>
          <w:szCs w:val="19"/>
        </w:rPr>
        <w:t xml:space="preserve">P1｜[C] </w:t>
      </w:r>
      <w:r>
        <w:rPr>
          <w:color w:val="202020"/>
          <w:sz w:val="19"/>
          <w:szCs w:val="19"/>
        </w:rPr>
        <w:t>当代关于情感劳动的价值的讨论把规范论证同具体制度和经验后果结合起来，考察不同群体如何承担风险、获得资源并参与公共决策。</w:t>
      </w:r>
    </w:p>
    <w:p w14:paraId="27B9D5FF">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Analysis.；Hochschild, A. R. (1983). The Managed Heart.；Collins, R. (2004). Interaction Ritual Chains.</w:t>
      </w:r>
    </w:p>
    <w:p w14:paraId="719E655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7A1E6E4">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A876AC0">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Analysis.；Hochschild, A. R. (1983). The Managed Heart.；Collins, R. (2004). Interaction Ritual Chains.</w:t>
      </w:r>
    </w:p>
    <w:p w14:paraId="0053493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247F690">
      <w:pPr>
        <w:pStyle w:val="23"/>
      </w:pPr>
      <w:r>
        <w:t>审核补充文献（条目级；已核验并分级；4条）：Federici S. Wages Against Housework[M]. Bristol: Falling Wall Press, 1975；Hochschild A R. The Managed Heart[M]. Berkeley: UC Press, 1983. ISBN 978-0-520-05454-7；Hardt M, Negri A. Multitude[M]. New York: Penguin, 2004. ISBN 978-0-14-303559-7；Steinberg R J, Figart D M. Emotional Labor since The Managed Heart[J]. Annals of the American Academy, 1999, 561(1): 8-26</w:t>
      </w:r>
    </w:p>
    <w:p w14:paraId="0217E171">
      <w:pPr>
        <w:pStyle w:val="6"/>
      </w:pPr>
      <w:r>
        <w:rPr>
          <w:b/>
          <w:sz w:val="22"/>
        </w:rPr>
        <w:t>V209 身体自主权</w:t>
      </w:r>
    </w:p>
    <w:p w14:paraId="3BBB1025">
      <w:pPr>
        <w:pStyle w:val="7"/>
      </w:pPr>
      <w:r>
        <w:t>T1 萌发期</w:t>
      </w:r>
    </w:p>
    <w:p w14:paraId="170EE7D7">
      <w:pPr>
        <w:pStyle w:val="23"/>
      </w:pPr>
      <w:r>
        <w:t>萌发期（19世纪至20世纪中叶）：身体自主权的思想渊源可追溯至自由主义的自我所有权传统。Locke在《政府论》（1689）中提出人对自己身体享有财产权。Mill在《论自由》（1859）确立伤害原则——个人对其身体的支配不受他人干涉。然而，这些论述将身体自主限于男性白人主体。女性主义在19世纪开始挑战这一排除——Wollstonecraft对女性身体从属的批判、Stanton对已婚女性财产权（含身体权）的主张，为身体自主权的普遍化开辟道路。</w:t>
      </w:r>
    </w:p>
    <w:p w14:paraId="487A816C">
      <w:pPr>
        <w:pStyle w:val="23"/>
        <w:keepNext/>
        <w:shd w:val="clear" w:color="auto" w:fill="D9EAF1"/>
        <w:spacing w:before="100" w:after="80" w:line="300" w:lineRule="auto"/>
        <w:ind w:left="360"/>
      </w:pPr>
      <w:r>
        <w:rPr>
          <w:b/>
          <w:color w:val="1F4E79"/>
          <w:sz w:val="19"/>
          <w:szCs w:val="19"/>
        </w:rPr>
        <w:t>观点—文献依据（3条）</w:t>
      </w:r>
    </w:p>
    <w:p w14:paraId="73D39D06">
      <w:pPr>
        <w:pStyle w:val="23"/>
        <w:keepNext/>
        <w:spacing w:before="40" w:after="20" w:line="300" w:lineRule="auto"/>
        <w:ind w:left="540"/>
      </w:pPr>
      <w:r>
        <w:rPr>
          <w:b/>
          <w:color w:val="1F4E79"/>
          <w:sz w:val="19"/>
          <w:szCs w:val="19"/>
        </w:rPr>
        <w:t xml:space="preserve">P1｜[B] </w:t>
      </w:r>
      <w:r>
        <w:rPr>
          <w:color w:val="202020"/>
          <w:sz w:val="19"/>
          <w:szCs w:val="19"/>
        </w:rPr>
        <w:t>萌发期（19世纪至20世纪中叶）：身体自主权的思想渊源可追溯至自由主义的自我所有权传统。Locke在《政府论》（1689）中提出人对自己身体享有财产权。</w:t>
      </w:r>
    </w:p>
    <w:p w14:paraId="6E57853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Action.；《政府论》</w:t>
      </w:r>
    </w:p>
    <w:p w14:paraId="0CAFD50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FA0DD1B">
      <w:pPr>
        <w:pStyle w:val="23"/>
        <w:keepNext/>
        <w:spacing w:before="40" w:after="20" w:line="300" w:lineRule="auto"/>
        <w:ind w:left="540"/>
      </w:pPr>
      <w:r>
        <w:rPr>
          <w:b/>
          <w:color w:val="1F4E79"/>
          <w:sz w:val="19"/>
          <w:szCs w:val="19"/>
        </w:rPr>
        <w:t xml:space="preserve">P2｜[B] </w:t>
      </w:r>
      <w:r>
        <w:rPr>
          <w:color w:val="202020"/>
          <w:sz w:val="19"/>
          <w:szCs w:val="19"/>
        </w:rPr>
        <w:t>Mill在《论自由》（1859）确立伤害原则——个人对其身体的支配不受他人干涉。然而，这些论述将身体自主限于男性白人主体。</w:t>
      </w:r>
    </w:p>
    <w:p w14:paraId="6B8D6D1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Action.；《论自由》</w:t>
      </w:r>
    </w:p>
    <w:p w14:paraId="09BCEB2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0B98467">
      <w:pPr>
        <w:pStyle w:val="23"/>
        <w:keepNext/>
        <w:spacing w:before="40" w:after="20" w:line="300" w:lineRule="auto"/>
        <w:ind w:left="540"/>
      </w:pPr>
      <w:r>
        <w:rPr>
          <w:b/>
          <w:color w:val="1F4E79"/>
          <w:sz w:val="19"/>
          <w:szCs w:val="19"/>
        </w:rPr>
        <w:t xml:space="preserve">P3｜[B] </w:t>
      </w:r>
      <w:r>
        <w:rPr>
          <w:color w:val="202020"/>
          <w:sz w:val="19"/>
          <w:szCs w:val="19"/>
        </w:rPr>
        <w:t>女性主义在19世纪开始挑战这一排除——Wollstonecraft对女性身体从属的批判、Stanton对已婚女性财产权（含身体权）的主张，为身体自主权的普遍化开辟道路。</w:t>
      </w:r>
    </w:p>
    <w:p w14:paraId="06DF549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Action.；《政府论》；《论自由》</w:t>
      </w:r>
    </w:p>
    <w:p w14:paraId="0137A07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D171484">
      <w:pPr>
        <w:pStyle w:val="7"/>
      </w:pPr>
      <w:r>
        <w:t>T2 经典表述</w:t>
      </w:r>
    </w:p>
    <w:p w14:paraId="3B686AFB">
      <w:pPr>
        <w:pStyle w:val="23"/>
      </w:pPr>
      <w:r>
        <w:t>经典表述（20世纪70-80年代）：身体自主权成为女性主义核心概念。MacKinnon在《性骚扰的性别歧视》（1979）中将性骚扰定义为身体自主权的侵犯。Dworkin在《色情：男人占有女人》（1981）与MacKinnon共同主张色情制品侵犯女性身体自主权。1973年Roe v. Wade案将生育自主权纳入美国宪法隐私权框架。Pateman在《性契约》（1988）揭示社会契约论对女性身体从属的默许。身体自主权的核心确立：对自身身体的决定权是基本社会权利。</w:t>
      </w:r>
    </w:p>
    <w:p w14:paraId="56CFBCEF">
      <w:pPr>
        <w:pStyle w:val="23"/>
        <w:keepNext/>
        <w:shd w:val="clear" w:color="auto" w:fill="D9EAF1"/>
        <w:spacing w:before="100" w:after="80" w:line="300" w:lineRule="auto"/>
        <w:ind w:left="360"/>
      </w:pPr>
      <w:r>
        <w:rPr>
          <w:b/>
          <w:color w:val="1F4E79"/>
          <w:sz w:val="19"/>
          <w:szCs w:val="19"/>
        </w:rPr>
        <w:t>观点—文献依据（3条）</w:t>
      </w:r>
    </w:p>
    <w:p w14:paraId="5435C08B">
      <w:pPr>
        <w:pStyle w:val="23"/>
        <w:keepNext/>
        <w:spacing w:before="40" w:after="20" w:line="300" w:lineRule="auto"/>
        <w:ind w:left="540"/>
      </w:pPr>
      <w:r>
        <w:rPr>
          <w:b/>
          <w:color w:val="1F4E79"/>
          <w:sz w:val="19"/>
          <w:szCs w:val="19"/>
        </w:rPr>
        <w:t xml:space="preserve">P1｜[B] </w:t>
      </w:r>
      <w:r>
        <w:rPr>
          <w:color w:val="202020"/>
          <w:sz w:val="19"/>
          <w:szCs w:val="19"/>
        </w:rPr>
        <w:t>经典表述（20世纪70-80年代）：身体自主权成为女性主义核心概念。MacKinnon在《性骚扰的性别歧视》（1979）中将性骚扰定义为身体自主权的侵犯。</w:t>
      </w:r>
    </w:p>
    <w:p w14:paraId="2926825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Politics.；《性骚扰的性别歧视》</w:t>
      </w:r>
    </w:p>
    <w:p w14:paraId="04AFB6A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5641125">
      <w:pPr>
        <w:pStyle w:val="23"/>
        <w:keepNext/>
        <w:spacing w:before="40" w:after="20" w:line="300" w:lineRule="auto"/>
        <w:ind w:left="540"/>
      </w:pPr>
      <w:r>
        <w:rPr>
          <w:b/>
          <w:color w:val="1F4E79"/>
          <w:sz w:val="19"/>
          <w:szCs w:val="19"/>
        </w:rPr>
        <w:t xml:space="preserve">P2｜[B] </w:t>
      </w:r>
      <w:r>
        <w:rPr>
          <w:color w:val="202020"/>
          <w:sz w:val="19"/>
          <w:szCs w:val="19"/>
        </w:rPr>
        <w:t>Dworkin在《色情：男人占有女人》（1981）与MacKinnon共同主张色情制品侵犯女性身体自主权。1973年Roe v. Wade案将生育自主权纳入美国宪法隐私权框架。</w:t>
      </w:r>
    </w:p>
    <w:p w14:paraId="4497112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Politics.；《色情：男人占有女人》</w:t>
      </w:r>
    </w:p>
    <w:p w14:paraId="765EE33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48A2D44">
      <w:pPr>
        <w:pStyle w:val="23"/>
        <w:keepNext/>
        <w:spacing w:before="40" w:after="20" w:line="300" w:lineRule="auto"/>
        <w:ind w:left="540"/>
      </w:pPr>
      <w:r>
        <w:rPr>
          <w:b/>
          <w:color w:val="1F4E79"/>
          <w:sz w:val="19"/>
          <w:szCs w:val="19"/>
        </w:rPr>
        <w:t xml:space="preserve">P3｜[B] </w:t>
      </w:r>
      <w:r>
        <w:rPr>
          <w:color w:val="202020"/>
          <w:sz w:val="19"/>
          <w:szCs w:val="19"/>
        </w:rPr>
        <w:t>Pateman在《性契约》（1988）揭示社会契约论对女性身体从属的默许。身体自主权的核心确立：对自身身体的决定权是基本社会权利。</w:t>
      </w:r>
    </w:p>
    <w:p w14:paraId="4767DCB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Politics.；《性契约》</w:t>
      </w:r>
    </w:p>
    <w:p w14:paraId="0E54482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405C7BB">
      <w:pPr>
        <w:pStyle w:val="7"/>
      </w:pPr>
      <w:r>
        <w:t>T3 争辩与阐发</w:t>
      </w:r>
    </w:p>
    <w:p w14:paraId="115F6B0E">
      <w:pPr>
        <w:pStyle w:val="23"/>
      </w:pPr>
      <w:r>
        <w:t>争辩与阐发（1990-2010年代）：身体自主权的边界引发争论。Thomson在《为堕胎辩护》（1971）以小提琴手思想实验论证身体自主权优先于他人生命权。Nozick的自由意志主义将身体自主推向绝对——器官买卖的自由。批评者指出绝对身体自主忽视社会嵌入性。Dodds在《选择》中分析选择话语可能掩盖结构性胁迫。残障权利运动质疑自主规范的健全中心主义——对需要协助的身体，自主意味着什么？</w:t>
      </w:r>
    </w:p>
    <w:p w14:paraId="511E732E">
      <w:pPr>
        <w:pStyle w:val="23"/>
        <w:keepNext/>
        <w:shd w:val="clear" w:color="auto" w:fill="D9EAF1"/>
        <w:spacing w:before="100" w:after="80" w:line="300" w:lineRule="auto"/>
        <w:ind w:left="360"/>
      </w:pPr>
      <w:r>
        <w:rPr>
          <w:b/>
          <w:color w:val="1F4E79"/>
          <w:sz w:val="19"/>
          <w:szCs w:val="19"/>
        </w:rPr>
        <w:t>观点—文献依据（3条）</w:t>
      </w:r>
    </w:p>
    <w:p w14:paraId="0714B871">
      <w:pPr>
        <w:pStyle w:val="23"/>
        <w:keepNext/>
        <w:spacing w:before="40" w:after="20" w:line="300" w:lineRule="auto"/>
        <w:ind w:left="540"/>
      </w:pPr>
      <w:r>
        <w:rPr>
          <w:b/>
          <w:color w:val="1F4E79"/>
          <w:sz w:val="19"/>
          <w:szCs w:val="19"/>
        </w:rPr>
        <w:t xml:space="preserve">P1｜[B] </w:t>
      </w:r>
      <w:r>
        <w:rPr>
          <w:color w:val="202020"/>
          <w:sz w:val="19"/>
          <w:szCs w:val="19"/>
        </w:rPr>
        <w:t>争辩与阐发（1990-2010年代）：身体自主权的边界引发争论。Thomson在《为堕胎辩护》（1971）以小提琴手思想实验论证身体自主权优先于他人生命权。</w:t>
      </w:r>
    </w:p>
    <w:p w14:paraId="3F49821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Politics.；《为堕胎辩护》</w:t>
      </w:r>
    </w:p>
    <w:p w14:paraId="45CE9E4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5C0B3FF">
      <w:pPr>
        <w:pStyle w:val="23"/>
        <w:keepNext/>
        <w:spacing w:before="40" w:after="20" w:line="300" w:lineRule="auto"/>
        <w:ind w:left="540"/>
      </w:pPr>
      <w:r>
        <w:rPr>
          <w:b/>
          <w:color w:val="276749"/>
          <w:sz w:val="19"/>
          <w:szCs w:val="19"/>
        </w:rPr>
        <w:t xml:space="preserve">P2｜[A] </w:t>
      </w:r>
      <w:r>
        <w:rPr>
          <w:color w:val="202020"/>
          <w:sz w:val="19"/>
          <w:szCs w:val="19"/>
        </w:rPr>
        <w:t>Nozick的自由意志主义将身体自主推向绝对——器官买卖的自由。批评者指出绝对身体自主忽视社会嵌入性。</w:t>
      </w:r>
    </w:p>
    <w:p w14:paraId="49054261">
      <w:pPr>
        <w:pStyle w:val="23"/>
        <w:keepNext/>
        <w:spacing w:before="0" w:after="10" w:line="300" w:lineRule="auto"/>
        <w:ind w:left="720"/>
      </w:pPr>
      <w:r>
        <w:rPr>
          <w:b/>
          <w:color w:val="404040"/>
          <w:sz w:val="19"/>
          <w:szCs w:val="19"/>
        </w:rPr>
        <w:t>文献：</w:t>
      </w:r>
      <w:r>
        <w:rPr>
          <w:color w:val="404040"/>
          <w:sz w:val="19"/>
          <w:szCs w:val="19"/>
        </w:rPr>
        <w:t>Nozick, R. (1974). Anarchy, State, and Utopia.</w:t>
      </w:r>
    </w:p>
    <w:p w14:paraId="75603F3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F98D8FD">
      <w:pPr>
        <w:pStyle w:val="23"/>
        <w:keepNext/>
        <w:spacing w:before="40" w:after="20" w:line="300" w:lineRule="auto"/>
        <w:ind w:left="540"/>
      </w:pPr>
      <w:r>
        <w:rPr>
          <w:b/>
          <w:color w:val="1F4E79"/>
          <w:sz w:val="19"/>
          <w:szCs w:val="19"/>
        </w:rPr>
        <w:t xml:space="preserve">P3｜[B] </w:t>
      </w:r>
      <w:r>
        <w:rPr>
          <w:color w:val="202020"/>
          <w:sz w:val="19"/>
          <w:szCs w:val="19"/>
        </w:rPr>
        <w:t>Dodds在《选择》中分析选择话语可能掩盖结构性胁迫。残障权利运动质疑自主规范的健全中心主义——对需要协助的身体，自主意味着什么？</w:t>
      </w:r>
    </w:p>
    <w:p w14:paraId="7B00DF7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Politics.；《选择》</w:t>
      </w:r>
    </w:p>
    <w:p w14:paraId="7CD339B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73BD7E1">
      <w:pPr>
        <w:pStyle w:val="7"/>
      </w:pPr>
      <w:r>
        <w:t>T4 当代发展</w:t>
      </w:r>
    </w:p>
    <w:p w14:paraId="7DDE9118">
      <w:pPr>
        <w:pStyle w:val="23"/>
      </w:pPr>
      <w:r>
        <w:t>当代发展（2020年代以来）：身体自主权面临新挑战。2022年美国推翻Roe v. Wade使生育自主权倒退。跨性别权利运动将身体自主扩展至性别确认医疗。疫情中疫苗强制接种引发身体自主与公共健康的价值冲突。基因编辑技术（CRISPR）对后代身体自主的潜在侵犯引发代际伦理讨论。中国《民法典》对身体权与隐私权的保护涉及身体自主议题。当代核心：身体自主权的价值论意义在于——身体是个人与社会的界面，自主不是脱离社会而是参与塑造作用于身体的权力关系。</w:t>
      </w:r>
    </w:p>
    <w:p w14:paraId="68015BF0">
      <w:pPr>
        <w:pStyle w:val="23"/>
        <w:keepNext/>
        <w:shd w:val="clear" w:color="auto" w:fill="D9EAF1"/>
        <w:spacing w:before="100" w:after="80" w:line="300" w:lineRule="auto"/>
        <w:ind w:left="360"/>
      </w:pPr>
      <w:r>
        <w:rPr>
          <w:b/>
          <w:color w:val="1F4E79"/>
          <w:sz w:val="19"/>
          <w:szCs w:val="19"/>
        </w:rPr>
        <w:t>观点—文献依据（3条）</w:t>
      </w:r>
    </w:p>
    <w:p w14:paraId="2AD82344">
      <w:pPr>
        <w:pStyle w:val="23"/>
        <w:keepNext/>
        <w:spacing w:before="40" w:after="20" w:line="300" w:lineRule="auto"/>
        <w:ind w:left="540"/>
      </w:pPr>
      <w:r>
        <w:rPr>
          <w:b/>
          <w:color w:val="1F4E79"/>
          <w:sz w:val="19"/>
          <w:szCs w:val="19"/>
        </w:rPr>
        <w:t xml:space="preserve">P1｜[B] </w:t>
      </w:r>
      <w:r>
        <w:rPr>
          <w:color w:val="202020"/>
          <w:sz w:val="19"/>
          <w:szCs w:val="19"/>
        </w:rPr>
        <w:t>当代发展（2020年代以来）：身体自主权面临新挑战。2022年美国推翻Roe v. Wade使生育自主权倒退。跨性别权利运动将身体自主扩展至性别确认医疗。</w:t>
      </w:r>
    </w:p>
    <w:p w14:paraId="7344BB6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3E0254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779A627">
      <w:pPr>
        <w:pStyle w:val="23"/>
        <w:keepNext/>
        <w:spacing w:before="40" w:after="20" w:line="300" w:lineRule="auto"/>
        <w:ind w:left="540"/>
      </w:pPr>
      <w:r>
        <w:rPr>
          <w:b/>
          <w:color w:val="1F4E79"/>
          <w:sz w:val="19"/>
          <w:szCs w:val="19"/>
        </w:rPr>
        <w:t xml:space="preserve">P2｜[B] </w:t>
      </w:r>
      <w:r>
        <w:rPr>
          <w:color w:val="202020"/>
          <w:sz w:val="19"/>
          <w:szCs w:val="19"/>
        </w:rPr>
        <w:t>疫情中疫苗强制接种引发身体自主与公共健康的价值冲突。基因编辑技术（CRISPR）对后代身体自主的潜在侵犯引发代际伦理讨论。中国《民法典》对身体权与隐私权的保护涉及身体自主议题。</w:t>
      </w:r>
    </w:p>
    <w:p w14:paraId="6A8A854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C34CA7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08076EE">
      <w:pPr>
        <w:pStyle w:val="23"/>
        <w:keepNext/>
        <w:spacing w:before="40" w:after="20" w:line="300" w:lineRule="auto"/>
        <w:ind w:left="540"/>
      </w:pPr>
      <w:r>
        <w:rPr>
          <w:b/>
          <w:color w:val="1F4E79"/>
          <w:sz w:val="19"/>
          <w:szCs w:val="19"/>
        </w:rPr>
        <w:t xml:space="preserve">P3｜[B] </w:t>
      </w:r>
      <w:r>
        <w:rPr>
          <w:color w:val="202020"/>
          <w:sz w:val="19"/>
          <w:szCs w:val="19"/>
        </w:rPr>
        <w:t>当代核心：身体自主权的价值论意义在于——身体是个人与社会的界面，自主不是脱离社会而是参与塑造作用于身体的权力关系。</w:t>
      </w:r>
    </w:p>
    <w:p w14:paraId="3B1A0C9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C58EFE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0FE0ECE">
      <w:pPr>
        <w:pStyle w:val="23"/>
      </w:pPr>
      <w:r>
        <w:t>审核补充文献（条目级；已核验并分级；6条）：Locke J. Two Treatises of Government[M]. London: Awnsham Churchill, 1689. Cambridge: CUP, 1988. ISBN 978-0-521-35730-0；Mill J S. On Liberty[M]. London: J. W. Parker, 1859. Cambridge: CUP, 1989. ISBN 978-0-521-37917-4；MacKinnon C A. Sexual Harassment of Working Women[M]. New Haven: Yale UP, 1979. ISBN 978-0-300-02299-0；Dworkin A. Right-Wing Women[M]. New York: Perigee, 1983. ISBN 978-0-399-50671-0；Thomson J J. A Defense of Abortion[J]. Philosophy &amp; Public Affairs, 1971, 1(1): 47-66；Habermas J. Die Zukunft der menschlichen Natur[M]. Frankfurt: Suhrkamp, 2001. 英译: The Future of Human Nature. Cambridge: Polity, 2003. ISBN 978-0-7456-2987-4</w:t>
      </w:r>
    </w:p>
    <w:p w14:paraId="7FC6B0CD">
      <w:pPr>
        <w:pStyle w:val="6"/>
      </w:pPr>
      <w:r>
        <w:rPr>
          <w:b/>
          <w:sz w:val="22"/>
        </w:rPr>
        <w:t>V210 触觉政治与接触正义</w:t>
      </w:r>
    </w:p>
    <w:p w14:paraId="7820F97C">
      <w:pPr>
        <w:pStyle w:val="7"/>
      </w:pPr>
      <w:r>
        <w:t>T1 萌发期</w:t>
      </w:r>
    </w:p>
    <w:p w14:paraId="360D34F6">
      <w:pPr>
        <w:pStyle w:val="23"/>
      </w:pPr>
      <w:r>
        <w:t>萌发期（20世纪60-70年代）：触觉政治的意识伴随身体政治的兴起而萌发。Merleau-Ponty在《知觉现象学》（1945）中确立触觉在身体经验中的首要性——身体通过触摸在世界中定位自身。Goffman在《互动秩序》（1983）中分析身体接触的社会规则——谁有权触碰谁构成微观权力秩序。女性主义意识觉醒小组中的触碰经验讨论揭示身体接触的性别化权力结构。种姓制度中的不可接触（untouchability）使触觉不正义获得政治可见性。</w:t>
      </w:r>
    </w:p>
    <w:p w14:paraId="1E2141B2">
      <w:pPr>
        <w:pStyle w:val="23"/>
        <w:keepNext/>
        <w:shd w:val="clear" w:color="auto" w:fill="D9EAF1"/>
        <w:spacing w:before="100" w:after="80" w:line="300" w:lineRule="auto"/>
        <w:ind w:left="360"/>
      </w:pPr>
      <w:r>
        <w:rPr>
          <w:b/>
          <w:color w:val="1F4E79"/>
          <w:sz w:val="19"/>
          <w:szCs w:val="19"/>
        </w:rPr>
        <w:t>观点—文献依据（3条）</w:t>
      </w:r>
    </w:p>
    <w:p w14:paraId="5CC4B764">
      <w:pPr>
        <w:pStyle w:val="23"/>
        <w:keepNext/>
        <w:spacing w:before="40" w:after="20" w:line="300" w:lineRule="auto"/>
        <w:ind w:left="540"/>
      </w:pPr>
      <w:r>
        <w:rPr>
          <w:b/>
          <w:color w:val="1F4E79"/>
          <w:sz w:val="19"/>
          <w:szCs w:val="19"/>
        </w:rPr>
        <w:t xml:space="preserve">P1｜[B] </w:t>
      </w:r>
      <w:r>
        <w:rPr>
          <w:color w:val="202020"/>
          <w:sz w:val="19"/>
          <w:szCs w:val="19"/>
        </w:rPr>
        <w:t>萌发期（20世纪60-70年代）：触觉政治的意识伴随身体政治的兴起而萌发。Merleau-Ponty在《知觉现象学》（1945）中确立触觉在身体经验中的首要性——身体通过触摸在世界中定位自身。</w:t>
      </w:r>
    </w:p>
    <w:p w14:paraId="053A51D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58BAB3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CBC8CD2">
      <w:pPr>
        <w:pStyle w:val="23"/>
        <w:keepNext/>
        <w:spacing w:before="40" w:after="20" w:line="300" w:lineRule="auto"/>
        <w:ind w:left="540"/>
      </w:pPr>
      <w:r>
        <w:rPr>
          <w:b/>
          <w:color w:val="276749"/>
          <w:sz w:val="19"/>
          <w:szCs w:val="19"/>
        </w:rPr>
        <w:t xml:space="preserve">P2｜[A] </w:t>
      </w:r>
      <w:r>
        <w:rPr>
          <w:color w:val="202020"/>
          <w:sz w:val="19"/>
          <w:szCs w:val="19"/>
        </w:rPr>
        <w:t>Goffman在《互动秩序》（1983）中分析身体接触的社会规则——谁有权触碰谁构成微观权力秩序。女性主义意识觉醒小组中的触碰经验讨论揭示身体接触的性别化权力结构。</w:t>
      </w:r>
    </w:p>
    <w:p w14:paraId="00A24D66">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Life.；《互动秩序》</w:t>
      </w:r>
    </w:p>
    <w:p w14:paraId="433B73E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3D1826D">
      <w:pPr>
        <w:pStyle w:val="23"/>
        <w:keepNext/>
        <w:spacing w:before="40" w:after="20" w:line="300" w:lineRule="auto"/>
        <w:ind w:left="540"/>
      </w:pPr>
      <w:r>
        <w:rPr>
          <w:b/>
          <w:color w:val="1F4E79"/>
          <w:sz w:val="19"/>
          <w:szCs w:val="19"/>
        </w:rPr>
        <w:t xml:space="preserve">P3｜[B] </w:t>
      </w:r>
      <w:r>
        <w:rPr>
          <w:color w:val="202020"/>
          <w:sz w:val="19"/>
          <w:szCs w:val="19"/>
        </w:rPr>
        <w:t>种姓制度中的不可接触（untouchability）使触觉不正义获得政治可见性。</w:t>
      </w:r>
    </w:p>
    <w:p w14:paraId="05EBCC74">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Life.；《知觉现象学》；《互动秩序》</w:t>
      </w:r>
    </w:p>
    <w:p w14:paraId="0F4430E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05F9BD2">
      <w:pPr>
        <w:pStyle w:val="7"/>
      </w:pPr>
      <w:r>
        <w:t>T2 经典表述</w:t>
      </w:r>
    </w:p>
    <w:p w14:paraId="12BEA57C">
      <w:pPr>
        <w:pStyle w:val="23"/>
      </w:pPr>
      <w:r>
        <w:t>经典表述（20世纪90-2000年代）：触觉政治的系统化表述与后结构主义身体理论同步发展。Irigaray在《伦理的性差异》（1993）以触觉伦理挑战视觉中心主义，主张触觉关系建立在平等的相互性之上。Ahmed在《怪异的遭遇》（2000）分析接触的边界政治——谁被允许接近、谁被推开。Patterson在《社会死亡》（1982）揭示奴隶制中的触觉暴力——强制接触与禁止接触并存。接触正义的框架确立：接触的许可与禁止是权力运作的基本形式。</w:t>
      </w:r>
    </w:p>
    <w:p w14:paraId="7B7D9BE1">
      <w:pPr>
        <w:pStyle w:val="23"/>
        <w:keepNext/>
        <w:shd w:val="clear" w:color="auto" w:fill="D9EAF1"/>
        <w:spacing w:before="100" w:after="80" w:line="300" w:lineRule="auto"/>
        <w:ind w:left="360"/>
      </w:pPr>
      <w:r>
        <w:rPr>
          <w:b/>
          <w:color w:val="1F4E79"/>
          <w:sz w:val="19"/>
          <w:szCs w:val="19"/>
        </w:rPr>
        <w:t>观点—文献依据（3条）</w:t>
      </w:r>
    </w:p>
    <w:p w14:paraId="5B19164A">
      <w:pPr>
        <w:pStyle w:val="23"/>
        <w:keepNext/>
        <w:spacing w:before="40" w:after="20" w:line="300" w:lineRule="auto"/>
        <w:ind w:left="540"/>
      </w:pPr>
      <w:r>
        <w:rPr>
          <w:b/>
          <w:color w:val="1F4E79"/>
          <w:sz w:val="19"/>
          <w:szCs w:val="19"/>
        </w:rPr>
        <w:t xml:space="preserve">P1｜[B] </w:t>
      </w:r>
      <w:r>
        <w:rPr>
          <w:color w:val="202020"/>
          <w:sz w:val="19"/>
          <w:szCs w:val="19"/>
        </w:rPr>
        <w:t>经典表述（20世纪90-2000年代）：触觉政治的系统化表述与后结构主义身体理论同步发展。Irigaray在《伦理的性差异》（1993）以触觉伦理挑战视觉中心主义，主张触觉关系建立在平等的相互性之上。</w:t>
      </w:r>
    </w:p>
    <w:p w14:paraId="40B67B8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015540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46A6B70">
      <w:pPr>
        <w:pStyle w:val="23"/>
        <w:keepNext/>
        <w:spacing w:before="40" w:after="20" w:line="300" w:lineRule="auto"/>
        <w:ind w:left="540"/>
      </w:pPr>
      <w:r>
        <w:rPr>
          <w:b/>
          <w:color w:val="1F4E79"/>
          <w:sz w:val="19"/>
          <w:szCs w:val="19"/>
        </w:rPr>
        <w:t xml:space="preserve">P2｜[B] </w:t>
      </w:r>
      <w:r>
        <w:rPr>
          <w:color w:val="202020"/>
          <w:sz w:val="19"/>
          <w:szCs w:val="19"/>
        </w:rPr>
        <w:t>Ahmed在《怪异的遭遇》（2000）分析接触的边界政治——谁被允许接近、谁被推开。Patterson在《社会死亡》（1982）揭示奴隶制中的触觉暴力——强制接触与禁止接触并存。</w:t>
      </w:r>
    </w:p>
    <w:p w14:paraId="7912163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EE3156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CBB448E">
      <w:pPr>
        <w:pStyle w:val="23"/>
        <w:keepNext/>
        <w:spacing w:before="40" w:after="20" w:line="300" w:lineRule="auto"/>
        <w:ind w:left="540"/>
      </w:pPr>
      <w:r>
        <w:rPr>
          <w:b/>
          <w:color w:val="1F4E79"/>
          <w:sz w:val="19"/>
          <w:szCs w:val="19"/>
        </w:rPr>
        <w:t xml:space="preserve">P3｜[B] </w:t>
      </w:r>
      <w:r>
        <w:rPr>
          <w:color w:val="202020"/>
          <w:sz w:val="19"/>
          <w:szCs w:val="19"/>
        </w:rPr>
        <w:t>接触正义的框架确立：接触的许可与禁止是权力运作的基本形式。</w:t>
      </w:r>
    </w:p>
    <w:p w14:paraId="5F8AAC7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FF8BE1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8A6BB45">
      <w:pPr>
        <w:pStyle w:val="7"/>
      </w:pPr>
      <w:r>
        <w:t>T3 争辩与阐发</w:t>
      </w:r>
    </w:p>
    <w:p w14:paraId="59496623">
      <w:pPr>
        <w:pStyle w:val="23"/>
      </w:pPr>
      <w:r>
        <w:t>争辩与阐发（2000-2010年代）：触觉政治的规范基础引发讨论。Puar在《恐怖的集合》（2017）分析触觉在反恐政治中的运作——身体筛查的种族化逻辑。Cooke在《限制接触》（2014）研究监狱探访中的接触正义——被监禁者的接触权限制。Massad在《欲望的阿拉伯》（2007）分析殖民话语如何通过规定正当接触规范主体。疑问：是否存在接触权？如果存在，其边界如何划定？积极接触权（被触碰的权利）与消极接触权（不被触碰的权利）的张力。</w:t>
      </w:r>
    </w:p>
    <w:p w14:paraId="14B0DE54">
      <w:pPr>
        <w:pStyle w:val="23"/>
        <w:keepNext/>
        <w:shd w:val="clear" w:color="auto" w:fill="D9EAF1"/>
        <w:spacing w:before="100" w:after="80" w:line="300" w:lineRule="auto"/>
        <w:ind w:left="360"/>
      </w:pPr>
      <w:r>
        <w:rPr>
          <w:b/>
          <w:color w:val="1F4E79"/>
          <w:sz w:val="19"/>
          <w:szCs w:val="19"/>
        </w:rPr>
        <w:t>观点—文献依据（3条）</w:t>
      </w:r>
    </w:p>
    <w:p w14:paraId="3F3C3DEA">
      <w:pPr>
        <w:pStyle w:val="23"/>
        <w:keepNext/>
        <w:spacing w:before="40" w:after="20" w:line="300" w:lineRule="auto"/>
        <w:ind w:left="540"/>
      </w:pPr>
      <w:r>
        <w:rPr>
          <w:b/>
          <w:color w:val="1F4E79"/>
          <w:sz w:val="19"/>
          <w:szCs w:val="19"/>
        </w:rPr>
        <w:t xml:space="preserve">P1｜[B] </w:t>
      </w:r>
      <w:r>
        <w:rPr>
          <w:color w:val="202020"/>
          <w:sz w:val="19"/>
          <w:szCs w:val="19"/>
        </w:rPr>
        <w:t>争辩与阐发（2000-2010年代）：触觉政治的规范基础引发讨论。Puar在《恐怖的集合》（2017）分析触觉在反恐政治中的运作——身体筛查的种族化逻辑。Cooke在《限制接触》（2014）研究监狱探访中的接触正义——被监禁者的接触权限制。</w:t>
      </w:r>
    </w:p>
    <w:p w14:paraId="6782923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Politics.；《恐怖的集合》</w:t>
      </w:r>
    </w:p>
    <w:p w14:paraId="31CEE55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9D9157F">
      <w:pPr>
        <w:pStyle w:val="23"/>
        <w:keepNext/>
        <w:spacing w:before="40" w:after="20" w:line="300" w:lineRule="auto"/>
        <w:ind w:left="540"/>
      </w:pPr>
      <w:r>
        <w:rPr>
          <w:b/>
          <w:color w:val="1F4E79"/>
          <w:sz w:val="19"/>
          <w:szCs w:val="19"/>
        </w:rPr>
        <w:t xml:space="preserve">P2｜[B] </w:t>
      </w:r>
      <w:r>
        <w:rPr>
          <w:color w:val="202020"/>
          <w:sz w:val="19"/>
          <w:szCs w:val="19"/>
        </w:rPr>
        <w:t>Massad在《欲望的阿拉伯》（2007）分析殖民话语如何通过规定正当接触规范主体。疑问：是否存在接触权？如果存在，其边界如何划定？</w:t>
      </w:r>
    </w:p>
    <w:p w14:paraId="20553B0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Politics.；《欲望的阿拉伯》</w:t>
      </w:r>
    </w:p>
    <w:p w14:paraId="09C104D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4C92837">
      <w:pPr>
        <w:pStyle w:val="23"/>
        <w:keepNext/>
        <w:spacing w:before="40" w:after="20" w:line="300" w:lineRule="auto"/>
        <w:ind w:left="540"/>
      </w:pPr>
      <w:r>
        <w:rPr>
          <w:b/>
          <w:color w:val="1F4E79"/>
          <w:sz w:val="19"/>
          <w:szCs w:val="19"/>
        </w:rPr>
        <w:t xml:space="preserve">P3｜[B] </w:t>
      </w:r>
      <w:r>
        <w:rPr>
          <w:color w:val="202020"/>
          <w:sz w:val="19"/>
          <w:szCs w:val="19"/>
        </w:rPr>
        <w:t>积极接触权（被触碰的权利）与消极接触权（不被触碰的权利）的张力。</w:t>
      </w:r>
    </w:p>
    <w:p w14:paraId="3FCF85C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Politics.；《恐怖的集合》</w:t>
      </w:r>
    </w:p>
    <w:p w14:paraId="7A58F29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97D17E3">
      <w:pPr>
        <w:pStyle w:val="7"/>
      </w:pPr>
      <w:r>
        <w:t>T4 当代发展</w:t>
      </w:r>
    </w:p>
    <w:p w14:paraId="39BC6C15">
      <w:pPr>
        <w:pStyle w:val="23"/>
      </w:pPr>
      <w:r>
        <w:t>当代发展（2020年代以来）：疫情重新定义触觉政治。社交距离政策使身体接触的许可与禁止成为生死攸关的公共决策。Mador在《触摸的权利》（2020）分析护理工作者在疫情中的接触困境。数字时代的触觉缺失（Dolezal, 2020）引发对虚拟接触能否替代身体接触的讨论。中国防疫中的无接触配送折射接触正义的新维度。当代核心：接触正义要求追问——谁有权决定何时、如何、与谁接触；触碰的权利与不被触碰的权利如何平衡。</w:t>
      </w:r>
    </w:p>
    <w:p w14:paraId="62CC8817">
      <w:pPr>
        <w:pStyle w:val="23"/>
        <w:keepNext/>
        <w:shd w:val="clear" w:color="auto" w:fill="D9EAF1"/>
        <w:spacing w:before="100" w:after="80" w:line="300" w:lineRule="auto"/>
        <w:ind w:left="360"/>
      </w:pPr>
      <w:r>
        <w:rPr>
          <w:b/>
          <w:color w:val="1F4E79"/>
          <w:sz w:val="19"/>
          <w:szCs w:val="19"/>
        </w:rPr>
        <w:t>观点—文献依据（3条）</w:t>
      </w:r>
    </w:p>
    <w:p w14:paraId="02318B98">
      <w:pPr>
        <w:pStyle w:val="23"/>
        <w:keepNext/>
        <w:spacing w:before="40" w:after="20" w:line="300" w:lineRule="auto"/>
        <w:ind w:left="540"/>
      </w:pPr>
      <w:r>
        <w:rPr>
          <w:b/>
          <w:color w:val="1F4E79"/>
          <w:sz w:val="19"/>
          <w:szCs w:val="19"/>
        </w:rPr>
        <w:t xml:space="preserve">P1｜[B] </w:t>
      </w:r>
      <w:r>
        <w:rPr>
          <w:color w:val="202020"/>
          <w:sz w:val="19"/>
          <w:szCs w:val="19"/>
        </w:rPr>
        <w:t>当代发展（2020年代以来）：疫情重新定义触觉政治。社交距离政策使身体接触的许可与禁止成为生死攸关的公共决策。</w:t>
      </w:r>
    </w:p>
    <w:p w14:paraId="2F62B70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69735CA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AA01FA4">
      <w:pPr>
        <w:pStyle w:val="23"/>
        <w:keepNext/>
        <w:spacing w:before="40" w:after="20" w:line="300" w:lineRule="auto"/>
        <w:ind w:left="540"/>
      </w:pPr>
      <w:r>
        <w:rPr>
          <w:b/>
          <w:color w:val="1F4E79"/>
          <w:sz w:val="19"/>
          <w:szCs w:val="19"/>
        </w:rPr>
        <w:t xml:space="preserve">P2｜[B] </w:t>
      </w:r>
      <w:r>
        <w:rPr>
          <w:color w:val="202020"/>
          <w:sz w:val="19"/>
          <w:szCs w:val="19"/>
        </w:rPr>
        <w:t>Mador在《触摸的权利》（2020）分析护理工作者在疫情中的接触困境。数字时代的触觉缺失（Dolezal, 2020）引发对虚拟接触能否替代身体接触的讨论。</w:t>
      </w:r>
    </w:p>
    <w:p w14:paraId="7797EB6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7FCF33F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08E791B">
      <w:pPr>
        <w:pStyle w:val="23"/>
        <w:keepNext/>
        <w:spacing w:before="40" w:after="20" w:line="300" w:lineRule="auto"/>
        <w:ind w:left="540"/>
      </w:pPr>
      <w:r>
        <w:rPr>
          <w:b/>
          <w:color w:val="1F4E79"/>
          <w:sz w:val="19"/>
          <w:szCs w:val="19"/>
        </w:rPr>
        <w:t xml:space="preserve">P3｜[B] </w:t>
      </w:r>
      <w:r>
        <w:rPr>
          <w:color w:val="202020"/>
          <w:sz w:val="19"/>
          <w:szCs w:val="19"/>
        </w:rPr>
        <w:t>中国防疫中的无接触配送折射接触正义的新维度。当代核心：接触正义要求追问——谁有权决定何时、如何、与谁接触；触碰的权利与不被触碰的权利如何平衡。</w:t>
      </w:r>
    </w:p>
    <w:p w14:paraId="07C1542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4F5F740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F9B68DD">
      <w:pPr>
        <w:pStyle w:val="23"/>
      </w:pPr>
      <w:r>
        <w:t>审核补充文献（条目级；已核验并分级；5条）：Merleau-Ponty M. Phénoménologie de la perception[M]. Paris: Gallimard, 1945. 英译: Phenomenology of Perception. London: Routledge, 2013. ISBN 978-0-415-83433-8；Goffman E. Behavior in Public Places[M]. New York: Free Press, 1963. ISBN 978-0-02-911940-2；Irigaray L. Éthique de la différence sexuelle[M]. Paris: Minuit, 1984. 英译: An Ethics of Sexual Difference. Ithaca: Cornell UP, 1993. ISBN 978-0-8014-2961-7；Manning E. Politics of Touch[M]. Minneapolis: U Minnesota Press, 2007. ISBN 978-0-8166-4845-7；Puar J K. Terrorist Assemblages[M]. Durham: Duke UP, 2007. 2nd ed. 2017. ISBN 978-0-8223-6408-0</w:t>
      </w:r>
    </w:p>
    <w:p w14:paraId="1B228F77">
      <w:pPr>
        <w:pStyle w:val="6"/>
      </w:pPr>
      <w:r>
        <w:rPr>
          <w:b/>
          <w:sz w:val="22"/>
        </w:rPr>
        <w:t>V211 痛苦的社会意义</w:t>
      </w:r>
    </w:p>
    <w:p w14:paraId="345655CB">
      <w:pPr>
        <w:pStyle w:val="7"/>
      </w:pPr>
      <w:r>
        <w:t>T1 萌发期</w:t>
      </w:r>
    </w:p>
    <w:p w14:paraId="2D573A70">
      <w:pPr>
        <w:pStyle w:val="23"/>
      </w:pPr>
      <w:r>
        <w:t>萌发期（19世纪）：痛苦的社会维度在宗教批判与社会主义思想中萌发。Marx将工人的苦难从自然不幸重新定义为社会剥削——痛苦的社会根源。Engels在《英国工人阶级状况》（1845）记录工人身体痛苦的社会成因。Nietzsche在《道德谱系学》（1887）中分析痛苦的意义赋予——基督教将痛苦转化为救赎叙事。Durkheim在《自杀论》（1897）将痛苦从个体心理现象提升为社会事实。痛苦的客观存在与主观意义之间的张力开始显现。</w:t>
      </w:r>
    </w:p>
    <w:p w14:paraId="7FD31176">
      <w:pPr>
        <w:pStyle w:val="23"/>
        <w:keepNext/>
        <w:shd w:val="clear" w:color="auto" w:fill="D9EAF1"/>
        <w:spacing w:before="100" w:after="80" w:line="300" w:lineRule="auto"/>
        <w:ind w:left="360"/>
      </w:pPr>
      <w:r>
        <w:rPr>
          <w:b/>
          <w:color w:val="1F4E79"/>
          <w:sz w:val="19"/>
          <w:szCs w:val="19"/>
        </w:rPr>
        <w:t>观点—文献依据（3条）</w:t>
      </w:r>
    </w:p>
    <w:p w14:paraId="5CF33E9C">
      <w:pPr>
        <w:pStyle w:val="23"/>
        <w:keepNext/>
        <w:spacing w:before="40" w:after="20" w:line="300" w:lineRule="auto"/>
        <w:ind w:left="540"/>
      </w:pPr>
      <w:r>
        <w:rPr>
          <w:b/>
          <w:color w:val="276749"/>
          <w:sz w:val="19"/>
          <w:szCs w:val="19"/>
        </w:rPr>
        <w:t xml:space="preserve">P1｜[A] </w:t>
      </w:r>
      <w:r>
        <w:rPr>
          <w:color w:val="202020"/>
          <w:sz w:val="19"/>
          <w:szCs w:val="19"/>
        </w:rPr>
        <w:t>萌发期（19世纪）：痛苦的社会维度在宗教批判与社会主义思想中萌发。Marx将工人的苦难从自然不幸重新定义为社会剥削——痛苦的社会根源。</w:t>
      </w:r>
    </w:p>
    <w:p w14:paraId="3ACA8712">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526211B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278163C">
      <w:pPr>
        <w:pStyle w:val="23"/>
        <w:keepNext/>
        <w:spacing w:before="40" w:after="20" w:line="300" w:lineRule="auto"/>
        <w:ind w:left="540"/>
      </w:pPr>
      <w:r>
        <w:rPr>
          <w:b/>
          <w:color w:val="276749"/>
          <w:sz w:val="19"/>
          <w:szCs w:val="19"/>
        </w:rPr>
        <w:t xml:space="preserve">P2｜[A] </w:t>
      </w:r>
      <w:r>
        <w:rPr>
          <w:color w:val="202020"/>
          <w:sz w:val="19"/>
          <w:szCs w:val="19"/>
        </w:rPr>
        <w:t>Engels在《英国工人阶级状况》（1845）记录工人身体痛苦的社会成因。Nietzsche在《道德谱系学》（1887）中分析痛苦的意义赋予——基督教将痛苦转化为救赎叙事。</w:t>
      </w:r>
    </w:p>
    <w:p w14:paraId="063DA9AC">
      <w:pPr>
        <w:pStyle w:val="23"/>
        <w:keepNext/>
        <w:spacing w:before="0" w:after="10" w:line="300" w:lineRule="auto"/>
        <w:ind w:left="720"/>
      </w:pPr>
      <w:r>
        <w:rPr>
          <w:b/>
          <w:color w:val="404040"/>
          <w:sz w:val="19"/>
          <w:szCs w:val="19"/>
        </w:rPr>
        <w:t>文献：</w:t>
      </w:r>
      <w:r>
        <w:rPr>
          <w:color w:val="404040"/>
          <w:sz w:val="19"/>
          <w:szCs w:val="19"/>
        </w:rPr>
        <w:t>Engels, F. (1893). Letter to Franz Mehring, 14 July 1893.；《英国工人阶级状况》；《道德谱系学》</w:t>
      </w:r>
    </w:p>
    <w:p w14:paraId="5A34DBA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3C7ECA3">
      <w:pPr>
        <w:pStyle w:val="23"/>
        <w:keepNext/>
        <w:spacing w:before="40" w:after="20" w:line="300" w:lineRule="auto"/>
        <w:ind w:left="540"/>
      </w:pPr>
      <w:r>
        <w:rPr>
          <w:b/>
          <w:color w:val="276749"/>
          <w:sz w:val="19"/>
          <w:szCs w:val="19"/>
        </w:rPr>
        <w:t xml:space="preserve">P3｜[A] </w:t>
      </w:r>
      <w:r>
        <w:rPr>
          <w:color w:val="202020"/>
          <w:sz w:val="19"/>
          <w:szCs w:val="19"/>
        </w:rPr>
        <w:t>Durkheim在《自杀论》（1897）将痛苦从个体心理现象提升为社会事实。痛苦的客观存在与主观意义之间的张力开始显现。</w:t>
      </w:r>
    </w:p>
    <w:p w14:paraId="5E690CC1">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Life.；《自杀论》</w:t>
      </w:r>
    </w:p>
    <w:p w14:paraId="4245FDF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204076C">
      <w:pPr>
        <w:pStyle w:val="7"/>
      </w:pPr>
      <w:r>
        <w:t>T2 经典表述</w:t>
      </w:r>
    </w:p>
    <w:p w14:paraId="5584992B">
      <w:pPr>
        <w:pStyle w:val="23"/>
      </w:pPr>
      <w:r>
        <w:t>经典表述（20世纪80-90年代）：Scarry在《痛苦中的身体》（1985）中确立痛苦的语言学困境——痛苦摧毁语言，使受害者陷入沉默，这一沉默本身构成权力关系的表征。Bourdieu在《世界的重负》（1999）展示社会苦难的多维性——经济剥夺、身体损耗与存在无意义的交织。Kleinman在《社会痛苦》（1997，与Das等合编）提出社会痛苦概念——痛苦不仅是生物事件更是社会关系。痛苦的社会意义框架确立：痛苦是权力关系的铭写、语言崩溃的场所、社会世界的揭示。</w:t>
      </w:r>
    </w:p>
    <w:p w14:paraId="03A170C6">
      <w:pPr>
        <w:pStyle w:val="23"/>
        <w:keepNext/>
        <w:shd w:val="clear" w:color="auto" w:fill="D9EAF1"/>
        <w:spacing w:before="100" w:after="80" w:line="300" w:lineRule="auto"/>
        <w:ind w:left="360"/>
      </w:pPr>
      <w:r>
        <w:rPr>
          <w:b/>
          <w:color w:val="1F4E79"/>
          <w:sz w:val="19"/>
          <w:szCs w:val="19"/>
        </w:rPr>
        <w:t>观点—文献依据（2条）</w:t>
      </w:r>
    </w:p>
    <w:p w14:paraId="4CB1FF3E">
      <w:pPr>
        <w:pStyle w:val="23"/>
        <w:keepNext/>
        <w:spacing w:before="40" w:after="20" w:line="300" w:lineRule="auto"/>
        <w:ind w:left="540"/>
      </w:pPr>
      <w:r>
        <w:rPr>
          <w:b/>
          <w:color w:val="276749"/>
          <w:sz w:val="19"/>
          <w:szCs w:val="19"/>
        </w:rPr>
        <w:t xml:space="preserve">P1｜[A] </w:t>
      </w:r>
      <w:r>
        <w:rPr>
          <w:color w:val="202020"/>
          <w:sz w:val="19"/>
          <w:szCs w:val="19"/>
        </w:rPr>
        <w:t>经典表述（20世纪80-90年代）：Scarry在《痛苦中的身体》（1985）中确立痛苦的语言学困境——痛苦摧毁语言，使受害者陷入沉默，这一沉默本身构成权力关系的表征。Bourdieu在《世界的重负》（1999）展示社会苦难的多维性——经济剥夺、身体损耗与存在无意义的交织。</w:t>
      </w:r>
    </w:p>
    <w:p w14:paraId="0A5E213A">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Practice.；《痛苦中的身体》；《世界的重负》</w:t>
      </w:r>
    </w:p>
    <w:p w14:paraId="5A7EBFE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8448515">
      <w:pPr>
        <w:pStyle w:val="23"/>
        <w:keepNext/>
        <w:spacing w:before="40" w:after="20" w:line="300" w:lineRule="auto"/>
        <w:ind w:left="540"/>
      </w:pPr>
      <w:r>
        <w:rPr>
          <w:b/>
          <w:color w:val="1F4E79"/>
          <w:sz w:val="19"/>
          <w:szCs w:val="19"/>
        </w:rPr>
        <w:t xml:space="preserve">P2｜[B] </w:t>
      </w:r>
      <w:r>
        <w:rPr>
          <w:color w:val="202020"/>
          <w:sz w:val="19"/>
          <w:szCs w:val="19"/>
        </w:rPr>
        <w:t>Kleinman在《社会痛苦》（1997，与Das等合编）提出社会痛苦概念——痛苦不仅是生物事件更是社会关系。痛苦的社会意义框架确立：痛苦是权力关系的铭写、语言崩溃的场所、社会世界的揭示。</w:t>
      </w:r>
    </w:p>
    <w:p w14:paraId="64C5601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Action.；《社会痛苦》</w:t>
      </w:r>
    </w:p>
    <w:p w14:paraId="074F0C1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E3FFDD6">
      <w:pPr>
        <w:pStyle w:val="7"/>
      </w:pPr>
      <w:r>
        <w:t>T3 争辩与阐发</w:t>
      </w:r>
    </w:p>
    <w:p w14:paraId="103DF722">
      <w:pPr>
        <w:pStyle w:val="23"/>
      </w:pPr>
      <w:r>
        <w:t>争辩与阐发（2000-2010年代）：痛苦的可视化与表征政治引发争论。Sontag在《关于他人的痛苦》（2003）批评痛苦影像的窥视效应——观看他者痛苦可能钝化而非激发伦理回应。Butler在《脆弱不安的生命》（2004）追问何种生命被视为可悲痛的——痛苦的承认具有政治选择性。Das在《生命与词》（2007）以民族志方法追踪日常痛苦的活入（living with）过程。争论：痛苦的社会学再现是否可能而不构成二次伤害？</w:t>
      </w:r>
    </w:p>
    <w:p w14:paraId="389B262D">
      <w:pPr>
        <w:pStyle w:val="23"/>
        <w:keepNext/>
        <w:shd w:val="clear" w:color="auto" w:fill="D9EAF1"/>
        <w:spacing w:before="100" w:after="80" w:line="300" w:lineRule="auto"/>
        <w:ind w:left="360"/>
      </w:pPr>
      <w:r>
        <w:rPr>
          <w:b/>
          <w:color w:val="1F4E79"/>
          <w:sz w:val="19"/>
          <w:szCs w:val="19"/>
        </w:rPr>
        <w:t>观点—文献依据（3条）</w:t>
      </w:r>
    </w:p>
    <w:p w14:paraId="531652B7">
      <w:pPr>
        <w:pStyle w:val="23"/>
        <w:keepNext/>
        <w:spacing w:before="40" w:after="20" w:line="300" w:lineRule="auto"/>
        <w:ind w:left="540"/>
      </w:pPr>
      <w:r>
        <w:rPr>
          <w:b/>
          <w:color w:val="1F4E79"/>
          <w:sz w:val="19"/>
          <w:szCs w:val="19"/>
        </w:rPr>
        <w:t xml:space="preserve">P1｜[B] </w:t>
      </w:r>
      <w:r>
        <w:rPr>
          <w:color w:val="202020"/>
          <w:sz w:val="19"/>
          <w:szCs w:val="19"/>
        </w:rPr>
        <w:t>争辩与阐发（2000-2010年代）：痛苦的可视化与表征政治引发争论。Sontag在《关于他人的痛苦》（2003）批评痛苦影像的窥视效应——观看他者痛苦可能钝化而非激发伦理回应。</w:t>
      </w:r>
    </w:p>
    <w:p w14:paraId="5C58BE2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5DBB7C9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D5C7300">
      <w:pPr>
        <w:pStyle w:val="23"/>
        <w:keepNext/>
        <w:spacing w:before="40" w:after="20" w:line="300" w:lineRule="auto"/>
        <w:ind w:left="540"/>
      </w:pPr>
      <w:r>
        <w:rPr>
          <w:b/>
          <w:color w:val="276749"/>
          <w:sz w:val="19"/>
          <w:szCs w:val="19"/>
        </w:rPr>
        <w:t xml:space="preserve">P2｜[A] </w:t>
      </w:r>
      <w:r>
        <w:rPr>
          <w:color w:val="202020"/>
          <w:sz w:val="19"/>
          <w:szCs w:val="19"/>
        </w:rPr>
        <w:t>Butler在《脆弱不安的生命》（2004）追问何种生命被视为可悲痛的——痛苦的承认具有政治选择性。Das在《生命与词》（2007）以民族志方法追踪日常痛苦的活入（living with）过程。</w:t>
      </w:r>
    </w:p>
    <w:p w14:paraId="67C57220">
      <w:pPr>
        <w:pStyle w:val="23"/>
        <w:keepNext/>
        <w:spacing w:before="0" w:after="10" w:line="300" w:lineRule="auto"/>
        <w:ind w:left="720"/>
      </w:pPr>
      <w:r>
        <w:rPr>
          <w:b/>
          <w:color w:val="404040"/>
          <w:sz w:val="19"/>
          <w:szCs w:val="19"/>
        </w:rPr>
        <w:t>文献：</w:t>
      </w:r>
      <w:r>
        <w:rPr>
          <w:color w:val="404040"/>
          <w:sz w:val="19"/>
          <w:szCs w:val="19"/>
        </w:rPr>
        <w:t>Butler, J. (1990). Gender Trouble.；《脆弱不安的生命》；《生命与词》</w:t>
      </w:r>
    </w:p>
    <w:p w14:paraId="101F8EE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E7EADEB">
      <w:pPr>
        <w:pStyle w:val="23"/>
        <w:keepNext/>
        <w:spacing w:before="40" w:after="20" w:line="300" w:lineRule="auto"/>
        <w:ind w:left="540"/>
      </w:pPr>
      <w:r>
        <w:rPr>
          <w:b/>
          <w:color w:val="1F4E79"/>
          <w:sz w:val="19"/>
          <w:szCs w:val="19"/>
        </w:rPr>
        <w:t xml:space="preserve">P3｜[B] </w:t>
      </w:r>
      <w:r>
        <w:rPr>
          <w:color w:val="202020"/>
          <w:sz w:val="19"/>
          <w:szCs w:val="19"/>
        </w:rPr>
        <w:t>争论：痛苦的社会学再现是否可能而不构成二次伤害？</w:t>
      </w:r>
    </w:p>
    <w:p w14:paraId="5B1B8547">
      <w:pPr>
        <w:pStyle w:val="23"/>
        <w:keepNext/>
        <w:spacing w:before="0" w:after="10" w:line="300" w:lineRule="auto"/>
        <w:ind w:left="720"/>
      </w:pPr>
      <w:r>
        <w:rPr>
          <w:b/>
          <w:color w:val="404040"/>
          <w:sz w:val="19"/>
          <w:szCs w:val="19"/>
        </w:rPr>
        <w:t>文献：</w:t>
      </w:r>
      <w:r>
        <w:rPr>
          <w:color w:val="404040"/>
          <w:sz w:val="19"/>
          <w:szCs w:val="19"/>
        </w:rPr>
        <w:t>Butler, J. (1990). Gender Trouble.；《关于他人的痛苦》；《脆弱不安的生命》；《生命与词》</w:t>
      </w:r>
    </w:p>
    <w:p w14:paraId="58131AD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6F7EB8A">
      <w:pPr>
        <w:pStyle w:val="7"/>
      </w:pPr>
      <w:r>
        <w:t>T4 当代发展</w:t>
      </w:r>
    </w:p>
    <w:p w14:paraId="761BC332">
      <w:pPr>
        <w:pStyle w:val="23"/>
      </w:pPr>
      <w:r>
        <w:t>当代发展（2010年代以来）：痛苦的全球化与数字化重塑其社会意义。全球难民危机使大规模痛苦成为日常新闻——同情疲劳（Moeller, 1999）问题加剧。社交媒体使痛苦表达获得新渠道——数字证词的伦理与政治价值。Berger在《留住理性之光》（2020）重新审视苦难叙事的伦理基础。中国苦难记忆研究（如郭于华对口述史中苦难的研究）关注痛苦被叙事化的社会机制。当代核心：痛苦的社会意义在于它揭示了一个社会的价值排序——谁的痛苦被承认，谁的被遗忘。</w:t>
      </w:r>
    </w:p>
    <w:p w14:paraId="3115EB7B">
      <w:pPr>
        <w:pStyle w:val="23"/>
        <w:keepNext/>
        <w:shd w:val="clear" w:color="auto" w:fill="D9EAF1"/>
        <w:spacing w:before="100" w:after="80" w:line="300" w:lineRule="auto"/>
        <w:ind w:left="360"/>
      </w:pPr>
      <w:r>
        <w:rPr>
          <w:b/>
          <w:color w:val="1F4E79"/>
          <w:sz w:val="19"/>
          <w:szCs w:val="19"/>
        </w:rPr>
        <w:t>观点—文献依据（3条）</w:t>
      </w:r>
    </w:p>
    <w:p w14:paraId="791C9653">
      <w:pPr>
        <w:pStyle w:val="23"/>
        <w:keepNext/>
        <w:spacing w:before="40" w:after="20" w:line="300" w:lineRule="auto"/>
        <w:ind w:left="540"/>
      </w:pPr>
      <w:r>
        <w:rPr>
          <w:b/>
          <w:color w:val="1F4E79"/>
          <w:sz w:val="19"/>
          <w:szCs w:val="19"/>
        </w:rPr>
        <w:t xml:space="preserve">P1｜[B] </w:t>
      </w:r>
      <w:r>
        <w:rPr>
          <w:color w:val="202020"/>
          <w:sz w:val="19"/>
          <w:szCs w:val="19"/>
        </w:rPr>
        <w:t>当代发展（2010年代以来）：痛苦的全球化与数字化重塑其社会意义。全球难民危机使大规模痛苦成为日常新闻——同情疲劳（Moeller, 1999）问题加剧。</w:t>
      </w:r>
    </w:p>
    <w:p w14:paraId="24D790E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050CCA0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64B2B19">
      <w:pPr>
        <w:pStyle w:val="23"/>
        <w:keepNext/>
        <w:spacing w:before="40" w:after="20" w:line="300" w:lineRule="auto"/>
        <w:ind w:left="540"/>
      </w:pPr>
      <w:r>
        <w:rPr>
          <w:b/>
          <w:color w:val="1F4E79"/>
          <w:sz w:val="19"/>
          <w:szCs w:val="19"/>
        </w:rPr>
        <w:t xml:space="preserve">P2｜[B] </w:t>
      </w:r>
      <w:r>
        <w:rPr>
          <w:color w:val="202020"/>
          <w:sz w:val="19"/>
          <w:szCs w:val="19"/>
        </w:rPr>
        <w:t>社交媒体使痛苦表达获得新渠道——数字证词的伦理与政治价值。Berger在《留住理性之光》（2020）重新审视苦难叙事的伦理基础。</w:t>
      </w:r>
    </w:p>
    <w:p w14:paraId="13F1D2E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7D15ABA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738D4CB">
      <w:pPr>
        <w:pStyle w:val="23"/>
        <w:keepNext/>
        <w:spacing w:before="40" w:after="20" w:line="300" w:lineRule="auto"/>
        <w:ind w:left="540"/>
      </w:pPr>
      <w:r>
        <w:rPr>
          <w:b/>
          <w:color w:val="1F4E79"/>
          <w:sz w:val="19"/>
          <w:szCs w:val="19"/>
        </w:rPr>
        <w:t xml:space="preserve">P3｜[B] </w:t>
      </w:r>
      <w:r>
        <w:rPr>
          <w:color w:val="202020"/>
          <w:sz w:val="19"/>
          <w:szCs w:val="19"/>
        </w:rPr>
        <w:t>中国苦难记忆研究（如郭于华对口述史中苦难的研究）关注痛苦被叙事化的社会机制。当代核心：痛苦的社会意义在于它揭示了一个社会的价值排序——谁的痛苦被承认，谁的被遗忘。</w:t>
      </w:r>
    </w:p>
    <w:p w14:paraId="1213DA8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7C94124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7F857BF">
      <w:pPr>
        <w:pStyle w:val="23"/>
      </w:pPr>
      <w:r>
        <w:t>审核补充文献（条目级；已核验并分级；6条）：Marx K. Das Kapital, Band I[M]. Hamburg: Meissner, 1867. 英译: Capital, Vol. 1. London: Penguin, 1976. ISBN 978-0-14-044568-8；Engels F. Die Lage der arbeitenden Klasse in England[M]. Leipzig: Wigand, 1845. 英译: Stanford, 1958. ISBN 978-0-8047-0541-6；Scarry E. The Body in Pain[M]. New York: OUP, 1985. ISBN 978-0-19-504234-0；Kleinman A, Das V, Lock M (eds.). Social Suffering[M]. Berkeley: UC Press, 1997. ISBN 978-0-520-20988-5；Sontag S. Regarding the Pain of Others[M]. New York: Farrar, Straus and Giroux, 2003. ISBN 978-0-374-24858-8；Quinones S. Dreamland: The True Tale of America’s Opiate Epidemic[M]. New York: Bloomsbury, 2015. ISBN 978-1-62040-250-5</w:t>
      </w:r>
    </w:p>
    <w:p w14:paraId="4394A43B">
      <w:pPr>
        <w:pStyle w:val="6"/>
      </w:pPr>
      <w:r>
        <w:rPr>
          <w:b/>
          <w:sz w:val="22"/>
        </w:rPr>
        <w:t>V212 情感动员与社会变革</w:t>
      </w:r>
    </w:p>
    <w:p w14:paraId="49E60E93">
      <w:pPr>
        <w:pStyle w:val="7"/>
      </w:pPr>
      <w:r>
        <w:t>T1 萌发期</w:t>
      </w:r>
    </w:p>
    <w:p w14:paraId="72373343">
      <w:pPr>
        <w:pStyle w:val="23"/>
      </w:pPr>
      <w:r>
        <w:t>萌发期（19世纪至20世纪初）：情感在集体行动中的作用长期被忽视或贬低。Le Bon在《乌合之众》（1895）将群体情感病理化为传染与暗示，确立了理性-情感的二元对立框架。然而，废奴运动中同情的战略运用（如奴隶叙事的情感力量）与劳工运动中的义愤动员，暗示情感在社会变革中的积极功能。Tarde在《模仿律》（1890）注意到情感在集体行为中的传播机制。</w:t>
      </w:r>
    </w:p>
    <w:p w14:paraId="74267A27">
      <w:pPr>
        <w:pStyle w:val="23"/>
        <w:keepNext/>
        <w:shd w:val="clear" w:color="auto" w:fill="D9EAF1"/>
        <w:spacing w:before="100" w:after="80" w:line="300" w:lineRule="auto"/>
        <w:ind w:left="360"/>
      </w:pPr>
      <w:r>
        <w:rPr>
          <w:b/>
          <w:color w:val="1F4E79"/>
          <w:sz w:val="19"/>
          <w:szCs w:val="19"/>
        </w:rPr>
        <w:t>观点—文献依据（2条）</w:t>
      </w:r>
    </w:p>
    <w:p w14:paraId="33A5EFBB">
      <w:pPr>
        <w:pStyle w:val="23"/>
        <w:keepNext/>
        <w:spacing w:before="40" w:after="20" w:line="300" w:lineRule="auto"/>
        <w:ind w:left="540"/>
      </w:pPr>
      <w:r>
        <w:rPr>
          <w:b/>
          <w:color w:val="1F4E79"/>
          <w:sz w:val="19"/>
          <w:szCs w:val="19"/>
        </w:rPr>
        <w:t xml:space="preserve">P1｜[B] </w:t>
      </w:r>
      <w:r>
        <w:rPr>
          <w:color w:val="202020"/>
          <w:sz w:val="19"/>
          <w:szCs w:val="19"/>
        </w:rPr>
        <w:t>萌发期（19世纪至20世纪初）：情感在集体行动中的作用长期被忽视或贬低。Le Bon在《乌合之众》（1895）将群体情感病理化为传染与暗示，确立了理性-情感的二元对立框架。</w:t>
      </w:r>
    </w:p>
    <w:p w14:paraId="1FCD115A">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Cultures.；《乌合之众》</w:t>
      </w:r>
    </w:p>
    <w:p w14:paraId="57ADDBE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22B2ED8">
      <w:pPr>
        <w:pStyle w:val="23"/>
        <w:keepNext/>
        <w:spacing w:before="40" w:after="20" w:line="300" w:lineRule="auto"/>
        <w:ind w:left="540"/>
      </w:pPr>
      <w:r>
        <w:rPr>
          <w:b/>
          <w:color w:val="1F4E79"/>
          <w:sz w:val="19"/>
          <w:szCs w:val="19"/>
        </w:rPr>
        <w:t xml:space="preserve">P2｜[B] </w:t>
      </w:r>
      <w:r>
        <w:rPr>
          <w:color w:val="202020"/>
          <w:sz w:val="19"/>
          <w:szCs w:val="19"/>
        </w:rPr>
        <w:t>然而，废奴运动中同情的战略运用（如奴隶叙事的情感力量）与劳工运动中的义愤动员，暗示情感在社会变革中的积极功能。Tarde在《模仿律》（1890）注意到情感在集体行为中的传播机制。</w:t>
      </w:r>
    </w:p>
    <w:p w14:paraId="1D80FED1">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Cultures.；《模仿律》</w:t>
      </w:r>
    </w:p>
    <w:p w14:paraId="1F60483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DF22588">
      <w:pPr>
        <w:pStyle w:val="7"/>
      </w:pPr>
      <w:r>
        <w:t>T2 经典表述</w:t>
      </w:r>
    </w:p>
    <w:p w14:paraId="278550C3">
      <w:pPr>
        <w:pStyle w:val="23"/>
      </w:pPr>
      <w:r>
        <w:t>经典表述（20世纪90-2000年代）：情感动员的系统化表述与情感转向同步。Goodwin、Jasper与Polletta在《激情政治》（2001）中批判情感-理性二元论，论证情感是社会运动的核心动力。Jasper在《艺术无小事》（2006）中提出情感惯例概念——社会运动发展出特定的情感实践（如唱抗议歌曲、举蜡烛守夜）。McAdam在《自由之夏》（1988）展示情感转化如何重塑参与者的身份与承诺。情感动员的价值论核心：情感不是非理性干扰而是行动的理性。</w:t>
      </w:r>
    </w:p>
    <w:p w14:paraId="46697340">
      <w:pPr>
        <w:pStyle w:val="23"/>
        <w:keepNext/>
        <w:shd w:val="clear" w:color="auto" w:fill="D9EAF1"/>
        <w:spacing w:before="100" w:after="80" w:line="300" w:lineRule="auto"/>
        <w:ind w:left="360"/>
      </w:pPr>
      <w:r>
        <w:rPr>
          <w:b/>
          <w:color w:val="1F4E79"/>
          <w:sz w:val="19"/>
          <w:szCs w:val="19"/>
        </w:rPr>
        <w:t>观点—文献依据（3条）</w:t>
      </w:r>
    </w:p>
    <w:p w14:paraId="7FFD9E63">
      <w:pPr>
        <w:pStyle w:val="23"/>
        <w:keepNext/>
        <w:spacing w:before="40" w:after="20" w:line="300" w:lineRule="auto"/>
        <w:ind w:left="540"/>
      </w:pPr>
      <w:r>
        <w:rPr>
          <w:b/>
          <w:color w:val="1F4E79"/>
          <w:sz w:val="19"/>
          <w:szCs w:val="19"/>
        </w:rPr>
        <w:t xml:space="preserve">P1｜[B] </w:t>
      </w:r>
      <w:r>
        <w:rPr>
          <w:color w:val="202020"/>
          <w:sz w:val="19"/>
          <w:szCs w:val="19"/>
        </w:rPr>
        <w:t>经典表述（20世纪90-2000年代）：情感动员的系统化表述与情感转向同步。Goodwin、Jasper与Polletta在《激情政治》（2001）中批判情感-理性二元论，论证情感是社会运动的核心动力。</w:t>
      </w:r>
    </w:p>
    <w:p w14:paraId="4E53E5F7">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6DDD5FD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88F328C">
      <w:pPr>
        <w:pStyle w:val="23"/>
        <w:keepNext/>
        <w:spacing w:before="40" w:after="20" w:line="300" w:lineRule="auto"/>
        <w:ind w:left="540"/>
      </w:pPr>
      <w:r>
        <w:rPr>
          <w:b/>
          <w:color w:val="1F4E79"/>
          <w:sz w:val="19"/>
          <w:szCs w:val="19"/>
        </w:rPr>
        <w:t xml:space="preserve">P2｜[B] </w:t>
      </w:r>
      <w:r>
        <w:rPr>
          <w:color w:val="202020"/>
          <w:sz w:val="19"/>
          <w:szCs w:val="19"/>
        </w:rPr>
        <w:t>Jasper在《艺术无小事》（2006）中提出情感惯例概念——社会运动发展出特定的情感实践（如唱抗议歌曲、举蜡烛守夜）。McAdam在《自由之夏》（1988）展示情感转化如何重塑参与者的身份与承诺。</w:t>
      </w:r>
    </w:p>
    <w:p w14:paraId="5FEA74F2">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72A26C8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1ABAE9E">
      <w:pPr>
        <w:pStyle w:val="23"/>
        <w:keepNext/>
        <w:spacing w:before="40" w:after="20" w:line="300" w:lineRule="auto"/>
        <w:ind w:left="540"/>
      </w:pPr>
      <w:r>
        <w:rPr>
          <w:b/>
          <w:color w:val="1F4E79"/>
          <w:sz w:val="19"/>
          <w:szCs w:val="19"/>
        </w:rPr>
        <w:t xml:space="preserve">P3｜[B] </w:t>
      </w:r>
      <w:r>
        <w:rPr>
          <w:color w:val="202020"/>
          <w:sz w:val="19"/>
          <w:szCs w:val="19"/>
        </w:rPr>
        <w:t>情感动员的价值论核心：情感不是非理性干扰而是行动的理性。</w:t>
      </w:r>
    </w:p>
    <w:p w14:paraId="7F93B25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11946F6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3860F84">
      <w:pPr>
        <w:pStyle w:val="7"/>
      </w:pPr>
      <w:r>
        <w:t>T3 争辩与阐发</w:t>
      </w:r>
    </w:p>
    <w:p w14:paraId="2A1C5402">
      <w:pPr>
        <w:pStyle w:val="23"/>
      </w:pPr>
      <w:r>
        <w:t>争辩与阐发（2000-2010年代）：情感动员的规范性评估引发分歧。Ahmed在《情感的文化政治》（2004）分析情感如何被政治定向——恐惧被右翼排外运动动员，义愤被左翼正义运动使用。Walzer在《论证与情感》（2002）区分论证政治与情感政治的互补性。Flam在《情感的统治》（2005）分析威权体制如何进行情感管理——激发恐惧、压制愤怒。疑问：情感动员是否可能成为操纵？情感动员与理性论证的关系如何？</w:t>
      </w:r>
    </w:p>
    <w:p w14:paraId="49782824">
      <w:pPr>
        <w:pStyle w:val="23"/>
        <w:keepNext/>
        <w:shd w:val="clear" w:color="auto" w:fill="D9EAF1"/>
        <w:spacing w:before="100" w:after="80" w:line="300" w:lineRule="auto"/>
        <w:ind w:left="360"/>
      </w:pPr>
      <w:r>
        <w:rPr>
          <w:b/>
          <w:color w:val="1F4E79"/>
          <w:sz w:val="19"/>
          <w:szCs w:val="19"/>
        </w:rPr>
        <w:t>观点—文献依据（3条）</w:t>
      </w:r>
    </w:p>
    <w:p w14:paraId="0E5F23D9">
      <w:pPr>
        <w:pStyle w:val="23"/>
        <w:keepNext/>
        <w:spacing w:before="40" w:after="20" w:line="300" w:lineRule="auto"/>
        <w:ind w:left="540"/>
      </w:pPr>
      <w:r>
        <w:rPr>
          <w:b/>
          <w:color w:val="1F4E79"/>
          <w:sz w:val="19"/>
          <w:szCs w:val="19"/>
        </w:rPr>
        <w:t xml:space="preserve">P1｜[B] </w:t>
      </w:r>
      <w:r>
        <w:rPr>
          <w:color w:val="202020"/>
          <w:sz w:val="19"/>
          <w:szCs w:val="19"/>
        </w:rPr>
        <w:t>争辩与阐发（2000-2010年代）：情感动员的规范性评估引发分歧。Ahmed在《情感的文化政治》（2004）分析情感如何被政治定向——恐惧被右翼排外运动动员，义愤被左翼正义运动使用。</w:t>
      </w:r>
    </w:p>
    <w:p w14:paraId="5D2D1F2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697934E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CECEFA9">
      <w:pPr>
        <w:pStyle w:val="23"/>
        <w:keepNext/>
        <w:spacing w:before="40" w:after="20" w:line="300" w:lineRule="auto"/>
        <w:ind w:left="540"/>
      </w:pPr>
      <w:r>
        <w:rPr>
          <w:b/>
          <w:color w:val="1F4E79"/>
          <w:sz w:val="19"/>
          <w:szCs w:val="19"/>
        </w:rPr>
        <w:t xml:space="preserve">P2｜[B] </w:t>
      </w:r>
      <w:r>
        <w:rPr>
          <w:color w:val="202020"/>
          <w:sz w:val="19"/>
          <w:szCs w:val="19"/>
        </w:rPr>
        <w:t>Walzer在《论证与情感》（2002）区分论证政治与情感政治的互补性。Flam在《情感的统治》（2005）分析威权体制如何进行情感管理——激发恐惧、压制愤怒。</w:t>
      </w:r>
    </w:p>
    <w:p w14:paraId="335F7AC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1A0795B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41A3E59">
      <w:pPr>
        <w:pStyle w:val="23"/>
        <w:keepNext/>
        <w:spacing w:before="40" w:after="20" w:line="300" w:lineRule="auto"/>
        <w:ind w:left="540"/>
      </w:pPr>
      <w:r>
        <w:rPr>
          <w:b/>
          <w:color w:val="1F4E79"/>
          <w:sz w:val="19"/>
          <w:szCs w:val="19"/>
        </w:rPr>
        <w:t xml:space="preserve">P3｜[B] </w:t>
      </w:r>
      <w:r>
        <w:rPr>
          <w:color w:val="202020"/>
          <w:sz w:val="19"/>
          <w:szCs w:val="19"/>
        </w:rPr>
        <w:t>疑问：情感动员是否可能成为操纵？情感动员与理性论证的关系如何？</w:t>
      </w:r>
    </w:p>
    <w:p w14:paraId="1D1990A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3C1CD58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E336E21">
      <w:pPr>
        <w:pStyle w:val="7"/>
      </w:pPr>
      <w:r>
        <w:t>T4 当代发展</w:t>
      </w:r>
    </w:p>
    <w:p w14:paraId="37BB2957">
      <w:pPr>
        <w:pStyle w:val="23"/>
      </w:pPr>
      <w:r>
        <w:t>当代发展（2010年代以来）：数字时代的情感动员呈现新特征。社交媒体的情感传染（Kramer等, 2014）使情感动员加速与规模化。Gerbaudo在《推特广场》（2012）分析数字抗议中的情感编排。愤怒成为民粹主义与反民粹主义共享的情感资源——Mishra在《愤怒时代》（2017）诊断全球愤怒的政治根源。中国爱国情感的动员机制成为研究热点。当代核心：情感动员的价值论问题从情感是否应进入政治转向何种情感由谁向何方向动员——情感的定向性本身即是价值分配。</w:t>
      </w:r>
    </w:p>
    <w:p w14:paraId="62F67216">
      <w:pPr>
        <w:pStyle w:val="23"/>
        <w:keepNext/>
        <w:shd w:val="clear" w:color="auto" w:fill="D9EAF1"/>
        <w:spacing w:before="100" w:after="80" w:line="300" w:lineRule="auto"/>
        <w:ind w:left="360"/>
      </w:pPr>
      <w:r>
        <w:rPr>
          <w:b/>
          <w:color w:val="1F4E79"/>
          <w:sz w:val="19"/>
          <w:szCs w:val="19"/>
        </w:rPr>
        <w:t>观点—文献依据（3条）</w:t>
      </w:r>
    </w:p>
    <w:p w14:paraId="36283CB8">
      <w:pPr>
        <w:pStyle w:val="23"/>
        <w:keepNext/>
        <w:spacing w:before="40" w:after="20" w:line="300" w:lineRule="auto"/>
        <w:ind w:left="540"/>
      </w:pPr>
      <w:r>
        <w:rPr>
          <w:b/>
          <w:color w:val="1F4E79"/>
          <w:sz w:val="19"/>
          <w:szCs w:val="19"/>
        </w:rPr>
        <w:t xml:space="preserve">P1｜[B] </w:t>
      </w:r>
      <w:r>
        <w:rPr>
          <w:color w:val="202020"/>
          <w:sz w:val="19"/>
          <w:szCs w:val="19"/>
        </w:rPr>
        <w:t>当代发展（2010年代以来）：数字时代的情感动员呈现新特征。社交媒体的情感传染（Kramer等, 2014）使情感动员加速与规模化。</w:t>
      </w:r>
    </w:p>
    <w:p w14:paraId="588E39E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3BDD693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72A345B">
      <w:pPr>
        <w:pStyle w:val="23"/>
        <w:keepNext/>
        <w:spacing w:before="40" w:after="20" w:line="300" w:lineRule="auto"/>
        <w:ind w:left="540"/>
      </w:pPr>
      <w:r>
        <w:rPr>
          <w:b/>
          <w:color w:val="1F4E79"/>
          <w:sz w:val="19"/>
          <w:szCs w:val="19"/>
        </w:rPr>
        <w:t xml:space="preserve">P2｜[B] </w:t>
      </w:r>
      <w:r>
        <w:rPr>
          <w:color w:val="202020"/>
          <w:sz w:val="19"/>
          <w:szCs w:val="19"/>
        </w:rPr>
        <w:t>Gerbaudo在《推特广场》（2012）分析数字抗议中的情感编排。愤怒成为民粹主义与反民粹主义共享的情感资源——Mishra在《愤怒时代》（2017）诊断全球愤怒的政治根源。</w:t>
      </w:r>
    </w:p>
    <w:p w14:paraId="68A0E0A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4F820D5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214643B">
      <w:pPr>
        <w:pStyle w:val="23"/>
        <w:keepNext/>
        <w:spacing w:before="40" w:after="20" w:line="300" w:lineRule="auto"/>
        <w:ind w:left="540"/>
      </w:pPr>
      <w:r>
        <w:rPr>
          <w:b/>
          <w:color w:val="1F4E79"/>
          <w:sz w:val="19"/>
          <w:szCs w:val="19"/>
        </w:rPr>
        <w:t xml:space="preserve">P3｜[B] </w:t>
      </w:r>
      <w:r>
        <w:rPr>
          <w:color w:val="202020"/>
          <w:sz w:val="19"/>
          <w:szCs w:val="19"/>
        </w:rPr>
        <w:t>中国爱国情感的动员机制成为研究热点。当代核心：情感动员的价值论问题从情感是否应进入政治转向何种情感由谁向何方向动员——情感的定向性本身即是价值分配。</w:t>
      </w:r>
    </w:p>
    <w:p w14:paraId="2DDDD8D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24E1795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8B9464A">
      <w:pPr>
        <w:pStyle w:val="23"/>
      </w:pPr>
      <w:r>
        <w:t>审核补充文献（条目级；已核验并分级；6条）：Le Bon G. Psychologie des foules[M]. Paris: Alcan, 1895. 英译: The Crowd. New York: Macmillan, 1896；Tarde G. L’Opinion et la foule[M]. Paris: Alcan, 1901；Goodwin J, Jasper J M, Polletta F (eds.). Passionate Politics[M]. Chicago: U Chicago Press, 2001. ISBN 978-0-226-30396-3；Jasper J M. The Art of Moral Protest[M]. Chicago: U Chicago Press, 1997. ISBN 978-0-226-39481-7；Tufekci Z. Twitter and Tear Gas[M]. New Haven: Yale UP, 2017. ISBN 978-0-300-23417-5；Iyengar S, et al. The Origins and Consequences of Affective Polarization[J]. Annual Review of Political Science, 2019, 22: 129-146. DOI: 10.1146/annurev-polisci-051117-073034</w:t>
      </w:r>
    </w:p>
    <w:p w14:paraId="292691A5">
      <w:pPr>
        <w:pStyle w:val="6"/>
      </w:pPr>
      <w:r>
        <w:rPr>
          <w:b/>
          <w:sz w:val="22"/>
        </w:rPr>
        <w:t>V213 羞耻的社会政治</w:t>
      </w:r>
    </w:p>
    <w:p w14:paraId="3A87E97D">
      <w:pPr>
        <w:pStyle w:val="7"/>
      </w:pPr>
      <w:r>
        <w:t>T1 萌发期</w:t>
      </w:r>
    </w:p>
    <w:p w14:paraId="72EA9659">
      <w:pPr>
        <w:pStyle w:val="23"/>
      </w:pPr>
      <w:r>
        <w:t>萌发期（19世纪末至20世纪中叶）：羞耻的社会维度最早在人类学与社会心理学中萌发。Benedict在《菊花与刀》（1946）区分耻感文化与罪感文化，将羞耻定位为社会控制机制而非个体心理。Elias在《文明进程》（1939）分析羞耻阈值的文明化提升——文明进程通过提高羞耻敏感度实现自我约束。Cooley在《人类本性与社会秩序》（1902）提出镜中自我，暗示羞耻源于对他人评价的内在化。羞耻的社会功能——社会整合与排斥——开始被理论化。</w:t>
      </w:r>
    </w:p>
    <w:p w14:paraId="5E6A3DE6">
      <w:pPr>
        <w:pStyle w:val="23"/>
        <w:keepNext/>
        <w:shd w:val="clear" w:color="auto" w:fill="D9EAF1"/>
        <w:spacing w:before="100" w:after="80" w:line="300" w:lineRule="auto"/>
        <w:ind w:left="360"/>
      </w:pPr>
      <w:r>
        <w:rPr>
          <w:b/>
          <w:color w:val="1F4E79"/>
          <w:sz w:val="19"/>
          <w:szCs w:val="19"/>
        </w:rPr>
        <w:t>观点—文献依据（3条）</w:t>
      </w:r>
    </w:p>
    <w:p w14:paraId="1891B162">
      <w:pPr>
        <w:pStyle w:val="23"/>
        <w:keepNext/>
        <w:spacing w:before="40" w:after="20" w:line="300" w:lineRule="auto"/>
        <w:ind w:left="540"/>
      </w:pPr>
      <w:r>
        <w:rPr>
          <w:b/>
          <w:color w:val="1F4E79"/>
          <w:sz w:val="19"/>
          <w:szCs w:val="19"/>
        </w:rPr>
        <w:t xml:space="preserve">P1｜[B] </w:t>
      </w:r>
      <w:r>
        <w:rPr>
          <w:color w:val="202020"/>
          <w:sz w:val="19"/>
          <w:szCs w:val="19"/>
        </w:rPr>
        <w:t>萌发期（19世纪末至20世纪中叶）：羞耻的社会维度最早在人类学与社会心理学中萌发。Benedict在《菊花与刀》（1946）区分耻感文化与罪感文化，将羞耻定位为社会控制机制而非个体心理。</w:t>
      </w:r>
    </w:p>
    <w:p w14:paraId="5F711226">
      <w:pPr>
        <w:pStyle w:val="23"/>
        <w:keepNext/>
        <w:spacing w:before="0" w:after="10" w:line="300" w:lineRule="auto"/>
        <w:ind w:left="720"/>
      </w:pPr>
      <w:r>
        <w:rPr>
          <w:b/>
          <w:color w:val="404040"/>
          <w:sz w:val="19"/>
          <w:szCs w:val="19"/>
        </w:rPr>
        <w:t>文献：</w:t>
      </w:r>
      <w:r>
        <w:rPr>
          <w:color w:val="404040"/>
          <w:sz w:val="19"/>
          <w:szCs w:val="19"/>
        </w:rPr>
        <w:t>Mann, M. (1986). The Sources of Social Power, Volume I.；Skocpol, T. (1979). States and Social Revolutions.；Jenkins, R. (2008). Social Identity (3rd ed.).；Tajfel, H., &amp; Turner, J. C. (1979). An Integrative Theory of Intergroup Conflict.</w:t>
      </w:r>
    </w:p>
    <w:p w14:paraId="29A4F4C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7CC87DB">
      <w:pPr>
        <w:pStyle w:val="23"/>
        <w:keepNext/>
        <w:spacing w:before="40" w:after="20" w:line="300" w:lineRule="auto"/>
        <w:ind w:left="540"/>
      </w:pPr>
      <w:r>
        <w:rPr>
          <w:b/>
          <w:color w:val="276749"/>
          <w:sz w:val="19"/>
          <w:szCs w:val="19"/>
        </w:rPr>
        <w:t xml:space="preserve">P2｜[A] </w:t>
      </w:r>
      <w:r>
        <w:rPr>
          <w:color w:val="202020"/>
          <w:sz w:val="19"/>
          <w:szCs w:val="19"/>
        </w:rPr>
        <w:t>Elias在《文明进程》（1939）分析羞耻阈值的文明化提升——文明进程通过提高羞耻敏感度实现自我约束。Cooley在《人类本性与社会秩序》（1902）提出镜中自我，暗示羞耻源于对他人评价的内在化。</w:t>
      </w:r>
    </w:p>
    <w:p w14:paraId="072A7BA4">
      <w:pPr>
        <w:pStyle w:val="23"/>
        <w:keepNext/>
        <w:spacing w:before="0" w:after="10" w:line="300" w:lineRule="auto"/>
        <w:ind w:left="720"/>
      </w:pPr>
      <w:r>
        <w:rPr>
          <w:b/>
          <w:color w:val="404040"/>
          <w:sz w:val="19"/>
          <w:szCs w:val="19"/>
        </w:rPr>
        <w:t>文献：</w:t>
      </w:r>
      <w:r>
        <w:rPr>
          <w:color w:val="404040"/>
          <w:sz w:val="19"/>
          <w:szCs w:val="19"/>
        </w:rPr>
        <w:t>Cooley, C. H. (1902). Human Nature and the Social Order.；Elias, N. (1939/2000). The Civilizing Process.；《文明进程》；《人类本性与社会秩序》</w:t>
      </w:r>
    </w:p>
    <w:p w14:paraId="4BF4437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C8D1144">
      <w:pPr>
        <w:pStyle w:val="23"/>
        <w:keepNext/>
        <w:spacing w:before="40" w:after="20" w:line="300" w:lineRule="auto"/>
        <w:ind w:left="540"/>
      </w:pPr>
      <w:r>
        <w:rPr>
          <w:b/>
          <w:color w:val="1F4E79"/>
          <w:sz w:val="19"/>
          <w:szCs w:val="19"/>
        </w:rPr>
        <w:t xml:space="preserve">P3｜[B] </w:t>
      </w:r>
      <w:r>
        <w:rPr>
          <w:color w:val="202020"/>
          <w:sz w:val="19"/>
          <w:szCs w:val="19"/>
        </w:rPr>
        <w:t>羞耻的社会功能——社会整合与排斥——开始被理论化。</w:t>
      </w:r>
    </w:p>
    <w:p w14:paraId="1664E6DE">
      <w:pPr>
        <w:pStyle w:val="23"/>
        <w:keepNext/>
        <w:spacing w:before="0" w:after="10" w:line="300" w:lineRule="auto"/>
        <w:ind w:left="720"/>
      </w:pPr>
      <w:r>
        <w:rPr>
          <w:b/>
          <w:color w:val="404040"/>
          <w:sz w:val="19"/>
          <w:szCs w:val="19"/>
        </w:rPr>
        <w:t>文献：</w:t>
      </w:r>
      <w:r>
        <w:rPr>
          <w:color w:val="404040"/>
          <w:sz w:val="19"/>
          <w:szCs w:val="19"/>
        </w:rPr>
        <w:t>Cooley, C. H. (1902). Human Nature and the Social Order.；Elias, N. (1939/2000). The Civilizing Process.；《菊花与刀》；《文明进程》</w:t>
      </w:r>
    </w:p>
    <w:p w14:paraId="18E798E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CBF35A5">
      <w:pPr>
        <w:pStyle w:val="7"/>
      </w:pPr>
      <w:r>
        <w:t>T2 经典表述</w:t>
      </w:r>
    </w:p>
    <w:p w14:paraId="4219ABDA">
      <w:pPr>
        <w:pStyle w:val="23"/>
      </w:pPr>
      <w:r>
        <w:t>经典表述（20世纪80-90年代）：Scheff在《微不足道与疯癫》（1984/1990）中系统论述羞耻作为主导社会情感——羞耻是自我与社会纽带关系的晴雨表。Lewis在《羞耻与内疚》（1971）中揭示羞耻的隐蔽性——羞耻本身令人羞耻，导致其被掩饰与代偿。Retzinger在《情感与冲突》（1991）以对话分析揭示羞耻-愤怒螺旋如何升级社会冲突。Tangney在《羞耻与内疚》（1995）区分羞耻（针对整体自我）与内疚（针对具体行为）的不同社会后果。</w:t>
      </w:r>
    </w:p>
    <w:p w14:paraId="0B68E95E">
      <w:pPr>
        <w:pStyle w:val="23"/>
        <w:keepNext/>
        <w:shd w:val="clear" w:color="auto" w:fill="D9EAF1"/>
        <w:spacing w:before="100" w:after="80" w:line="300" w:lineRule="auto"/>
        <w:ind w:left="360"/>
      </w:pPr>
      <w:r>
        <w:rPr>
          <w:b/>
          <w:color w:val="1F4E79"/>
          <w:sz w:val="19"/>
          <w:szCs w:val="19"/>
        </w:rPr>
        <w:t>观点—文献依据（2条）</w:t>
      </w:r>
    </w:p>
    <w:p w14:paraId="785ADF92">
      <w:pPr>
        <w:pStyle w:val="23"/>
        <w:keepNext/>
        <w:spacing w:before="40" w:after="20" w:line="300" w:lineRule="auto"/>
        <w:ind w:left="540"/>
      </w:pPr>
      <w:r>
        <w:rPr>
          <w:b/>
          <w:color w:val="1F4E79"/>
          <w:sz w:val="19"/>
          <w:szCs w:val="19"/>
        </w:rPr>
        <w:t xml:space="preserve">P1｜[B] </w:t>
      </w:r>
      <w:r>
        <w:rPr>
          <w:color w:val="202020"/>
          <w:sz w:val="19"/>
          <w:szCs w:val="19"/>
        </w:rPr>
        <w:t>经典表述（20世纪80-90年代）：Scheff在《微不足道与疯癫》（1984/1990）中系统论述羞耻作为主导社会情感——羞耻是自我与社会纽带关系的晴雨表。Lewis在《羞耻与内疚》（1971）中揭示羞耻的隐蔽性——羞耻本身令人羞耻，导致其被掩饰与代偿。</w:t>
      </w:r>
    </w:p>
    <w:p w14:paraId="7A5182FA">
      <w:pPr>
        <w:pStyle w:val="23"/>
        <w:keepNext/>
        <w:spacing w:before="0" w:after="10" w:line="300" w:lineRule="auto"/>
        <w:ind w:left="720"/>
      </w:pPr>
      <w:r>
        <w:rPr>
          <w:b/>
          <w:color w:val="404040"/>
          <w:sz w:val="19"/>
          <w:szCs w:val="19"/>
        </w:rPr>
        <w:t>文献：</w:t>
      </w:r>
      <w:r>
        <w:rPr>
          <w:color w:val="404040"/>
          <w:sz w:val="19"/>
          <w:szCs w:val="19"/>
        </w:rPr>
        <w:t>Hochschild, A. R. (1983). The Managed Heart.；Collins, R. (2004). Interaction Ritual Chains.；Mann, M. (1986). The Sources of Social Power, Volume I.；Skocpol, T. (1979). States and Social Revolutions.</w:t>
      </w:r>
    </w:p>
    <w:p w14:paraId="7B495BF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4B60179">
      <w:pPr>
        <w:pStyle w:val="23"/>
        <w:keepNext/>
        <w:spacing w:before="40" w:after="20" w:line="300" w:lineRule="auto"/>
        <w:ind w:left="540"/>
      </w:pPr>
      <w:r>
        <w:rPr>
          <w:b/>
          <w:color w:val="1F4E79"/>
          <w:sz w:val="19"/>
          <w:szCs w:val="19"/>
        </w:rPr>
        <w:t xml:space="preserve">P2｜[B] </w:t>
      </w:r>
      <w:r>
        <w:rPr>
          <w:color w:val="202020"/>
          <w:sz w:val="19"/>
          <w:szCs w:val="19"/>
        </w:rPr>
        <w:t>Retzinger在《情感与冲突》（1991）以对话分析揭示羞耻-愤怒螺旋如何升级社会冲突。Tangney在《羞耻与内疚》（1995）区分羞耻（针对整体自我）与内疚（针对具体行为）的不同社会后果。</w:t>
      </w:r>
    </w:p>
    <w:p w14:paraId="4384212C">
      <w:pPr>
        <w:pStyle w:val="23"/>
        <w:keepNext/>
        <w:spacing w:before="0" w:after="10" w:line="300" w:lineRule="auto"/>
        <w:ind w:left="720"/>
      </w:pPr>
      <w:r>
        <w:rPr>
          <w:b/>
          <w:color w:val="404040"/>
          <w:sz w:val="19"/>
          <w:szCs w:val="19"/>
        </w:rPr>
        <w:t>文献：</w:t>
      </w:r>
      <w:r>
        <w:rPr>
          <w:color w:val="404040"/>
          <w:sz w:val="19"/>
          <w:szCs w:val="19"/>
        </w:rPr>
        <w:t>Hochschild, A. R. (1983). The Managed Heart.；Collins, R. (2004). Interaction Ritual Chains.；Mann, M. (1986). The Sources of Social Power, Volume I.；Skocpol, T. (1979). States and Social Revolutions.</w:t>
      </w:r>
    </w:p>
    <w:p w14:paraId="7665BCC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F0EE14A">
      <w:pPr>
        <w:pStyle w:val="7"/>
      </w:pPr>
      <w:r>
        <w:t>T3 争辩与阐发</w:t>
      </w:r>
    </w:p>
    <w:p w14:paraId="601A6C51">
      <w:pPr>
        <w:pStyle w:val="23"/>
      </w:pPr>
      <w:r>
        <w:t>争辩与阐发（2000-2010年代）：羞耻的政治双重性引发讨论。Nussbaum在《躲避人性》（2004）强烈批评羞耻惩罚——羞耻以非人化为基础，不应成为法律工具。Probyn在《羞耻》（2005）则为羞耻的积极面辩护——羞耻可能揭示价值并激发重构。Harris在《羞耻的心理学》（2000）分析羞耻在种族与阶级关系中的运作。中国学者围绕知耻传统展开讨论——儒家羞耻观与西方羞耻心理学的对话。争论焦点：羞耻是社会整合的粘合剂还是社会排斥的武器？</w:t>
      </w:r>
    </w:p>
    <w:p w14:paraId="389D8310">
      <w:pPr>
        <w:pStyle w:val="23"/>
        <w:keepNext/>
        <w:shd w:val="clear" w:color="auto" w:fill="D9EAF1"/>
        <w:spacing w:before="100" w:after="80" w:line="300" w:lineRule="auto"/>
        <w:ind w:left="360"/>
      </w:pPr>
      <w:r>
        <w:rPr>
          <w:b/>
          <w:color w:val="1F4E79"/>
          <w:sz w:val="19"/>
          <w:szCs w:val="19"/>
        </w:rPr>
        <w:t>观点—文献依据（3条）</w:t>
      </w:r>
    </w:p>
    <w:p w14:paraId="54C48894">
      <w:pPr>
        <w:pStyle w:val="23"/>
        <w:keepNext/>
        <w:spacing w:before="40" w:after="20" w:line="300" w:lineRule="auto"/>
        <w:ind w:left="540"/>
      </w:pPr>
      <w:r>
        <w:rPr>
          <w:b/>
          <w:color w:val="276749"/>
          <w:sz w:val="19"/>
          <w:szCs w:val="19"/>
        </w:rPr>
        <w:t xml:space="preserve">P1｜[A] </w:t>
      </w:r>
      <w:r>
        <w:rPr>
          <w:color w:val="202020"/>
          <w:sz w:val="19"/>
          <w:szCs w:val="19"/>
        </w:rPr>
        <w:t>争辩与阐发（2000-2010年代）：羞耻的政治双重性引发讨论。Nussbaum在《躲避人性》（2004）强烈批评羞耻惩罚——羞耻以非人化为基础，不应成为法律工具。</w:t>
      </w:r>
    </w:p>
    <w:p w14:paraId="7B301331">
      <w:pPr>
        <w:pStyle w:val="23"/>
        <w:keepNext/>
        <w:spacing w:before="0" w:after="10" w:line="300" w:lineRule="auto"/>
        <w:ind w:left="720"/>
      </w:pPr>
      <w:r>
        <w:rPr>
          <w:b/>
          <w:color w:val="404040"/>
          <w:sz w:val="19"/>
          <w:szCs w:val="19"/>
        </w:rPr>
        <w:t>文献：</w:t>
      </w:r>
      <w:r>
        <w:rPr>
          <w:color w:val="404040"/>
          <w:sz w:val="19"/>
          <w:szCs w:val="19"/>
        </w:rPr>
        <w:t>《躲避人性》；Nussbaum, M. C. (2000). Women and Human Development.</w:t>
      </w:r>
    </w:p>
    <w:p w14:paraId="3394012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04ACDFC">
      <w:pPr>
        <w:pStyle w:val="23"/>
        <w:keepNext/>
        <w:spacing w:before="40" w:after="20" w:line="300" w:lineRule="auto"/>
        <w:ind w:left="540"/>
      </w:pPr>
      <w:r>
        <w:rPr>
          <w:b/>
          <w:color w:val="1F4E79"/>
          <w:sz w:val="19"/>
          <w:szCs w:val="19"/>
        </w:rPr>
        <w:t xml:space="preserve">P2｜[B] </w:t>
      </w:r>
      <w:r>
        <w:rPr>
          <w:color w:val="202020"/>
          <w:sz w:val="19"/>
          <w:szCs w:val="19"/>
        </w:rPr>
        <w:t>Probyn在《羞耻》（2005）则为羞耻的积极面辩护——羞耻可能揭示价值并激发重构。Harris在《羞耻的心理学》（2000）分析羞耻在种族与阶级关系中的运作。</w:t>
      </w:r>
    </w:p>
    <w:p w14:paraId="67C4EE70">
      <w:pPr>
        <w:pStyle w:val="23"/>
        <w:keepNext/>
        <w:spacing w:before="0" w:after="10" w:line="300" w:lineRule="auto"/>
        <w:ind w:left="720"/>
      </w:pPr>
      <w:r>
        <w:rPr>
          <w:b/>
          <w:color w:val="404040"/>
          <w:sz w:val="19"/>
          <w:szCs w:val="19"/>
        </w:rPr>
        <w:t>文献：</w:t>
      </w:r>
      <w:r>
        <w:rPr>
          <w:color w:val="404040"/>
          <w:sz w:val="19"/>
          <w:szCs w:val="19"/>
        </w:rPr>
        <w:t>Omi, M., &amp; Winant, H. (2015). Racial Formation in the United States (3rd ed.).；Said, E. W. (1978). Orientalism.；Ewick, P., &amp; Silbey, S. S. (1998). The Common Place of Law.；Becker, H. S. (1963). Outsiders.</w:t>
      </w:r>
    </w:p>
    <w:p w14:paraId="5A067D2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ED59514">
      <w:pPr>
        <w:pStyle w:val="23"/>
        <w:keepNext/>
        <w:spacing w:before="40" w:after="20" w:line="300" w:lineRule="auto"/>
        <w:ind w:left="540"/>
      </w:pPr>
      <w:r>
        <w:rPr>
          <w:b/>
          <w:color w:val="1F4E79"/>
          <w:sz w:val="19"/>
          <w:szCs w:val="19"/>
        </w:rPr>
        <w:t xml:space="preserve">P3｜[B] </w:t>
      </w:r>
      <w:r>
        <w:rPr>
          <w:color w:val="202020"/>
          <w:sz w:val="19"/>
          <w:szCs w:val="19"/>
        </w:rPr>
        <w:t>中国学者围绕知耻传统展开讨论——儒家羞耻观与西方羞耻心理学的对话。争论焦点：羞耻是社会整合的粘合剂还是社会排斥的武器？</w:t>
      </w:r>
    </w:p>
    <w:p w14:paraId="4B054006">
      <w:pPr>
        <w:pStyle w:val="23"/>
        <w:keepNext/>
        <w:spacing w:before="0" w:after="10" w:line="300" w:lineRule="auto"/>
        <w:ind w:left="720"/>
      </w:pPr>
      <w:r>
        <w:rPr>
          <w:b/>
          <w:color w:val="404040"/>
          <w:sz w:val="19"/>
          <w:szCs w:val="19"/>
        </w:rPr>
        <w:t>文献：</w:t>
      </w:r>
      <w:r>
        <w:rPr>
          <w:color w:val="404040"/>
          <w:sz w:val="19"/>
          <w:szCs w:val="19"/>
        </w:rPr>
        <w:t>《躲避人性》；《羞耻》；《羞耻的心理学》；Nussbaum, M. C. (2000). Women and Human Development.</w:t>
      </w:r>
    </w:p>
    <w:p w14:paraId="36E1C3A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EB2335B">
      <w:pPr>
        <w:pStyle w:val="7"/>
      </w:pPr>
      <w:r>
        <w:t>T4 当代发展</w:t>
      </w:r>
    </w:p>
    <w:p w14:paraId="41DD41E2">
      <w:pPr>
        <w:pStyle w:val="23"/>
      </w:pPr>
      <w:r>
        <w:t>当代关于羞耻的社会政治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27F18D9">
      <w:pPr>
        <w:pStyle w:val="23"/>
        <w:keepNext/>
        <w:shd w:val="clear" w:color="auto" w:fill="D9EAF1"/>
        <w:spacing w:before="100" w:after="80" w:line="300" w:lineRule="auto"/>
        <w:ind w:left="360"/>
      </w:pPr>
      <w:r>
        <w:rPr>
          <w:b/>
          <w:color w:val="1F4E79"/>
          <w:sz w:val="19"/>
          <w:szCs w:val="19"/>
        </w:rPr>
        <w:t>观点—文献依据（2条）</w:t>
      </w:r>
    </w:p>
    <w:p w14:paraId="26AA4997">
      <w:pPr>
        <w:pStyle w:val="23"/>
        <w:keepNext/>
        <w:spacing w:before="40" w:after="20" w:line="300" w:lineRule="auto"/>
        <w:ind w:left="540"/>
      </w:pPr>
      <w:r>
        <w:rPr>
          <w:b/>
          <w:color w:val="8A5A00"/>
          <w:sz w:val="19"/>
          <w:szCs w:val="19"/>
        </w:rPr>
        <w:t xml:space="preserve">P1｜[C] </w:t>
      </w:r>
      <w:r>
        <w:rPr>
          <w:color w:val="202020"/>
          <w:sz w:val="19"/>
          <w:szCs w:val="19"/>
        </w:rPr>
        <w:t>当代关于羞耻的社会政治的讨论把规范论证同具体制度和经验后果结合起来，考察不同群体如何承担风险、获得资源并参与公共决策。</w:t>
      </w:r>
    </w:p>
    <w:p w14:paraId="730F87E8">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Analysis.；Mann, M. (1986). The Sources of Social Power, Volume I.；Skocpol, T. (1979). States and Social Revolutions.</w:t>
      </w:r>
    </w:p>
    <w:p w14:paraId="04ED2E0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2B65AEA">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F850A1B">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Analysis.；Mann, M. (1986). The Sources of Social Power, Volume I.；Skocpol, T. (1979). States and Social Revolutions.</w:t>
      </w:r>
    </w:p>
    <w:p w14:paraId="3B60309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7D72EA3">
      <w:pPr>
        <w:pStyle w:val="23"/>
      </w:pPr>
      <w:r>
        <w:t>审核补充文献（条目级；已核验并分级；4条）：Sartre J-P. L’Être et le néant[M]. Paris: Gallimard, 1943. 英译: Being and Nothingness. New York: Philosophical Library, 1956；Goffman E. Stigma[M]. Englewood Cliffs: Prentice-Hall, 1963. ISBN 978-0-671-62244-3；Nussbaum M C. Hiding from Humanity[M]. Princeton: PUP, 2004. ISBN 978-0-691-12625-1；Ronson J. So You’ve Been Publicly Shamed[M]. New York: Riverhead, 2015. ISBN 978-1-59448-713-2</w:t>
      </w:r>
    </w:p>
    <w:p w14:paraId="384EF95D">
      <w:pPr>
        <w:pStyle w:val="6"/>
      </w:pPr>
      <w:r>
        <w:rPr>
          <w:b/>
          <w:sz w:val="22"/>
        </w:rPr>
        <w:t>V214 快感的政治学</w:t>
      </w:r>
    </w:p>
    <w:p w14:paraId="4DF4642F">
      <w:pPr>
        <w:pStyle w:val="7"/>
      </w:pPr>
      <w:r>
        <w:t>T1 萌发期</w:t>
      </w:r>
    </w:p>
    <w:p w14:paraId="04438AD7">
      <w:pPr>
        <w:pStyle w:val="23"/>
      </w:pPr>
      <w:r>
        <w:t>萌发期（20世纪60-70年代）：快感政治学的理论化与性解放运动同步。Reich在《法西斯主义的群众心理学》（1933）中分析性压抑如何成为威权性格的基础——性经济理论。Marcuse在《爱欲与文明》（1955）区分基本压抑与额外压抑，论证资本主义对快感的额外压抑维持统治秩序。1960年代性解放运动将快感从道德谴责中解放，使其成为政治议题。快感不再仅仅是私人体验，而是权力关系的场域。</w:t>
      </w:r>
    </w:p>
    <w:p w14:paraId="6C0C87E6">
      <w:pPr>
        <w:pStyle w:val="23"/>
        <w:keepNext/>
        <w:shd w:val="clear" w:color="auto" w:fill="D9EAF1"/>
        <w:spacing w:before="100" w:after="80" w:line="300" w:lineRule="auto"/>
        <w:ind w:left="360"/>
      </w:pPr>
      <w:r>
        <w:rPr>
          <w:b/>
          <w:color w:val="1F4E79"/>
          <w:sz w:val="19"/>
          <w:szCs w:val="19"/>
        </w:rPr>
        <w:t>观点—文献依据（3条）</w:t>
      </w:r>
    </w:p>
    <w:p w14:paraId="57C5B6D3">
      <w:pPr>
        <w:pStyle w:val="23"/>
        <w:keepNext/>
        <w:spacing w:before="40" w:after="20" w:line="300" w:lineRule="auto"/>
        <w:ind w:left="540"/>
      </w:pPr>
      <w:r>
        <w:rPr>
          <w:b/>
          <w:color w:val="1F4E79"/>
          <w:sz w:val="19"/>
          <w:szCs w:val="19"/>
        </w:rPr>
        <w:t xml:space="preserve">P1｜[B] </w:t>
      </w:r>
      <w:r>
        <w:rPr>
          <w:color w:val="202020"/>
          <w:sz w:val="19"/>
          <w:szCs w:val="19"/>
        </w:rPr>
        <w:t>萌发期（20世纪60-70年代）：快感政治学的理论化与性解放运动同步。Reich在《法西斯主义的群众心理学》（1933）中分析性压抑如何成为威权性格的基础——性经济理论。</w:t>
      </w:r>
    </w:p>
    <w:p w14:paraId="26956B5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Action.；《法西斯主义的群众心理学》</w:t>
      </w:r>
    </w:p>
    <w:p w14:paraId="49D359B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D92DAA0">
      <w:pPr>
        <w:pStyle w:val="23"/>
        <w:keepNext/>
        <w:spacing w:before="40" w:after="20" w:line="300" w:lineRule="auto"/>
        <w:ind w:left="540"/>
      </w:pPr>
      <w:r>
        <w:rPr>
          <w:b/>
          <w:color w:val="276749"/>
          <w:sz w:val="19"/>
          <w:szCs w:val="19"/>
        </w:rPr>
        <w:t xml:space="preserve">P2｜[A] </w:t>
      </w:r>
      <w:r>
        <w:rPr>
          <w:color w:val="202020"/>
          <w:sz w:val="19"/>
          <w:szCs w:val="19"/>
        </w:rPr>
        <w:t>Marcuse在《爱欲与文明》（1955）区分基本压抑与额外压抑，论证资本主义对快感的额外压抑维持统治秩序。1960年代性解放运动将快感从道德谴责中解放，使其成为政治议题。</w:t>
      </w:r>
    </w:p>
    <w:p w14:paraId="3CB8D190">
      <w:pPr>
        <w:pStyle w:val="23"/>
        <w:keepNext/>
        <w:spacing w:before="0" w:after="10" w:line="300" w:lineRule="auto"/>
        <w:ind w:left="720"/>
      </w:pPr>
      <w:r>
        <w:rPr>
          <w:b/>
          <w:color w:val="404040"/>
          <w:sz w:val="19"/>
          <w:szCs w:val="19"/>
        </w:rPr>
        <w:t>文献：</w:t>
      </w:r>
      <w:r>
        <w:rPr>
          <w:color w:val="404040"/>
          <w:sz w:val="19"/>
          <w:szCs w:val="19"/>
        </w:rPr>
        <w:t>Marcuse, H. (1964). One-Dimensional Man.；《爱欲与文明》；Marcus, G. E. (1995). Ethnography in/of the World System. Annual Review of Anthropology, 24, 95-117.</w:t>
      </w:r>
    </w:p>
    <w:p w14:paraId="28B0D2D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2ABAF44">
      <w:pPr>
        <w:pStyle w:val="23"/>
        <w:keepNext/>
        <w:spacing w:before="40" w:after="20" w:line="300" w:lineRule="auto"/>
        <w:ind w:left="540"/>
      </w:pPr>
      <w:r>
        <w:rPr>
          <w:b/>
          <w:color w:val="1F4E79"/>
          <w:sz w:val="19"/>
          <w:szCs w:val="19"/>
        </w:rPr>
        <w:t xml:space="preserve">P3｜[B] </w:t>
      </w:r>
      <w:r>
        <w:rPr>
          <w:color w:val="202020"/>
          <w:sz w:val="19"/>
          <w:szCs w:val="19"/>
        </w:rPr>
        <w:t>快感不再仅仅是私人体验，而是权力关系的场域。</w:t>
      </w:r>
    </w:p>
    <w:p w14:paraId="16C31992">
      <w:pPr>
        <w:pStyle w:val="23"/>
        <w:keepNext/>
        <w:spacing w:before="0" w:after="10" w:line="300" w:lineRule="auto"/>
        <w:ind w:left="720"/>
      </w:pPr>
      <w:r>
        <w:rPr>
          <w:b/>
          <w:color w:val="404040"/>
          <w:sz w:val="19"/>
          <w:szCs w:val="19"/>
        </w:rPr>
        <w:t>文献：</w:t>
      </w:r>
      <w:r>
        <w:rPr>
          <w:color w:val="404040"/>
          <w:sz w:val="19"/>
          <w:szCs w:val="19"/>
        </w:rPr>
        <w:t>Marcuse, H. (1964). One-Dimensional Man.；《法西斯主义的群众心理学》；《爱欲与文明》；Marcus, G. E. (1995). Ethnography in/of the World System. Annual Review of Anthropology, 24, 95-117.</w:t>
      </w:r>
    </w:p>
    <w:p w14:paraId="2F9141A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A4149C4">
      <w:pPr>
        <w:pStyle w:val="7"/>
      </w:pPr>
      <w:r>
        <w:t>T2 经典表述</w:t>
      </w:r>
    </w:p>
    <w:p w14:paraId="7CC44152">
      <w:pPr>
        <w:pStyle w:val="23"/>
      </w:pPr>
      <w:r>
        <w:t>经典表述（20世纪70-80年代）：Foucault在《性史》第一卷（1976）中颠覆压抑假说——权力不仅压抑快感，更通过快感的话语化生产主体。权力通过要求我们说出快感来治理我们。Irigaray在《他者女人的反射镜》（1974）揭示女性快感在男性话语中的不可表征性。Deleuze与Guattari在《反俄狄浦斯》（1972）提出欲望生产——欲望是生产性的而非匮乏性的。快感政治学的核心确立：快感的规训、分配与体验是权力运作的基本维度。</w:t>
      </w:r>
    </w:p>
    <w:p w14:paraId="1D589D03">
      <w:pPr>
        <w:pStyle w:val="23"/>
        <w:keepNext/>
        <w:shd w:val="clear" w:color="auto" w:fill="D9EAF1"/>
        <w:spacing w:before="100" w:after="80" w:line="300" w:lineRule="auto"/>
        <w:ind w:left="360"/>
      </w:pPr>
      <w:r>
        <w:rPr>
          <w:b/>
          <w:color w:val="1F4E79"/>
          <w:sz w:val="19"/>
          <w:szCs w:val="19"/>
        </w:rPr>
        <w:t>观点—文献依据（3条）</w:t>
      </w:r>
    </w:p>
    <w:p w14:paraId="05908AF9">
      <w:pPr>
        <w:pStyle w:val="23"/>
        <w:keepNext/>
        <w:spacing w:before="40" w:after="20" w:line="300" w:lineRule="auto"/>
        <w:ind w:left="540"/>
      </w:pPr>
      <w:r>
        <w:rPr>
          <w:b/>
          <w:color w:val="276749"/>
          <w:sz w:val="19"/>
          <w:szCs w:val="19"/>
        </w:rPr>
        <w:t xml:space="preserve">P1｜[A] </w:t>
      </w:r>
      <w:r>
        <w:rPr>
          <w:color w:val="202020"/>
          <w:sz w:val="19"/>
          <w:szCs w:val="19"/>
        </w:rPr>
        <w:t>经典表述（20世纪70-80年代）：Foucault在《性史》第一卷（1976）中颠覆压抑假说——权力不仅压抑快感，更通过快感的话语化生产主体。权力通过要求我们说出快感来治理我们。</w:t>
      </w:r>
    </w:p>
    <w:p w14:paraId="1FA5F1AD">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1.；《性史》</w:t>
      </w:r>
    </w:p>
    <w:p w14:paraId="7AC6E91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C0CC2D5">
      <w:pPr>
        <w:pStyle w:val="23"/>
        <w:keepNext/>
        <w:spacing w:before="40" w:after="20" w:line="300" w:lineRule="auto"/>
        <w:ind w:left="540"/>
      </w:pPr>
      <w:r>
        <w:rPr>
          <w:b/>
          <w:color w:val="276749"/>
          <w:sz w:val="19"/>
          <w:szCs w:val="19"/>
        </w:rPr>
        <w:t xml:space="preserve">P2｜[A] </w:t>
      </w:r>
      <w:r>
        <w:rPr>
          <w:color w:val="202020"/>
          <w:sz w:val="19"/>
          <w:szCs w:val="19"/>
        </w:rPr>
        <w:t>Irigaray在《他者女人的反射镜》（1974）揭示女性快感在男性话语中的不可表征性。Deleuze与Guattari在《反俄狄浦斯》（1972）提出欲望生产——欲望是生产性的而非匮乏性的。</w:t>
      </w:r>
    </w:p>
    <w:p w14:paraId="65424605">
      <w:pPr>
        <w:pStyle w:val="23"/>
        <w:keepNext/>
        <w:spacing w:before="0" w:after="10" w:line="300" w:lineRule="auto"/>
        <w:ind w:left="720"/>
      </w:pPr>
      <w:r>
        <w:rPr>
          <w:b/>
          <w:color w:val="404040"/>
          <w:sz w:val="19"/>
          <w:szCs w:val="19"/>
        </w:rPr>
        <w:t>文献：</w:t>
      </w:r>
      <w:r>
        <w:rPr>
          <w:color w:val="404040"/>
          <w:sz w:val="19"/>
          <w:szCs w:val="19"/>
        </w:rPr>
        <w:t>Deleuze, G., &amp; Guattari, F. (1980/1987). A Thousand Plateaus.；《他者女人的反射镜》；《反俄狄浦斯》</w:t>
      </w:r>
    </w:p>
    <w:p w14:paraId="47C3354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D16116B">
      <w:pPr>
        <w:pStyle w:val="23"/>
        <w:keepNext/>
        <w:spacing w:before="40" w:after="20" w:line="300" w:lineRule="auto"/>
        <w:ind w:left="540"/>
      </w:pPr>
      <w:r>
        <w:rPr>
          <w:b/>
          <w:color w:val="1F4E79"/>
          <w:sz w:val="19"/>
          <w:szCs w:val="19"/>
        </w:rPr>
        <w:t xml:space="preserve">P3｜[B] </w:t>
      </w:r>
      <w:r>
        <w:rPr>
          <w:color w:val="202020"/>
          <w:sz w:val="19"/>
          <w:szCs w:val="19"/>
        </w:rPr>
        <w:t>快感政治学的核心确立：快感的规训、分配与体验是权力运作的基本维度。</w:t>
      </w:r>
    </w:p>
    <w:p w14:paraId="12E67AF6">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1.；Deleuze, G., &amp; Guattari, F. (1980/1987). A Thousand Plateaus.；《性史》</w:t>
      </w:r>
    </w:p>
    <w:p w14:paraId="3B7AAA5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C60B57A">
      <w:pPr>
        <w:pStyle w:val="7"/>
      </w:pPr>
      <w:r>
        <w:t>T3 争辩与阐发</w:t>
      </w:r>
    </w:p>
    <w:p w14:paraId="1003D52C">
      <w:pPr>
        <w:pStyle w:val="23"/>
      </w:pPr>
      <w:r>
        <w:t>争辩与阐发（1990-2010年代）：快感的解放与规训的辩证关系引发争论。Bataille在《色情》（1957）中被重新发现——耗费与越界概念为快感政治提供另类框架。Bersani在《联想的动摇》（1987）批评解放范式，认为快感本身可能颠覆主体性。Berlant与Warner在《性批判》（1998）提出对抗公共领域——酷儿快感文化对异性恋规范的挑战。hooks在《关押的激情》（2000）分析种族化的快感政治——黑人身体快感如何被殖民话语同时淫欲化与否定。</w:t>
      </w:r>
    </w:p>
    <w:p w14:paraId="2E0826A8">
      <w:pPr>
        <w:pStyle w:val="23"/>
        <w:keepNext/>
        <w:shd w:val="clear" w:color="auto" w:fill="D9EAF1"/>
        <w:spacing w:before="100" w:after="80" w:line="300" w:lineRule="auto"/>
        <w:ind w:left="360"/>
      </w:pPr>
      <w:r>
        <w:rPr>
          <w:b/>
          <w:color w:val="1F4E79"/>
          <w:sz w:val="19"/>
          <w:szCs w:val="19"/>
        </w:rPr>
        <w:t>观点—文献依据（3条）</w:t>
      </w:r>
    </w:p>
    <w:p w14:paraId="389B30F1">
      <w:pPr>
        <w:pStyle w:val="23"/>
        <w:keepNext/>
        <w:spacing w:before="40" w:after="20" w:line="300" w:lineRule="auto"/>
        <w:ind w:left="540"/>
      </w:pPr>
      <w:r>
        <w:rPr>
          <w:b/>
          <w:color w:val="1F4E79"/>
          <w:sz w:val="19"/>
          <w:szCs w:val="19"/>
        </w:rPr>
        <w:t xml:space="preserve">P1｜[B] </w:t>
      </w:r>
      <w:r>
        <w:rPr>
          <w:color w:val="202020"/>
          <w:sz w:val="19"/>
          <w:szCs w:val="19"/>
        </w:rPr>
        <w:t>争辩与阐发（1990-2010年代）：快感的解放与规训的辩证关系引发争论。Bataille在《色情》（1957）中被重新发现——耗费与越界概念为快感政治提供另类框架。</w:t>
      </w:r>
    </w:p>
    <w:p w14:paraId="06B6E3F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Action.；《色情》</w:t>
      </w:r>
    </w:p>
    <w:p w14:paraId="0C8BAE9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5F2FC49">
      <w:pPr>
        <w:pStyle w:val="23"/>
        <w:keepNext/>
        <w:spacing w:before="40" w:after="20" w:line="300" w:lineRule="auto"/>
        <w:ind w:left="540"/>
      </w:pPr>
      <w:r>
        <w:rPr>
          <w:b/>
          <w:color w:val="1F4E79"/>
          <w:sz w:val="19"/>
          <w:szCs w:val="19"/>
        </w:rPr>
        <w:t xml:space="preserve">P2｜[B] </w:t>
      </w:r>
      <w:r>
        <w:rPr>
          <w:color w:val="202020"/>
          <w:sz w:val="19"/>
          <w:szCs w:val="19"/>
        </w:rPr>
        <w:t>Bersani在《联想的动摇》（1987）批评解放范式，认为快感本身可能颠覆主体性。Berlant与Warner在《性批判》（1998）提出对抗公共领域——酷儿快感文化对异性恋规范的挑战。</w:t>
      </w:r>
    </w:p>
    <w:p w14:paraId="66C5ABD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Action.；《联想的动摇》；《性批判》</w:t>
      </w:r>
    </w:p>
    <w:p w14:paraId="60359B7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67EF6DC">
      <w:pPr>
        <w:pStyle w:val="23"/>
        <w:keepNext/>
        <w:spacing w:before="40" w:after="20" w:line="300" w:lineRule="auto"/>
        <w:ind w:left="540"/>
      </w:pPr>
      <w:r>
        <w:rPr>
          <w:b/>
          <w:color w:val="1F4E79"/>
          <w:sz w:val="19"/>
          <w:szCs w:val="19"/>
        </w:rPr>
        <w:t xml:space="preserve">P3｜[B] </w:t>
      </w:r>
      <w:r>
        <w:rPr>
          <w:color w:val="202020"/>
          <w:sz w:val="19"/>
          <w:szCs w:val="19"/>
        </w:rPr>
        <w:t>hooks在《关押的激情》（2000）分析种族化的快感政治——黑人身体快感如何被殖民话语同时淫欲化与否定。</w:t>
      </w:r>
    </w:p>
    <w:p w14:paraId="7FA2303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Action.；《关押的激情》</w:t>
      </w:r>
    </w:p>
    <w:p w14:paraId="7FF631E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5A94146">
      <w:pPr>
        <w:pStyle w:val="7"/>
      </w:pPr>
      <w:r>
        <w:t>T4 当代发展</w:t>
      </w:r>
    </w:p>
    <w:p w14:paraId="3EDF9361">
      <w:pPr>
        <w:pStyle w:val="23"/>
      </w:pPr>
      <w:r>
        <w:t>当代关于快感的政治学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2A3E268">
      <w:pPr>
        <w:pStyle w:val="23"/>
        <w:keepNext/>
        <w:shd w:val="clear" w:color="auto" w:fill="D9EAF1"/>
        <w:spacing w:before="100" w:after="80" w:line="300" w:lineRule="auto"/>
        <w:ind w:left="360"/>
      </w:pPr>
      <w:r>
        <w:rPr>
          <w:b/>
          <w:color w:val="1F4E79"/>
          <w:sz w:val="19"/>
          <w:szCs w:val="19"/>
        </w:rPr>
        <w:t>观点—文献依据（2条）</w:t>
      </w:r>
    </w:p>
    <w:p w14:paraId="35EE494E">
      <w:pPr>
        <w:pStyle w:val="23"/>
        <w:keepNext/>
        <w:spacing w:before="40" w:after="20" w:line="300" w:lineRule="auto"/>
        <w:ind w:left="540"/>
      </w:pPr>
      <w:r>
        <w:rPr>
          <w:b/>
          <w:color w:val="8A5A00"/>
          <w:sz w:val="19"/>
          <w:szCs w:val="19"/>
        </w:rPr>
        <w:t xml:space="preserve">P1｜[C] </w:t>
      </w:r>
      <w:r>
        <w:rPr>
          <w:color w:val="202020"/>
          <w:sz w:val="19"/>
          <w:szCs w:val="19"/>
        </w:rPr>
        <w:t>当代关于快感的政治学的讨论把规范论证同具体制度和经验后果结合起来，考察不同群体如何承担风险、获得资源并参与公共决策。</w:t>
      </w:r>
    </w:p>
    <w:p w14:paraId="1CB9C506">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Analysis.；Mann, M. (1986). The Sources of Social Power, Volume I.；Skocpol, T. (1979). States and Social Revolutions.</w:t>
      </w:r>
    </w:p>
    <w:p w14:paraId="750C652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EB1DA91">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EE2F7C8">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Analysis.；Mann, M. (1986). The Sources of Social Power, Volume I.；Skocpol, T. (1979). States and Social Revolutions.</w:t>
      </w:r>
    </w:p>
    <w:p w14:paraId="71D4BE4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CA3FDF4">
      <w:pPr>
        <w:pStyle w:val="23"/>
      </w:pPr>
      <w:r>
        <w:t>审核补充文献（条目级；已核验并分级；6条）：Marcuse H. Eros and Civilization[M]. Boston: Beacon, 1955. ISBN 978-0-8070-1552-0；Bataille G. L’Érotisme[M]. Paris: Minuit, 1957. 英译: Dalwood M (trans.). Erotism. San Francisco: City Lights, 1986. ISBN 978-0-87286-171-7；Rubin G. Thinking Sex[M]// Vance C S (ed.). Pleasure and Danger. Boston: Routledge, 1984: 267-319. ISBN 978-0-7102-0522-4；Foucault M. L’Usage des plaisirs[M]// Histoire de la sexualité, Vol. 2. Paris: Gallimard, 1984. 英译: Vintage, 1990. ISBN 978-0-394-75122-2；Zuboff S. The Age of Surveillance Capitalism[M]. New York: PublicAffairs, 2019. ISBN 978-1-61039-569-4；Halberstam J. The Queer Art of Failure[M]. Durham: Duke UP, 2011. ISBN 978-0-8223-5045-2</w:t>
      </w:r>
    </w:p>
    <w:p w14:paraId="3F605F7D">
      <w:pPr>
        <w:pStyle w:val="6"/>
      </w:pPr>
      <w:r>
        <w:rPr>
          <w:b/>
          <w:sz w:val="22"/>
        </w:rPr>
        <w:t>V215 厌恶的社会建构</w:t>
      </w:r>
    </w:p>
    <w:p w14:paraId="154BBC7D">
      <w:pPr>
        <w:pStyle w:val="7"/>
      </w:pPr>
      <w:r>
        <w:t>T1 萌发期</w:t>
      </w:r>
    </w:p>
    <w:p w14:paraId="052A2594">
      <w:pPr>
        <w:pStyle w:val="23"/>
      </w:pPr>
      <w:r>
        <w:t>萌发期（19世纪末至20世纪中叶）：厌恶的社会维度最早在人类学中萌发。Douglas在《洁净与危险》（1966）中确立厌恶的社会建构性——肮脏是位置不当之物，厌恶反映分类系统的边界维护。Darwin在《人与动物的表情》（1872）将厌恶追溯至味觉排斥的进化起源。Freud在《文明及其不满》（1930）分析厌恶的文明化功能——厌恶阈值的提高是文明进步的标志。厌恶从生理反应上升为社会秩序的维持机制。</w:t>
      </w:r>
    </w:p>
    <w:p w14:paraId="4548BF4C">
      <w:pPr>
        <w:pStyle w:val="23"/>
        <w:keepNext/>
        <w:shd w:val="clear" w:color="auto" w:fill="D9EAF1"/>
        <w:spacing w:before="100" w:after="80" w:line="300" w:lineRule="auto"/>
        <w:ind w:left="360"/>
      </w:pPr>
      <w:r>
        <w:rPr>
          <w:b/>
          <w:color w:val="1F4E79"/>
          <w:sz w:val="19"/>
          <w:szCs w:val="19"/>
        </w:rPr>
        <w:t>观点—文献依据（3条）</w:t>
      </w:r>
    </w:p>
    <w:p w14:paraId="67F74C72">
      <w:pPr>
        <w:pStyle w:val="23"/>
        <w:keepNext/>
        <w:spacing w:before="40" w:after="20" w:line="300" w:lineRule="auto"/>
        <w:ind w:left="540"/>
      </w:pPr>
      <w:r>
        <w:rPr>
          <w:b/>
          <w:color w:val="1F4E79"/>
          <w:sz w:val="19"/>
          <w:szCs w:val="19"/>
        </w:rPr>
        <w:t xml:space="preserve">P1｜[B] </w:t>
      </w:r>
      <w:r>
        <w:rPr>
          <w:color w:val="202020"/>
          <w:sz w:val="19"/>
          <w:szCs w:val="19"/>
        </w:rPr>
        <w:t>萌发期（19世纪末至20世纪中叶）：厌恶的社会维度最早在人类学中萌发。Douglas在《洁净与危险》（1966）中确立厌恶的社会建构性——肮脏是位置不当之物，厌恶反映分类系统的边界维护。</w:t>
      </w:r>
    </w:p>
    <w:p w14:paraId="3992E328">
      <w:pPr>
        <w:pStyle w:val="23"/>
        <w:keepNext/>
        <w:spacing w:before="0" w:after="10" w:line="300" w:lineRule="auto"/>
        <w:ind w:left="720"/>
      </w:pPr>
      <w:r>
        <w:rPr>
          <w:b/>
          <w:color w:val="404040"/>
          <w:sz w:val="19"/>
          <w:szCs w:val="19"/>
        </w:rPr>
        <w:t>文献：</w:t>
      </w:r>
      <w:r>
        <w:rPr>
          <w:color w:val="404040"/>
          <w:sz w:val="19"/>
          <w:szCs w:val="19"/>
        </w:rPr>
        <w:t>Jenkins, R. (2008). Social Identity (3rd ed.).；Tajfel, H., &amp; Turner, J. C. (1979). An Integrative Theory of Intergroup Conflict.；《洁净与危险》</w:t>
      </w:r>
    </w:p>
    <w:p w14:paraId="20E5DED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D6FDE09">
      <w:pPr>
        <w:pStyle w:val="23"/>
        <w:keepNext/>
        <w:spacing w:before="40" w:after="20" w:line="300" w:lineRule="auto"/>
        <w:ind w:left="540"/>
      </w:pPr>
      <w:r>
        <w:rPr>
          <w:b/>
          <w:color w:val="1F4E79"/>
          <w:sz w:val="19"/>
          <w:szCs w:val="19"/>
        </w:rPr>
        <w:t xml:space="preserve">P2｜[B] </w:t>
      </w:r>
      <w:r>
        <w:rPr>
          <w:color w:val="202020"/>
          <w:sz w:val="19"/>
          <w:szCs w:val="19"/>
        </w:rPr>
        <w:t>Darwin在《人与动物的表情》（1872）将厌恶追溯至味觉排斥的进化起源。Freud在《文明及其不满》（1930）分析厌恶的文明化功能——厌恶阈值的提高是文明进步的标志。</w:t>
      </w:r>
    </w:p>
    <w:p w14:paraId="7D745374">
      <w:pPr>
        <w:pStyle w:val="23"/>
        <w:keepNext/>
        <w:spacing w:before="0" w:after="10" w:line="300" w:lineRule="auto"/>
        <w:ind w:left="720"/>
      </w:pPr>
      <w:r>
        <w:rPr>
          <w:b/>
          <w:color w:val="404040"/>
          <w:sz w:val="19"/>
          <w:szCs w:val="19"/>
        </w:rPr>
        <w:t>文献：</w:t>
      </w:r>
      <w:r>
        <w:rPr>
          <w:color w:val="404040"/>
          <w:sz w:val="19"/>
          <w:szCs w:val="19"/>
        </w:rPr>
        <w:t>Jenkins, R. (2008). Social Identity (3rd ed.).；Tajfel, H., &amp; Turner, J. C. (1979). An Integrative Theory of Intergroup Conflict.；《人与动物的表情》；《文明及其不满》</w:t>
      </w:r>
    </w:p>
    <w:p w14:paraId="699B220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0ED9249">
      <w:pPr>
        <w:pStyle w:val="23"/>
        <w:keepNext/>
        <w:spacing w:before="40" w:after="20" w:line="300" w:lineRule="auto"/>
        <w:ind w:left="540"/>
      </w:pPr>
      <w:r>
        <w:rPr>
          <w:b/>
          <w:color w:val="1F4E79"/>
          <w:sz w:val="19"/>
          <w:szCs w:val="19"/>
        </w:rPr>
        <w:t xml:space="preserve">P3｜[B] </w:t>
      </w:r>
      <w:r>
        <w:rPr>
          <w:color w:val="202020"/>
          <w:sz w:val="19"/>
          <w:szCs w:val="19"/>
        </w:rPr>
        <w:t>厌恶从生理反应上升为社会秩序的维持机制。</w:t>
      </w:r>
    </w:p>
    <w:p w14:paraId="1B32179C">
      <w:pPr>
        <w:pStyle w:val="23"/>
        <w:keepNext/>
        <w:spacing w:before="0" w:after="10" w:line="300" w:lineRule="auto"/>
        <w:ind w:left="720"/>
      </w:pPr>
      <w:r>
        <w:rPr>
          <w:b/>
          <w:color w:val="404040"/>
          <w:sz w:val="19"/>
          <w:szCs w:val="19"/>
        </w:rPr>
        <w:t>文献：</w:t>
      </w:r>
      <w:r>
        <w:rPr>
          <w:color w:val="404040"/>
          <w:sz w:val="19"/>
          <w:szCs w:val="19"/>
        </w:rPr>
        <w:t>Jenkins, R. (2008). Social Identity (3rd ed.).；Tajfel, H., &amp; Turner, J. C. (1979). An Integrative Theory of Intergroup Conflict.；《洁净与危险》；《人与动物的表情》</w:t>
      </w:r>
    </w:p>
    <w:p w14:paraId="673B6DD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9C14EA1">
      <w:pPr>
        <w:pStyle w:val="7"/>
      </w:pPr>
      <w:r>
        <w:t>T2 经典表述</w:t>
      </w:r>
    </w:p>
    <w:p w14:paraId="0C13834A">
      <w:pPr>
        <w:pStyle w:val="23"/>
      </w:pPr>
      <w:r>
        <w:t>经典表述（20世纪90-2000年代）：厌恶的社会政治分析系统化。Nussbaum在《躲避人性》（2004）中论证厌恶以非人化为基础——厌恶对象被视为动物性的残余，因此厌恶不应进入法律与正义。Miller在《厌恶的解剖》（1997）以细致的现象学分析揭示厌恶的社会等级性——谁厌恶谁映射社会等级。Kolnai在《论厌恶》（1929/2004英译）被重新发现，提供厌恶的现象学奠基。厌恶社会学的核心确立：厌恶是社会边界的情感守卫，标记我们与他们的界线。</w:t>
      </w:r>
    </w:p>
    <w:p w14:paraId="0F56776E">
      <w:pPr>
        <w:pStyle w:val="23"/>
        <w:keepNext/>
        <w:shd w:val="clear" w:color="auto" w:fill="D9EAF1"/>
        <w:spacing w:before="100" w:after="80" w:line="300" w:lineRule="auto"/>
        <w:ind w:left="360"/>
      </w:pPr>
      <w:r>
        <w:rPr>
          <w:b/>
          <w:color w:val="1F4E79"/>
          <w:sz w:val="19"/>
          <w:szCs w:val="19"/>
        </w:rPr>
        <w:t>观点—文献依据（3条）</w:t>
      </w:r>
    </w:p>
    <w:p w14:paraId="62FF5066">
      <w:pPr>
        <w:pStyle w:val="23"/>
        <w:keepNext/>
        <w:spacing w:before="40" w:after="20" w:line="300" w:lineRule="auto"/>
        <w:ind w:left="540"/>
      </w:pPr>
      <w:r>
        <w:rPr>
          <w:b/>
          <w:color w:val="276749"/>
          <w:sz w:val="19"/>
          <w:szCs w:val="19"/>
        </w:rPr>
        <w:t xml:space="preserve">P1｜[A] </w:t>
      </w:r>
      <w:r>
        <w:rPr>
          <w:color w:val="202020"/>
          <w:sz w:val="19"/>
          <w:szCs w:val="19"/>
        </w:rPr>
        <w:t>经典表述（20世纪90-2000年代）：厌恶的社会政治分析系统化。Nussbaum在《躲避人性》（2004）中论证厌恶以非人化为基础——厌恶对象被视为动物性的残余，因此厌恶不应进入法律与正义。</w:t>
      </w:r>
    </w:p>
    <w:p w14:paraId="67726173">
      <w:pPr>
        <w:pStyle w:val="23"/>
        <w:keepNext/>
        <w:spacing w:before="0" w:after="10" w:line="300" w:lineRule="auto"/>
        <w:ind w:left="720"/>
      </w:pPr>
      <w:r>
        <w:rPr>
          <w:b/>
          <w:color w:val="404040"/>
          <w:sz w:val="19"/>
          <w:szCs w:val="19"/>
        </w:rPr>
        <w:t>文献：</w:t>
      </w:r>
      <w:r>
        <w:rPr>
          <w:color w:val="404040"/>
          <w:sz w:val="19"/>
          <w:szCs w:val="19"/>
        </w:rPr>
        <w:t>《躲避人性》；Nussbaum, M. C. (2000). Women and Human Development.</w:t>
      </w:r>
    </w:p>
    <w:p w14:paraId="083CF55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791D120">
      <w:pPr>
        <w:pStyle w:val="23"/>
        <w:keepNext/>
        <w:spacing w:before="40" w:after="20" w:line="300" w:lineRule="auto"/>
        <w:ind w:left="540"/>
      </w:pPr>
      <w:r>
        <w:rPr>
          <w:b/>
          <w:color w:val="1F4E79"/>
          <w:sz w:val="19"/>
          <w:szCs w:val="19"/>
        </w:rPr>
        <w:t xml:space="preserve">P2｜[B] </w:t>
      </w:r>
      <w:r>
        <w:rPr>
          <w:color w:val="202020"/>
          <w:sz w:val="19"/>
          <w:szCs w:val="19"/>
        </w:rPr>
        <w:t>Miller在《厌恶的解剖》（1997）以细致的现象学分析揭示厌恶的社会等级性——谁厌恶谁映射社会等级。Kolnai在《论厌恶》（1929/2004英译）被重新发现，提供厌恶的现象学奠基。</w:t>
      </w:r>
    </w:p>
    <w:p w14:paraId="6907A47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Politics.；《厌恶的解剖》</w:t>
      </w:r>
    </w:p>
    <w:p w14:paraId="7319CE1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2BB63D5">
      <w:pPr>
        <w:pStyle w:val="23"/>
        <w:keepNext/>
        <w:spacing w:before="40" w:after="20" w:line="300" w:lineRule="auto"/>
        <w:ind w:left="540"/>
      </w:pPr>
      <w:r>
        <w:rPr>
          <w:b/>
          <w:color w:val="1F4E79"/>
          <w:sz w:val="19"/>
          <w:szCs w:val="19"/>
        </w:rPr>
        <w:t xml:space="preserve">P3｜[B] </w:t>
      </w:r>
      <w:r>
        <w:rPr>
          <w:color w:val="202020"/>
          <w:sz w:val="19"/>
          <w:szCs w:val="19"/>
        </w:rPr>
        <w:t>厌恶社会学的核心确立：厌恶是社会边界的情感守卫，标记我们与他们的界线。</w:t>
      </w:r>
    </w:p>
    <w:p w14:paraId="4146CC42">
      <w:pPr>
        <w:pStyle w:val="23"/>
        <w:keepNext/>
        <w:spacing w:before="0" w:after="10" w:line="300" w:lineRule="auto"/>
        <w:ind w:left="720"/>
      </w:pPr>
      <w:r>
        <w:rPr>
          <w:b/>
          <w:color w:val="404040"/>
          <w:sz w:val="19"/>
          <w:szCs w:val="19"/>
        </w:rPr>
        <w:t>文献：</w:t>
      </w:r>
      <w:r>
        <w:rPr>
          <w:color w:val="404040"/>
          <w:sz w:val="19"/>
          <w:szCs w:val="19"/>
        </w:rPr>
        <w:t>《躲避人性》；《厌恶的解剖》；《论厌恶》；Nussbaum, M. C. (2000). Women and Human Development.</w:t>
      </w:r>
    </w:p>
    <w:p w14:paraId="7BE6949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7A9C4FC">
      <w:pPr>
        <w:pStyle w:val="7"/>
      </w:pPr>
      <w:r>
        <w:t>T3 争辩与阐发</w:t>
      </w:r>
    </w:p>
    <w:p w14:paraId="2C7FF28F">
      <w:pPr>
        <w:pStyle w:val="23"/>
      </w:pPr>
      <w:r>
        <w:t>争辩与阐发（2000-2010年代）：厌恶的规范地位引发激烈争论。Nussbaum的厌恶排除论受到挑战。Kass在《厌恶的智慧》（1997）为智慧性厌恶辩护——厌恶可能保护人类尊严的边界。Kelly在《厌恶》（2011）区分保守性厌恶与进步性厌恶的进化根源。Haidt在道德基础理论中将厌恶列为道德直觉之一。争论焦点：厌恶是否具有认识论价值？厌恶是偏见还是道德直觉？中国嫌恶情感在食品安全事件中的社会动员功能引起关注。</w:t>
      </w:r>
    </w:p>
    <w:p w14:paraId="6758391A">
      <w:pPr>
        <w:pStyle w:val="23"/>
        <w:keepNext/>
        <w:shd w:val="clear" w:color="auto" w:fill="D9EAF1"/>
        <w:spacing w:before="100" w:after="80" w:line="300" w:lineRule="auto"/>
        <w:ind w:left="360"/>
      </w:pPr>
      <w:r>
        <w:rPr>
          <w:b/>
          <w:color w:val="1F4E79"/>
          <w:sz w:val="19"/>
          <w:szCs w:val="19"/>
        </w:rPr>
        <w:t>观点—文献依据（3条）</w:t>
      </w:r>
    </w:p>
    <w:p w14:paraId="5981406D">
      <w:pPr>
        <w:pStyle w:val="23"/>
        <w:keepNext/>
        <w:spacing w:before="40" w:after="20" w:line="300" w:lineRule="auto"/>
        <w:ind w:left="540"/>
      </w:pPr>
      <w:r>
        <w:rPr>
          <w:b/>
          <w:color w:val="276749"/>
          <w:sz w:val="19"/>
          <w:szCs w:val="19"/>
        </w:rPr>
        <w:t xml:space="preserve">P1｜[A] </w:t>
      </w:r>
      <w:r>
        <w:rPr>
          <w:color w:val="202020"/>
          <w:sz w:val="19"/>
          <w:szCs w:val="19"/>
        </w:rPr>
        <w:t>争辩与阐发（2000-2010年代）：厌恶的规范地位引发激烈争论。Nussbaum的厌恶排除论受到挑战。Kass在《厌恶的智慧》（1997）为智慧性厌恶辩护——厌恶可能保护人类尊严的边界。</w:t>
      </w:r>
    </w:p>
    <w:p w14:paraId="07DC8027">
      <w:pPr>
        <w:pStyle w:val="23"/>
        <w:keepNext/>
        <w:spacing w:before="0" w:after="10" w:line="300" w:lineRule="auto"/>
        <w:ind w:left="720"/>
      </w:pPr>
      <w:r>
        <w:rPr>
          <w:b/>
          <w:color w:val="404040"/>
          <w:sz w:val="19"/>
          <w:szCs w:val="19"/>
        </w:rPr>
        <w:t>文献：</w:t>
      </w:r>
      <w:r>
        <w:rPr>
          <w:color w:val="404040"/>
          <w:sz w:val="19"/>
          <w:szCs w:val="19"/>
        </w:rPr>
        <w:t>《厌恶的智慧》；Nussbaum, M. C. (2000). Women and Human Development.</w:t>
      </w:r>
    </w:p>
    <w:p w14:paraId="0411AC8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7138866">
      <w:pPr>
        <w:pStyle w:val="23"/>
        <w:keepNext/>
        <w:spacing w:before="40" w:after="20" w:line="300" w:lineRule="auto"/>
        <w:ind w:left="540"/>
      </w:pPr>
      <w:r>
        <w:rPr>
          <w:b/>
          <w:color w:val="1F4E79"/>
          <w:sz w:val="19"/>
          <w:szCs w:val="19"/>
        </w:rPr>
        <w:t xml:space="preserve">P2｜[B] </w:t>
      </w:r>
      <w:r>
        <w:rPr>
          <w:color w:val="202020"/>
          <w:sz w:val="19"/>
          <w:szCs w:val="19"/>
        </w:rPr>
        <w:t>Kelly在《厌恶》（2011）区分保守性厌恶与进步性厌恶的进化根源。Haidt在道德基础理论中将厌恶列为道德直觉之一。争论焦点：厌恶是否具有认识论价值？</w:t>
      </w:r>
    </w:p>
    <w:p w14:paraId="0FD6B04D">
      <w:pPr>
        <w:pStyle w:val="23"/>
        <w:keepNext/>
        <w:spacing w:before="0" w:after="10" w:line="300" w:lineRule="auto"/>
        <w:ind w:left="720"/>
      </w:pPr>
      <w:r>
        <w:rPr>
          <w:b/>
          <w:color w:val="404040"/>
          <w:sz w:val="19"/>
          <w:szCs w:val="19"/>
        </w:rPr>
        <w:t>文献：</w:t>
      </w:r>
      <w:r>
        <w:rPr>
          <w:color w:val="404040"/>
          <w:sz w:val="19"/>
          <w:szCs w:val="19"/>
        </w:rPr>
        <w:t>Hochschild, A. R. (1983). The Managed Heart.；Collins, R. (2004). Interaction Ritual Chains.；McAdam, D., Tarrow, S., &amp; Tilly, C. (2001). Dynamics of Contention.；Tilly, C. (1978). From Mobilization to Revolution.</w:t>
      </w:r>
    </w:p>
    <w:p w14:paraId="2B3659D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AFFA9DD">
      <w:pPr>
        <w:pStyle w:val="23"/>
        <w:keepNext/>
        <w:spacing w:before="40" w:after="20" w:line="300" w:lineRule="auto"/>
        <w:ind w:left="540"/>
      </w:pPr>
      <w:r>
        <w:rPr>
          <w:b/>
          <w:color w:val="1F4E79"/>
          <w:sz w:val="19"/>
          <w:szCs w:val="19"/>
        </w:rPr>
        <w:t xml:space="preserve">P3｜[B] </w:t>
      </w:r>
      <w:r>
        <w:rPr>
          <w:color w:val="202020"/>
          <w:sz w:val="19"/>
          <w:szCs w:val="19"/>
        </w:rPr>
        <w:t>厌恶是偏见还是道德直觉？中国嫌恶情感在食品安全事件中的社会动员功能引起关注。</w:t>
      </w:r>
    </w:p>
    <w:p w14:paraId="4DCF76AD">
      <w:pPr>
        <w:pStyle w:val="23"/>
        <w:keepNext/>
        <w:spacing w:before="0" w:after="10" w:line="300" w:lineRule="auto"/>
        <w:ind w:left="720"/>
      </w:pPr>
      <w:r>
        <w:rPr>
          <w:b/>
          <w:color w:val="404040"/>
          <w:sz w:val="19"/>
          <w:szCs w:val="19"/>
        </w:rPr>
        <w:t>文献：</w:t>
      </w:r>
      <w:r>
        <w:rPr>
          <w:color w:val="404040"/>
          <w:sz w:val="19"/>
          <w:szCs w:val="19"/>
        </w:rPr>
        <w:t>《厌恶的智慧》；《厌恶》；Nussbaum, M. C. (2000). Women and Human Development.</w:t>
      </w:r>
    </w:p>
    <w:p w14:paraId="2BBCC3C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7A774D4">
      <w:pPr>
        <w:pStyle w:val="7"/>
      </w:pPr>
      <w:r>
        <w:t>T4 当代发展</w:t>
      </w:r>
    </w:p>
    <w:p w14:paraId="6C5365C1">
      <w:pPr>
        <w:pStyle w:val="23"/>
      </w:pPr>
      <w:r>
        <w:t>当代发展（2010年代以来）：厌恶政治在民粹主义中达到新高度。Mendl在《令人厌恶的交往》（2016）分析厌恶如何维系社会排斥。Neuroscience研究（Schaich Borg等, 2008）揭示厌恶与道德判断的神经关联，但因果方向仍有争议。中国地沟油事件中厌恶的公共政治动员。当代核心：厌恶的社会建构本质意味着——厌恶可被政治定向，也可被政治重构；厌恶的解构是社会正义的前沿。</w:t>
      </w:r>
    </w:p>
    <w:p w14:paraId="6AE3C1F0">
      <w:pPr>
        <w:pStyle w:val="23"/>
        <w:keepNext/>
        <w:shd w:val="clear" w:color="auto" w:fill="D9EAF1"/>
        <w:spacing w:before="100" w:after="80" w:line="300" w:lineRule="auto"/>
        <w:ind w:left="360"/>
      </w:pPr>
      <w:r>
        <w:rPr>
          <w:b/>
          <w:color w:val="1F4E79"/>
          <w:sz w:val="19"/>
          <w:szCs w:val="19"/>
        </w:rPr>
        <w:t>观点—文献依据（3条）</w:t>
      </w:r>
    </w:p>
    <w:p w14:paraId="43B348FC">
      <w:pPr>
        <w:pStyle w:val="23"/>
        <w:keepNext/>
        <w:spacing w:before="40" w:after="20" w:line="300" w:lineRule="auto"/>
        <w:ind w:left="540"/>
      </w:pPr>
      <w:r>
        <w:rPr>
          <w:b/>
          <w:color w:val="1F4E79"/>
          <w:sz w:val="19"/>
          <w:szCs w:val="19"/>
        </w:rPr>
        <w:t xml:space="preserve">P1｜[B] </w:t>
      </w:r>
      <w:r>
        <w:rPr>
          <w:color w:val="202020"/>
          <w:sz w:val="19"/>
          <w:szCs w:val="19"/>
        </w:rPr>
        <w:t>当代发展（2010年代以来）：厌恶政治在民粹主义中达到新高度。Mendl在《令人厌恶的交往》（2016）分析厌恶如何维系社会排斥。</w:t>
      </w:r>
    </w:p>
    <w:p w14:paraId="1983B64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Politics.；《令人厌恶的交往》</w:t>
      </w:r>
    </w:p>
    <w:p w14:paraId="3BB63BF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C27FB47">
      <w:pPr>
        <w:pStyle w:val="23"/>
        <w:keepNext/>
        <w:spacing w:before="40" w:after="20" w:line="300" w:lineRule="auto"/>
        <w:ind w:left="540"/>
      </w:pPr>
      <w:r>
        <w:rPr>
          <w:b/>
          <w:color w:val="1F4E79"/>
          <w:sz w:val="19"/>
          <w:szCs w:val="19"/>
        </w:rPr>
        <w:t xml:space="preserve">P2｜[B] </w:t>
      </w:r>
      <w:r>
        <w:rPr>
          <w:color w:val="202020"/>
          <w:sz w:val="19"/>
          <w:szCs w:val="19"/>
        </w:rPr>
        <w:t>Neuroscience研究（Schaich Borg等, 2008）揭示厌恶与道德判断的神经关联，但因果方向仍有争议。中国地沟油事件中厌恶的公共政治动员。</w:t>
      </w:r>
    </w:p>
    <w:p w14:paraId="4601E06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Politics.；《令人厌恶的交往》</w:t>
      </w:r>
    </w:p>
    <w:p w14:paraId="68BD479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906C5CE">
      <w:pPr>
        <w:pStyle w:val="23"/>
        <w:keepNext/>
        <w:spacing w:before="40" w:after="20" w:line="300" w:lineRule="auto"/>
        <w:ind w:left="540"/>
      </w:pPr>
      <w:r>
        <w:rPr>
          <w:b/>
          <w:color w:val="1F4E79"/>
          <w:sz w:val="19"/>
          <w:szCs w:val="19"/>
        </w:rPr>
        <w:t xml:space="preserve">P3｜[B] </w:t>
      </w:r>
      <w:r>
        <w:rPr>
          <w:color w:val="202020"/>
          <w:sz w:val="19"/>
          <w:szCs w:val="19"/>
        </w:rPr>
        <w:t>当代核心：厌恶的社会建构本质意味着——厌恶可被政治定向，也可被政治重构；厌恶的解构是社会正义的前沿。</w:t>
      </w:r>
    </w:p>
    <w:p w14:paraId="4F18613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Politics.；《令人厌恶的交往》</w:t>
      </w:r>
    </w:p>
    <w:p w14:paraId="1E24F74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D07B189">
      <w:pPr>
        <w:pStyle w:val="23"/>
      </w:pPr>
      <w:r>
        <w:t>审核补充文献（条目级；已核验并分级；6条）：Douglas M. Purity and Danger[M]. London: Routledge, 1966. ISBN 978-0-415-28995-9；Elias N. Über den Prozeß der Zivilisation[M]. Basel, 1939. 英译: The Civilizing Process. Oxford: Blackwell, 1994. ISBN 978-0-631-19220-7；Nussbaum M C. Hiding from Humanity[M]. Princeton: PUP, 2004. ISBN 978-0-691-12625-1；Miller W I. The Anatomy of Disgust[M]. Cambridge, MA: Harvard UP, 1997. ISBN 978-0-674-26843-0；Kass L R. The Wisdom of Repugnance[J]. The New Republic, 1997, 216(6): 17-26；Ahmed S. The Cultural Politics of Emotion[M]. Edinburgh: EUP, 2004. 2nd ed. 2014. ISBN 978-0-7486-9184-6</w:t>
      </w:r>
    </w:p>
    <w:p w14:paraId="65784BCB">
      <w:pPr>
        <w:pStyle w:val="6"/>
      </w:pPr>
      <w:r>
        <w:rPr>
          <w:b/>
          <w:sz w:val="22"/>
        </w:rPr>
        <w:t>V216 同情的社会学</w:t>
      </w:r>
    </w:p>
    <w:p w14:paraId="56A85093">
      <w:pPr>
        <w:pStyle w:val="7"/>
      </w:pPr>
      <w:r>
        <w:t>T1 萌发期</w:t>
      </w:r>
    </w:p>
    <w:p w14:paraId="78EA97CA">
      <w:pPr>
        <w:pStyle w:val="23"/>
      </w:pPr>
      <w:r>
        <w:t>萌发期（18-19世纪）：同情作为社会情感的哲学奠基始于苏格兰启蒙运动。Hume在《人性论》（1739）中将同情视为道德感的来源——同情是道德区分的大部分来源。Smith在《道德情操论》（1759）提出公正的旁观者概念，将同情置于道德判断的核心。Rousseau在《论人类不平等的起源》（1755）以怜悯（pitié）作为自然人的先道德情感。同情的价值论基础确立：同情是社会道德的原始材料，但需要制度与理性的引导。</w:t>
      </w:r>
    </w:p>
    <w:p w14:paraId="7853EF16">
      <w:pPr>
        <w:pStyle w:val="23"/>
        <w:keepNext/>
        <w:shd w:val="clear" w:color="auto" w:fill="D9EAF1"/>
        <w:spacing w:before="100" w:after="80" w:line="300" w:lineRule="auto"/>
        <w:ind w:left="360"/>
      </w:pPr>
      <w:r>
        <w:rPr>
          <w:b/>
          <w:color w:val="1F4E79"/>
          <w:sz w:val="19"/>
          <w:szCs w:val="19"/>
        </w:rPr>
        <w:t>观点—文献依据（3条）</w:t>
      </w:r>
    </w:p>
    <w:p w14:paraId="48820F7E">
      <w:pPr>
        <w:pStyle w:val="23"/>
        <w:keepNext/>
        <w:spacing w:before="40" w:after="20" w:line="300" w:lineRule="auto"/>
        <w:ind w:left="540"/>
      </w:pPr>
      <w:r>
        <w:rPr>
          <w:b/>
          <w:color w:val="1F4E79"/>
          <w:sz w:val="19"/>
          <w:szCs w:val="19"/>
        </w:rPr>
        <w:t xml:space="preserve">P1｜[B] </w:t>
      </w:r>
      <w:r>
        <w:rPr>
          <w:color w:val="202020"/>
          <w:sz w:val="19"/>
          <w:szCs w:val="19"/>
        </w:rPr>
        <w:t>萌发期（18-19世纪）：同情作为社会情感的哲学奠基始于苏格兰启蒙运动。Hume在《人性论》（1739）中将同情视为道德感的来源——同情是道德区分的大部分来源。</w:t>
      </w:r>
    </w:p>
    <w:p w14:paraId="2BF611C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8E32C0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63198E9">
      <w:pPr>
        <w:pStyle w:val="23"/>
        <w:keepNext/>
        <w:spacing w:before="40" w:after="20" w:line="300" w:lineRule="auto"/>
        <w:ind w:left="540"/>
      </w:pPr>
      <w:r>
        <w:rPr>
          <w:b/>
          <w:color w:val="1F4E79"/>
          <w:sz w:val="19"/>
          <w:szCs w:val="19"/>
        </w:rPr>
        <w:t xml:space="preserve">P2｜[B] </w:t>
      </w:r>
      <w:r>
        <w:rPr>
          <w:color w:val="202020"/>
          <w:sz w:val="19"/>
          <w:szCs w:val="19"/>
        </w:rPr>
        <w:t>Smith在《道德情操论》（1759）提出公正的旁观者概念，将同情置于道德判断的核心。Rousseau在《论人类不平等的起源》（1755）以怜悯（pitié）作为自然人的先道德情感。</w:t>
      </w:r>
    </w:p>
    <w:p w14:paraId="65978CB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1C4AA6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B033694">
      <w:pPr>
        <w:pStyle w:val="23"/>
        <w:keepNext/>
        <w:spacing w:before="40" w:after="20" w:line="300" w:lineRule="auto"/>
        <w:ind w:left="540"/>
      </w:pPr>
      <w:r>
        <w:rPr>
          <w:b/>
          <w:color w:val="1F4E79"/>
          <w:sz w:val="19"/>
          <w:szCs w:val="19"/>
        </w:rPr>
        <w:t xml:space="preserve">P3｜[B] </w:t>
      </w:r>
      <w:r>
        <w:rPr>
          <w:color w:val="202020"/>
          <w:sz w:val="19"/>
          <w:szCs w:val="19"/>
        </w:rPr>
        <w:t>同情的价值论基础确立：同情是社会道德的原始材料，但需要制度与理性的引导。</w:t>
      </w:r>
    </w:p>
    <w:p w14:paraId="1757A65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4A1CA4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4BEE72A">
      <w:pPr>
        <w:pStyle w:val="7"/>
      </w:pPr>
      <w:r>
        <w:t>T2 经典表述</w:t>
      </w:r>
    </w:p>
    <w:p w14:paraId="656B67C8">
      <w:pPr>
        <w:pStyle w:val="23"/>
      </w:pPr>
      <w:r>
        <w:t>经典表述（20世纪中后期）：Arendt在《论革命》（1963）中批判同情的政治局限——同情是被动受苦的共感，容易被激情裹挟，不如团结适合作为政治基础。Scheler在《同情的本质与形式》（1913/1954英译）区分同感同情感染与同一四种形式，构建现象学的同情类型学。Hochschild在《被管理的心》（1983）将同情置于情感劳动框架——职业化的同情可能成为剥削。同情的双重性被揭示：既可能是道德动力也可能是支配工具。</w:t>
      </w:r>
    </w:p>
    <w:p w14:paraId="05CF438F">
      <w:pPr>
        <w:pStyle w:val="23"/>
        <w:keepNext/>
        <w:shd w:val="clear" w:color="auto" w:fill="D9EAF1"/>
        <w:spacing w:before="100" w:after="80" w:line="300" w:lineRule="auto"/>
        <w:ind w:left="360"/>
      </w:pPr>
      <w:r>
        <w:rPr>
          <w:b/>
          <w:color w:val="1F4E79"/>
          <w:sz w:val="19"/>
          <w:szCs w:val="19"/>
        </w:rPr>
        <w:t>观点—文献依据（2条）</w:t>
      </w:r>
    </w:p>
    <w:p w14:paraId="415B10B4">
      <w:pPr>
        <w:pStyle w:val="23"/>
        <w:keepNext/>
        <w:spacing w:before="40" w:after="20" w:line="300" w:lineRule="auto"/>
        <w:ind w:left="540"/>
      </w:pPr>
      <w:r>
        <w:rPr>
          <w:b/>
          <w:color w:val="1F4E79"/>
          <w:sz w:val="19"/>
          <w:szCs w:val="19"/>
        </w:rPr>
        <w:t xml:space="preserve">P1｜[B] </w:t>
      </w:r>
      <w:r>
        <w:rPr>
          <w:color w:val="202020"/>
          <w:sz w:val="19"/>
          <w:szCs w:val="19"/>
        </w:rPr>
        <w:t>经典表述（20世纪中后期）：Arendt在《论革命》（1963）中批判同情的政治局限——同情是被动受苦的共感，容易被激情裹挟，不如团结适合作为政治基础。Scheler在《同情的本质与形式》（1913/1954英译）区分同感同情感染与同一四种形式，构建现象学的同情类型学。</w:t>
      </w:r>
    </w:p>
    <w:p w14:paraId="112DCBE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Action.；《论革命》；《同情的本质与形式》</w:t>
      </w:r>
    </w:p>
    <w:p w14:paraId="4D50B7F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35E3B1C">
      <w:pPr>
        <w:pStyle w:val="23"/>
        <w:keepNext/>
        <w:spacing w:before="40" w:after="20" w:line="300" w:lineRule="auto"/>
        <w:ind w:left="540"/>
      </w:pPr>
      <w:r>
        <w:rPr>
          <w:b/>
          <w:color w:val="276749"/>
          <w:sz w:val="19"/>
          <w:szCs w:val="19"/>
        </w:rPr>
        <w:t xml:space="preserve">P2｜[A] </w:t>
      </w:r>
      <w:r>
        <w:rPr>
          <w:color w:val="202020"/>
          <w:sz w:val="19"/>
          <w:szCs w:val="19"/>
        </w:rPr>
        <w:t>Hochschild在《被管理的心》（1983）将同情置于情感劳动框架——职业化的同情可能成为剥削。同情的双重性被揭示：既可能是道德动力也可能是支配工具。</w:t>
      </w:r>
    </w:p>
    <w:p w14:paraId="454C4744">
      <w:pPr>
        <w:pStyle w:val="23"/>
        <w:keepNext/>
        <w:spacing w:before="0" w:after="10" w:line="300" w:lineRule="auto"/>
        <w:ind w:left="720"/>
      </w:pPr>
      <w:r>
        <w:rPr>
          <w:b/>
          <w:color w:val="404040"/>
          <w:sz w:val="19"/>
          <w:szCs w:val="19"/>
        </w:rPr>
        <w:t>文献：</w:t>
      </w:r>
      <w:r>
        <w:rPr>
          <w:color w:val="404040"/>
          <w:sz w:val="19"/>
          <w:szCs w:val="19"/>
        </w:rPr>
        <w:t>Hochschild, A. R. (1983). The Managed Heart.；《被管理的心》</w:t>
      </w:r>
    </w:p>
    <w:p w14:paraId="0F8A812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3A21EAA">
      <w:pPr>
        <w:pStyle w:val="7"/>
      </w:pPr>
      <w:r>
        <w:t>T3 争辩与阐发</w:t>
      </w:r>
    </w:p>
    <w:p w14:paraId="1D03E5AC">
      <w:pPr>
        <w:pStyle w:val="23"/>
      </w:pPr>
      <w:r>
        <w:t>争辩与阐发（1990-2010年代）：同情的政治经济学引发深入讨论。Boltanski在《遥远的苦难》（1993）分析媒体如何展示苦难以唤起同情——同情的政治学涉及谁被看到、谁的苦难值得同情。Berlant在《同情的妥协》（2004）批评同情政治的自由主义局限——同情可能替代结构性正义。Spelman在《努力的果实》（2002）指出同情的不对称性——同情者与被同情者的权力不对等。Chouliaraki在《苦难的旁观者》（2006）分析人道主义传播中的同情技术。</w:t>
      </w:r>
    </w:p>
    <w:p w14:paraId="619DC048">
      <w:pPr>
        <w:pStyle w:val="23"/>
        <w:keepNext/>
        <w:shd w:val="clear" w:color="auto" w:fill="D9EAF1"/>
        <w:spacing w:before="100" w:after="80" w:line="300" w:lineRule="auto"/>
        <w:ind w:left="360"/>
      </w:pPr>
      <w:r>
        <w:rPr>
          <w:b/>
          <w:color w:val="1F4E79"/>
          <w:sz w:val="19"/>
          <w:szCs w:val="19"/>
        </w:rPr>
        <w:t>观点—文献依据（3条）</w:t>
      </w:r>
    </w:p>
    <w:p w14:paraId="60DFFE20">
      <w:pPr>
        <w:pStyle w:val="23"/>
        <w:keepNext/>
        <w:spacing w:before="40" w:after="20" w:line="300" w:lineRule="auto"/>
        <w:ind w:left="540"/>
      </w:pPr>
      <w:r>
        <w:rPr>
          <w:b/>
          <w:color w:val="276749"/>
          <w:sz w:val="19"/>
          <w:szCs w:val="19"/>
        </w:rPr>
        <w:t xml:space="preserve">P1｜[A] </w:t>
      </w:r>
      <w:r>
        <w:rPr>
          <w:color w:val="202020"/>
          <w:sz w:val="19"/>
          <w:szCs w:val="19"/>
        </w:rPr>
        <w:t>争辩与阐发（1990-2010年代）：同情的政治经济学引发深入讨论。Boltanski在《遥远的苦难》（1993）分析媒体如何展示苦难以唤起同情——同情的政治学涉及谁被看到、谁的苦难值得同情。</w:t>
      </w:r>
    </w:p>
    <w:p w14:paraId="6D75F140">
      <w:pPr>
        <w:pStyle w:val="23"/>
        <w:keepNext/>
        <w:spacing w:before="0" w:after="10" w:line="300" w:lineRule="auto"/>
        <w:ind w:left="720"/>
      </w:pPr>
      <w:r>
        <w:rPr>
          <w:b/>
          <w:color w:val="404040"/>
          <w:sz w:val="19"/>
          <w:szCs w:val="19"/>
        </w:rPr>
        <w:t>文献：</w:t>
      </w:r>
      <w:r>
        <w:rPr>
          <w:color w:val="404040"/>
          <w:sz w:val="19"/>
          <w:szCs w:val="19"/>
        </w:rPr>
        <w:t>Boltanski, L., &amp; Thévenot, L. (1991/2006). On Justification.；《遥远的苦难》</w:t>
      </w:r>
    </w:p>
    <w:p w14:paraId="6D985D3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5D4D016">
      <w:pPr>
        <w:pStyle w:val="23"/>
        <w:keepNext/>
        <w:spacing w:before="40" w:after="20" w:line="300" w:lineRule="auto"/>
        <w:ind w:left="540"/>
      </w:pPr>
      <w:r>
        <w:rPr>
          <w:b/>
          <w:color w:val="1F4E79"/>
          <w:sz w:val="19"/>
          <w:szCs w:val="19"/>
        </w:rPr>
        <w:t xml:space="preserve">P2｜[B] </w:t>
      </w:r>
      <w:r>
        <w:rPr>
          <w:color w:val="202020"/>
          <w:sz w:val="19"/>
          <w:szCs w:val="19"/>
        </w:rPr>
        <w:t>Berlant在《同情的妥协》（2004）批评同情政治的自由主义局限——同情可能替代结构性正义。Spelman在《努力的果实》（2002）指出同情的不对称性——同情者与被同情者的权力不对等。</w:t>
      </w:r>
    </w:p>
    <w:p w14:paraId="442E34D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B58BE9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9865175">
      <w:pPr>
        <w:pStyle w:val="23"/>
        <w:keepNext/>
        <w:spacing w:before="40" w:after="20" w:line="300" w:lineRule="auto"/>
        <w:ind w:left="540"/>
      </w:pPr>
      <w:r>
        <w:rPr>
          <w:b/>
          <w:color w:val="1F4E79"/>
          <w:sz w:val="19"/>
          <w:szCs w:val="19"/>
        </w:rPr>
        <w:t xml:space="preserve">P3｜[B] </w:t>
      </w:r>
      <w:r>
        <w:rPr>
          <w:color w:val="202020"/>
          <w:sz w:val="19"/>
          <w:szCs w:val="19"/>
        </w:rPr>
        <w:t>Chouliaraki在《苦难的旁观者》（2006）分析人道主义传播中的同情技术。</w:t>
      </w:r>
    </w:p>
    <w:p w14:paraId="6A833FD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93EBF9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94953AC">
      <w:pPr>
        <w:pStyle w:val="7"/>
      </w:pPr>
      <w:r>
        <w:t>T4 当代发展</w:t>
      </w:r>
    </w:p>
    <w:p w14:paraId="7E8301E4">
      <w:pPr>
        <w:pStyle w:val="23"/>
      </w:pPr>
      <w:r>
        <w:t>当代发展（2010年代以来）：数字时代重新配置同情。社交媒体的同情疲劳（Moeller, 1999; 后续发展）使同情的可持续性成为问题。Sznaider在《人道主义的同情》（2001）追踪同情从宗教慈善到世俗人权的转型。难民危机中的同情边界——Aylan Kurdi的照片曾短暂打开同情的闸门——引发同情政治的条件性讨论。中国同情在灾难动员与公益慈善中的社会功能。当代核心：同情的社会学追问——同情如何被社会地分配、定向与耗竭；同情能否从个人情感扩展为制度安排。</w:t>
      </w:r>
    </w:p>
    <w:p w14:paraId="756C6A97">
      <w:pPr>
        <w:pStyle w:val="23"/>
        <w:keepNext/>
        <w:shd w:val="clear" w:color="auto" w:fill="D9EAF1"/>
        <w:spacing w:before="100" w:after="80" w:line="300" w:lineRule="auto"/>
        <w:ind w:left="360"/>
      </w:pPr>
      <w:r>
        <w:rPr>
          <w:b/>
          <w:color w:val="1F4E79"/>
          <w:sz w:val="19"/>
          <w:szCs w:val="19"/>
        </w:rPr>
        <w:t>观点—文献依据（3条）</w:t>
      </w:r>
    </w:p>
    <w:p w14:paraId="6208F293">
      <w:pPr>
        <w:pStyle w:val="23"/>
        <w:keepNext/>
        <w:spacing w:before="40" w:after="20" w:line="300" w:lineRule="auto"/>
        <w:ind w:left="540"/>
      </w:pPr>
      <w:r>
        <w:rPr>
          <w:b/>
          <w:color w:val="1F4E79"/>
          <w:sz w:val="19"/>
          <w:szCs w:val="19"/>
        </w:rPr>
        <w:t xml:space="preserve">P1｜[B] </w:t>
      </w:r>
      <w:r>
        <w:rPr>
          <w:color w:val="202020"/>
          <w:sz w:val="19"/>
          <w:szCs w:val="19"/>
        </w:rPr>
        <w:t>当代发展（2010年代以来）：数字时代重新配置同情。社交媒体的同情疲劳（Moeller, 1999; 后续发展）使同情的可持续性成为问题。</w:t>
      </w:r>
    </w:p>
    <w:p w14:paraId="43BEDF7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1FA2BD2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E44BD1D">
      <w:pPr>
        <w:pStyle w:val="23"/>
        <w:keepNext/>
        <w:spacing w:before="40" w:after="20" w:line="300" w:lineRule="auto"/>
        <w:ind w:left="540"/>
      </w:pPr>
      <w:r>
        <w:rPr>
          <w:b/>
          <w:color w:val="1F4E79"/>
          <w:sz w:val="19"/>
          <w:szCs w:val="19"/>
        </w:rPr>
        <w:t xml:space="preserve">P2｜[B] </w:t>
      </w:r>
      <w:r>
        <w:rPr>
          <w:color w:val="202020"/>
          <w:sz w:val="19"/>
          <w:szCs w:val="19"/>
        </w:rPr>
        <w:t>Sznaider在《人道主义的同情》（2001）追踪同情从宗教慈善到世俗人权的转型。难民危机中的同情边界——Aylan Kurdi的照片曾短暂打开同情的闸门——引发同情政治的条件性讨论。</w:t>
      </w:r>
    </w:p>
    <w:p w14:paraId="1A5B79B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77995B2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A3BE1C1">
      <w:pPr>
        <w:pStyle w:val="23"/>
        <w:keepNext/>
        <w:spacing w:before="40" w:after="20" w:line="300" w:lineRule="auto"/>
        <w:ind w:left="540"/>
      </w:pPr>
      <w:r>
        <w:rPr>
          <w:b/>
          <w:color w:val="1F4E79"/>
          <w:sz w:val="19"/>
          <w:szCs w:val="19"/>
        </w:rPr>
        <w:t xml:space="preserve">P3｜[B] </w:t>
      </w:r>
      <w:r>
        <w:rPr>
          <w:color w:val="202020"/>
          <w:sz w:val="19"/>
          <w:szCs w:val="19"/>
        </w:rPr>
        <w:t>中国同情在灾难动员与公益慈善中的社会功能。当代核心：同情的社会学追问——同情如何被社会地分配、定向与耗竭；同情能否从个人情感扩展为制度安排。</w:t>
      </w:r>
    </w:p>
    <w:p w14:paraId="0E37C95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59C4494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B39AD8A">
      <w:pPr>
        <w:pStyle w:val="23"/>
      </w:pPr>
      <w:r>
        <w:t>审核补充文献（条目级；已核验并分级；5条）：Hume D. A Treatise of Human Nature[M]. London: John Noon, 1739. Oxford: Clarendon, 1978. ISBN 978-0-19-824587-2；Smith A. The Theory of Moral Sentiments[M]. London: A. Millar, 1759. Oxford: OUP, 1976. ISBN 978-0-86597-012-6；Arendt H. On Revolution[M]. New York: Viking, 1963. ISBN 978-0-14-018421-1；Boltanski L. La Souffrance à distance[M]. Paris: Métailié, 1993. 英译: Distant Suffering. Cambridge: CUP, 1999. ISBN 978-0-521-65953-1；Morozov E. The Net Delusion[M]. New York: PublicAffairs, 2011. ISBN 978-1-61039-022-9</w:t>
      </w:r>
    </w:p>
    <w:p w14:paraId="2619D6DD">
      <w:pPr>
        <w:pStyle w:val="6"/>
      </w:pPr>
      <w:r>
        <w:rPr>
          <w:b/>
          <w:sz w:val="22"/>
        </w:rPr>
        <w:t>V217 情感规则与情感自由</w:t>
      </w:r>
    </w:p>
    <w:p w14:paraId="070A3153">
      <w:pPr>
        <w:pStyle w:val="7"/>
      </w:pPr>
      <w:r>
        <w:t>T1 萌发期</w:t>
      </w:r>
    </w:p>
    <w:p w14:paraId="64DD523B">
      <w:pPr>
        <w:pStyle w:val="23"/>
      </w:pPr>
      <w:r>
        <w:t>萌发期（20世纪60-70年代）：情感规则的理论化始于对社会情感规范的关注。Goffman在《互动仪式》（1967）中分析社会互动中的面子维护规则——情感表达须符合情境定义。Hochschild在早期研究（1975）中发现空乘人员须遵守微笑规则。Laing在《自我与他者》（1961）分析家庭中的情感规训——神秘化如何扭曲真实情感。女性意识觉醒运动揭示性别化的情感规则——好女人须温柔体贴。情感规则从隐含的社会期待变为可批判的分析对象。</w:t>
      </w:r>
    </w:p>
    <w:p w14:paraId="6B938145">
      <w:pPr>
        <w:pStyle w:val="23"/>
        <w:keepNext/>
        <w:shd w:val="clear" w:color="auto" w:fill="D9EAF1"/>
        <w:spacing w:before="100" w:after="80" w:line="300" w:lineRule="auto"/>
        <w:ind w:left="360"/>
      </w:pPr>
      <w:r>
        <w:rPr>
          <w:b/>
          <w:color w:val="1F4E79"/>
          <w:sz w:val="19"/>
          <w:szCs w:val="19"/>
        </w:rPr>
        <w:t>观点—文献依据（3条）</w:t>
      </w:r>
    </w:p>
    <w:p w14:paraId="7A1AD990">
      <w:pPr>
        <w:pStyle w:val="23"/>
        <w:keepNext/>
        <w:spacing w:before="40" w:after="20" w:line="300" w:lineRule="auto"/>
        <w:ind w:left="540"/>
      </w:pPr>
      <w:r>
        <w:rPr>
          <w:b/>
          <w:color w:val="276749"/>
          <w:sz w:val="19"/>
          <w:szCs w:val="19"/>
        </w:rPr>
        <w:t xml:space="preserve">P1｜[A] </w:t>
      </w:r>
      <w:r>
        <w:rPr>
          <w:color w:val="202020"/>
          <w:sz w:val="19"/>
          <w:szCs w:val="19"/>
        </w:rPr>
        <w:t>萌发期（20世纪60-70年代）：情感规则的理论化始于对社会情感规范的关注。Goffman在《互动仪式》（1967）中分析社会互动中的面子维护规则——情感表达须符合情境定义。</w:t>
      </w:r>
    </w:p>
    <w:p w14:paraId="3C1882AC">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Life.；《互动仪式》</w:t>
      </w:r>
    </w:p>
    <w:p w14:paraId="0AAB340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1DB62E1">
      <w:pPr>
        <w:pStyle w:val="23"/>
        <w:keepNext/>
        <w:spacing w:before="40" w:after="20" w:line="300" w:lineRule="auto"/>
        <w:ind w:left="540"/>
      </w:pPr>
      <w:r>
        <w:rPr>
          <w:b/>
          <w:color w:val="276749"/>
          <w:sz w:val="19"/>
          <w:szCs w:val="19"/>
        </w:rPr>
        <w:t xml:space="preserve">P2｜[A] </w:t>
      </w:r>
      <w:r>
        <w:rPr>
          <w:color w:val="202020"/>
          <w:sz w:val="19"/>
          <w:szCs w:val="19"/>
        </w:rPr>
        <w:t>Hochschild在早期研究（1975）中发现空乘人员须遵守微笑规则。Laing在《自我与他者》（1961）分析家庭中的情感规训——神秘化如何扭曲真实情感。</w:t>
      </w:r>
    </w:p>
    <w:p w14:paraId="6E0B8D44">
      <w:pPr>
        <w:pStyle w:val="23"/>
        <w:keepNext/>
        <w:spacing w:before="0" w:after="10" w:line="300" w:lineRule="auto"/>
        <w:ind w:left="720"/>
      </w:pPr>
      <w:r>
        <w:rPr>
          <w:b/>
          <w:color w:val="404040"/>
          <w:sz w:val="19"/>
          <w:szCs w:val="19"/>
        </w:rPr>
        <w:t>文献：</w:t>
      </w:r>
      <w:r>
        <w:rPr>
          <w:color w:val="404040"/>
          <w:sz w:val="19"/>
          <w:szCs w:val="19"/>
        </w:rPr>
        <w:t>Hochschild, A. R. (1983). The Managed Heart.；《自我与他者》</w:t>
      </w:r>
    </w:p>
    <w:p w14:paraId="57AC8EA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F251087">
      <w:pPr>
        <w:pStyle w:val="23"/>
        <w:keepNext/>
        <w:spacing w:before="40" w:after="20" w:line="300" w:lineRule="auto"/>
        <w:ind w:left="540"/>
      </w:pPr>
      <w:r>
        <w:rPr>
          <w:b/>
          <w:color w:val="1F4E79"/>
          <w:sz w:val="19"/>
          <w:szCs w:val="19"/>
        </w:rPr>
        <w:t xml:space="preserve">P3｜[B] </w:t>
      </w:r>
      <w:r>
        <w:rPr>
          <w:color w:val="202020"/>
          <w:sz w:val="19"/>
          <w:szCs w:val="19"/>
        </w:rPr>
        <w:t>女性意识觉醒运动揭示性别化的情感规则——好女人须温柔体贴。情感规则从隐含的社会期待变为可批判的分析对象。</w:t>
      </w:r>
    </w:p>
    <w:p w14:paraId="46A83365">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Life.；Hochschild, A. R. (1983). The Managed Heart.；《互动仪式》；《自我与他者》</w:t>
      </w:r>
    </w:p>
    <w:p w14:paraId="5F63D76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8CB10F4">
      <w:pPr>
        <w:pStyle w:val="7"/>
      </w:pPr>
      <w:r>
        <w:t>T2 经典表述</w:t>
      </w:r>
    </w:p>
    <w:p w14:paraId="3C6E1262">
      <w:pPr>
        <w:pStyle w:val="23"/>
      </w:pPr>
      <w:r>
        <w:t>经典表述（20世纪80-90年代）：Hochschild在《被管理的心》（1983）中确立情感规则（feeling rules）概念——规定在特定情境中应感受何种情感、以何种强度感受的社会规范。她区分应感受与实感受之间的鸿沟，揭示情感劳动是弥合鸿沟的努力。Foucault在《性史》（1976）中分析权力如何通过话语化规训情感体验。Arlie Hochschild提出情感自由的核心问题：谁有权定义正确的情感？情感规则由谁制定、为谁服务？</w:t>
      </w:r>
    </w:p>
    <w:p w14:paraId="2F9BE385">
      <w:pPr>
        <w:pStyle w:val="23"/>
        <w:keepNext/>
        <w:shd w:val="clear" w:color="auto" w:fill="D9EAF1"/>
        <w:spacing w:before="100" w:after="80" w:line="300" w:lineRule="auto"/>
        <w:ind w:left="360"/>
      </w:pPr>
      <w:r>
        <w:rPr>
          <w:b/>
          <w:color w:val="1F4E79"/>
          <w:sz w:val="19"/>
          <w:szCs w:val="19"/>
        </w:rPr>
        <w:t>观点—文献依据（3条）</w:t>
      </w:r>
    </w:p>
    <w:p w14:paraId="3CB4BAAC">
      <w:pPr>
        <w:pStyle w:val="23"/>
        <w:keepNext/>
        <w:spacing w:before="40" w:after="20" w:line="300" w:lineRule="auto"/>
        <w:ind w:left="540"/>
      </w:pPr>
      <w:r>
        <w:rPr>
          <w:b/>
          <w:color w:val="276749"/>
          <w:sz w:val="19"/>
          <w:szCs w:val="19"/>
        </w:rPr>
        <w:t xml:space="preserve">P1｜[A] </w:t>
      </w:r>
      <w:r>
        <w:rPr>
          <w:color w:val="202020"/>
          <w:sz w:val="19"/>
          <w:szCs w:val="19"/>
        </w:rPr>
        <w:t>经典表述（20世纪80-90年代）：Hochschild在《被管理的心》（1983）中确立情感规则（feeling rules）概念——规定在特定情境中应感受何种情感、以何种强度感受的社会规范。她区分应感受与实感受之间的鸿沟，揭示情感劳动是弥合鸿沟的努力。</w:t>
      </w:r>
    </w:p>
    <w:p w14:paraId="59B31FC3">
      <w:pPr>
        <w:pStyle w:val="23"/>
        <w:keepNext/>
        <w:spacing w:before="0" w:after="10" w:line="300" w:lineRule="auto"/>
        <w:ind w:left="720"/>
      </w:pPr>
      <w:r>
        <w:rPr>
          <w:b/>
          <w:color w:val="404040"/>
          <w:sz w:val="19"/>
          <w:szCs w:val="19"/>
        </w:rPr>
        <w:t>文献：</w:t>
      </w:r>
      <w:r>
        <w:rPr>
          <w:color w:val="404040"/>
          <w:sz w:val="19"/>
          <w:szCs w:val="19"/>
        </w:rPr>
        <w:t>Hochschild, A. R. (1983). The Managed Heart.；《被管理的心》</w:t>
      </w:r>
    </w:p>
    <w:p w14:paraId="1D50176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ACC9616">
      <w:pPr>
        <w:pStyle w:val="23"/>
        <w:keepNext/>
        <w:spacing w:before="40" w:after="20" w:line="300" w:lineRule="auto"/>
        <w:ind w:left="540"/>
      </w:pPr>
      <w:r>
        <w:rPr>
          <w:b/>
          <w:color w:val="276749"/>
          <w:sz w:val="19"/>
          <w:szCs w:val="19"/>
        </w:rPr>
        <w:t xml:space="preserve">P2｜[A] </w:t>
      </w:r>
      <w:r>
        <w:rPr>
          <w:color w:val="202020"/>
          <w:sz w:val="19"/>
          <w:szCs w:val="19"/>
        </w:rPr>
        <w:t>Foucault在《性史》（1976）中分析权力如何通过话语化规训情感体验。Arlie Hochschild提出情感自由的核心问题：谁有权定义正确的情感？</w:t>
      </w:r>
    </w:p>
    <w:p w14:paraId="1C4E7D11">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1.；Hochschild, A. R. (1983). The Managed Heart.；《性史》</w:t>
      </w:r>
    </w:p>
    <w:p w14:paraId="46CE94B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B011314">
      <w:pPr>
        <w:pStyle w:val="23"/>
        <w:keepNext/>
        <w:spacing w:before="40" w:after="20" w:line="300" w:lineRule="auto"/>
        <w:ind w:left="540"/>
      </w:pPr>
      <w:r>
        <w:rPr>
          <w:b/>
          <w:color w:val="1F4E79"/>
          <w:sz w:val="19"/>
          <w:szCs w:val="19"/>
        </w:rPr>
        <w:t xml:space="preserve">P3｜[B] </w:t>
      </w:r>
      <w:r>
        <w:rPr>
          <w:color w:val="202020"/>
          <w:sz w:val="19"/>
          <w:szCs w:val="19"/>
        </w:rPr>
        <w:t>情感规则由谁制定、为谁服务？</w:t>
      </w:r>
    </w:p>
    <w:p w14:paraId="2CB34969">
      <w:pPr>
        <w:pStyle w:val="23"/>
        <w:keepNext/>
        <w:spacing w:before="0" w:after="10" w:line="300" w:lineRule="auto"/>
        <w:ind w:left="720"/>
      </w:pPr>
      <w:r>
        <w:rPr>
          <w:b/>
          <w:color w:val="404040"/>
          <w:sz w:val="19"/>
          <w:szCs w:val="19"/>
        </w:rPr>
        <w:t>文献：</w:t>
      </w:r>
      <w:r>
        <w:rPr>
          <w:color w:val="404040"/>
          <w:sz w:val="19"/>
          <w:szCs w:val="19"/>
        </w:rPr>
        <w:t>Foucault, M. (1975/1977). Discipline and Punish.；Foucault, M. (1976/1978). The History of Sexuality, Volume 1.；Hochschild, A. R. (1983). The Managed Heart.；《被管理的心》</w:t>
      </w:r>
    </w:p>
    <w:p w14:paraId="4D176C1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DA22366">
      <w:pPr>
        <w:pStyle w:val="7"/>
      </w:pPr>
      <w:r>
        <w:t>T3 争辩与阐发</w:t>
      </w:r>
    </w:p>
    <w:p w14:paraId="24AE2A6D">
      <w:pPr>
        <w:pStyle w:val="23"/>
      </w:pPr>
      <w:r>
        <w:t>争辩与阐发（2000-2010年代）：情感自由的规范基础引发争论。Reddy在《情感导航》（2001）提出情感政权概念，分析不同历史时期的情感规范体系。Stearns与Stearns在《愤怒》（1986）追踪美国情感规则的历史变迁。Wouters在《性欲与爱的竞争》（2004/2010）以Elias的文明化过程分析情感规则的长时段演变。争论：情感自由是否意味着摆脱一切情感规则？还是以自主方式参与情感规则的协商？Thamm在《情感规则的变化》（2006）论证情感规则的民主化是情感自由的前提。</w:t>
      </w:r>
    </w:p>
    <w:p w14:paraId="488FCBC3">
      <w:pPr>
        <w:pStyle w:val="23"/>
        <w:keepNext/>
        <w:shd w:val="clear" w:color="auto" w:fill="D9EAF1"/>
        <w:spacing w:before="100" w:after="80" w:line="300" w:lineRule="auto"/>
        <w:ind w:left="360"/>
      </w:pPr>
      <w:r>
        <w:rPr>
          <w:b/>
          <w:color w:val="1F4E79"/>
          <w:sz w:val="19"/>
          <w:szCs w:val="19"/>
        </w:rPr>
        <w:t>观点—文献依据（3条）</w:t>
      </w:r>
    </w:p>
    <w:p w14:paraId="3998C7E5">
      <w:pPr>
        <w:pStyle w:val="23"/>
        <w:keepNext/>
        <w:spacing w:before="40" w:after="20" w:line="300" w:lineRule="auto"/>
        <w:ind w:left="540"/>
      </w:pPr>
      <w:r>
        <w:rPr>
          <w:b/>
          <w:color w:val="1F4E79"/>
          <w:sz w:val="19"/>
          <w:szCs w:val="19"/>
        </w:rPr>
        <w:t xml:space="preserve">P1｜[B] </w:t>
      </w:r>
      <w:r>
        <w:rPr>
          <w:color w:val="202020"/>
          <w:sz w:val="19"/>
          <w:szCs w:val="19"/>
        </w:rPr>
        <w:t>争辩与阐发（2000-2010年代）：情感自由的规范基础引发争论。Reddy在《情感导航》（2001）提出情感政权概念，分析不同历史时期的情感规范体系。Stearns与Stearns在《愤怒》（1986）追踪美国情感规则的历史变迁。</w:t>
      </w:r>
    </w:p>
    <w:p w14:paraId="6FAE7FB7">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Sphere.；《情感导航》；《愤怒》</w:t>
      </w:r>
    </w:p>
    <w:p w14:paraId="04B5503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7F246F0">
      <w:pPr>
        <w:pStyle w:val="23"/>
        <w:keepNext/>
        <w:spacing w:before="40" w:after="20" w:line="300" w:lineRule="auto"/>
        <w:ind w:left="540"/>
      </w:pPr>
      <w:r>
        <w:rPr>
          <w:b/>
          <w:color w:val="276749"/>
          <w:sz w:val="19"/>
          <w:szCs w:val="19"/>
        </w:rPr>
        <w:t xml:space="preserve">P2｜[A] </w:t>
      </w:r>
      <w:r>
        <w:rPr>
          <w:color w:val="202020"/>
          <w:sz w:val="19"/>
          <w:szCs w:val="19"/>
        </w:rPr>
        <w:t>Wouters在《性欲与爱的竞争》（2004/2010）以Elias的文明化过程分析情感规则的长时段演变。争论：情感自由是否意味着摆脱一切情感规则？还是以自主方式参与情感规则的协商？</w:t>
      </w:r>
    </w:p>
    <w:p w14:paraId="7F41E44D">
      <w:pPr>
        <w:pStyle w:val="23"/>
        <w:keepNext/>
        <w:spacing w:before="0" w:after="10" w:line="300" w:lineRule="auto"/>
        <w:ind w:left="720"/>
      </w:pPr>
      <w:r>
        <w:rPr>
          <w:b/>
          <w:color w:val="404040"/>
          <w:sz w:val="19"/>
          <w:szCs w:val="19"/>
        </w:rPr>
        <w:t>文献：</w:t>
      </w:r>
      <w:r>
        <w:rPr>
          <w:color w:val="404040"/>
          <w:sz w:val="19"/>
          <w:szCs w:val="19"/>
        </w:rPr>
        <w:t>Elias, N. (1939/2000). The Civilizing Process.；《性欲与爱的竞争》</w:t>
      </w:r>
    </w:p>
    <w:p w14:paraId="02E27FC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687F363">
      <w:pPr>
        <w:pStyle w:val="23"/>
        <w:keepNext/>
        <w:spacing w:before="40" w:after="20" w:line="300" w:lineRule="auto"/>
        <w:ind w:left="540"/>
      </w:pPr>
      <w:r>
        <w:rPr>
          <w:b/>
          <w:color w:val="1F4E79"/>
          <w:sz w:val="19"/>
          <w:szCs w:val="19"/>
        </w:rPr>
        <w:t xml:space="preserve">P3｜[B] </w:t>
      </w:r>
      <w:r>
        <w:rPr>
          <w:color w:val="202020"/>
          <w:sz w:val="19"/>
          <w:szCs w:val="19"/>
        </w:rPr>
        <w:t>Thamm在《情感规则的变化》（2006）论证情感规则的民主化是情感自由的前提。</w:t>
      </w:r>
    </w:p>
    <w:p w14:paraId="177158D0">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Sphere.；《情感规则的变化》</w:t>
      </w:r>
    </w:p>
    <w:p w14:paraId="764E983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51DFBD6">
      <w:pPr>
        <w:pStyle w:val="7"/>
      </w:pPr>
      <w:r>
        <w:t>T4 当代发展</w:t>
      </w:r>
    </w:p>
    <w:p w14:paraId="12CBC26A">
      <w:pPr>
        <w:pStyle w:val="23"/>
      </w:pPr>
      <w:r>
        <w:t>当代关于情感规则与情感自由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3464EC3">
      <w:pPr>
        <w:pStyle w:val="23"/>
        <w:keepNext/>
        <w:shd w:val="clear" w:color="auto" w:fill="D9EAF1"/>
        <w:spacing w:before="100" w:after="80" w:line="300" w:lineRule="auto"/>
        <w:ind w:left="360"/>
      </w:pPr>
      <w:r>
        <w:rPr>
          <w:b/>
          <w:color w:val="1F4E79"/>
          <w:sz w:val="19"/>
          <w:szCs w:val="19"/>
        </w:rPr>
        <w:t>观点—文献依据（2条）</w:t>
      </w:r>
    </w:p>
    <w:p w14:paraId="7C043015">
      <w:pPr>
        <w:pStyle w:val="23"/>
        <w:keepNext/>
        <w:spacing w:before="40" w:after="20" w:line="300" w:lineRule="auto"/>
        <w:ind w:left="540"/>
      </w:pPr>
      <w:r>
        <w:rPr>
          <w:b/>
          <w:color w:val="8A5A00"/>
          <w:sz w:val="19"/>
          <w:szCs w:val="19"/>
        </w:rPr>
        <w:t xml:space="preserve">P1｜[C] </w:t>
      </w:r>
      <w:r>
        <w:rPr>
          <w:color w:val="202020"/>
          <w:sz w:val="19"/>
          <w:szCs w:val="19"/>
        </w:rPr>
        <w:t>当代关于情感规则与情感自由的讨论把规范论证同具体制度和经验后果结合起来，考察不同群体如何承担风险、获得资源并参与公共决策。</w:t>
      </w:r>
    </w:p>
    <w:p w14:paraId="2D71EDC2">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Analysis.；Hochschild, A. R. (1983). The Managed Heart.；Collins, R. (2004). Interaction Ritual Chains.</w:t>
      </w:r>
    </w:p>
    <w:p w14:paraId="371BE45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E4B9B7C">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F127406">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Analysis.；Hochschild, A. R. (1983). The Managed Heart.；Collins, R. (2004). Interaction Ritual Chains.</w:t>
      </w:r>
    </w:p>
    <w:p w14:paraId="474E7AB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8BBEFA5">
      <w:pPr>
        <w:pStyle w:val="23"/>
      </w:pPr>
      <w:r>
        <w:t>审核补充文献（条目级；已核验并分级；6条）：Goffman E. Interaction Ritual[M]. New York: Doubleday, 1967. ISBN 978-0-394-70631-3；Hochschild A R. The Managed Heart[M]. Berkeley: UC Press, 1983. ISBN 978-0-520-05454-7；Reddy W M. The Navigation of Feeling[M]. Cambridge: CUP, 2001. ISBN 978-0-521-00472-7；Illouz E. Cold Intimacies[M]. Cambridge: Polity, 2007. ISBN 978-0-7456-3905-4；Gillespie T. Custodians of the Internet[M]. New Haven: Yale UP, 2018. ISBN 978-0-300-26143-7；Zuboff S. The Age of Surveillance Capitalism[M]. New York: PublicAffairs, 2019. ISBN 978-1-61039-569-4</w:t>
      </w:r>
    </w:p>
    <w:p w14:paraId="1C38C628">
      <w:pPr>
        <w:pStyle w:val="4"/>
      </w:pPr>
      <w:r>
        <w:t>XVIII. 社会学与生态/气候价值论（Ecological and Climate Axiology of Sociology）</w:t>
      </w:r>
    </w:p>
    <w:p w14:paraId="202EA082">
      <w:pPr>
        <w:pStyle w:val="6"/>
      </w:pPr>
      <w:r>
        <w:rPr>
          <w:b/>
          <w:sz w:val="22"/>
        </w:rPr>
        <w:t>V218 气候正义</w:t>
      </w:r>
    </w:p>
    <w:p w14:paraId="24EDB1AF">
      <w:pPr>
        <w:pStyle w:val="7"/>
      </w:pPr>
      <w:r>
        <w:t>T1 萌发期</w:t>
      </w:r>
    </w:p>
    <w:p w14:paraId="021526A3">
      <w:pPr>
        <w:pStyle w:val="23"/>
      </w:pPr>
      <w:r>
        <w:t>萌发期（1990年代）：气候正义概念伴随气候变化国际谈判而萌发。1992年《联合国气候变化框架公约》承认共同但有区别的责任原则，隐含气候正义的分配维度。1997年《京都议定书》的差异化减排义务体现初步正义考量。发展中国家的环境正义组织指出：气候变化虽为全球问题，但其原因与后果极不平等——全球北方排放最大，全球南方受害最深。Oxfam等NGO在2000年前后将气候正义提上议程。</w:t>
      </w:r>
    </w:p>
    <w:p w14:paraId="50E88126">
      <w:pPr>
        <w:pStyle w:val="23"/>
        <w:keepNext/>
        <w:shd w:val="clear" w:color="auto" w:fill="D9EAF1"/>
        <w:spacing w:before="100" w:after="80" w:line="300" w:lineRule="auto"/>
        <w:ind w:left="360"/>
      </w:pPr>
      <w:r>
        <w:rPr>
          <w:b/>
          <w:color w:val="1F4E79"/>
          <w:sz w:val="19"/>
          <w:szCs w:val="19"/>
        </w:rPr>
        <w:t>观点—文献依据（3条）</w:t>
      </w:r>
    </w:p>
    <w:p w14:paraId="6E775DD3">
      <w:pPr>
        <w:pStyle w:val="23"/>
        <w:keepNext/>
        <w:spacing w:before="40" w:after="20" w:line="300" w:lineRule="auto"/>
        <w:ind w:left="540"/>
      </w:pPr>
      <w:r>
        <w:rPr>
          <w:b/>
          <w:color w:val="276749"/>
          <w:sz w:val="19"/>
          <w:szCs w:val="19"/>
        </w:rPr>
        <w:t xml:space="preserve">P1｜[A] </w:t>
      </w:r>
      <w:r>
        <w:rPr>
          <w:color w:val="202020"/>
          <w:sz w:val="19"/>
          <w:szCs w:val="19"/>
        </w:rPr>
        <w:t>萌发期（1990年代）：气候正义概念伴随气候变化国际谈判而萌发。1992年《联合国气候变化框架公约》承认共同但有区别的责任原则，隐含气候正义的分配维度。</w:t>
      </w:r>
    </w:p>
    <w:p w14:paraId="59D116F2">
      <w:pPr>
        <w:pStyle w:val="23"/>
        <w:keepNext/>
        <w:spacing w:before="0" w:after="10" w:line="300" w:lineRule="auto"/>
        <w:ind w:left="720"/>
      </w:pPr>
      <w:r>
        <w:rPr>
          <w:b/>
          <w:color w:val="404040"/>
          <w:sz w:val="19"/>
          <w:szCs w:val="19"/>
        </w:rPr>
        <w:t>文献：</w:t>
      </w:r>
      <w:r>
        <w:rPr>
          <w:color w:val="404040"/>
          <w:sz w:val="19"/>
          <w:szCs w:val="19"/>
        </w:rPr>
        <w:t>《联合国气候变化框架公约》；United Nations. (1948). Universal Declaration of Human Rights.</w:t>
      </w:r>
    </w:p>
    <w:p w14:paraId="345A62E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550D517">
      <w:pPr>
        <w:pStyle w:val="23"/>
        <w:keepNext/>
        <w:spacing w:before="40" w:after="20" w:line="300" w:lineRule="auto"/>
        <w:ind w:left="540"/>
      </w:pPr>
      <w:r>
        <w:rPr>
          <w:b/>
          <w:color w:val="1F4E79"/>
          <w:sz w:val="19"/>
          <w:szCs w:val="19"/>
        </w:rPr>
        <w:t xml:space="preserve">P2｜[B] </w:t>
      </w:r>
      <w:r>
        <w:rPr>
          <w:color w:val="202020"/>
          <w:sz w:val="19"/>
          <w:szCs w:val="19"/>
        </w:rPr>
        <w:t>1997年《京都议定书》的差异化减排义务体现初步正义考量。发展中国家的环境正义组织指出：气候变化虽为全球问题，但其原因与后果极不平等——全球北方排放最大，全球南方受害最深。</w:t>
      </w:r>
    </w:p>
    <w:p w14:paraId="0359236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F06F02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EB32E21">
      <w:pPr>
        <w:pStyle w:val="23"/>
        <w:keepNext/>
        <w:spacing w:before="40" w:after="20" w:line="300" w:lineRule="auto"/>
        <w:ind w:left="540"/>
      </w:pPr>
      <w:r>
        <w:rPr>
          <w:b/>
          <w:color w:val="1F4E79"/>
          <w:sz w:val="19"/>
          <w:szCs w:val="19"/>
        </w:rPr>
        <w:t xml:space="preserve">P3｜[B] </w:t>
      </w:r>
      <w:r>
        <w:rPr>
          <w:color w:val="202020"/>
          <w:sz w:val="19"/>
          <w:szCs w:val="19"/>
        </w:rPr>
        <w:t>Oxfam等NGO在2000年前后将气候正义提上议程。</w:t>
      </w:r>
    </w:p>
    <w:p w14:paraId="713FFDDF">
      <w:pPr>
        <w:pStyle w:val="23"/>
        <w:keepNext/>
        <w:spacing w:before="0" w:after="10" w:line="300" w:lineRule="auto"/>
        <w:ind w:left="720"/>
      </w:pPr>
      <w:r>
        <w:rPr>
          <w:b/>
          <w:color w:val="404040"/>
          <w:sz w:val="19"/>
          <w:szCs w:val="19"/>
        </w:rPr>
        <w:t>文献：</w:t>
      </w:r>
      <w:r>
        <w:rPr>
          <w:color w:val="404040"/>
          <w:sz w:val="19"/>
          <w:szCs w:val="19"/>
        </w:rPr>
        <w:t>《联合国气候变化框架公约》；《京都议定书》；United Nations. (1948). Universal Declaration of Human Rights.</w:t>
      </w:r>
    </w:p>
    <w:p w14:paraId="7DC968A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BE25885">
      <w:pPr>
        <w:pStyle w:val="7"/>
      </w:pPr>
      <w:r>
        <w:t>T2 经典表述</w:t>
      </w:r>
    </w:p>
    <w:p w14:paraId="345765FE">
      <w:pPr>
        <w:pStyle w:val="23"/>
      </w:pPr>
      <w:r>
        <w:t>经典表述（2000-2010年代）：Shue在《气候正义》（2014/早期论文1992）中系统论证气候正义的分配原则——排放权应优先保障基本需求。Caney在《正义与气候变化》（2005/2010）中将气候正义纳入全球正义框架，提出危害原则——任何人无权以排放危害他人基本权利。Jamieson在《气候变化中的伦理》（2014）区分碳正义与适应正义。Schlosberg与Collins在《从环境正义到气候正义》（2014）将环境正义的社区经验与全球气候治理连接。</w:t>
      </w:r>
    </w:p>
    <w:p w14:paraId="7295B50F">
      <w:pPr>
        <w:pStyle w:val="23"/>
        <w:keepNext/>
        <w:shd w:val="clear" w:color="auto" w:fill="D9EAF1"/>
        <w:spacing w:before="100" w:after="80" w:line="300" w:lineRule="auto"/>
        <w:ind w:left="360"/>
      </w:pPr>
      <w:r>
        <w:rPr>
          <w:b/>
          <w:color w:val="1F4E79"/>
          <w:sz w:val="19"/>
          <w:szCs w:val="19"/>
        </w:rPr>
        <w:t>观点—文献依据（2条）</w:t>
      </w:r>
    </w:p>
    <w:p w14:paraId="42B7B953">
      <w:pPr>
        <w:pStyle w:val="23"/>
        <w:keepNext/>
        <w:spacing w:before="40" w:after="20" w:line="300" w:lineRule="auto"/>
        <w:ind w:left="540"/>
      </w:pPr>
      <w:r>
        <w:rPr>
          <w:b/>
          <w:color w:val="1F4E79"/>
          <w:sz w:val="19"/>
          <w:szCs w:val="19"/>
        </w:rPr>
        <w:t xml:space="preserve">P1｜[B] </w:t>
      </w:r>
      <w:r>
        <w:rPr>
          <w:color w:val="202020"/>
          <w:sz w:val="19"/>
          <w:szCs w:val="19"/>
        </w:rPr>
        <w:t>经典表述（2000-2010年代）：Shue在《气候正义》（2014/早期论文1992）中系统论证气候正义的分配原则——排放权应优先保障基本需求。Caney在《正义与气候变化》（2005/2010）中将气候正义纳入全球正义框架，提出危害原则——任何人无权以排放危害他人基本权利。</w:t>
      </w:r>
    </w:p>
    <w:p w14:paraId="105EE21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51FE81A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A4989BE">
      <w:pPr>
        <w:pStyle w:val="23"/>
        <w:keepNext/>
        <w:spacing w:before="40" w:after="20" w:line="300" w:lineRule="auto"/>
        <w:ind w:left="540"/>
      </w:pPr>
      <w:r>
        <w:rPr>
          <w:b/>
          <w:color w:val="1F4E79"/>
          <w:sz w:val="19"/>
          <w:szCs w:val="19"/>
        </w:rPr>
        <w:t xml:space="preserve">P2｜[B] </w:t>
      </w:r>
      <w:r>
        <w:rPr>
          <w:color w:val="202020"/>
          <w:sz w:val="19"/>
          <w:szCs w:val="19"/>
        </w:rPr>
        <w:t>Jamieson在《气候变化中的伦理》（2014）区分碳正义与适应正义。Schlosberg与Collins在《从环境正义到气候正义》（2014）将环境正义的社区经验与全球气候治理连接。</w:t>
      </w:r>
    </w:p>
    <w:p w14:paraId="752A358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6210F50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015E12F">
      <w:pPr>
        <w:pStyle w:val="7"/>
      </w:pPr>
      <w:r>
        <w:t>T3 争辩与阐发</w:t>
      </w:r>
    </w:p>
    <w:p w14:paraId="54DB76AD">
      <w:pPr>
        <w:pStyle w:val="23"/>
      </w:pPr>
      <w:r>
        <w:t>争辩与阐发（2010年代）：气候正义的核心分歧在于历史责任与未来义务。Posner与Weisbach在《气候变化中的正义》（2010）从实用主义角度批评将正义作为气候谈判前提。Gardiner在《完美的道德风暴》（2011）则坚持气候变化的道德严重性。发展权与减排义务的张力：发展中国家是否有权先发展后治理？碳平等（每人等量排放权）vs.碳效率（减排成本最小化）的方案之争。Hulme在《为何我们不同意气候变化》（2009）揭示气候争议的深层价值论分歧。</w:t>
      </w:r>
    </w:p>
    <w:p w14:paraId="4A690C7D">
      <w:pPr>
        <w:pStyle w:val="23"/>
        <w:keepNext/>
        <w:shd w:val="clear" w:color="auto" w:fill="D9EAF1"/>
        <w:spacing w:before="100" w:after="80" w:line="300" w:lineRule="auto"/>
        <w:ind w:left="360"/>
      </w:pPr>
      <w:r>
        <w:rPr>
          <w:b/>
          <w:color w:val="1F4E79"/>
          <w:sz w:val="19"/>
          <w:szCs w:val="19"/>
        </w:rPr>
        <w:t>观点—文献依据（3条）</w:t>
      </w:r>
    </w:p>
    <w:p w14:paraId="09037AC5">
      <w:pPr>
        <w:pStyle w:val="23"/>
        <w:keepNext/>
        <w:spacing w:before="40" w:after="20" w:line="300" w:lineRule="auto"/>
        <w:ind w:left="540"/>
      </w:pPr>
      <w:r>
        <w:rPr>
          <w:b/>
          <w:color w:val="1F4E79"/>
          <w:sz w:val="19"/>
          <w:szCs w:val="19"/>
        </w:rPr>
        <w:t xml:space="preserve">P1｜[B] </w:t>
      </w:r>
      <w:r>
        <w:rPr>
          <w:color w:val="202020"/>
          <w:sz w:val="19"/>
          <w:szCs w:val="19"/>
        </w:rPr>
        <w:t>争辩与阐发（2010年代）：气候正义的核心分歧在于历史责任与未来义务。Posner与Weisbach在《气候变化中的正义》（2010）从实用主义角度批评将正义作为气候谈判前提。</w:t>
      </w:r>
    </w:p>
    <w:p w14:paraId="6303462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6780593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CB45126">
      <w:pPr>
        <w:pStyle w:val="23"/>
        <w:keepNext/>
        <w:spacing w:before="40" w:after="20" w:line="300" w:lineRule="auto"/>
        <w:ind w:left="540"/>
      </w:pPr>
      <w:r>
        <w:rPr>
          <w:b/>
          <w:color w:val="1F4E79"/>
          <w:sz w:val="19"/>
          <w:szCs w:val="19"/>
        </w:rPr>
        <w:t xml:space="preserve">P2｜[B] </w:t>
      </w:r>
      <w:r>
        <w:rPr>
          <w:color w:val="202020"/>
          <w:sz w:val="19"/>
          <w:szCs w:val="19"/>
        </w:rPr>
        <w:t>Gardiner在《完美的道德风暴》（2011）则坚持气候变化的道德严重性。发展权与减排义务的张力：发展中国家是否有权先发展后治理？</w:t>
      </w:r>
    </w:p>
    <w:p w14:paraId="09A74E1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624ECCD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15C5935">
      <w:pPr>
        <w:pStyle w:val="23"/>
        <w:keepNext/>
        <w:spacing w:before="40" w:after="20" w:line="300" w:lineRule="auto"/>
        <w:ind w:left="540"/>
      </w:pPr>
      <w:r>
        <w:rPr>
          <w:b/>
          <w:color w:val="1F4E79"/>
          <w:sz w:val="19"/>
          <w:szCs w:val="19"/>
        </w:rPr>
        <w:t xml:space="preserve">P3｜[B] </w:t>
      </w:r>
      <w:r>
        <w:rPr>
          <w:color w:val="202020"/>
          <w:sz w:val="19"/>
          <w:szCs w:val="19"/>
        </w:rPr>
        <w:t>碳平等（每人等量排放权）vs.碳效率（减排成本最小化）的方案之争。Hulme在《为何我们不同意气候变化》（2009）揭示气候争议的深层价值论分歧。</w:t>
      </w:r>
    </w:p>
    <w:p w14:paraId="6292419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4D8FA0F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B1F2B7D">
      <w:pPr>
        <w:pStyle w:val="7"/>
      </w:pPr>
      <w:r>
        <w:t>T4 当代发展</w:t>
      </w:r>
    </w:p>
    <w:p w14:paraId="499105C0">
      <w:pPr>
        <w:pStyle w:val="23"/>
      </w:pPr>
      <w:r>
        <w:t>当代发展（2020年代以来）：气候正义运动获得新动力。Thunberg与星期五为未来运动将代际正义注入气候政治。IPCC第六次评估报告（2021-2022）将气候正义纳入科学评估框架。损失与损害基金在COP27（2022）获得突破性同意——承认气候赔偿义务。Chakrabarty在《气候历史的省份》（2021）以地质时间尺度重新定位气候正义。中国双碳目标与全球气候正义的关系引发讨论。当代核心：气候正义从排放权分配扩展至对生存权、发展权与文化权的全面关照。</w:t>
      </w:r>
    </w:p>
    <w:p w14:paraId="120A5571">
      <w:pPr>
        <w:pStyle w:val="23"/>
        <w:keepNext/>
        <w:shd w:val="clear" w:color="auto" w:fill="D9EAF1"/>
        <w:spacing w:before="100" w:after="80" w:line="300" w:lineRule="auto"/>
        <w:ind w:left="360"/>
      </w:pPr>
      <w:r>
        <w:rPr>
          <w:b/>
          <w:color w:val="1F4E79"/>
          <w:sz w:val="19"/>
          <w:szCs w:val="19"/>
        </w:rPr>
        <w:t>观点—文献依据（3条）</w:t>
      </w:r>
    </w:p>
    <w:p w14:paraId="4AED774C">
      <w:pPr>
        <w:pStyle w:val="23"/>
        <w:keepNext/>
        <w:spacing w:before="40" w:after="20" w:line="300" w:lineRule="auto"/>
        <w:ind w:left="540"/>
      </w:pPr>
      <w:r>
        <w:rPr>
          <w:b/>
          <w:color w:val="1F4E79"/>
          <w:sz w:val="19"/>
          <w:szCs w:val="19"/>
        </w:rPr>
        <w:t xml:space="preserve">P1｜[B] </w:t>
      </w:r>
      <w:r>
        <w:rPr>
          <w:color w:val="202020"/>
          <w:sz w:val="19"/>
          <w:szCs w:val="19"/>
        </w:rPr>
        <w:t>当代发展（2020年代以来）：气候正义运动获得新动力。Thunberg与星期五为未来运动将代际正义注入气候政治。IPCC第六次评估报告（2021-2022）将气候正义纳入科学评估框架。</w:t>
      </w:r>
    </w:p>
    <w:p w14:paraId="254680D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61E5600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B485EA0">
      <w:pPr>
        <w:pStyle w:val="23"/>
        <w:keepNext/>
        <w:spacing w:before="40" w:after="20" w:line="300" w:lineRule="auto"/>
        <w:ind w:left="540"/>
      </w:pPr>
      <w:r>
        <w:rPr>
          <w:b/>
          <w:color w:val="1F4E79"/>
          <w:sz w:val="19"/>
          <w:szCs w:val="19"/>
        </w:rPr>
        <w:t xml:space="preserve">P2｜[B] </w:t>
      </w:r>
      <w:r>
        <w:rPr>
          <w:color w:val="202020"/>
          <w:sz w:val="19"/>
          <w:szCs w:val="19"/>
        </w:rPr>
        <w:t>损失与损害基金在COP27（2022）获得突破性同意——承认气候赔偿义务。Chakrabarty在《气候历史的省份》（2021）以地质时间尺度重新定位气候正义。中国双碳目标与全球气候正义的关系引发讨论。</w:t>
      </w:r>
    </w:p>
    <w:p w14:paraId="7F2666F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606E99A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E808A85">
      <w:pPr>
        <w:pStyle w:val="23"/>
        <w:keepNext/>
        <w:spacing w:before="40" w:after="20" w:line="300" w:lineRule="auto"/>
        <w:ind w:left="540"/>
      </w:pPr>
      <w:r>
        <w:rPr>
          <w:b/>
          <w:color w:val="1F4E79"/>
          <w:sz w:val="19"/>
          <w:szCs w:val="19"/>
        </w:rPr>
        <w:t xml:space="preserve">P3｜[B] </w:t>
      </w:r>
      <w:r>
        <w:rPr>
          <w:color w:val="202020"/>
          <w:sz w:val="19"/>
          <w:szCs w:val="19"/>
        </w:rPr>
        <w:t>当代核心：气候正义从排放权分配扩展至对生存权、发展权与文化权的全面关照。</w:t>
      </w:r>
    </w:p>
    <w:p w14:paraId="2AB2919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2A7F642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39BFB41">
      <w:pPr>
        <w:pStyle w:val="23"/>
      </w:pPr>
      <w:r>
        <w:t>审核补充文献（条目级；已核验并分级；6条）：UNFCCC. United Nations Framework Convention on Climate Change[R]. New York, 1992. https://unfccc.int/resource/docs/convkp/conveng.pdf；Shue H. Climate Justice: Vulnerability and Protection[M]. Oxford: OUP, 2014. ISBN 978-0-19-871370-8；Posner E A, Weisbach D. Climate Change Justice[M]. Princeton: PUP, 2010. ISBN 978-0-691-13775-4；Gardiner S M. A Perfect Moral Storm[M]. New York: OUP, 2011. ISBN 978-0-19-537944-0；United Nations. COP27 Sharm el-Sheikh Implementation Plan[R]. 2022. https://unfccc.int/documents/624444；IPCC. Climate Change 2021: The Physical Science Basis. AR6 WG1[R]. Cambridge: CUP, 2021. DOI: 10.1017/9781009157896</w:t>
      </w:r>
    </w:p>
    <w:p w14:paraId="587B0161">
      <w:pPr>
        <w:pStyle w:val="6"/>
      </w:pPr>
      <w:r>
        <w:rPr>
          <w:b/>
          <w:sz w:val="22"/>
        </w:rPr>
        <w:t>V219 人类世的伦理</w:t>
      </w:r>
    </w:p>
    <w:p w14:paraId="5CAC4264">
      <w:pPr>
        <w:pStyle w:val="7"/>
      </w:pPr>
      <w:r>
        <w:t>T1 萌发期</w:t>
      </w:r>
    </w:p>
    <w:p w14:paraId="09AE50E0">
      <w:pPr>
        <w:pStyle w:val="23"/>
      </w:pPr>
      <w:r>
        <w:t>萌发期（2000年代初期）：人类世概念由Crutzen在《人类世的地质学》（2000）中正式提出——人类已成为地质力量，深刻改变地球系统。这一概念迅速超出地质学范畴，引发伦理反思：如果人类作为整体改变了地球，则集体责任如何界定？Lovelock的盖亚假说（1979）被重新阐释为人类世的生态伦理前奏。Steffen等在《全球变化与地球系统》（2004）以大加速图示量化人类地质力量的指数级增长，为人类世伦理提供经验基础。</w:t>
      </w:r>
    </w:p>
    <w:p w14:paraId="0B374263">
      <w:pPr>
        <w:pStyle w:val="23"/>
        <w:keepNext/>
        <w:shd w:val="clear" w:color="auto" w:fill="D9EAF1"/>
        <w:spacing w:before="100" w:after="80" w:line="300" w:lineRule="auto"/>
        <w:ind w:left="360"/>
      </w:pPr>
      <w:r>
        <w:rPr>
          <w:b/>
          <w:color w:val="1F4E79"/>
          <w:sz w:val="19"/>
          <w:szCs w:val="19"/>
        </w:rPr>
        <w:t>观点—文献依据（2条）</w:t>
      </w:r>
    </w:p>
    <w:p w14:paraId="38EE12F7">
      <w:pPr>
        <w:pStyle w:val="23"/>
        <w:keepNext/>
        <w:spacing w:before="40" w:after="20" w:line="300" w:lineRule="auto"/>
        <w:ind w:left="540"/>
      </w:pPr>
      <w:r>
        <w:rPr>
          <w:b/>
          <w:color w:val="1F4E79"/>
          <w:sz w:val="19"/>
          <w:szCs w:val="19"/>
        </w:rPr>
        <w:t xml:space="preserve">P1｜[B] </w:t>
      </w:r>
      <w:r>
        <w:rPr>
          <w:color w:val="202020"/>
          <w:sz w:val="19"/>
          <w:szCs w:val="19"/>
        </w:rPr>
        <w:t>萌发期（2000年代初期）：人类世概念由Crutzen在《人类世的地质学》（2000）中正式提出——人类已成为地质力量，深刻改变地球系统。这一概念迅速超出地质学范畴，引发伦理反思：如果人类作为整体改变了地球，则集体责任如何界定？</w:t>
      </w:r>
    </w:p>
    <w:p w14:paraId="7DC180C5">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Ethics.；World Commission on Environment and Development. (1987). Our Common Future.；Gardiner, S. M. (2011). A Perfect Moral Storm.</w:t>
      </w:r>
    </w:p>
    <w:p w14:paraId="78BDA90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0B69E1C">
      <w:pPr>
        <w:pStyle w:val="23"/>
        <w:keepNext/>
        <w:spacing w:before="40" w:after="20" w:line="300" w:lineRule="auto"/>
        <w:ind w:left="540"/>
      </w:pPr>
      <w:r>
        <w:rPr>
          <w:b/>
          <w:color w:val="1F4E79"/>
          <w:sz w:val="19"/>
          <w:szCs w:val="19"/>
        </w:rPr>
        <w:t xml:space="preserve">P2｜[B] </w:t>
      </w:r>
      <w:r>
        <w:rPr>
          <w:color w:val="202020"/>
          <w:sz w:val="19"/>
          <w:szCs w:val="19"/>
        </w:rPr>
        <w:t>Lovelock的盖亚假说（1979）被重新阐释为人类世的生态伦理前奏。Steffen等在《全球变化与地球系统》（2004）以大加速图示量化人类地质力量的指数级增长，为人类世伦理提供经验基础。</w:t>
      </w:r>
    </w:p>
    <w:p w14:paraId="67B380BE">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Ethics.；World Commission on Environment and Development. (1987). Our Common Future.；Gardiner, S. M. (2011). A Perfect Moral Storm.</w:t>
      </w:r>
    </w:p>
    <w:p w14:paraId="6BD77D2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949B643">
      <w:pPr>
        <w:pStyle w:val="7"/>
      </w:pPr>
      <w:r>
        <w:t>T2 经典表述</w:t>
      </w:r>
    </w:p>
    <w:p w14:paraId="138EC1BF">
      <w:pPr>
        <w:pStyle w:val="23"/>
      </w:pPr>
      <w:r>
        <w:t>经典表述（2010年代）：Latour在《面对盖亚》（2017/2015讲座）中以人类世重构政治本体论——我们从未现代过在人类世获得新含义：自然-社会二元论在人类地质力量面前瓦解。Chakrabarty在《人类世的气候史》（2009）中提出核心悖论：人类作为物种的集体力量与人类内部的不平等之间的张力——物种思维可能抹平历史不公正。Haraway在《伴侣物种宣言》（2008）与《陪伴麻烦》（2016）主张营造亲族的多物种伦理。人类世伦理的核心命题确立：人类整体责任的界定与人类内部分化的承认之间的张力。</w:t>
      </w:r>
    </w:p>
    <w:p w14:paraId="61954828">
      <w:pPr>
        <w:pStyle w:val="23"/>
        <w:keepNext/>
        <w:shd w:val="clear" w:color="auto" w:fill="D9EAF1"/>
        <w:spacing w:before="100" w:after="80" w:line="300" w:lineRule="auto"/>
        <w:ind w:left="360"/>
      </w:pPr>
      <w:r>
        <w:rPr>
          <w:b/>
          <w:color w:val="1F4E79"/>
          <w:sz w:val="19"/>
          <w:szCs w:val="19"/>
        </w:rPr>
        <w:t>观点—文献依据（2条）</w:t>
      </w:r>
    </w:p>
    <w:p w14:paraId="23D37E70">
      <w:pPr>
        <w:pStyle w:val="23"/>
        <w:keepNext/>
        <w:spacing w:before="40" w:after="20" w:line="300" w:lineRule="auto"/>
        <w:ind w:left="540"/>
      </w:pPr>
      <w:r>
        <w:rPr>
          <w:b/>
          <w:color w:val="276749"/>
          <w:sz w:val="19"/>
          <w:szCs w:val="19"/>
        </w:rPr>
        <w:t xml:space="preserve">P1｜[A] </w:t>
      </w:r>
      <w:r>
        <w:rPr>
          <w:color w:val="202020"/>
          <w:sz w:val="19"/>
          <w:szCs w:val="19"/>
        </w:rPr>
        <w:t>经典表述（2010年代）：Latour在《面对盖亚》（2017/2015讲座）中以人类世重构政治本体论——我们从未现代过在人类世获得新含义：自然-社会二元论在人类地质力量面前瓦解。Chakrabarty在《人类世的气候史》（2009）中提出核心悖论：人类作为物种的集体力量与人类内部的不平等之间的张力——物种思维可能抹平历史不公正。</w:t>
      </w:r>
    </w:p>
    <w:p w14:paraId="697420FD">
      <w:pPr>
        <w:pStyle w:val="23"/>
        <w:keepNext/>
        <w:spacing w:before="0" w:after="10" w:line="300" w:lineRule="auto"/>
        <w:ind w:left="720"/>
      </w:pPr>
      <w:r>
        <w:rPr>
          <w:b/>
          <w:color w:val="404040"/>
          <w:sz w:val="19"/>
          <w:szCs w:val="19"/>
        </w:rPr>
        <w:t>文献：</w:t>
      </w:r>
      <w:r>
        <w:rPr>
          <w:color w:val="404040"/>
          <w:sz w:val="19"/>
          <w:szCs w:val="19"/>
        </w:rPr>
        <w:t>Latour, B. (2005). Reassembling the Social.；《面对盖亚》；《人类世的气候史》</w:t>
      </w:r>
    </w:p>
    <w:p w14:paraId="5DC742B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FA13B50">
      <w:pPr>
        <w:pStyle w:val="23"/>
        <w:keepNext/>
        <w:spacing w:before="40" w:after="20" w:line="300" w:lineRule="auto"/>
        <w:ind w:left="540"/>
      </w:pPr>
      <w:r>
        <w:rPr>
          <w:b/>
          <w:color w:val="276749"/>
          <w:sz w:val="19"/>
          <w:szCs w:val="19"/>
        </w:rPr>
        <w:t xml:space="preserve">P2｜[A] </w:t>
      </w:r>
      <w:r>
        <w:rPr>
          <w:color w:val="202020"/>
          <w:sz w:val="19"/>
          <w:szCs w:val="19"/>
        </w:rPr>
        <w:t>Haraway在《伴侣物种宣言》（2008）与《陪伴麻烦》（2016）主张营造亲族的多物种伦理。人类世伦理的核心命题确立：人类整体责任的界定与人类内部分化的承认之间的张力。</w:t>
      </w:r>
    </w:p>
    <w:p w14:paraId="6359EEAF">
      <w:pPr>
        <w:pStyle w:val="23"/>
        <w:keepNext/>
        <w:spacing w:before="0" w:after="10" w:line="300" w:lineRule="auto"/>
        <w:ind w:left="720"/>
      </w:pPr>
      <w:r>
        <w:rPr>
          <w:b/>
          <w:color w:val="404040"/>
          <w:sz w:val="19"/>
          <w:szCs w:val="19"/>
        </w:rPr>
        <w:t>文献：</w:t>
      </w:r>
      <w:r>
        <w:rPr>
          <w:color w:val="404040"/>
          <w:sz w:val="19"/>
          <w:szCs w:val="19"/>
        </w:rPr>
        <w:t>Haraway, D. (1985/1991). A Cyborg Manifesto.；《伴侣物种宣言》；《陪伴麻烦》</w:t>
      </w:r>
    </w:p>
    <w:p w14:paraId="69EDC6F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CA96AD1">
      <w:pPr>
        <w:pStyle w:val="7"/>
      </w:pPr>
      <w:r>
        <w:t>T3 争辩与阐发</w:t>
      </w:r>
    </w:p>
    <w:p w14:paraId="02528CC4">
      <w:pPr>
        <w:pStyle w:val="23"/>
      </w:pPr>
      <w:r>
        <w:t>争辩与阐发（2010年代后期）：人类世伦理的规范性基础引发分歧。Malm在《化石资本》（2016）批评人类世概念本身——不是人类而是资本主义的化石资本导致生态危机，主张资本世（Capitalocene）。Moore在《生命网络中的资本主义》（2015）提出Capitalocene替代方案。Haraway倾向Chthulucene——强调多物种缠绕。Tsing在《世界尽头的蘑菇》（2015）以残存概念提供人类世的另类伦理想象。争论：人类世伦理应以人类还是资本为责任主体？</w:t>
      </w:r>
    </w:p>
    <w:p w14:paraId="21E668B2">
      <w:pPr>
        <w:pStyle w:val="23"/>
        <w:keepNext/>
        <w:shd w:val="clear" w:color="auto" w:fill="D9EAF1"/>
        <w:spacing w:before="100" w:after="80" w:line="300" w:lineRule="auto"/>
        <w:ind w:left="360"/>
      </w:pPr>
      <w:r>
        <w:rPr>
          <w:b/>
          <w:color w:val="1F4E79"/>
          <w:sz w:val="19"/>
          <w:szCs w:val="19"/>
        </w:rPr>
        <w:t>观点—文献依据（3条）</w:t>
      </w:r>
    </w:p>
    <w:p w14:paraId="1696BB1F">
      <w:pPr>
        <w:pStyle w:val="23"/>
        <w:keepNext/>
        <w:spacing w:before="40" w:after="20" w:line="300" w:lineRule="auto"/>
        <w:ind w:left="540"/>
      </w:pPr>
      <w:r>
        <w:rPr>
          <w:b/>
          <w:color w:val="1F4E79"/>
          <w:sz w:val="19"/>
          <w:szCs w:val="19"/>
        </w:rPr>
        <w:t xml:space="preserve">P1｜[B] </w:t>
      </w:r>
      <w:r>
        <w:rPr>
          <w:color w:val="202020"/>
          <w:sz w:val="19"/>
          <w:szCs w:val="19"/>
        </w:rPr>
        <w:t>争辩与阐发（2010年代后期）：人类世伦理的规范性基础引发分歧。Malm在《化石资本》（2016）批评人类世概念本身——不是人类而是资本主义的化石资本导致生态危机，主张资本世（Capitalocene）。</w:t>
      </w:r>
    </w:p>
    <w:p w14:paraId="760EC0BC">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Ethics.；World Commission on Environment and Development. (1987). Our Common Future.；Gardiner, S. M. (2011). A Perfect Moral Storm.</w:t>
      </w:r>
    </w:p>
    <w:p w14:paraId="5F18DDB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4E32761">
      <w:pPr>
        <w:pStyle w:val="23"/>
        <w:keepNext/>
        <w:spacing w:before="40" w:after="20" w:line="300" w:lineRule="auto"/>
        <w:ind w:left="540"/>
      </w:pPr>
      <w:r>
        <w:rPr>
          <w:b/>
          <w:color w:val="276749"/>
          <w:sz w:val="19"/>
          <w:szCs w:val="19"/>
        </w:rPr>
        <w:t xml:space="preserve">P2｜[A] </w:t>
      </w:r>
      <w:r>
        <w:rPr>
          <w:color w:val="202020"/>
          <w:sz w:val="19"/>
          <w:szCs w:val="19"/>
        </w:rPr>
        <w:t>Moore在《生命网络中的资本主义》（2015）提出Capitalocene替代方案。Haraway倾向Chthulucene——强调多物种缠绕。</w:t>
      </w:r>
    </w:p>
    <w:p w14:paraId="78AA4011">
      <w:pPr>
        <w:pStyle w:val="23"/>
        <w:keepNext/>
        <w:spacing w:before="0" w:after="10" w:line="300" w:lineRule="auto"/>
        <w:ind w:left="720"/>
      </w:pPr>
      <w:r>
        <w:rPr>
          <w:b/>
          <w:color w:val="404040"/>
          <w:sz w:val="19"/>
          <w:szCs w:val="19"/>
        </w:rPr>
        <w:t>文献：</w:t>
      </w:r>
      <w:r>
        <w:rPr>
          <w:color w:val="404040"/>
          <w:sz w:val="19"/>
          <w:szCs w:val="19"/>
        </w:rPr>
        <w:t>Haraway, D. (1985/1991). A Cyborg Manifesto.；《生命网络中的资本主义》</w:t>
      </w:r>
    </w:p>
    <w:p w14:paraId="010A434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C74DFED">
      <w:pPr>
        <w:pStyle w:val="23"/>
        <w:keepNext/>
        <w:spacing w:before="40" w:after="20" w:line="300" w:lineRule="auto"/>
        <w:ind w:left="540"/>
      </w:pPr>
      <w:r>
        <w:rPr>
          <w:b/>
          <w:color w:val="1F4E79"/>
          <w:sz w:val="19"/>
          <w:szCs w:val="19"/>
        </w:rPr>
        <w:t xml:space="preserve">P3｜[B] </w:t>
      </w:r>
      <w:r>
        <w:rPr>
          <w:color w:val="202020"/>
          <w:sz w:val="19"/>
          <w:szCs w:val="19"/>
        </w:rPr>
        <w:t>Tsing在《世界尽头的蘑菇》（2015）以残存概念提供人类世的另类伦理想象。争论：人类世伦理应以人类还是资本为责任主体？</w:t>
      </w:r>
    </w:p>
    <w:p w14:paraId="0B7A53F8">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Ethics.；World Commission on Environment and Development. (1987). Our Common Future.；Gardiner, S. M. (2011). A Perfect Moral Storm.</w:t>
      </w:r>
    </w:p>
    <w:p w14:paraId="2D492BE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7C4BF1E">
      <w:pPr>
        <w:pStyle w:val="7"/>
      </w:pPr>
      <w:r>
        <w:t>T4 当代发展</w:t>
      </w:r>
    </w:p>
    <w:p w14:paraId="581D92BE">
      <w:pPr>
        <w:pStyle w:val="23"/>
      </w:pPr>
      <w:r>
        <w:t>当代关于人类世的伦理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366FABF">
      <w:pPr>
        <w:pStyle w:val="23"/>
        <w:keepNext/>
        <w:shd w:val="clear" w:color="auto" w:fill="D9EAF1"/>
        <w:spacing w:before="100" w:after="80" w:line="300" w:lineRule="auto"/>
        <w:ind w:left="360"/>
      </w:pPr>
      <w:r>
        <w:rPr>
          <w:b/>
          <w:color w:val="1F4E79"/>
          <w:sz w:val="19"/>
          <w:szCs w:val="19"/>
        </w:rPr>
        <w:t>观点—文献依据（2条）</w:t>
      </w:r>
    </w:p>
    <w:p w14:paraId="501B2EAC">
      <w:pPr>
        <w:pStyle w:val="23"/>
        <w:keepNext/>
        <w:spacing w:before="40" w:after="20" w:line="300" w:lineRule="auto"/>
        <w:ind w:left="540"/>
      </w:pPr>
      <w:r>
        <w:rPr>
          <w:b/>
          <w:color w:val="8A5A00"/>
          <w:sz w:val="19"/>
          <w:szCs w:val="19"/>
        </w:rPr>
        <w:t xml:space="preserve">P1｜[C] </w:t>
      </w:r>
      <w:r>
        <w:rPr>
          <w:color w:val="202020"/>
          <w:sz w:val="19"/>
          <w:szCs w:val="19"/>
        </w:rPr>
        <w:t>当代关于人类世的伦理的讨论把规范论证同具体制度和经验后果结合起来，考察不同群体如何承担风险、获得资源并参与公共决策。</w:t>
      </w:r>
    </w:p>
    <w:p w14:paraId="16819801">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1270521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5CB1CE8">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C48EA4F">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4CDB26B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2F56A90">
      <w:pPr>
        <w:pStyle w:val="23"/>
      </w:pPr>
      <w:r>
        <w:t>审核补充文献（条目级；已核验并分级；6条）：Crutzen P J. Geology of Mankind[J]. Nature, 2002, 415(6867): 23. DOI: 10.1038/415023a；Chakrabarty D. The Climate of History[J]. Critical Inquiry, 2009, 35(2): 197-222. DOI: 10.1086/596640；Haraway D J. Staying with the Trouble[M]. Durham: Duke UP, 2016. ISBN 978-0-8223-6224-1；Malm A. Fossil Capital[M]. London: Verso, 2016. ISBN 978-1-78478-129-4；Yusoff K. A Billion Black Anthropocenes or None[M]. Minneapolis: U Minnesota Press, 2018. ISBN 978-1-5179-0752-5；Rockström J, et al. A Safe Operating Space for Humanity[J]. Nature, 2009, 461(7263): 472-475. DOI: 10.1038/461472a</w:t>
      </w:r>
    </w:p>
    <w:p w14:paraId="120BFDD7">
      <w:pPr>
        <w:pStyle w:val="6"/>
      </w:pPr>
      <w:r>
        <w:rPr>
          <w:b/>
          <w:sz w:val="22"/>
        </w:rPr>
        <w:t>V220 物种正义</w:t>
      </w:r>
    </w:p>
    <w:p w14:paraId="50D09D12">
      <w:pPr>
        <w:pStyle w:val="7"/>
      </w:pPr>
      <w:r>
        <w:t>T1 萌发期</w:t>
      </w:r>
    </w:p>
    <w:p w14:paraId="63EDFACF">
      <w:pPr>
        <w:pStyle w:val="23"/>
      </w:pPr>
      <w:r>
        <w:t>萌发期（18-19世纪）：超越人类中心的正义观在哲学中早有萌芽。Bentham在《道德与立法原理导论》（1789）中提出问题不是它们能否推理，也不是它们能否说话，而是它们能否受苦——为动物纳入道德考量奠定基础。Salt在《动物权利》（1892）系统论证动物权利。Darwin的进化论（1859）消解人类与动物的本体论鸿沟，为物种正义提供科学前提。然而，社会学长期忽视非人类行动者的价值论地位，物种正义仍限于哲学与伦理学讨论。</w:t>
      </w:r>
    </w:p>
    <w:p w14:paraId="4A39882F">
      <w:pPr>
        <w:pStyle w:val="23"/>
        <w:keepNext/>
        <w:shd w:val="clear" w:color="auto" w:fill="D9EAF1"/>
        <w:spacing w:before="100" w:after="80" w:line="300" w:lineRule="auto"/>
        <w:ind w:left="360"/>
      </w:pPr>
      <w:r>
        <w:rPr>
          <w:b/>
          <w:color w:val="1F4E79"/>
          <w:sz w:val="19"/>
          <w:szCs w:val="19"/>
        </w:rPr>
        <w:t>观点—文献依据（3条）</w:t>
      </w:r>
    </w:p>
    <w:p w14:paraId="710B44B6">
      <w:pPr>
        <w:pStyle w:val="23"/>
        <w:keepNext/>
        <w:spacing w:before="40" w:after="20" w:line="300" w:lineRule="auto"/>
        <w:ind w:left="540"/>
      </w:pPr>
      <w:r>
        <w:rPr>
          <w:b/>
          <w:color w:val="276749"/>
          <w:sz w:val="19"/>
          <w:szCs w:val="19"/>
        </w:rPr>
        <w:t xml:space="preserve">P1｜[A] </w:t>
      </w:r>
      <w:r>
        <w:rPr>
          <w:color w:val="202020"/>
          <w:sz w:val="19"/>
          <w:szCs w:val="19"/>
        </w:rPr>
        <w:t>萌发期（18-19世纪）：超越人类中心的正义观在哲学中早有萌芽。Bentham在《道德与立法原理导论》（1789）中提出问题不是它们能否推理，也不是它们能否说话，而是它们能否受苦——为动物纳入道德考量奠定基础。</w:t>
      </w:r>
    </w:p>
    <w:p w14:paraId="793EAD12">
      <w:pPr>
        <w:pStyle w:val="23"/>
        <w:keepNext/>
        <w:spacing w:before="0" w:after="10" w:line="300" w:lineRule="auto"/>
        <w:ind w:left="720"/>
      </w:pPr>
      <w:r>
        <w:rPr>
          <w:b/>
          <w:color w:val="404040"/>
          <w:sz w:val="19"/>
          <w:szCs w:val="19"/>
        </w:rPr>
        <w:t>文献：</w:t>
      </w:r>
      <w:r>
        <w:rPr>
          <w:color w:val="404040"/>
          <w:sz w:val="19"/>
          <w:szCs w:val="19"/>
        </w:rPr>
        <w:t>《道德与立法原理导论》；Bentham, J. (1789). An Introduction to the Principles of Morals and Legislation.</w:t>
      </w:r>
    </w:p>
    <w:p w14:paraId="0882A47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026FE3E">
      <w:pPr>
        <w:pStyle w:val="23"/>
        <w:keepNext/>
        <w:spacing w:before="40" w:after="20" w:line="300" w:lineRule="auto"/>
        <w:ind w:left="540"/>
      </w:pPr>
      <w:r>
        <w:rPr>
          <w:b/>
          <w:color w:val="1F4E79"/>
          <w:sz w:val="19"/>
          <w:szCs w:val="19"/>
        </w:rPr>
        <w:t xml:space="preserve">P2｜[B] </w:t>
      </w:r>
      <w:r>
        <w:rPr>
          <w:color w:val="202020"/>
          <w:sz w:val="19"/>
          <w:szCs w:val="19"/>
        </w:rPr>
        <w:t>Salt在《动物权利》（1892）系统论证动物权利。Darwin的进化论（1859）消解人类与动物的本体论鸿沟，为物种正义提供科学前提。</w:t>
      </w:r>
    </w:p>
    <w:p w14:paraId="66B72DC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4EEE993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90B3375">
      <w:pPr>
        <w:pStyle w:val="23"/>
        <w:keepNext/>
        <w:spacing w:before="40" w:after="20" w:line="300" w:lineRule="auto"/>
        <w:ind w:left="540"/>
      </w:pPr>
      <w:r>
        <w:rPr>
          <w:b/>
          <w:color w:val="1F4E79"/>
          <w:sz w:val="19"/>
          <w:szCs w:val="19"/>
        </w:rPr>
        <w:t xml:space="preserve">P3｜[B] </w:t>
      </w:r>
      <w:r>
        <w:rPr>
          <w:color w:val="202020"/>
          <w:sz w:val="19"/>
          <w:szCs w:val="19"/>
        </w:rPr>
        <w:t>然而，社会学长期忽视非人类行动者的价值论地位，物种正义仍限于哲学与伦理学讨论。</w:t>
      </w:r>
    </w:p>
    <w:p w14:paraId="409DD579">
      <w:pPr>
        <w:pStyle w:val="23"/>
        <w:keepNext/>
        <w:spacing w:before="0" w:after="10" w:line="300" w:lineRule="auto"/>
        <w:ind w:left="720"/>
      </w:pPr>
      <w:r>
        <w:rPr>
          <w:b/>
          <w:color w:val="404040"/>
          <w:sz w:val="19"/>
          <w:szCs w:val="19"/>
        </w:rPr>
        <w:t>文献：</w:t>
      </w:r>
      <w:r>
        <w:rPr>
          <w:color w:val="404040"/>
          <w:sz w:val="19"/>
          <w:szCs w:val="19"/>
        </w:rPr>
        <w:t>《道德与立法原理导论》；《动物权利》；Bentham, J. (1789). An Introduction to the Principles of Morals and Legislation.</w:t>
      </w:r>
    </w:p>
    <w:p w14:paraId="474EC20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08867A3">
      <w:pPr>
        <w:pStyle w:val="7"/>
      </w:pPr>
      <w:r>
        <w:t>T2 经典表述</w:t>
      </w:r>
    </w:p>
    <w:p w14:paraId="516F32E8">
      <w:pPr>
        <w:pStyle w:val="23"/>
      </w:pPr>
      <w:r>
        <w:t>经典表述（20世纪70-90年代）：Singer在《动物解放》（1975）以功利主义论证物种歧视的道德错误——物种主义与种族主义、性别主义同构。Regan在《动物权利的根据》（1983）以道义论论证动物作为体验主体拥有不可侵犯的权利。动物权利运动将物种正义从理论推向社会实践。Callicott在《大地伦理的元素》（1989）从Leopold的大地伦理出发，论证整体主义生态正义。社会学中，Latour在《我们从未现代过》（1991）提出行动者网络理论，赋予非人类行动者以本体论地位。</w:t>
      </w:r>
    </w:p>
    <w:p w14:paraId="064B619A">
      <w:pPr>
        <w:pStyle w:val="23"/>
        <w:keepNext/>
        <w:shd w:val="clear" w:color="auto" w:fill="D9EAF1"/>
        <w:spacing w:before="100" w:after="80" w:line="300" w:lineRule="auto"/>
        <w:ind w:left="360"/>
      </w:pPr>
      <w:r>
        <w:rPr>
          <w:b/>
          <w:color w:val="1F4E79"/>
          <w:sz w:val="19"/>
          <w:szCs w:val="19"/>
        </w:rPr>
        <w:t>观点—文献依据（3条）</w:t>
      </w:r>
    </w:p>
    <w:p w14:paraId="56C59842">
      <w:pPr>
        <w:pStyle w:val="23"/>
        <w:keepNext/>
        <w:spacing w:before="40" w:after="20" w:line="300" w:lineRule="auto"/>
        <w:ind w:left="540"/>
      </w:pPr>
      <w:r>
        <w:rPr>
          <w:b/>
          <w:color w:val="1F4E79"/>
          <w:sz w:val="19"/>
          <w:szCs w:val="19"/>
        </w:rPr>
        <w:t xml:space="preserve">P1｜[B] </w:t>
      </w:r>
      <w:r>
        <w:rPr>
          <w:color w:val="202020"/>
          <w:sz w:val="19"/>
          <w:szCs w:val="19"/>
        </w:rPr>
        <w:t>经典表述（20世纪70-90年代）：Singer在《动物解放》（1975）以功利主义论证物种歧视的道德错误——物种主义与种族主义、性别主义同构。Regan在《动物权利的根据》（1983）以道义论论证动物作为体验主体拥有不可侵犯的权利。</w:t>
      </w:r>
    </w:p>
    <w:p w14:paraId="2D476D3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00A747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28AF108">
      <w:pPr>
        <w:pStyle w:val="23"/>
        <w:keepNext/>
        <w:spacing w:before="40" w:after="20" w:line="300" w:lineRule="auto"/>
        <w:ind w:left="540"/>
      </w:pPr>
      <w:r>
        <w:rPr>
          <w:b/>
          <w:color w:val="1F4E79"/>
          <w:sz w:val="19"/>
          <w:szCs w:val="19"/>
        </w:rPr>
        <w:t xml:space="preserve">P2｜[B] </w:t>
      </w:r>
      <w:r>
        <w:rPr>
          <w:color w:val="202020"/>
          <w:sz w:val="19"/>
          <w:szCs w:val="19"/>
        </w:rPr>
        <w:t>动物权利运动将物种正义从理论推向社会实践。Callicott在《大地伦理的元素》（1989）从Leopold的大地伦理出发，论证整体主义生态正义。</w:t>
      </w:r>
    </w:p>
    <w:p w14:paraId="3B6122E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695C43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7EC80FB">
      <w:pPr>
        <w:pStyle w:val="23"/>
        <w:keepNext/>
        <w:spacing w:before="40" w:after="20" w:line="300" w:lineRule="auto"/>
        <w:ind w:left="540"/>
      </w:pPr>
      <w:r>
        <w:rPr>
          <w:b/>
          <w:color w:val="276749"/>
          <w:sz w:val="19"/>
          <w:szCs w:val="19"/>
        </w:rPr>
        <w:t xml:space="preserve">P3｜[A] </w:t>
      </w:r>
      <w:r>
        <w:rPr>
          <w:color w:val="202020"/>
          <w:sz w:val="19"/>
          <w:szCs w:val="19"/>
        </w:rPr>
        <w:t>社会学中，Latour在《我们从未现代过》（1991）提出行动者网络理论，赋予非人类行动者以本体论地位。</w:t>
      </w:r>
    </w:p>
    <w:p w14:paraId="5968E581">
      <w:pPr>
        <w:pStyle w:val="23"/>
        <w:keepNext/>
        <w:spacing w:before="0" w:after="10" w:line="300" w:lineRule="auto"/>
        <w:ind w:left="720"/>
      </w:pPr>
      <w:r>
        <w:rPr>
          <w:b/>
          <w:color w:val="404040"/>
          <w:sz w:val="19"/>
          <w:szCs w:val="19"/>
        </w:rPr>
        <w:t>文献：</w:t>
      </w:r>
      <w:r>
        <w:rPr>
          <w:color w:val="404040"/>
          <w:sz w:val="19"/>
          <w:szCs w:val="19"/>
        </w:rPr>
        <w:t>Latour, B. (2005). Reassembling the Social.；《我们从未现代过》</w:t>
      </w:r>
    </w:p>
    <w:p w14:paraId="48A0BDB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AA622B1">
      <w:pPr>
        <w:pStyle w:val="7"/>
      </w:pPr>
      <w:r>
        <w:t>T3 争辩与阐发</w:t>
      </w:r>
    </w:p>
    <w:p w14:paraId="48C37EB5">
      <w:pPr>
        <w:pStyle w:val="23"/>
      </w:pPr>
      <w:r>
        <w:t>争辩与阐发（2000-2010年代）：物种正义的范畴与基础引发争论。Donovan与Adams在《超越动物权利》（1996/2007）批评权利话语的个体主义局限，主张关系性动物伦理。Calarco在《动物生命政治》（2008）分析物种边界的政治建构。Haraway在《伴侣物种宣言》（2008）批判动物权利话语的人类中心主义残余——权利概念本身就是人类的发明。Acampora在《躯体的同情》（2006）以现象学方法论证跨物种的具身性伦理。争论：物种正义是否需要权利框架？还是需要彻底不同的伦理范式？</w:t>
      </w:r>
    </w:p>
    <w:p w14:paraId="731D592A">
      <w:pPr>
        <w:pStyle w:val="23"/>
        <w:keepNext/>
        <w:shd w:val="clear" w:color="auto" w:fill="D9EAF1"/>
        <w:spacing w:before="100" w:after="80" w:line="300" w:lineRule="auto"/>
        <w:ind w:left="360"/>
      </w:pPr>
      <w:r>
        <w:rPr>
          <w:b/>
          <w:color w:val="1F4E79"/>
          <w:sz w:val="19"/>
          <w:szCs w:val="19"/>
        </w:rPr>
        <w:t>观点—文献依据（3条）</w:t>
      </w:r>
    </w:p>
    <w:p w14:paraId="3889BE67">
      <w:pPr>
        <w:pStyle w:val="23"/>
        <w:keepNext/>
        <w:spacing w:before="40" w:after="20" w:line="300" w:lineRule="auto"/>
        <w:ind w:left="540"/>
      </w:pPr>
      <w:r>
        <w:rPr>
          <w:b/>
          <w:color w:val="1F4E79"/>
          <w:sz w:val="19"/>
          <w:szCs w:val="19"/>
        </w:rPr>
        <w:t xml:space="preserve">P1｜[B] </w:t>
      </w:r>
      <w:r>
        <w:rPr>
          <w:color w:val="202020"/>
          <w:sz w:val="19"/>
          <w:szCs w:val="19"/>
        </w:rPr>
        <w:t>争辩与阐发（2000-2010年代）：物种正义的范畴与基础引发争论。Donovan与Adams在《超越动物权利》（1996/2007）批评权利话语的个体主义局限，主张关系性动物伦理。Calarco在《动物生命政治》（2008）分析物种边界的政治建构。</w:t>
      </w:r>
    </w:p>
    <w:p w14:paraId="3416FF6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457193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B60A6FF">
      <w:pPr>
        <w:pStyle w:val="23"/>
        <w:keepNext/>
        <w:spacing w:before="40" w:after="20" w:line="300" w:lineRule="auto"/>
        <w:ind w:left="540"/>
      </w:pPr>
      <w:r>
        <w:rPr>
          <w:b/>
          <w:color w:val="276749"/>
          <w:sz w:val="19"/>
          <w:szCs w:val="19"/>
        </w:rPr>
        <w:t xml:space="preserve">P2｜[A] </w:t>
      </w:r>
      <w:r>
        <w:rPr>
          <w:color w:val="202020"/>
          <w:sz w:val="19"/>
          <w:szCs w:val="19"/>
        </w:rPr>
        <w:t>Haraway在《伴侣物种宣言》（2008）批判动物权利话语的人类中心主义残余——权利概念本身就是人类的发明。Acampora在《躯体的同情》（2006）以现象学方法论证跨物种的具身性伦理。争论：物种正义是否需要权利框架？</w:t>
      </w:r>
    </w:p>
    <w:p w14:paraId="19BF613A">
      <w:pPr>
        <w:pStyle w:val="23"/>
        <w:keepNext/>
        <w:spacing w:before="0" w:after="10" w:line="300" w:lineRule="auto"/>
        <w:ind w:left="720"/>
      </w:pPr>
      <w:r>
        <w:rPr>
          <w:b/>
          <w:color w:val="404040"/>
          <w:sz w:val="19"/>
          <w:szCs w:val="19"/>
        </w:rPr>
        <w:t>文献：</w:t>
      </w:r>
      <w:r>
        <w:rPr>
          <w:color w:val="404040"/>
          <w:sz w:val="19"/>
          <w:szCs w:val="19"/>
        </w:rPr>
        <w:t>Haraway, D. (1985/1991). A Cyborg Manifesto.；《伴侣物种宣言》；《躯体的同情》</w:t>
      </w:r>
    </w:p>
    <w:p w14:paraId="396F562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6AFE442">
      <w:pPr>
        <w:pStyle w:val="23"/>
        <w:keepNext/>
        <w:spacing w:before="40" w:after="20" w:line="300" w:lineRule="auto"/>
        <w:ind w:left="540"/>
      </w:pPr>
      <w:r>
        <w:rPr>
          <w:b/>
          <w:color w:val="1F4E79"/>
          <w:sz w:val="19"/>
          <w:szCs w:val="19"/>
        </w:rPr>
        <w:t xml:space="preserve">P3｜[B] </w:t>
      </w:r>
      <w:r>
        <w:rPr>
          <w:color w:val="202020"/>
          <w:sz w:val="19"/>
          <w:szCs w:val="19"/>
        </w:rPr>
        <w:t>还是需要彻底不同的伦理范式？</w:t>
      </w:r>
    </w:p>
    <w:p w14:paraId="20A8F64F">
      <w:pPr>
        <w:pStyle w:val="23"/>
        <w:keepNext/>
        <w:spacing w:before="0" w:after="10" w:line="300" w:lineRule="auto"/>
        <w:ind w:left="720"/>
      </w:pPr>
      <w:r>
        <w:rPr>
          <w:b/>
          <w:color w:val="404040"/>
          <w:sz w:val="19"/>
          <w:szCs w:val="19"/>
        </w:rPr>
        <w:t>文献：</w:t>
      </w:r>
      <w:r>
        <w:rPr>
          <w:color w:val="404040"/>
          <w:sz w:val="19"/>
          <w:szCs w:val="19"/>
        </w:rPr>
        <w:t>Haraway, D. (1985/1991). A Cyborg Manifesto.；《超越动物权利》；《动物生命政治》；《伴侣物种宣言》</w:t>
      </w:r>
    </w:p>
    <w:p w14:paraId="5330F76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A9CFF3A">
      <w:pPr>
        <w:pStyle w:val="7"/>
      </w:pPr>
      <w:r>
        <w:t>T4 当代发展</w:t>
      </w:r>
    </w:p>
    <w:p w14:paraId="35AD5B19">
      <w:pPr>
        <w:pStyle w:val="23"/>
      </w:pPr>
      <w:r>
        <w:t>当代发展（2010年代以来）：物种正义与多物种研究深度交织。Tsing在《世界尽头的蘑菇》（2015）以蘑菇为例展示多物种缠绕的生存伦理。Kirksey与Helmreich在《多物种民族志的出现》（2010）开创多物种研究方法。van Dooren在《飞行之路》（2014）追踪濒危物种的灭绝叙事。法律层面，新西兰Whanganui河被赋予法律人格（2017），厄瓜多尔宪法承认自然权利（2008）。中国野生动物保护法律实践与食用野生动物的文化争论。当代核心：物种正义要求重构正义的主体——从谁拥有权利转向谁处于关系之中。</w:t>
      </w:r>
    </w:p>
    <w:p w14:paraId="69887438">
      <w:pPr>
        <w:pStyle w:val="23"/>
        <w:keepNext/>
        <w:shd w:val="clear" w:color="auto" w:fill="D9EAF1"/>
        <w:spacing w:before="100" w:after="80" w:line="300" w:lineRule="auto"/>
        <w:ind w:left="360"/>
      </w:pPr>
      <w:r>
        <w:rPr>
          <w:b/>
          <w:color w:val="1F4E79"/>
          <w:sz w:val="19"/>
          <w:szCs w:val="19"/>
        </w:rPr>
        <w:t>观点—文献依据（3条）</w:t>
      </w:r>
    </w:p>
    <w:p w14:paraId="471A346F">
      <w:pPr>
        <w:pStyle w:val="23"/>
        <w:keepNext/>
        <w:spacing w:before="40" w:after="20" w:line="300" w:lineRule="auto"/>
        <w:ind w:left="540"/>
      </w:pPr>
      <w:r>
        <w:rPr>
          <w:b/>
          <w:color w:val="1F4E79"/>
          <w:sz w:val="19"/>
          <w:szCs w:val="19"/>
        </w:rPr>
        <w:t xml:space="preserve">P1｜[B] </w:t>
      </w:r>
      <w:r>
        <w:rPr>
          <w:color w:val="202020"/>
          <w:sz w:val="19"/>
          <w:szCs w:val="19"/>
        </w:rPr>
        <w:t>当代发展（2010年代以来）：物种正义与多物种研究深度交织。Tsing在《世界尽头的蘑菇》（2015）以蘑菇为例展示多物种缠绕的生存伦理。Kirksey与Helmreich在《多物种民族志的出现》（2010）开创多物种研究方法。</w:t>
      </w:r>
    </w:p>
    <w:p w14:paraId="5696F3B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58B0B42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7EA87C2">
      <w:pPr>
        <w:pStyle w:val="23"/>
        <w:keepNext/>
        <w:spacing w:before="40" w:after="20" w:line="300" w:lineRule="auto"/>
        <w:ind w:left="540"/>
      </w:pPr>
      <w:r>
        <w:rPr>
          <w:b/>
          <w:color w:val="1F4E79"/>
          <w:sz w:val="19"/>
          <w:szCs w:val="19"/>
        </w:rPr>
        <w:t xml:space="preserve">P2｜[B] </w:t>
      </w:r>
      <w:r>
        <w:rPr>
          <w:color w:val="202020"/>
          <w:sz w:val="19"/>
          <w:szCs w:val="19"/>
        </w:rPr>
        <w:t>van Dooren在《飞行之路》（2014）追踪濒危物种的灭绝叙事。法律层面，新西兰Whanganui河被赋予法律人格（2017），厄瓜多尔宪法承认自然权利（2008）。中国野生动物保护法律实践与食用野生动物的文化争论。</w:t>
      </w:r>
    </w:p>
    <w:p w14:paraId="3803F39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247BE5F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1898776">
      <w:pPr>
        <w:pStyle w:val="23"/>
        <w:keepNext/>
        <w:spacing w:before="40" w:after="20" w:line="300" w:lineRule="auto"/>
        <w:ind w:left="540"/>
      </w:pPr>
      <w:r>
        <w:rPr>
          <w:b/>
          <w:color w:val="1F4E79"/>
          <w:sz w:val="19"/>
          <w:szCs w:val="19"/>
        </w:rPr>
        <w:t xml:space="preserve">P3｜[B] </w:t>
      </w:r>
      <w:r>
        <w:rPr>
          <w:color w:val="202020"/>
          <w:sz w:val="19"/>
          <w:szCs w:val="19"/>
        </w:rPr>
        <w:t>当代核心：物种正义要求重构正义的主体——从谁拥有权利转向谁处于关系之中。</w:t>
      </w:r>
    </w:p>
    <w:p w14:paraId="47E8DDC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07B0F20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90D8FDA">
      <w:pPr>
        <w:pStyle w:val="23"/>
      </w:pPr>
      <w:r>
        <w:t>审核补充文献（条目级；已核验并分级；7条）：Bentham J. An Introduction to the Principles of Morals and Legislation[M]. London: T. Payne, 1789. Oxford: Clarendon, 1996. ISBN 978-0-19-820516-6；Darwin C. The Descent of Man[M]. London: John Murray, 1871. ISBN 978-0-691-02369-7；Singer P. Animal Liberation[M]. New York: Random House, 1975. Rev. ed. 1990. ISBN 978-0-940322-04-5；Regan T. The Case for Animal Rights[M]. Berkeley: UC Press, 1983. ISBN 978-0-520-05460-3；Donovan J, Adams C J (eds.). The Feminist Care Tradition in Animal Ethics[M]. New York: Columbia UP, 2007. ISBN 978-0-231-14039-0；Tsing A L. The Mushroom at the End of the World[M]. Princeton: PUP, 2015. ISBN 978-0-691-16275-1；IPBES. Global Assessment Report on Biodiversity and Ecosystem Services[R]. Bonn: IPBES, 2019. https://ipbes.net/global-assessment</w:t>
      </w:r>
    </w:p>
    <w:p w14:paraId="3D61A773">
      <w:pPr>
        <w:pStyle w:val="6"/>
      </w:pPr>
      <w:r>
        <w:rPr>
          <w:b/>
          <w:sz w:val="22"/>
        </w:rPr>
        <w:t>V221 生态民主</w:t>
      </w:r>
    </w:p>
    <w:p w14:paraId="6FD98EC5">
      <w:pPr>
        <w:pStyle w:val="7"/>
      </w:pPr>
      <w:r>
        <w:t>T1 萌发期</w:t>
      </w:r>
    </w:p>
    <w:p w14:paraId="2C8AAE18">
      <w:pPr>
        <w:pStyle w:val="23"/>
      </w:pPr>
      <w:r>
        <w:t>萌发期（20世纪70-80年代）：生态民主的意识伴随环境运动的兴起而萌发。1972年联合国人类环境会议（斯德哥尔摩）首次将环境决策的公众参与纳入国际议程。德国绿党（1980年成立）将基层民主与生态智慧并列为四大支柱。Ophuls在《生态学与政治的匮乏》（1977）提出一个悲观的悖论：生态限制可能要求更集权的治理，这威胁民主本身。生态与民主的张力由此成为核心议题——环境保护是否需要牺牲民主？</w:t>
      </w:r>
    </w:p>
    <w:p w14:paraId="79E475AE">
      <w:pPr>
        <w:pStyle w:val="23"/>
        <w:keepNext/>
        <w:shd w:val="clear" w:color="auto" w:fill="D9EAF1"/>
        <w:spacing w:before="100" w:after="80" w:line="300" w:lineRule="auto"/>
        <w:ind w:left="360"/>
      </w:pPr>
      <w:r>
        <w:rPr>
          <w:b/>
          <w:color w:val="1F4E79"/>
          <w:sz w:val="19"/>
          <w:szCs w:val="19"/>
        </w:rPr>
        <w:t>观点—文献依据（3条）</w:t>
      </w:r>
    </w:p>
    <w:p w14:paraId="25DD4184">
      <w:pPr>
        <w:pStyle w:val="23"/>
        <w:keepNext/>
        <w:spacing w:before="40" w:after="20" w:line="300" w:lineRule="auto"/>
        <w:ind w:left="540"/>
      </w:pPr>
      <w:r>
        <w:rPr>
          <w:b/>
          <w:color w:val="276749"/>
          <w:sz w:val="19"/>
          <w:szCs w:val="19"/>
        </w:rPr>
        <w:t xml:space="preserve">P1｜[A] </w:t>
      </w:r>
      <w:r>
        <w:rPr>
          <w:color w:val="202020"/>
          <w:sz w:val="19"/>
          <w:szCs w:val="19"/>
        </w:rPr>
        <w:t>萌发期（20世纪70-80年代）：生态民主的意识伴随环境运动的兴起而萌发。1972年联合国人类环境会议（斯德哥尔摩）首次将环境决策的公众参与纳入国际议程。</w:t>
      </w:r>
    </w:p>
    <w:p w14:paraId="2C9738C3">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6A29F61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DE88E3D">
      <w:pPr>
        <w:pStyle w:val="23"/>
        <w:keepNext/>
        <w:spacing w:before="40" w:after="20" w:line="300" w:lineRule="auto"/>
        <w:ind w:left="540"/>
      </w:pPr>
      <w:r>
        <w:rPr>
          <w:b/>
          <w:color w:val="1F4E79"/>
          <w:sz w:val="19"/>
          <w:szCs w:val="19"/>
        </w:rPr>
        <w:t xml:space="preserve">P2｜[B] </w:t>
      </w:r>
      <w:r>
        <w:rPr>
          <w:color w:val="202020"/>
          <w:sz w:val="19"/>
          <w:szCs w:val="19"/>
        </w:rPr>
        <w:t>德国绿党（1980年成立）将基层民主与生态智慧并列为四大支柱。Ophuls在《生态学与政治的匮乏》（1977）提出一个悲观的悖论：生态限制可能要求更集权的治理，这威胁民主本身。</w:t>
      </w:r>
    </w:p>
    <w:p w14:paraId="2F7C926A">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Sphere.；World Commission on Environment and Development. (1987). Our Common Future.；Gardiner, S. M. (2011). A Perfect Moral Storm.</w:t>
      </w:r>
    </w:p>
    <w:p w14:paraId="77CBA06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16EC207">
      <w:pPr>
        <w:pStyle w:val="23"/>
        <w:keepNext/>
        <w:spacing w:before="40" w:after="20" w:line="300" w:lineRule="auto"/>
        <w:ind w:left="540"/>
      </w:pPr>
      <w:r>
        <w:rPr>
          <w:b/>
          <w:color w:val="1F4E79"/>
          <w:sz w:val="19"/>
          <w:szCs w:val="19"/>
        </w:rPr>
        <w:t xml:space="preserve">P3｜[B] </w:t>
      </w:r>
      <w:r>
        <w:rPr>
          <w:color w:val="202020"/>
          <w:sz w:val="19"/>
          <w:szCs w:val="19"/>
        </w:rPr>
        <w:t>生态与民主的张力由此成为核心议题——环境保护是否需要牺牲民主？</w:t>
      </w:r>
    </w:p>
    <w:p w14:paraId="13E171FB">
      <w:pPr>
        <w:pStyle w:val="23"/>
        <w:keepNext/>
        <w:spacing w:before="0" w:after="10" w:line="300" w:lineRule="auto"/>
        <w:ind w:left="720"/>
      </w:pPr>
      <w:r>
        <w:rPr>
          <w:b/>
          <w:color w:val="404040"/>
          <w:sz w:val="19"/>
          <w:szCs w:val="19"/>
        </w:rPr>
        <w:t>文献：</w:t>
      </w:r>
      <w:r>
        <w:rPr>
          <w:color w:val="404040"/>
          <w:sz w:val="19"/>
          <w:szCs w:val="19"/>
        </w:rPr>
        <w:t>《生态学与政治的匮乏》；United Nations. (1948). Universal Declaration of Human Rights.</w:t>
      </w:r>
    </w:p>
    <w:p w14:paraId="3EDB799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05A40F3">
      <w:pPr>
        <w:pStyle w:val="7"/>
      </w:pPr>
      <w:r>
        <w:t>T2 经典表述</w:t>
      </w:r>
    </w:p>
    <w:p w14:paraId="5DA45EAF">
      <w:pPr>
        <w:pStyle w:val="23"/>
      </w:pPr>
      <w:r>
        <w:t>经典表述（20世纪90-2000年代）：Dryzek在《生态主义的民主》（2000）中论证生态民主不仅可能而且必要——话语民主可使生态关切进入公共审议。Eckersley在《绿色国家》（2004）提出民主环境国家概念，主张国家应作为生态守卫者同时保持民主问责。Dobson在《公民权与环境》（2003）提出生态公民权——环境义务应纳入公民身份。Smith在《可持续性与民主》（2003）比较代议制与审议制在环境决策中的优劣。生态民主的框架确立：环境决策中的民主参与权、非人类代表权与代际代表权。</w:t>
      </w:r>
    </w:p>
    <w:p w14:paraId="1082469D">
      <w:pPr>
        <w:pStyle w:val="23"/>
        <w:keepNext/>
        <w:shd w:val="clear" w:color="auto" w:fill="D9EAF1"/>
        <w:spacing w:before="100" w:after="80" w:line="300" w:lineRule="auto"/>
        <w:ind w:left="360"/>
      </w:pPr>
      <w:r>
        <w:rPr>
          <w:b/>
          <w:color w:val="1F4E79"/>
          <w:sz w:val="19"/>
          <w:szCs w:val="19"/>
        </w:rPr>
        <w:t>观点—文献依据（3条）</w:t>
      </w:r>
    </w:p>
    <w:p w14:paraId="2E5F2EC5">
      <w:pPr>
        <w:pStyle w:val="23"/>
        <w:keepNext/>
        <w:spacing w:before="40" w:after="20" w:line="300" w:lineRule="auto"/>
        <w:ind w:left="540"/>
      </w:pPr>
      <w:r>
        <w:rPr>
          <w:b/>
          <w:color w:val="1F4E79"/>
          <w:sz w:val="19"/>
          <w:szCs w:val="19"/>
        </w:rPr>
        <w:t xml:space="preserve">P1｜[B] </w:t>
      </w:r>
      <w:r>
        <w:rPr>
          <w:color w:val="202020"/>
          <w:sz w:val="19"/>
          <w:szCs w:val="19"/>
        </w:rPr>
        <w:t>经典表述（20世纪90-2000年代）：Dryzek在《生态主义的民主》（2000）中论证生态民主不仅可能而且必要——话语民主可使生态关切进入公共审议。Eckersley在《绿色国家》（2004）提出民主环境国家概念，主张国家应作为生态守卫者同时保持民主问责。</w:t>
      </w:r>
    </w:p>
    <w:p w14:paraId="7BE7D6B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33FB1E0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CBBE347">
      <w:pPr>
        <w:pStyle w:val="23"/>
        <w:keepNext/>
        <w:spacing w:before="40" w:after="20" w:line="300" w:lineRule="auto"/>
        <w:ind w:left="540"/>
      </w:pPr>
      <w:r>
        <w:rPr>
          <w:b/>
          <w:color w:val="1F4E79"/>
          <w:sz w:val="19"/>
          <w:szCs w:val="19"/>
        </w:rPr>
        <w:t xml:space="preserve">P2｜[B] </w:t>
      </w:r>
      <w:r>
        <w:rPr>
          <w:color w:val="202020"/>
          <w:sz w:val="19"/>
          <w:szCs w:val="19"/>
        </w:rPr>
        <w:t>Dobson在《公民权与环境》（2003）提出生态公民权——环境义务应纳入公民身份。Smith在《可持续性与民主》（2003）比较代议制与审议制在环境决策中的优劣。</w:t>
      </w:r>
    </w:p>
    <w:p w14:paraId="2905B6D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560776D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3BD8B74">
      <w:pPr>
        <w:pStyle w:val="23"/>
        <w:keepNext/>
        <w:spacing w:before="40" w:after="20" w:line="300" w:lineRule="auto"/>
        <w:ind w:left="540"/>
      </w:pPr>
      <w:r>
        <w:rPr>
          <w:b/>
          <w:color w:val="1F4E79"/>
          <w:sz w:val="19"/>
          <w:szCs w:val="19"/>
        </w:rPr>
        <w:t xml:space="preserve">P3｜[B] </w:t>
      </w:r>
      <w:r>
        <w:rPr>
          <w:color w:val="202020"/>
          <w:sz w:val="19"/>
          <w:szCs w:val="19"/>
        </w:rPr>
        <w:t>生态民主的框架确立：环境决策中的民主参与权、非人类代表权与代际代表权。</w:t>
      </w:r>
    </w:p>
    <w:p w14:paraId="30EA507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1774B88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C1BCCDA">
      <w:pPr>
        <w:pStyle w:val="7"/>
      </w:pPr>
      <w:r>
        <w:t>T3 争辩与阐发</w:t>
      </w:r>
    </w:p>
    <w:p w14:paraId="79D7946E">
      <w:pPr>
        <w:pStyle w:val="23"/>
      </w:pPr>
      <w:r>
        <w:t>争辩与阐发（2000-2010年代）：生态民主的代表性问题引发核心争论。谁代表非人类？谁代表未来世代？Goodin在《绿色政治理论》（1992）提出虚拟代表概念——人类可为非人类利益代言。Eckersley主张受影响者原则扩展至非人类。质疑者指出生态专制的风险——如果科学权威裁定环境决策，民主参与何在？Lafferty与Meadowcroft在《民主与环境》（1996）比较多国环境民主实践。Stone在《树木应有立场》（1972/2010修订）为自然物的法律代表权辩护。</w:t>
      </w:r>
    </w:p>
    <w:p w14:paraId="718CE2A0">
      <w:pPr>
        <w:pStyle w:val="23"/>
        <w:keepNext/>
        <w:shd w:val="clear" w:color="auto" w:fill="D9EAF1"/>
        <w:spacing w:before="100" w:after="80" w:line="300" w:lineRule="auto"/>
        <w:ind w:left="360"/>
      </w:pPr>
      <w:r>
        <w:rPr>
          <w:b/>
          <w:color w:val="1F4E79"/>
          <w:sz w:val="19"/>
          <w:szCs w:val="19"/>
        </w:rPr>
        <w:t>观点—文献依据（3条）</w:t>
      </w:r>
    </w:p>
    <w:p w14:paraId="0C788F1F">
      <w:pPr>
        <w:pStyle w:val="23"/>
        <w:keepNext/>
        <w:spacing w:before="40" w:after="20" w:line="300" w:lineRule="auto"/>
        <w:ind w:left="540"/>
      </w:pPr>
      <w:r>
        <w:rPr>
          <w:b/>
          <w:color w:val="1F4E79"/>
          <w:sz w:val="19"/>
          <w:szCs w:val="19"/>
        </w:rPr>
        <w:t xml:space="preserve">P1｜[B] </w:t>
      </w:r>
      <w:r>
        <w:rPr>
          <w:color w:val="202020"/>
          <w:sz w:val="19"/>
          <w:szCs w:val="19"/>
        </w:rPr>
        <w:t>争辩与阐发（2000-2010年代）：生态民主的代表性问题引发核心争论。谁代表非人类？谁代表未来世代？</w:t>
      </w:r>
    </w:p>
    <w:p w14:paraId="4704E532">
      <w:pPr>
        <w:pStyle w:val="23"/>
        <w:keepNext/>
        <w:spacing w:before="0" w:after="10" w:line="300" w:lineRule="auto"/>
        <w:ind w:left="720"/>
      </w:pPr>
      <w:r>
        <w:rPr>
          <w:b/>
          <w:color w:val="404040"/>
          <w:sz w:val="19"/>
          <w:szCs w:val="19"/>
        </w:rPr>
        <w:t>文献：</w:t>
      </w:r>
      <w:r>
        <w:rPr>
          <w:color w:val="404040"/>
          <w:sz w:val="19"/>
          <w:szCs w:val="19"/>
        </w:rPr>
        <w:t>Mead, G. H. (1934). Mind, Self, and Society.；《绿色政治理论》；《民主与环境》；《树木应有立场》</w:t>
      </w:r>
    </w:p>
    <w:p w14:paraId="790D668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3983A01">
      <w:pPr>
        <w:pStyle w:val="23"/>
        <w:keepNext/>
        <w:spacing w:before="40" w:after="20" w:line="300" w:lineRule="auto"/>
        <w:ind w:left="540"/>
      </w:pPr>
      <w:r>
        <w:rPr>
          <w:b/>
          <w:color w:val="1F4E79"/>
          <w:sz w:val="19"/>
          <w:szCs w:val="19"/>
        </w:rPr>
        <w:t xml:space="preserve">P2｜[B] </w:t>
      </w:r>
      <w:r>
        <w:rPr>
          <w:color w:val="202020"/>
          <w:sz w:val="19"/>
          <w:szCs w:val="19"/>
        </w:rPr>
        <w:t>Goodin在《绿色政治理论》（1992）提出虚拟代表概念——人类可为非人类利益代言。Eckersley主张受影响者原则扩展至非人类。质疑者指出生态专制的风险——如果科学权威裁定环境决策，民主参与何在？</w:t>
      </w:r>
    </w:p>
    <w:p w14:paraId="1EEEA758">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Sphere.；World Commission on Environment and Development. (1987). Our Common Future.；Gardiner, S. M. (2011). A Perfect Moral Storm.</w:t>
      </w:r>
    </w:p>
    <w:p w14:paraId="3AA314E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7ECFC43">
      <w:pPr>
        <w:pStyle w:val="23"/>
        <w:keepNext/>
        <w:spacing w:before="40" w:after="20" w:line="300" w:lineRule="auto"/>
        <w:ind w:left="540"/>
      </w:pPr>
      <w:r>
        <w:rPr>
          <w:b/>
          <w:color w:val="276749"/>
          <w:sz w:val="19"/>
          <w:szCs w:val="19"/>
        </w:rPr>
        <w:t xml:space="preserve">P3｜[A] </w:t>
      </w:r>
      <w:r>
        <w:rPr>
          <w:color w:val="202020"/>
          <w:sz w:val="19"/>
          <w:szCs w:val="19"/>
        </w:rPr>
        <w:t>Lafferty与Meadowcroft在《民主与环境》（1996）比较多国环境民主实践。Stone在《树木应有立场》（1972/2010修订）为自然物的法律代表权辩护。</w:t>
      </w:r>
    </w:p>
    <w:p w14:paraId="46A84DD3">
      <w:pPr>
        <w:pStyle w:val="23"/>
        <w:keepNext/>
        <w:spacing w:before="0" w:after="10" w:line="300" w:lineRule="auto"/>
        <w:ind w:left="720"/>
      </w:pPr>
      <w:r>
        <w:rPr>
          <w:b/>
          <w:color w:val="404040"/>
          <w:sz w:val="19"/>
          <w:szCs w:val="19"/>
        </w:rPr>
        <w:t>文献：</w:t>
      </w:r>
      <w:r>
        <w:rPr>
          <w:color w:val="404040"/>
          <w:sz w:val="19"/>
          <w:szCs w:val="19"/>
        </w:rPr>
        <w:t>Mead, G. H. (1934). Mind, Self, and Society.；《民主与环境》；《树木应有立场》</w:t>
      </w:r>
    </w:p>
    <w:p w14:paraId="2A7700D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D6D41C4">
      <w:pPr>
        <w:pStyle w:val="7"/>
      </w:pPr>
      <w:r>
        <w:t>T4 当代发展</w:t>
      </w:r>
    </w:p>
    <w:p w14:paraId="50399D3E">
      <w:pPr>
        <w:pStyle w:val="23"/>
      </w:pPr>
      <w:r>
        <w:t>当代发展（2010年代以来）：生态民主在气候变化背景下获得紧迫性。公民气候大会（如法国公民气候公约, 2019-2020）实验审议民主的环境决策模式。Aarhus公约（1998/2001生效）确立环境信息获取、公众参与决策与司法救济的三位一体权利。中国环境信息公开与公众参与制度逐步完善。Latour在《面对盖亚》（2017）提出地球人的议会作为生态民主的新想象。当代核心：生态民主要求将民主的边界从人类扩展至被人类行动影响的所有存在——这是民主史上最根本的边界重构。</w:t>
      </w:r>
    </w:p>
    <w:p w14:paraId="4ADAF8FD">
      <w:pPr>
        <w:pStyle w:val="23"/>
        <w:keepNext/>
        <w:shd w:val="clear" w:color="auto" w:fill="D9EAF1"/>
        <w:spacing w:before="100" w:after="80" w:line="300" w:lineRule="auto"/>
        <w:ind w:left="360"/>
      </w:pPr>
      <w:r>
        <w:rPr>
          <w:b/>
          <w:color w:val="1F4E79"/>
          <w:sz w:val="19"/>
          <w:szCs w:val="19"/>
        </w:rPr>
        <w:t>观点—文献依据（3条）</w:t>
      </w:r>
    </w:p>
    <w:p w14:paraId="3982D117">
      <w:pPr>
        <w:pStyle w:val="23"/>
        <w:keepNext/>
        <w:spacing w:before="40" w:after="20" w:line="300" w:lineRule="auto"/>
        <w:ind w:left="540"/>
      </w:pPr>
      <w:r>
        <w:rPr>
          <w:b/>
          <w:color w:val="1F4E79"/>
          <w:sz w:val="19"/>
          <w:szCs w:val="19"/>
        </w:rPr>
        <w:t xml:space="preserve">P1｜[B] </w:t>
      </w:r>
      <w:r>
        <w:rPr>
          <w:color w:val="202020"/>
          <w:sz w:val="19"/>
          <w:szCs w:val="19"/>
        </w:rPr>
        <w:t>当代发展（2010年代以来）：生态民主在气候变化背景下获得紧迫性。公民气候大会（如法国公民气候公约, 2019-2020）实验审议民主的环境决策模式。</w:t>
      </w:r>
    </w:p>
    <w:p w14:paraId="2CF32777">
      <w:pPr>
        <w:pStyle w:val="23"/>
        <w:keepNext/>
        <w:spacing w:before="0" w:after="10" w:line="300" w:lineRule="auto"/>
        <w:ind w:left="720"/>
      </w:pPr>
      <w:r>
        <w:rPr>
          <w:b/>
          <w:color w:val="404040"/>
          <w:sz w:val="19"/>
          <w:szCs w:val="19"/>
        </w:rPr>
        <w:t>文献：</w:t>
      </w:r>
      <w:r>
        <w:rPr>
          <w:color w:val="404040"/>
          <w:sz w:val="19"/>
          <w:szCs w:val="19"/>
        </w:rPr>
        <w:t>Latour, B. (2005). Reassembling the Social.；《面对盖亚》</w:t>
      </w:r>
    </w:p>
    <w:p w14:paraId="5886E65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C55A556">
      <w:pPr>
        <w:pStyle w:val="23"/>
        <w:keepNext/>
        <w:spacing w:before="40" w:after="20" w:line="300" w:lineRule="auto"/>
        <w:ind w:left="540"/>
      </w:pPr>
      <w:r>
        <w:rPr>
          <w:b/>
          <w:color w:val="1F4E79"/>
          <w:sz w:val="19"/>
          <w:szCs w:val="19"/>
        </w:rPr>
        <w:t xml:space="preserve">P2｜[B] </w:t>
      </w:r>
      <w:r>
        <w:rPr>
          <w:color w:val="202020"/>
          <w:sz w:val="19"/>
          <w:szCs w:val="19"/>
        </w:rPr>
        <w:t>Aarhus公约（1998/2001生效）确立环境信息获取、公众参与决策与司法救济的三位一体权利。中国环境信息公开与公众参与制度逐步完善。</w:t>
      </w:r>
    </w:p>
    <w:p w14:paraId="1BBDF158">
      <w:pPr>
        <w:pStyle w:val="23"/>
        <w:keepNext/>
        <w:spacing w:before="0" w:after="10" w:line="300" w:lineRule="auto"/>
        <w:ind w:left="720"/>
      </w:pPr>
      <w:r>
        <w:rPr>
          <w:b/>
          <w:color w:val="404040"/>
          <w:sz w:val="19"/>
          <w:szCs w:val="19"/>
        </w:rPr>
        <w:t>文献：</w:t>
      </w:r>
      <w:r>
        <w:rPr>
          <w:color w:val="404040"/>
          <w:sz w:val="19"/>
          <w:szCs w:val="19"/>
        </w:rPr>
        <w:t>Latour, B. (2005). Reassembling the Social.；《面对盖亚》</w:t>
      </w:r>
    </w:p>
    <w:p w14:paraId="7296818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D5D6E74">
      <w:pPr>
        <w:pStyle w:val="23"/>
        <w:keepNext/>
        <w:spacing w:before="40" w:after="20" w:line="300" w:lineRule="auto"/>
        <w:ind w:left="540"/>
      </w:pPr>
      <w:r>
        <w:rPr>
          <w:b/>
          <w:color w:val="276749"/>
          <w:sz w:val="19"/>
          <w:szCs w:val="19"/>
        </w:rPr>
        <w:t xml:space="preserve">P3｜[A] </w:t>
      </w:r>
      <w:r>
        <w:rPr>
          <w:color w:val="202020"/>
          <w:sz w:val="19"/>
          <w:szCs w:val="19"/>
        </w:rPr>
        <w:t>Latour在《面对盖亚》（2017）提出地球人的议会作为生态民主的新想象。当代核心：生态民主要求将民主的边界从人类扩展至被人类行动影响的所有存在——这是民主史上最根本的边界重构。</w:t>
      </w:r>
    </w:p>
    <w:p w14:paraId="6C10A5B0">
      <w:pPr>
        <w:pStyle w:val="23"/>
        <w:keepNext/>
        <w:spacing w:before="0" w:after="10" w:line="300" w:lineRule="auto"/>
        <w:ind w:left="720"/>
      </w:pPr>
      <w:r>
        <w:rPr>
          <w:b/>
          <w:color w:val="404040"/>
          <w:sz w:val="19"/>
          <w:szCs w:val="19"/>
        </w:rPr>
        <w:t>文献：</w:t>
      </w:r>
      <w:r>
        <w:rPr>
          <w:color w:val="404040"/>
          <w:sz w:val="19"/>
          <w:szCs w:val="19"/>
        </w:rPr>
        <w:t>Latour, B. (2005). Reassembling the Social.；《面对盖亚》</w:t>
      </w:r>
    </w:p>
    <w:p w14:paraId="014CD51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B381967">
      <w:pPr>
        <w:pStyle w:val="23"/>
      </w:pPr>
      <w:r>
        <w:t>审核补充文献（条目级；已核验并分级；6条）：United Nations. Declaration of the UN Conference on the Human Environment[R]. Stockholm, 1972；Dryzek J S. Rational Ecology[M]. Oxford: Blackwell, 1987. Rev. ed. as: The Politics of the Earth. Oxford: OUP, 2005. ISBN 978-0-19-927739-0；Dryzek J S. Deliberative Democracy and Beyond[M]. Oxford: OUP, 2000. ISBN 978-0-19-925043-1；Goodin R E. Green Political Theory[M]. Cambridge: Polity, 1992. ISBN 978-0-7456-1027-9；Eckersley R. The Green State[M]. Cambridge, MA: MIT Press, 2004. ISBN 978-0-262-55056-1；Extinction Rebellion. Citizens' Assembly Proposal[Z]. 2019. https://extinctionrebellion.uk/decide-together/</w:t>
      </w:r>
    </w:p>
    <w:p w14:paraId="4DE7835A">
      <w:pPr>
        <w:pStyle w:val="6"/>
      </w:pPr>
      <w:r>
        <w:rPr>
          <w:b/>
          <w:sz w:val="22"/>
        </w:rPr>
        <w:t>V222 绿色资本主义的社会学批判</w:t>
      </w:r>
    </w:p>
    <w:p w14:paraId="21E3C19B">
      <w:pPr>
        <w:pStyle w:val="7"/>
      </w:pPr>
      <w:r>
        <w:t>T1 萌发期</w:t>
      </w:r>
    </w:p>
    <w:p w14:paraId="24B4F138">
      <w:pPr>
        <w:pStyle w:val="23"/>
      </w:pPr>
      <w:r>
        <w:t>萌发期（20世纪80年代）：绿色资本主义的概念伴随可持续发展话语而出现。1987年Brundtland报告《我们共同的未来》将可持续发展定义为满足当代需求而不损害后代满足其需求的能力，试图调和经济增长与环境保护。生态现代化理论（Hajer, 1995; Mol, 1995）主张技术革新与市场机制可以实现绿色增长。企业开始将环保转化为商业机会——绿色营销兴起。绿色资本主义的逻辑初具雏形：环境问题可通过市场内部化解决。</w:t>
      </w:r>
    </w:p>
    <w:p w14:paraId="5AAF7B1D">
      <w:pPr>
        <w:pStyle w:val="23"/>
        <w:keepNext/>
        <w:shd w:val="clear" w:color="auto" w:fill="D9EAF1"/>
        <w:spacing w:before="100" w:after="80" w:line="300" w:lineRule="auto"/>
        <w:ind w:left="360"/>
      </w:pPr>
      <w:r>
        <w:rPr>
          <w:b/>
          <w:color w:val="1F4E79"/>
          <w:sz w:val="19"/>
          <w:szCs w:val="19"/>
        </w:rPr>
        <w:t>观点—文献依据（3条）</w:t>
      </w:r>
    </w:p>
    <w:p w14:paraId="224E5806">
      <w:pPr>
        <w:pStyle w:val="23"/>
        <w:keepNext/>
        <w:spacing w:before="40" w:after="20" w:line="300" w:lineRule="auto"/>
        <w:ind w:left="540"/>
      </w:pPr>
      <w:r>
        <w:rPr>
          <w:b/>
          <w:color w:val="1F4E79"/>
          <w:sz w:val="19"/>
          <w:szCs w:val="19"/>
        </w:rPr>
        <w:t xml:space="preserve">P1｜[B] </w:t>
      </w:r>
      <w:r>
        <w:rPr>
          <w:color w:val="202020"/>
          <w:sz w:val="19"/>
          <w:szCs w:val="19"/>
        </w:rPr>
        <w:t>萌发期（20世纪80年代）：绿色资本主义的概念伴随可持续发展话语而出现。1987年Brundtland报告《我们共同的未来》将可持续发展定义为满足当代需求而不损害后代满足其需求的能力，试图调和经济增长与环境保护。</w:t>
      </w:r>
    </w:p>
    <w:p w14:paraId="51FA2D7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14CDFA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772F952">
      <w:pPr>
        <w:pStyle w:val="23"/>
        <w:keepNext/>
        <w:spacing w:before="40" w:after="20" w:line="300" w:lineRule="auto"/>
        <w:ind w:left="540"/>
      </w:pPr>
      <w:r>
        <w:rPr>
          <w:b/>
          <w:color w:val="1F4E79"/>
          <w:sz w:val="19"/>
          <w:szCs w:val="19"/>
        </w:rPr>
        <w:t xml:space="preserve">P2｜[B] </w:t>
      </w:r>
      <w:r>
        <w:rPr>
          <w:color w:val="202020"/>
          <w:sz w:val="19"/>
          <w:szCs w:val="19"/>
        </w:rPr>
        <w:t>生态现代化理论（Hajer, 1995; Mol, 1995）主张技术革新与市场机制可以实现绿色增长。企业开始将环保转化为商业机会——绿色营销兴起。</w:t>
      </w:r>
    </w:p>
    <w:p w14:paraId="6E07552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10F1D8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A2932CF">
      <w:pPr>
        <w:pStyle w:val="23"/>
        <w:keepNext/>
        <w:spacing w:before="40" w:after="20" w:line="300" w:lineRule="auto"/>
        <w:ind w:left="540"/>
      </w:pPr>
      <w:r>
        <w:rPr>
          <w:b/>
          <w:color w:val="1F4E79"/>
          <w:sz w:val="19"/>
          <w:szCs w:val="19"/>
        </w:rPr>
        <w:t xml:space="preserve">P3｜[B] </w:t>
      </w:r>
      <w:r>
        <w:rPr>
          <w:color w:val="202020"/>
          <w:sz w:val="19"/>
          <w:szCs w:val="19"/>
        </w:rPr>
        <w:t>绿色资本主义的逻辑初具雏形：环境问题可通过市场内部化解决。</w:t>
      </w:r>
    </w:p>
    <w:p w14:paraId="5FBCE4E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C3E838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A2B7AC0">
      <w:pPr>
        <w:pStyle w:val="7"/>
      </w:pPr>
      <w:r>
        <w:t>T2 经典表述</w:t>
      </w:r>
    </w:p>
    <w:p w14:paraId="38AA62BB">
      <w:pPr>
        <w:pStyle w:val="23"/>
      </w:pPr>
      <w:r>
        <w:t>经典表述（20世纪90-2000年代）：绿色资本主义受到系统批判。Foster在《脆弱的星球》（1994/1999）中论证资本主义与生态的代谢断裂——资本积累逻辑与生态循环不可调和。OConnor在《自然的理由》（1998）提出资本主义第二矛盾——资本在破坏自身生产条件（自然）时遭遇危机。Gould, Pellow与Schnaibert在《铲垃圾》（2004）揭示绿色资本主义的生产-抛弃循环——发达国家的绿色以向全球南方输出污染为代价。</w:t>
      </w:r>
    </w:p>
    <w:p w14:paraId="03CC7523">
      <w:pPr>
        <w:pStyle w:val="23"/>
        <w:keepNext/>
        <w:shd w:val="clear" w:color="auto" w:fill="D9EAF1"/>
        <w:spacing w:before="100" w:after="80" w:line="300" w:lineRule="auto"/>
        <w:ind w:left="360"/>
      </w:pPr>
      <w:r>
        <w:rPr>
          <w:b/>
          <w:color w:val="1F4E79"/>
          <w:sz w:val="19"/>
          <w:szCs w:val="19"/>
        </w:rPr>
        <w:t>观点—文献依据（2条）</w:t>
      </w:r>
    </w:p>
    <w:p w14:paraId="5D5B9504">
      <w:pPr>
        <w:pStyle w:val="23"/>
        <w:keepNext/>
        <w:spacing w:before="40" w:after="20" w:line="300" w:lineRule="auto"/>
        <w:ind w:left="540"/>
      </w:pPr>
      <w:r>
        <w:rPr>
          <w:b/>
          <w:color w:val="1F4E79"/>
          <w:sz w:val="19"/>
          <w:szCs w:val="19"/>
        </w:rPr>
        <w:t xml:space="preserve">P1｜[B] </w:t>
      </w:r>
      <w:r>
        <w:rPr>
          <w:color w:val="202020"/>
          <w:sz w:val="19"/>
          <w:szCs w:val="19"/>
        </w:rPr>
        <w:t>经典表述（20世纪90-2000年代）：绿色资本主义受到系统批判。Foster在《脆弱的星球》（1994/1999）中论证资本主义与生态的代谢断裂——资本积累逻辑与生态循环不可调和。</w:t>
      </w:r>
    </w:p>
    <w:p w14:paraId="74ABEFF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Action.；World Commission on Environment and Development. (1987). Our Common Future.；Gardiner, S. M. (2011). A Perfect Moral Storm.</w:t>
      </w:r>
    </w:p>
    <w:p w14:paraId="2C24D23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C6CA712">
      <w:pPr>
        <w:pStyle w:val="23"/>
        <w:keepNext/>
        <w:spacing w:before="40" w:after="20" w:line="300" w:lineRule="auto"/>
        <w:ind w:left="540"/>
      </w:pPr>
      <w:r>
        <w:rPr>
          <w:b/>
          <w:color w:val="1F4E79"/>
          <w:sz w:val="19"/>
          <w:szCs w:val="19"/>
        </w:rPr>
        <w:t xml:space="preserve">P2｜[B] </w:t>
      </w:r>
      <w:r>
        <w:rPr>
          <w:color w:val="202020"/>
          <w:sz w:val="19"/>
          <w:szCs w:val="19"/>
        </w:rPr>
        <w:t>OConnor在《自然的理由》（1998）提出资本主义第二矛盾——资本在破坏自身生产条件（自然）时遭遇危机。Gould, Pellow与Schnaibert在《铲垃圾》（2004）揭示绿色资本主义的生产-抛弃循环——发达国家的绿色以向全球南方输出污染为代价。</w:t>
      </w:r>
    </w:p>
    <w:p w14:paraId="75BA6092">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Action.；World Commission on Environment and Development. (1987). Our Common Future.；Gardiner, S. M. (2011). A Perfect Moral Storm.</w:t>
      </w:r>
    </w:p>
    <w:p w14:paraId="429C95D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BCB3F35">
      <w:pPr>
        <w:pStyle w:val="7"/>
      </w:pPr>
      <w:r>
        <w:t>T3 争辩与阐发</w:t>
      </w:r>
    </w:p>
    <w:p w14:paraId="713DD506">
      <w:pPr>
        <w:pStyle w:val="23"/>
      </w:pPr>
      <w:r>
        <w:t>争辩与阐发（2000-2010年代）：绿色资本主义的可行性引发争论。Mol与Spaargaren在《生态现代化理论》（2000）辩护生态现代化的渐进改良潜力，批评左翼生态批判的政治不现实。Foster则坚持只有超越资本主义的生态革命才能解决生态危机。Klein在《改变一切》（2014）论证绿色资本主义是幻觉——系统不能自我纠正。Luks在《绿色资本主义批判》（2016/德文版2009）分析碳交易等市场机制的内在缺陷。中国绿色发展与绿色GDP的实践引发学理讨论。</w:t>
      </w:r>
    </w:p>
    <w:p w14:paraId="6E7FC1D3">
      <w:pPr>
        <w:pStyle w:val="23"/>
        <w:keepNext/>
        <w:shd w:val="clear" w:color="auto" w:fill="D9EAF1"/>
        <w:spacing w:before="100" w:after="80" w:line="300" w:lineRule="auto"/>
        <w:ind w:left="360"/>
      </w:pPr>
      <w:r>
        <w:rPr>
          <w:b/>
          <w:color w:val="1F4E79"/>
          <w:sz w:val="19"/>
          <w:szCs w:val="19"/>
        </w:rPr>
        <w:t>观点—文献依据（3条）</w:t>
      </w:r>
    </w:p>
    <w:p w14:paraId="5D250D1D">
      <w:pPr>
        <w:pStyle w:val="23"/>
        <w:keepNext/>
        <w:spacing w:before="40" w:after="20" w:line="300" w:lineRule="auto"/>
        <w:ind w:left="540"/>
      </w:pPr>
      <w:r>
        <w:rPr>
          <w:b/>
          <w:color w:val="1F4E79"/>
          <w:sz w:val="19"/>
          <w:szCs w:val="19"/>
        </w:rPr>
        <w:t xml:space="preserve">P1｜[B] </w:t>
      </w:r>
      <w:r>
        <w:rPr>
          <w:color w:val="202020"/>
          <w:sz w:val="19"/>
          <w:szCs w:val="19"/>
        </w:rPr>
        <w:t>争辩与阐发（2000-2010年代）：绿色资本主义的可行性引发争论。Mol与Spaargaren在《生态现代化理论》（2000）辩护生态现代化的渐进改良潜力，批评左翼生态批判的政治不现实。</w:t>
      </w:r>
    </w:p>
    <w:p w14:paraId="333E2FD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Action.；World Commission on Environment and Development. (1987). Our Common Future.；Gardiner, S. M. (2011). A Perfect Moral Storm.</w:t>
      </w:r>
    </w:p>
    <w:p w14:paraId="49AF613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142D705">
      <w:pPr>
        <w:pStyle w:val="23"/>
        <w:keepNext/>
        <w:spacing w:before="40" w:after="20" w:line="300" w:lineRule="auto"/>
        <w:ind w:left="540"/>
      </w:pPr>
      <w:r>
        <w:rPr>
          <w:b/>
          <w:color w:val="1F4E79"/>
          <w:sz w:val="19"/>
          <w:szCs w:val="19"/>
        </w:rPr>
        <w:t xml:space="preserve">P2｜[B] </w:t>
      </w:r>
      <w:r>
        <w:rPr>
          <w:color w:val="202020"/>
          <w:sz w:val="19"/>
          <w:szCs w:val="19"/>
        </w:rPr>
        <w:t>Foster则坚持只有超越资本主义的生态革命才能解决生态危机。Klein在《改变一切》（2014）论证绿色资本主义是幻觉——系统不能自我纠正。</w:t>
      </w:r>
    </w:p>
    <w:p w14:paraId="0EC4826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Action.；World Commission on Environment and Development. (1987). Our Common Future.；Gardiner, S. M. (2011). A Perfect Moral Storm.</w:t>
      </w:r>
    </w:p>
    <w:p w14:paraId="2F8897C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3DF23F0">
      <w:pPr>
        <w:pStyle w:val="23"/>
        <w:keepNext/>
        <w:spacing w:before="40" w:after="20" w:line="300" w:lineRule="auto"/>
        <w:ind w:left="540"/>
      </w:pPr>
      <w:r>
        <w:rPr>
          <w:b/>
          <w:color w:val="1F4E79"/>
          <w:sz w:val="19"/>
          <w:szCs w:val="19"/>
        </w:rPr>
        <w:t xml:space="preserve">P3｜[B] </w:t>
      </w:r>
      <w:r>
        <w:rPr>
          <w:color w:val="202020"/>
          <w:sz w:val="19"/>
          <w:szCs w:val="19"/>
        </w:rPr>
        <w:t>Luks在《绿色资本主义批判》（2016/德文版2009）分析碳交易等市场机制的内在缺陷。中国绿色发展与绿色GDP的实践引发学理讨论。</w:t>
      </w:r>
    </w:p>
    <w:p w14:paraId="084A347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Action.；World Commission on Environment and Development. (1987). Our Common Future.；Gardiner, S. M. (2011). A Perfect Moral Storm.</w:t>
      </w:r>
    </w:p>
    <w:p w14:paraId="583E61F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461B95D">
      <w:pPr>
        <w:pStyle w:val="7"/>
      </w:pPr>
      <w:r>
        <w:t>T4 当代发展</w:t>
      </w:r>
    </w:p>
    <w:p w14:paraId="35306AFE">
      <w:pPr>
        <w:pStyle w:val="23"/>
      </w:pPr>
      <w:r>
        <w:t>当代关于绿色资本主义的社会学批判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01475F5">
      <w:pPr>
        <w:pStyle w:val="23"/>
        <w:keepNext/>
        <w:shd w:val="clear" w:color="auto" w:fill="D9EAF1"/>
        <w:spacing w:before="100" w:after="80" w:line="300" w:lineRule="auto"/>
        <w:ind w:left="360"/>
      </w:pPr>
      <w:r>
        <w:rPr>
          <w:b/>
          <w:color w:val="1F4E79"/>
          <w:sz w:val="19"/>
          <w:szCs w:val="19"/>
        </w:rPr>
        <w:t>观点—文献依据（2条）</w:t>
      </w:r>
    </w:p>
    <w:p w14:paraId="5F83DE5F">
      <w:pPr>
        <w:pStyle w:val="23"/>
        <w:keepNext/>
        <w:spacing w:before="40" w:after="20" w:line="300" w:lineRule="auto"/>
        <w:ind w:left="540"/>
      </w:pPr>
      <w:r>
        <w:rPr>
          <w:b/>
          <w:color w:val="8A5A00"/>
          <w:sz w:val="19"/>
          <w:szCs w:val="19"/>
        </w:rPr>
        <w:t xml:space="preserve">P1｜[C] </w:t>
      </w:r>
      <w:r>
        <w:rPr>
          <w:color w:val="202020"/>
          <w:sz w:val="19"/>
          <w:szCs w:val="19"/>
        </w:rPr>
        <w:t>当代关于绿色资本主义的社会学批判的讨论把规范论证同具体制度和经验后果结合起来，考察不同群体如何承担风险、获得资源并参与公共决策。</w:t>
      </w:r>
    </w:p>
    <w:p w14:paraId="3A5B23E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3B26112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E31A314">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4B9DA4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0D4C2E9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8F00502">
      <w:pPr>
        <w:pStyle w:val="23"/>
      </w:pPr>
      <w:r>
        <w:t>审核补充文献（条目级；已核验并分级；6条）：Mol A P J, Spaargaren G. Ecological Modernisation Theory in Debate[J]. Environmental Politics, 2000, 9(1): 17-49. DOI: 10.1080/09644010008414511；Porter M E, van der Linde C. Toward a New Conception of the Environment-Competitiveness Relationship[J]. Journal of Economic Perspectives, 1995, 9(4): 97-118；Klein N. This Changes Everything[M]. New York: Simon &amp; Schuster, 2014. ISBN 978-1-4516-9738-4；Malm A. Fossil Capital[M]. London: Verso, 2016. ISBN 978-1-78478-129-4；Latouche S. Farewell to Growth[M]. Cambridge: Polity, 2009. ISBN 978-0-7456-4616-7；Lohmann L. Carbon Trading[M]// Critical Currents. Uppsala: Dag Hammarskjöld Foundation, 2006: 73-122</w:t>
      </w:r>
    </w:p>
    <w:p w14:paraId="0DFC479A">
      <w:pPr>
        <w:pStyle w:val="6"/>
      </w:pPr>
      <w:r>
        <w:rPr>
          <w:b/>
          <w:sz w:val="22"/>
        </w:rPr>
        <w:t>V223 社会学与自然的社会建构</w:t>
      </w:r>
    </w:p>
    <w:p w14:paraId="2E6E4F6B">
      <w:pPr>
        <w:pStyle w:val="7"/>
      </w:pPr>
      <w:r>
        <w:t>T1 萌发期</w:t>
      </w:r>
    </w:p>
    <w:p w14:paraId="1811D5C0">
      <w:pPr>
        <w:pStyle w:val="23"/>
      </w:pPr>
      <w:r>
        <w:t>萌发期（20世纪60-70年代）：自然的社会建构意识在社会学与人类学中同步萌发。Douglas在《洁净与危险》（1966）揭示自然分类本身即社会建构——何为自然、何为反常取决于文化分类系统。Berger与Luckmann在《现实的社会建构》（1966）虽未直接论述自然，但其建构主义框架为自然的社会建构奠定方法论基础。人类学中，Geertz在《地方知识》（1983）展示不同文化对自然的截然不同理解。自然从给定的外在变为社会意义的载体。</w:t>
      </w:r>
    </w:p>
    <w:p w14:paraId="32CD14E7">
      <w:pPr>
        <w:pStyle w:val="23"/>
        <w:keepNext/>
        <w:shd w:val="clear" w:color="auto" w:fill="D9EAF1"/>
        <w:spacing w:before="100" w:after="80" w:line="300" w:lineRule="auto"/>
        <w:ind w:left="360"/>
      </w:pPr>
      <w:r>
        <w:rPr>
          <w:b/>
          <w:color w:val="1F4E79"/>
          <w:sz w:val="19"/>
          <w:szCs w:val="19"/>
        </w:rPr>
        <w:t>观点—文献依据（3条）</w:t>
      </w:r>
    </w:p>
    <w:p w14:paraId="1CA7CB78">
      <w:pPr>
        <w:pStyle w:val="23"/>
        <w:keepNext/>
        <w:spacing w:before="40" w:after="20" w:line="300" w:lineRule="auto"/>
        <w:ind w:left="540"/>
      </w:pPr>
      <w:r>
        <w:rPr>
          <w:b/>
          <w:color w:val="1F4E79"/>
          <w:sz w:val="19"/>
          <w:szCs w:val="19"/>
        </w:rPr>
        <w:t xml:space="preserve">P1｜[B] </w:t>
      </w:r>
      <w:r>
        <w:rPr>
          <w:color w:val="202020"/>
          <w:sz w:val="19"/>
          <w:szCs w:val="19"/>
        </w:rPr>
        <w:t>萌发期（20世纪60-70年代）：自然的社会建构意识在社会学与人类学中同步萌发。Douglas在《洁净与危险》（1966）揭示自然分类本身即社会建构——何为自然、何为反常取决于文化分类系统。</w:t>
      </w:r>
    </w:p>
    <w:p w14:paraId="5F0DCFDF">
      <w:pPr>
        <w:pStyle w:val="23"/>
        <w:keepNext/>
        <w:spacing w:before="0" w:after="10" w:line="300" w:lineRule="auto"/>
        <w:ind w:left="720"/>
      </w:pPr>
      <w:r>
        <w:rPr>
          <w:b/>
          <w:color w:val="404040"/>
          <w:sz w:val="19"/>
          <w:szCs w:val="19"/>
        </w:rPr>
        <w:t>文献：</w:t>
      </w:r>
      <w:r>
        <w:rPr>
          <w:color w:val="404040"/>
          <w:sz w:val="19"/>
          <w:szCs w:val="19"/>
        </w:rPr>
        <w:t>McAdam, D., Tarrow, S., &amp; Tilly, C. (2001). Dynamics of Contention.；Tilly, C. (1978). From Mobilization to Revolution.；Lefebvre, H. (1974/1991). The Production of Space.；Sassen, S. (1991). The Global City.</w:t>
      </w:r>
    </w:p>
    <w:p w14:paraId="3271772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15A7F41">
      <w:pPr>
        <w:pStyle w:val="23"/>
        <w:keepNext/>
        <w:spacing w:before="40" w:after="20" w:line="300" w:lineRule="auto"/>
        <w:ind w:left="540"/>
      </w:pPr>
      <w:r>
        <w:rPr>
          <w:b/>
          <w:color w:val="276749"/>
          <w:sz w:val="19"/>
          <w:szCs w:val="19"/>
        </w:rPr>
        <w:t xml:space="preserve">P2｜[A] </w:t>
      </w:r>
      <w:r>
        <w:rPr>
          <w:color w:val="202020"/>
          <w:sz w:val="19"/>
          <w:szCs w:val="19"/>
        </w:rPr>
        <w:t>Berger与Luckmann在《现实的社会建构》（1966）虽未直接论述自然，但其建构主义框架为自然的社会建构奠定方法论基础。人类学中，Geertz在《地方知识》（1983）展示不同文化对自然的截然不同理解。</w:t>
      </w:r>
    </w:p>
    <w:p w14:paraId="197144E3">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Reality.；《现实的社会建构》；《地方知识》；Geertz, C. (1973). The Interpretation of Cultures.</w:t>
      </w:r>
    </w:p>
    <w:p w14:paraId="007BE6E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5528BA8">
      <w:pPr>
        <w:pStyle w:val="23"/>
        <w:keepNext/>
        <w:spacing w:before="40" w:after="20" w:line="300" w:lineRule="auto"/>
        <w:ind w:left="540"/>
      </w:pPr>
      <w:r>
        <w:rPr>
          <w:b/>
          <w:color w:val="1F4E79"/>
          <w:sz w:val="19"/>
          <w:szCs w:val="19"/>
        </w:rPr>
        <w:t xml:space="preserve">P3｜[B] </w:t>
      </w:r>
      <w:r>
        <w:rPr>
          <w:color w:val="202020"/>
          <w:sz w:val="19"/>
          <w:szCs w:val="19"/>
        </w:rPr>
        <w:t>自然从给定的外在变为社会意义的载体。</w:t>
      </w:r>
    </w:p>
    <w:p w14:paraId="41B13948">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Reality.；《洁净与危险》；《现实的社会建构》；《地方知识》</w:t>
      </w:r>
    </w:p>
    <w:p w14:paraId="2F0AB31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162DEC3">
      <w:pPr>
        <w:pStyle w:val="7"/>
      </w:pPr>
      <w:r>
        <w:t>T2 经典表述</w:t>
      </w:r>
    </w:p>
    <w:p w14:paraId="7B7139B3">
      <w:pPr>
        <w:pStyle w:val="23"/>
      </w:pPr>
      <w:r>
        <w:t>经典表述（20世纪80-90年代）：Eder在《自然的社会建构》（1996/1988德文版）中系统论证自然如何在社会话语中被建构——自然不是一个固定对象而是社会冲突的象征性媒介。Beck在《风险社会》（1986）揭示自然的终结——在风险社会中，自然不再是外在的而是被社会生产的（污染、气候变化的第二自然）。Hannigan在《环境社会学》（1995）提出环境问题的社会建构模型——问题如何被定义、主张与合法化。Macnaghten与Urry在《有争议的自然》（1998）展示自然意义的多元竞争。</w:t>
      </w:r>
    </w:p>
    <w:p w14:paraId="789EA2A7">
      <w:pPr>
        <w:pStyle w:val="23"/>
        <w:keepNext/>
        <w:shd w:val="clear" w:color="auto" w:fill="D9EAF1"/>
        <w:spacing w:before="100" w:after="80" w:line="300" w:lineRule="auto"/>
        <w:ind w:left="360"/>
      </w:pPr>
      <w:r>
        <w:rPr>
          <w:b/>
          <w:color w:val="1F4E79"/>
          <w:sz w:val="19"/>
          <w:szCs w:val="19"/>
        </w:rPr>
        <w:t>观点—文献依据（2条）</w:t>
      </w:r>
    </w:p>
    <w:p w14:paraId="4871283E">
      <w:pPr>
        <w:pStyle w:val="23"/>
        <w:keepNext/>
        <w:spacing w:before="40" w:after="20" w:line="300" w:lineRule="auto"/>
        <w:ind w:left="540"/>
      </w:pPr>
      <w:r>
        <w:rPr>
          <w:b/>
          <w:color w:val="1F4E79"/>
          <w:sz w:val="19"/>
          <w:szCs w:val="19"/>
        </w:rPr>
        <w:t xml:space="preserve">P1｜[B] </w:t>
      </w:r>
      <w:r>
        <w:rPr>
          <w:color w:val="202020"/>
          <w:sz w:val="19"/>
          <w:szCs w:val="19"/>
        </w:rPr>
        <w:t>经典表述（20世纪80-90年代）：Eder在《自然的社会建构》（1996/1988德文版）中系统论证自然如何在社会话语中被建构——自然不是一个固定对象而是社会冲突的象征性媒介。Beck在《风险社会》（1986）揭示自然的终结——在风险社会中，自然不再是外在的而是被社会生产的（污染、气候变化的第二自然）。</w:t>
      </w:r>
    </w:p>
    <w:p w14:paraId="531605B4">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Storm.；《自然的社会建构》；《风险社会》</w:t>
      </w:r>
    </w:p>
    <w:p w14:paraId="38E788E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3BEE257">
      <w:pPr>
        <w:pStyle w:val="23"/>
        <w:keepNext/>
        <w:spacing w:before="40" w:after="20" w:line="300" w:lineRule="auto"/>
        <w:ind w:left="540"/>
      </w:pPr>
      <w:r>
        <w:rPr>
          <w:b/>
          <w:color w:val="276749"/>
          <w:sz w:val="19"/>
          <w:szCs w:val="19"/>
        </w:rPr>
        <w:t xml:space="preserve">P2｜[A] </w:t>
      </w:r>
      <w:r>
        <w:rPr>
          <w:color w:val="202020"/>
          <w:sz w:val="19"/>
          <w:szCs w:val="19"/>
        </w:rPr>
        <w:t>Hannigan在《环境社会学》（1995）提出环境问题的社会建构模型——问题如何被定义、主张与合法化。Macnaghten与Urry在《有争议的自然》（1998）展示自然意义的多元竞争。</w:t>
      </w:r>
    </w:p>
    <w:p w14:paraId="180D9F3A">
      <w:pPr>
        <w:pStyle w:val="23"/>
        <w:keepNext/>
        <w:spacing w:before="0" w:after="10" w:line="300" w:lineRule="auto"/>
        <w:ind w:left="720"/>
      </w:pPr>
      <w:r>
        <w:rPr>
          <w:b/>
          <w:color w:val="404040"/>
          <w:sz w:val="19"/>
          <w:szCs w:val="19"/>
        </w:rPr>
        <w:t>文献：</w:t>
      </w:r>
      <w:r>
        <w:rPr>
          <w:color w:val="404040"/>
          <w:sz w:val="19"/>
          <w:szCs w:val="19"/>
        </w:rPr>
        <w:t>Urry, J. (2007). Mobilities.；《环境社会学》；《有争议的自然》</w:t>
      </w:r>
    </w:p>
    <w:p w14:paraId="5445C78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C2E5087">
      <w:pPr>
        <w:pStyle w:val="7"/>
      </w:pPr>
      <w:r>
        <w:t>T3 争辩与阐发</w:t>
      </w:r>
    </w:p>
    <w:p w14:paraId="6DE6350E">
      <w:pPr>
        <w:pStyle w:val="23"/>
      </w:pPr>
      <w:r>
        <w:t>争辩与阐发（2000-2010年代）：自然的社会建构论的限度引发争论。Murphy在《自然与社会理论》（2002）批评极端建构论——自然具有不可还原的物质性与抵抗性，不能完全还原为社会话语。Latour在《我们从未现代过》（1991/1993英译）以杂合体概念超越自然-社会的二元对立。Haraway在《伴侣物种宣言》（2008）主张自然文化的连续体。Braun与Castree在《重塑现实》（1998）编辑文集汇集建构论与实在论的对话。争论：社会建构论是否削弱了生态行动的紧迫性？</w:t>
      </w:r>
    </w:p>
    <w:p w14:paraId="2AE74DB7">
      <w:pPr>
        <w:pStyle w:val="23"/>
        <w:keepNext/>
        <w:shd w:val="clear" w:color="auto" w:fill="D9EAF1"/>
        <w:spacing w:before="100" w:after="80" w:line="300" w:lineRule="auto"/>
        <w:ind w:left="360"/>
      </w:pPr>
      <w:r>
        <w:rPr>
          <w:b/>
          <w:color w:val="1F4E79"/>
          <w:sz w:val="19"/>
          <w:szCs w:val="19"/>
        </w:rPr>
        <w:t>观点—文献依据（3条）</w:t>
      </w:r>
    </w:p>
    <w:p w14:paraId="08AE16B1">
      <w:pPr>
        <w:pStyle w:val="23"/>
        <w:keepNext/>
        <w:spacing w:before="40" w:after="20" w:line="300" w:lineRule="auto"/>
        <w:ind w:left="540"/>
      </w:pPr>
      <w:r>
        <w:rPr>
          <w:b/>
          <w:color w:val="1F4E79"/>
          <w:sz w:val="19"/>
          <w:szCs w:val="19"/>
        </w:rPr>
        <w:t xml:space="preserve">P1｜[B] </w:t>
      </w:r>
      <w:r>
        <w:rPr>
          <w:color w:val="202020"/>
          <w:sz w:val="19"/>
          <w:szCs w:val="19"/>
        </w:rPr>
        <w:t>争辩与阐发（2000-2010年代）：自然的社会建构论的限度引发争论。Murphy在《自然与社会理论》（2002）批评极端建构论——自然具有不可还原的物质性与抵抗性，不能完全还原为社会话语。</w:t>
      </w:r>
    </w:p>
    <w:p w14:paraId="319AB6C6">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Storm.；《自然与社会理论》</w:t>
      </w:r>
    </w:p>
    <w:p w14:paraId="4B5F622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ED523C0">
      <w:pPr>
        <w:pStyle w:val="23"/>
        <w:keepNext/>
        <w:spacing w:before="40" w:after="20" w:line="300" w:lineRule="auto"/>
        <w:ind w:left="540"/>
      </w:pPr>
      <w:r>
        <w:rPr>
          <w:b/>
          <w:color w:val="276749"/>
          <w:sz w:val="19"/>
          <w:szCs w:val="19"/>
        </w:rPr>
        <w:t xml:space="preserve">P2｜[A] </w:t>
      </w:r>
      <w:r>
        <w:rPr>
          <w:color w:val="202020"/>
          <w:sz w:val="19"/>
          <w:szCs w:val="19"/>
        </w:rPr>
        <w:t>Latour在《我们从未现代过》（1991/1993英译）以杂合体概念超越自然-社会的二元对立。Haraway在《伴侣物种宣言》（2008）主张自然文化的连续体。</w:t>
      </w:r>
    </w:p>
    <w:p w14:paraId="49A60A3B">
      <w:pPr>
        <w:pStyle w:val="23"/>
        <w:keepNext/>
        <w:spacing w:before="0" w:after="10" w:line="300" w:lineRule="auto"/>
        <w:ind w:left="720"/>
      </w:pPr>
      <w:r>
        <w:rPr>
          <w:b/>
          <w:color w:val="404040"/>
          <w:sz w:val="19"/>
          <w:szCs w:val="19"/>
        </w:rPr>
        <w:t>文献：</w:t>
      </w:r>
      <w:r>
        <w:rPr>
          <w:color w:val="404040"/>
          <w:sz w:val="19"/>
          <w:szCs w:val="19"/>
        </w:rPr>
        <w:t>Latour, B. (2005). Reassembling the Social.；Haraway, D. (1985/1991). A Cyborg Manifesto.；《我们从未现代过》；《伴侣物种宣言》</w:t>
      </w:r>
    </w:p>
    <w:p w14:paraId="3ECE49F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18BE37D">
      <w:pPr>
        <w:pStyle w:val="23"/>
        <w:keepNext/>
        <w:spacing w:before="40" w:after="20" w:line="300" w:lineRule="auto"/>
        <w:ind w:left="540"/>
      </w:pPr>
      <w:r>
        <w:rPr>
          <w:b/>
          <w:color w:val="276749"/>
          <w:sz w:val="19"/>
          <w:szCs w:val="19"/>
        </w:rPr>
        <w:t xml:space="preserve">P3｜[A] </w:t>
      </w:r>
      <w:r>
        <w:rPr>
          <w:color w:val="202020"/>
          <w:sz w:val="19"/>
          <w:szCs w:val="19"/>
        </w:rPr>
        <w:t>Braun与Castree在《重塑现实》（1998）编辑文集汇集建构论与实在论的对话。争论：社会建构论是否削弱了生态行动的紧迫性？</w:t>
      </w:r>
    </w:p>
    <w:p w14:paraId="0C7C7B9D">
      <w:pPr>
        <w:pStyle w:val="23"/>
        <w:keepNext/>
        <w:spacing w:before="0" w:after="10" w:line="300" w:lineRule="auto"/>
        <w:ind w:left="720"/>
      </w:pPr>
      <w:r>
        <w:rPr>
          <w:b/>
          <w:color w:val="404040"/>
          <w:sz w:val="19"/>
          <w:szCs w:val="19"/>
        </w:rPr>
        <w:t>文献：</w:t>
      </w:r>
      <w:r>
        <w:rPr>
          <w:color w:val="404040"/>
          <w:sz w:val="19"/>
          <w:szCs w:val="19"/>
        </w:rPr>
        <w:t>《重塑现实》；Braun, V., &amp; Clarke, V. (2006). Using Thematic Analysis in Psychology.</w:t>
      </w:r>
    </w:p>
    <w:p w14:paraId="5947E7D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D93FAEB">
      <w:pPr>
        <w:pStyle w:val="7"/>
      </w:pPr>
      <w:r>
        <w:t>T4 当代发展</w:t>
      </w:r>
    </w:p>
    <w:p w14:paraId="6CAF41DF">
      <w:pPr>
        <w:pStyle w:val="23"/>
      </w:pPr>
      <w:r>
        <w:t>当代发展（2010年代以来）：人类世的现实迫使社会建构论与物质实在论对话。Bennett在《活跃的物质》（2010）提出新物质主义——物质具有能动性，不只是社会建构的被动对象。Coole与Frost在《新物质主义》（2010）编辑文集推动物质性与建构性的辩证综合。中国学者如洪大用在环境问题的社会建构框架研究中国环境议题。疫情中病毒的物质力量对纯粹建构论的挑战。当代核心：自然的社会建构不意味着自然只是话语——而是意味着对自然的理解总是通过社会范畴中介的，但自然也以其物质性抵抗着任何单一建构。</w:t>
      </w:r>
    </w:p>
    <w:p w14:paraId="5B67C681">
      <w:pPr>
        <w:pStyle w:val="23"/>
        <w:keepNext/>
        <w:shd w:val="clear" w:color="auto" w:fill="D9EAF1"/>
        <w:spacing w:before="100" w:after="80" w:line="300" w:lineRule="auto"/>
        <w:ind w:left="360"/>
      </w:pPr>
      <w:r>
        <w:rPr>
          <w:b/>
          <w:color w:val="1F4E79"/>
          <w:sz w:val="19"/>
          <w:szCs w:val="19"/>
        </w:rPr>
        <w:t>观点—文献依据（3条）</w:t>
      </w:r>
    </w:p>
    <w:p w14:paraId="02CF2FE1">
      <w:pPr>
        <w:pStyle w:val="23"/>
        <w:keepNext/>
        <w:spacing w:before="40" w:after="20" w:line="300" w:lineRule="auto"/>
        <w:ind w:left="540"/>
      </w:pPr>
      <w:r>
        <w:rPr>
          <w:b/>
          <w:color w:val="1F4E79"/>
          <w:sz w:val="19"/>
          <w:szCs w:val="19"/>
        </w:rPr>
        <w:t xml:space="preserve">P1｜[B] </w:t>
      </w:r>
      <w:r>
        <w:rPr>
          <w:color w:val="202020"/>
          <w:sz w:val="19"/>
          <w:szCs w:val="19"/>
        </w:rPr>
        <w:t>当代发展（2010年代以来）：人类世的现实迫使社会建构论与物质实在论对话。Bennett在《活跃的物质》（2010）提出新物质主义——物质具有能动性，不只是社会建构的被动对象。</w:t>
      </w:r>
    </w:p>
    <w:p w14:paraId="3CD9D34C">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Storm.；《活跃的物质》</w:t>
      </w:r>
    </w:p>
    <w:p w14:paraId="776B628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D38CA0E">
      <w:pPr>
        <w:pStyle w:val="23"/>
        <w:keepNext/>
        <w:spacing w:before="40" w:after="20" w:line="300" w:lineRule="auto"/>
        <w:ind w:left="540"/>
      </w:pPr>
      <w:r>
        <w:rPr>
          <w:b/>
          <w:color w:val="1F4E79"/>
          <w:sz w:val="19"/>
          <w:szCs w:val="19"/>
        </w:rPr>
        <w:t xml:space="preserve">P2｜[B] </w:t>
      </w:r>
      <w:r>
        <w:rPr>
          <w:color w:val="202020"/>
          <w:sz w:val="19"/>
          <w:szCs w:val="19"/>
        </w:rPr>
        <w:t>Coole与Frost在《新物质主义》（2010）编辑文集推动物质性与建构性的辩证综合。中国学者如洪大用在环境问题的社会建构框架研究中国环境议题。</w:t>
      </w:r>
    </w:p>
    <w:p w14:paraId="3A7F98E5">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Storm.；《新物质主义》</w:t>
      </w:r>
    </w:p>
    <w:p w14:paraId="2AC3833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6FDD0CB">
      <w:pPr>
        <w:pStyle w:val="23"/>
        <w:keepNext/>
        <w:spacing w:before="40" w:after="20" w:line="300" w:lineRule="auto"/>
        <w:ind w:left="540"/>
      </w:pPr>
      <w:r>
        <w:rPr>
          <w:b/>
          <w:color w:val="1F4E79"/>
          <w:sz w:val="19"/>
          <w:szCs w:val="19"/>
        </w:rPr>
        <w:t xml:space="preserve">P3｜[B] </w:t>
      </w:r>
      <w:r>
        <w:rPr>
          <w:color w:val="202020"/>
          <w:sz w:val="19"/>
          <w:szCs w:val="19"/>
        </w:rPr>
        <w:t>疫情中病毒的物质力量对纯粹建构论的挑战。当代核心：自然的社会建构不意味着自然只是话语——而是意味着对自然的理解总是通过社会范畴中介的，但自然也以其物质性抵抗着任何单一建构。</w:t>
      </w:r>
    </w:p>
    <w:p w14:paraId="082A4472">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Storm.；《活跃的物质》；《新物质主义》</w:t>
      </w:r>
    </w:p>
    <w:p w14:paraId="4F9831A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AA91CF0">
      <w:pPr>
        <w:pStyle w:val="23"/>
      </w:pPr>
      <w:r>
        <w:t>审核补充文献（条目级；已核验并分级；7条）：Marx K. Die deutsche Ideologie[M]. 1845-46. 英译: The German Ideology. London: Lawrence &amp; Wishart, 1970. ISBN 978-0-85315-275-8；Durkheim É. Les Formes élémentaires de la vie religieuse[M]. Paris: Alcan, 1912. 英译: Free Press, 1995. ISBN 978-0-02-907937-9；Berger P L, Luckmann T. The Social Construction of Reality[M]. Garden City: Doubleday, 1966. ISBN 978-0-385-05898-8；Cronon W (ed.). Uncommon Ground[M]. New York: Norton, 1995. ISBN 978-0-393-31511-8；Bhaskar R. A Realist Theory of Science[M]. London: Verso, 1975. ISBN 978-0-8050-1690-6；Latour B. Why Has Critique Run Out of Steam?[J]. Critical Inquiry, 2004, 30(2): 225-248. DOI: 10.1086/421123；Chakrabarty D. The Climate of History[J]. Critical Inquiry, 2009, 35(2): 197-222. DOI: 10.1086/596640</w:t>
      </w:r>
    </w:p>
    <w:p w14:paraId="79BB2626">
      <w:pPr>
        <w:pStyle w:val="6"/>
      </w:pPr>
      <w:r>
        <w:rPr>
          <w:b/>
          <w:sz w:val="22"/>
        </w:rPr>
        <w:t>V224 能源正义</w:t>
      </w:r>
    </w:p>
    <w:p w14:paraId="43BE2290">
      <w:pPr>
        <w:pStyle w:val="7"/>
      </w:pPr>
      <w:r>
        <w:t>T1 萌发期</w:t>
      </w:r>
    </w:p>
    <w:p w14:paraId="7BE83FD6">
      <w:pPr>
        <w:pStyle w:val="23"/>
      </w:pPr>
      <w:r>
        <w:t>萌发期（20世纪80-90年代）：能源正义意识在环境正义运动中萌发。美国环境正义运动（以Warren County抗议, 1982为标志）揭示有毒废物设施不成比例地设在少数族裔社区——这些设施多与能源生产相关。Bullard在《倾倒于南方》（1990）系统论证环境种族主义，为能源正义奠定经验基础。发展中国家的能源贫困问题——全球约10亿人缺乏电力——使能源获取正义成为国际议题。1992年联合国气候公约虽关注排放但忽视能源获取的分配正义。</w:t>
      </w:r>
    </w:p>
    <w:p w14:paraId="0050704F">
      <w:pPr>
        <w:pStyle w:val="23"/>
        <w:keepNext/>
        <w:shd w:val="clear" w:color="auto" w:fill="D9EAF1"/>
        <w:spacing w:before="100" w:after="80" w:line="300" w:lineRule="auto"/>
        <w:ind w:left="360"/>
      </w:pPr>
      <w:r>
        <w:rPr>
          <w:b/>
          <w:color w:val="1F4E79"/>
          <w:sz w:val="19"/>
          <w:szCs w:val="19"/>
        </w:rPr>
        <w:t>观点—文献依据（3条）</w:t>
      </w:r>
    </w:p>
    <w:p w14:paraId="7DA32BF4">
      <w:pPr>
        <w:pStyle w:val="23"/>
        <w:keepNext/>
        <w:spacing w:before="40" w:after="20" w:line="300" w:lineRule="auto"/>
        <w:ind w:left="540"/>
      </w:pPr>
      <w:r>
        <w:rPr>
          <w:b/>
          <w:color w:val="1F4E79"/>
          <w:sz w:val="19"/>
          <w:szCs w:val="19"/>
        </w:rPr>
        <w:t xml:space="preserve">P1｜[B] </w:t>
      </w:r>
      <w:r>
        <w:rPr>
          <w:color w:val="202020"/>
          <w:sz w:val="19"/>
          <w:szCs w:val="19"/>
        </w:rPr>
        <w:t>萌发期（20世纪80-90年代）：能源正义意识在环境正义运动中萌发。美国环境正义运动（以Warren County抗议, 1982为标志）揭示有毒废物设施不成比例地设在少数族裔社区——这些设施多与能源生产相关。</w:t>
      </w:r>
    </w:p>
    <w:p w14:paraId="4D6B5A3A">
      <w:pPr>
        <w:pStyle w:val="23"/>
        <w:keepNext/>
        <w:spacing w:before="0" w:after="10" w:line="300" w:lineRule="auto"/>
        <w:ind w:left="720"/>
      </w:pPr>
      <w:r>
        <w:rPr>
          <w:b/>
          <w:color w:val="404040"/>
          <w:sz w:val="19"/>
          <w:szCs w:val="19"/>
        </w:rPr>
        <w:t>文献：</w:t>
      </w:r>
      <w:r>
        <w:rPr>
          <w:color w:val="404040"/>
          <w:sz w:val="19"/>
          <w:szCs w:val="19"/>
        </w:rPr>
        <w:t>《倾倒于南方》；United Nations. (1948). Universal Declaration of Human Rights.</w:t>
      </w:r>
    </w:p>
    <w:p w14:paraId="368815A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B80E9E9">
      <w:pPr>
        <w:pStyle w:val="23"/>
        <w:keepNext/>
        <w:spacing w:before="40" w:after="20" w:line="300" w:lineRule="auto"/>
        <w:ind w:left="540"/>
      </w:pPr>
      <w:r>
        <w:rPr>
          <w:b/>
          <w:color w:val="1F4E79"/>
          <w:sz w:val="19"/>
          <w:szCs w:val="19"/>
        </w:rPr>
        <w:t xml:space="preserve">P2｜[B] </w:t>
      </w:r>
      <w:r>
        <w:rPr>
          <w:color w:val="202020"/>
          <w:sz w:val="19"/>
          <w:szCs w:val="19"/>
        </w:rPr>
        <w:t>Bullard在《倾倒于南方》（1990）系统论证环境种族主义，为能源正义奠定经验基础。发展中国家的能源贫困问题——全球约10亿人缺乏电力——使能源获取正义成为国际议题。</w:t>
      </w:r>
    </w:p>
    <w:p w14:paraId="2FCF3AB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70573AD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3F747C9">
      <w:pPr>
        <w:pStyle w:val="23"/>
        <w:keepNext/>
        <w:spacing w:before="40" w:after="20" w:line="300" w:lineRule="auto"/>
        <w:ind w:left="540"/>
      </w:pPr>
      <w:r>
        <w:rPr>
          <w:b/>
          <w:color w:val="276749"/>
          <w:sz w:val="19"/>
          <w:szCs w:val="19"/>
        </w:rPr>
        <w:t xml:space="preserve">P3｜[A] </w:t>
      </w:r>
      <w:r>
        <w:rPr>
          <w:color w:val="202020"/>
          <w:sz w:val="19"/>
          <w:szCs w:val="19"/>
        </w:rPr>
        <w:t>1992年联合国气候公约虽关注排放但忽视能源获取的分配正义。</w:t>
      </w:r>
    </w:p>
    <w:p w14:paraId="38CDF80A">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7DDCC80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F8C5612">
      <w:pPr>
        <w:pStyle w:val="7"/>
      </w:pPr>
      <w:r>
        <w:t>T2 经典表述</w:t>
      </w:r>
    </w:p>
    <w:p w14:paraId="499D014D">
      <w:pPr>
        <w:pStyle w:val="23"/>
      </w:pPr>
      <w:r>
        <w:t>经典表述（2010年代）：能源正义的系统表述相对较新。Sovacool与Dworkin在《全球能源正义》（2014）中构建能源正义的三维框架——可获得性（availability）、可负担性（affordability）与可接受性（acceptability）。Heffron等在《能源正义理论》（2015）整合分配正义、承认正义与程序正义。McCauley等在《能源正义的概念空间》（2013）将能源正义定位为环境正义与气候正义的交叉领域。Jenkins在《能源正义的定量方法》（2018）推动能源正义的经验测量。能源正义的核心框架确立：谁获取能源、谁承担能源生产的代价、谁参与能源决策。</w:t>
      </w:r>
    </w:p>
    <w:p w14:paraId="73F96A29">
      <w:pPr>
        <w:pStyle w:val="23"/>
        <w:keepNext/>
        <w:shd w:val="clear" w:color="auto" w:fill="D9EAF1"/>
        <w:spacing w:before="100" w:after="80" w:line="300" w:lineRule="auto"/>
        <w:ind w:left="360"/>
      </w:pPr>
      <w:r>
        <w:rPr>
          <w:b/>
          <w:color w:val="1F4E79"/>
          <w:sz w:val="19"/>
          <w:szCs w:val="19"/>
        </w:rPr>
        <w:t>观点—文献依据（3条）</w:t>
      </w:r>
    </w:p>
    <w:p w14:paraId="39931291">
      <w:pPr>
        <w:pStyle w:val="23"/>
        <w:keepNext/>
        <w:spacing w:before="40" w:after="20" w:line="300" w:lineRule="auto"/>
        <w:ind w:left="540"/>
      </w:pPr>
      <w:r>
        <w:rPr>
          <w:b/>
          <w:color w:val="1F4E79"/>
          <w:sz w:val="19"/>
          <w:szCs w:val="19"/>
        </w:rPr>
        <w:t xml:space="preserve">P1｜[B] </w:t>
      </w:r>
      <w:r>
        <w:rPr>
          <w:color w:val="202020"/>
          <w:sz w:val="19"/>
          <w:szCs w:val="19"/>
        </w:rPr>
        <w:t>经典表述（2010年代）：能源正义的系统表述相对较新。Sovacool与Dworkin在《全球能源正义》（2014）中构建能源正义的三维框架——可获得性（availability）、可负担性（affordability）与可接受性（acceptability）。</w:t>
      </w:r>
    </w:p>
    <w:p w14:paraId="093DB4C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700A753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29662C3">
      <w:pPr>
        <w:pStyle w:val="23"/>
        <w:keepNext/>
        <w:spacing w:before="40" w:after="20" w:line="300" w:lineRule="auto"/>
        <w:ind w:left="540"/>
      </w:pPr>
      <w:r>
        <w:rPr>
          <w:b/>
          <w:color w:val="1F4E79"/>
          <w:sz w:val="19"/>
          <w:szCs w:val="19"/>
        </w:rPr>
        <w:t xml:space="preserve">P2｜[B] </w:t>
      </w:r>
      <w:r>
        <w:rPr>
          <w:color w:val="202020"/>
          <w:sz w:val="19"/>
          <w:szCs w:val="19"/>
        </w:rPr>
        <w:t>Heffron等在《能源正义理论》（2015）整合分配正义、承认正义与程序正义。McCauley等在《能源正义的概念空间》（2013）将能源正义定位为环境正义与气候正义的交叉领域。</w:t>
      </w:r>
    </w:p>
    <w:p w14:paraId="1FE73D8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04EAA4E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62225F1">
      <w:pPr>
        <w:pStyle w:val="23"/>
        <w:keepNext/>
        <w:spacing w:before="40" w:after="20" w:line="300" w:lineRule="auto"/>
        <w:ind w:left="540"/>
      </w:pPr>
      <w:r>
        <w:rPr>
          <w:b/>
          <w:color w:val="1F4E79"/>
          <w:sz w:val="19"/>
          <w:szCs w:val="19"/>
        </w:rPr>
        <w:t xml:space="preserve">P3｜[B] </w:t>
      </w:r>
      <w:r>
        <w:rPr>
          <w:color w:val="202020"/>
          <w:sz w:val="19"/>
          <w:szCs w:val="19"/>
        </w:rPr>
        <w:t>Jenkins在《能源正义的定量方法》（2018）推动能源正义的经验测量。能源正义的核心框架确立：谁获取能源、谁承担能源生产的代价、谁参与能源决策。</w:t>
      </w:r>
    </w:p>
    <w:p w14:paraId="7B0F092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0784EE4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9D0F7B8">
      <w:pPr>
        <w:pStyle w:val="7"/>
      </w:pPr>
      <w:r>
        <w:t>T3 争辩与阐发</w:t>
      </w:r>
    </w:p>
    <w:p w14:paraId="1A582F52">
      <w:pPr>
        <w:pStyle w:val="23"/>
      </w:pPr>
      <w:r>
        <w:t>争辩与阐发（2010年代后期）：能源转型的正义维度引发讨论。公正转型（Just Transition）概念从劳工运动（1990年代）扩展至能源政策——化石燃料产业工人不应为能源转型付出不成比例的代价。Healy与Barry在《政治生态的能源转型》（2017）分析可再生能源的环境代价——锂矿开采与太阳能板生产中的劳工剥削。Bouzarovski在《能源贫困》（2018）分析东欧能源贫困的空间政治。争论：能源转型是否必然正义？可再生能源是否可能再生产旧的不正义？</w:t>
      </w:r>
    </w:p>
    <w:p w14:paraId="09B3D058">
      <w:pPr>
        <w:pStyle w:val="23"/>
        <w:keepNext/>
        <w:shd w:val="clear" w:color="auto" w:fill="D9EAF1"/>
        <w:spacing w:before="100" w:after="80" w:line="300" w:lineRule="auto"/>
        <w:ind w:left="360"/>
      </w:pPr>
      <w:r>
        <w:rPr>
          <w:b/>
          <w:color w:val="1F4E79"/>
          <w:sz w:val="19"/>
          <w:szCs w:val="19"/>
        </w:rPr>
        <w:t>观点—文献依据（3条）</w:t>
      </w:r>
    </w:p>
    <w:p w14:paraId="44B3F67D">
      <w:pPr>
        <w:pStyle w:val="23"/>
        <w:keepNext/>
        <w:spacing w:before="40" w:after="20" w:line="300" w:lineRule="auto"/>
        <w:ind w:left="540"/>
      </w:pPr>
      <w:r>
        <w:rPr>
          <w:b/>
          <w:color w:val="1F4E79"/>
          <w:sz w:val="19"/>
          <w:szCs w:val="19"/>
        </w:rPr>
        <w:t xml:space="preserve">P1｜[B] </w:t>
      </w:r>
      <w:r>
        <w:rPr>
          <w:color w:val="202020"/>
          <w:sz w:val="19"/>
          <w:szCs w:val="19"/>
        </w:rPr>
        <w:t>争辩与阐发（2010年代后期）：能源转型的正义维度引发讨论。公正转型（Just Transition）概念从劳工运动（1990年代）扩展至能源政策——化石燃料产业工人不应为能源转型付出不成比例的代价。</w:t>
      </w:r>
    </w:p>
    <w:p w14:paraId="4C5D647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319A57A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E4C0C4D">
      <w:pPr>
        <w:pStyle w:val="23"/>
        <w:keepNext/>
        <w:spacing w:before="40" w:after="20" w:line="300" w:lineRule="auto"/>
        <w:ind w:left="540"/>
      </w:pPr>
      <w:r>
        <w:rPr>
          <w:b/>
          <w:color w:val="1F4E79"/>
          <w:sz w:val="19"/>
          <w:szCs w:val="19"/>
        </w:rPr>
        <w:t xml:space="preserve">P2｜[B] </w:t>
      </w:r>
      <w:r>
        <w:rPr>
          <w:color w:val="202020"/>
          <w:sz w:val="19"/>
          <w:szCs w:val="19"/>
        </w:rPr>
        <w:t>Healy与Barry在《政治生态的能源转型》（2017）分析可再生能源的环境代价——锂矿开采与太阳能板生产中的劳工剥削。Bouzarovski在《能源贫困》（2018）分析东欧能源贫困的空间政治。</w:t>
      </w:r>
    </w:p>
    <w:p w14:paraId="4631D43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77128EB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FD2724F">
      <w:pPr>
        <w:pStyle w:val="23"/>
        <w:keepNext/>
        <w:spacing w:before="40" w:after="20" w:line="300" w:lineRule="auto"/>
        <w:ind w:left="540"/>
      </w:pPr>
      <w:r>
        <w:rPr>
          <w:b/>
          <w:color w:val="1F4E79"/>
          <w:sz w:val="19"/>
          <w:szCs w:val="19"/>
        </w:rPr>
        <w:t xml:space="preserve">P3｜[B] </w:t>
      </w:r>
      <w:r>
        <w:rPr>
          <w:color w:val="202020"/>
          <w:sz w:val="19"/>
          <w:szCs w:val="19"/>
        </w:rPr>
        <w:t>争论：能源转型是否必然正义？可再生能源是否可能再生产旧的不正义？</w:t>
      </w:r>
    </w:p>
    <w:p w14:paraId="7EA6B2F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0E647F4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1EB1BCA">
      <w:pPr>
        <w:pStyle w:val="7"/>
      </w:pPr>
      <w:r>
        <w:t>T4 当代发展</w:t>
      </w:r>
    </w:p>
    <w:p w14:paraId="6EB11513">
      <w:pPr>
        <w:pStyle w:val="23"/>
      </w:pPr>
      <w:r>
        <w:t>欧盟绿色新政将公正转型机制纳入核心框架。国际能源署（IEA）在《净零路线图》（2021）中强调能源获取的全球正义。中国能源转型中的正义议题——煤炭产区工人的转型保障、可再生能源的区域分配。全球南方能源主权运动要求自主决定能源体系（TEM, 2012）。当代核心：能源正义要求从能源作为商品转向能源作为权利——能源获取是基本社会权利，能源决策需民主化，能源转型的代价须公正分配。</w:t>
      </w:r>
    </w:p>
    <w:p w14:paraId="4C39953A">
      <w:pPr>
        <w:pStyle w:val="23"/>
        <w:keepNext/>
        <w:shd w:val="clear" w:color="auto" w:fill="D9EAF1"/>
        <w:spacing w:before="100" w:after="80" w:line="300" w:lineRule="auto"/>
        <w:ind w:left="360"/>
      </w:pPr>
      <w:r>
        <w:rPr>
          <w:b/>
          <w:color w:val="1F4E79"/>
          <w:sz w:val="19"/>
          <w:szCs w:val="19"/>
        </w:rPr>
        <w:t>观点—文献依据（3条）</w:t>
      </w:r>
    </w:p>
    <w:p w14:paraId="317CF7CC">
      <w:pPr>
        <w:pStyle w:val="23"/>
        <w:keepNext/>
        <w:spacing w:before="40" w:after="20" w:line="300" w:lineRule="auto"/>
        <w:ind w:left="540"/>
      </w:pPr>
      <w:r>
        <w:rPr>
          <w:b/>
          <w:color w:val="1F4E79"/>
          <w:sz w:val="19"/>
          <w:szCs w:val="19"/>
        </w:rPr>
        <w:t xml:space="preserve">P1｜[B] </w:t>
      </w:r>
      <w:r>
        <w:rPr>
          <w:color w:val="202020"/>
          <w:sz w:val="19"/>
          <w:szCs w:val="19"/>
        </w:rPr>
        <w:t>欧盟绿色新政将公正转型机制纳入核心框架。国际能源署（IEA）在《净零路线图》（2021）中强调能源获取的全球正义。</w:t>
      </w:r>
    </w:p>
    <w:p w14:paraId="189E1B8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7B8FD15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62799E5">
      <w:pPr>
        <w:pStyle w:val="23"/>
        <w:keepNext/>
        <w:spacing w:before="40" w:after="20" w:line="300" w:lineRule="auto"/>
        <w:ind w:left="540"/>
      </w:pPr>
      <w:r>
        <w:rPr>
          <w:b/>
          <w:color w:val="1F4E79"/>
          <w:sz w:val="19"/>
          <w:szCs w:val="19"/>
        </w:rPr>
        <w:t xml:space="preserve">P2｜[B] </w:t>
      </w:r>
      <w:r>
        <w:rPr>
          <w:color w:val="202020"/>
          <w:sz w:val="19"/>
          <w:szCs w:val="19"/>
        </w:rPr>
        <w:t>中国能源转型中的正义议题——煤炭产区工人的转型保障、可再生能源的区域分配。全球南方能源主权运动要求自主决定能源体系（TEM, 2012）。</w:t>
      </w:r>
    </w:p>
    <w:p w14:paraId="13E414B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0211A2E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D917D79">
      <w:pPr>
        <w:pStyle w:val="23"/>
        <w:keepNext/>
        <w:spacing w:before="40" w:after="20" w:line="300" w:lineRule="auto"/>
        <w:ind w:left="540"/>
      </w:pPr>
      <w:r>
        <w:rPr>
          <w:b/>
          <w:color w:val="1F4E79"/>
          <w:sz w:val="19"/>
          <w:szCs w:val="19"/>
        </w:rPr>
        <w:t xml:space="preserve">P3｜[B] </w:t>
      </w:r>
      <w:r>
        <w:rPr>
          <w:color w:val="202020"/>
          <w:sz w:val="19"/>
          <w:szCs w:val="19"/>
        </w:rPr>
        <w:t>当代核心：能源正义要求从能源作为商品转向能源作为权利——能源获取是基本社会权利，能源决策需民主化，能源转型的代价须公正分配。</w:t>
      </w:r>
    </w:p>
    <w:p w14:paraId="7981669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2A1A1E9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60D683D">
      <w:pPr>
        <w:pStyle w:val="23"/>
      </w:pPr>
      <w:r>
        <w:t>审核补充文献（条目级；已核验并分级；5条）：Boardman B. Fuel Poverty[M]. London: Belhaven, 1991. ISBN 978-1-85293-139-3；Bullard R D. Dumping in Dixie[M]. Boulder: Westview, 1990. 3rd ed. 2000. ISBN 978-0-8133-7972-5；Jenkins K, et al. Energy Justice[M]. London: Palgrave, 2016. ISBN 978-3-319-34009-7；Newell P, Mulvaney D. The Political Economy of the "Just Transition"[J]. The Geographical Journal, 2013, 179(2): 132-140. DOI: 10.1111/geoj.12008；Sovacool B K, Dworkin M H. Global Energy Justice[M]. Cambridge: CUP, 2014. ISBN 978-1-107-04033-9</w:t>
      </w:r>
    </w:p>
    <w:p w14:paraId="6DD0D4CF">
      <w:pPr>
        <w:pStyle w:val="6"/>
      </w:pPr>
      <w:r>
        <w:rPr>
          <w:b/>
          <w:sz w:val="22"/>
        </w:rPr>
        <w:t>V225 水正义</w:t>
      </w:r>
    </w:p>
    <w:p w14:paraId="24AC12CD">
      <w:pPr>
        <w:pStyle w:val="7"/>
      </w:pPr>
      <w:r>
        <w:t>T1 萌发期</w:t>
      </w:r>
    </w:p>
    <w:p w14:paraId="6D74CC0B">
      <w:pPr>
        <w:pStyle w:val="23"/>
      </w:pPr>
      <w:r>
        <w:t>萌发期（20世纪80-90年代）：水正义意识伴随全球水权运动而萌发。Bolivia Cochabamba水战争（2000年）——民众抗议水系统私有化——成为水正义运动的标志性事件。Shiva在《水战争》（2002）中将水冲突置于殖民与新自由主义框架分析。Gleick在《基本用水需求》（1996）提出人均日用水50升的基本标准，为水正义提供量化基准。1992年都柏林水原则虽承认水的经济价值但遭批评忽视水的权利属性。水作为人权还是商品的问题开始浮现。</w:t>
      </w:r>
    </w:p>
    <w:p w14:paraId="5B57CACB">
      <w:pPr>
        <w:pStyle w:val="23"/>
        <w:keepNext/>
        <w:shd w:val="clear" w:color="auto" w:fill="D9EAF1"/>
        <w:spacing w:before="100" w:after="80" w:line="300" w:lineRule="auto"/>
        <w:ind w:left="360"/>
      </w:pPr>
      <w:r>
        <w:rPr>
          <w:b/>
          <w:color w:val="1F4E79"/>
          <w:sz w:val="19"/>
          <w:szCs w:val="19"/>
        </w:rPr>
        <w:t>观点—文献依据（3条）</w:t>
      </w:r>
    </w:p>
    <w:p w14:paraId="64D6A731">
      <w:pPr>
        <w:pStyle w:val="23"/>
        <w:keepNext/>
        <w:spacing w:before="40" w:after="20" w:line="300" w:lineRule="auto"/>
        <w:ind w:left="540"/>
      </w:pPr>
      <w:r>
        <w:rPr>
          <w:b/>
          <w:color w:val="1F4E79"/>
          <w:sz w:val="19"/>
          <w:szCs w:val="19"/>
        </w:rPr>
        <w:t xml:space="preserve">P1｜[B] </w:t>
      </w:r>
      <w:r>
        <w:rPr>
          <w:color w:val="202020"/>
          <w:sz w:val="19"/>
          <w:szCs w:val="19"/>
        </w:rPr>
        <w:t>萌发期（20世纪80-90年代）：水正义意识伴随全球水权运动而萌发。Bolivia Cochabamba水战争（2000年）——民众抗议水系统私有化——成为水正义运动的标志性事件。</w:t>
      </w:r>
    </w:p>
    <w:p w14:paraId="39D43A0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6F67FE2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B4A904E">
      <w:pPr>
        <w:pStyle w:val="23"/>
        <w:keepNext/>
        <w:spacing w:before="40" w:after="20" w:line="300" w:lineRule="auto"/>
        <w:ind w:left="540"/>
      </w:pPr>
      <w:r>
        <w:rPr>
          <w:b/>
          <w:color w:val="1F4E79"/>
          <w:sz w:val="19"/>
          <w:szCs w:val="19"/>
        </w:rPr>
        <w:t xml:space="preserve">P2｜[B] </w:t>
      </w:r>
      <w:r>
        <w:rPr>
          <w:color w:val="202020"/>
          <w:sz w:val="19"/>
          <w:szCs w:val="19"/>
        </w:rPr>
        <w:t>Shiva在《水战争》（2002）中将水冲突置于殖民与新自由主义框架分析。Gleick在《基本用水需求》（1996）提出人均日用水50升的基本标准，为水正义提供量化基准。</w:t>
      </w:r>
    </w:p>
    <w:p w14:paraId="1A95FF6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51D041E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AEB01D9">
      <w:pPr>
        <w:pStyle w:val="23"/>
        <w:keepNext/>
        <w:spacing w:before="40" w:after="20" w:line="300" w:lineRule="auto"/>
        <w:ind w:left="540"/>
      </w:pPr>
      <w:r>
        <w:rPr>
          <w:b/>
          <w:color w:val="1F4E79"/>
          <w:sz w:val="19"/>
          <w:szCs w:val="19"/>
        </w:rPr>
        <w:t xml:space="preserve">P3｜[B] </w:t>
      </w:r>
      <w:r>
        <w:rPr>
          <w:color w:val="202020"/>
          <w:sz w:val="19"/>
          <w:szCs w:val="19"/>
        </w:rPr>
        <w:t>1992年都柏林水原则虽承认水的经济价值但遭批评忽视水的权利属性。水作为人权还是商品的问题开始浮现。</w:t>
      </w:r>
    </w:p>
    <w:p w14:paraId="17319F4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43D8120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2AAFD27">
      <w:pPr>
        <w:pStyle w:val="7"/>
      </w:pPr>
      <w:r>
        <w:t>T2 经典表述</w:t>
      </w:r>
    </w:p>
    <w:p w14:paraId="6560B8F6">
      <w:pPr>
        <w:pStyle w:val="23"/>
      </w:pPr>
      <w:r>
        <w:t>经典表述（2000-2010年代）：水正义的系统化表述与国际法发展同步。2010年联合国大会通过第64/292号决议，承认享有安全清洁饮用水与卫生设施的权利为基本人权。Bakker在《水的私有化》（2010）分析水私有化的正义后果——市场逻辑是否适用于基本生存资源。Sultana与Loftus在《水的权利》（2012）编辑文集汇集水权利的多维分析。Swyngedouw在《流动的社会代谢》（2004）以水的流动揭示水的不平等分配如何嵌入权力地理学。水正义的框架确立：获取权、质量权、定价权与治理权。</w:t>
      </w:r>
    </w:p>
    <w:p w14:paraId="3192901D">
      <w:pPr>
        <w:pStyle w:val="23"/>
        <w:keepNext/>
        <w:shd w:val="clear" w:color="auto" w:fill="D9EAF1"/>
        <w:spacing w:before="100" w:after="80" w:line="300" w:lineRule="auto"/>
        <w:ind w:left="360"/>
      </w:pPr>
      <w:r>
        <w:rPr>
          <w:b/>
          <w:color w:val="1F4E79"/>
          <w:sz w:val="19"/>
          <w:szCs w:val="19"/>
        </w:rPr>
        <w:t>观点—文献依据（3条）</w:t>
      </w:r>
    </w:p>
    <w:p w14:paraId="4C173D6A">
      <w:pPr>
        <w:pStyle w:val="23"/>
        <w:keepNext/>
        <w:spacing w:before="40" w:after="20" w:line="300" w:lineRule="auto"/>
        <w:ind w:left="540"/>
      </w:pPr>
      <w:r>
        <w:rPr>
          <w:b/>
          <w:color w:val="276749"/>
          <w:sz w:val="19"/>
          <w:szCs w:val="19"/>
        </w:rPr>
        <w:t xml:space="preserve">P1｜[A] </w:t>
      </w:r>
      <w:r>
        <w:rPr>
          <w:color w:val="202020"/>
          <w:sz w:val="19"/>
          <w:szCs w:val="19"/>
        </w:rPr>
        <w:t>经典表述（2000-2010年代）：水正义的系统化表述与国际法发展同步。2010年联合国大会通过第64/292号决议，承认享有安全清洁饮用水与卫生设施的权利为基本人权。</w:t>
      </w:r>
    </w:p>
    <w:p w14:paraId="072CB17E">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6829D43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92578E4">
      <w:pPr>
        <w:pStyle w:val="23"/>
        <w:keepNext/>
        <w:spacing w:before="40" w:after="20" w:line="300" w:lineRule="auto"/>
        <w:ind w:left="540"/>
      </w:pPr>
      <w:r>
        <w:rPr>
          <w:b/>
          <w:color w:val="1F4E79"/>
          <w:sz w:val="19"/>
          <w:szCs w:val="19"/>
        </w:rPr>
        <w:t xml:space="preserve">P2｜[B] </w:t>
      </w:r>
      <w:r>
        <w:rPr>
          <w:color w:val="202020"/>
          <w:sz w:val="19"/>
          <w:szCs w:val="19"/>
        </w:rPr>
        <w:t>Bakker在《水的私有化》（2010）分析水私有化的正义后果——市场逻辑是否适用于基本生存资源。Sultana与Loftus在《水的权利》（2012）编辑文集汇集水权利的多维分析。</w:t>
      </w:r>
    </w:p>
    <w:p w14:paraId="636F3FF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8706AD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8AA5334">
      <w:pPr>
        <w:pStyle w:val="23"/>
        <w:keepNext/>
        <w:spacing w:before="40" w:after="20" w:line="300" w:lineRule="auto"/>
        <w:ind w:left="540"/>
      </w:pPr>
      <w:r>
        <w:rPr>
          <w:b/>
          <w:color w:val="1F4E79"/>
          <w:sz w:val="19"/>
          <w:szCs w:val="19"/>
        </w:rPr>
        <w:t xml:space="preserve">P3｜[B] </w:t>
      </w:r>
      <w:r>
        <w:rPr>
          <w:color w:val="202020"/>
          <w:sz w:val="19"/>
          <w:szCs w:val="19"/>
        </w:rPr>
        <w:t>Swyngedouw在《流动的社会代谢》（2004）以水的流动揭示水的不平等分配如何嵌入权力地理学。水正义的框架确立：获取权、质量权、定价权与治理权。</w:t>
      </w:r>
    </w:p>
    <w:p w14:paraId="27D5964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BDA2BC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CE2F37F">
      <w:pPr>
        <w:pStyle w:val="7"/>
      </w:pPr>
      <w:r>
        <w:t>T3 争辩与阐发</w:t>
      </w:r>
    </w:p>
    <w:p w14:paraId="033545D0">
      <w:pPr>
        <w:pStyle w:val="23"/>
      </w:pPr>
      <w:r>
        <w:t>争辩与阐发（2010年代）：水的权利属性引发核心争论。Bakker在《水的公共性》（2010/后续论文）批评水作为人权的个体主义局限——水是共同资源（commons）而非仅是个人权利。Petrella在《水的宣言》（2001）主张水作为全球公共品。生态主义视角追问：河流本身是否拥有权利？新西兰Whanganui河（2017）与哥伦比亚Atrato河（2016）被赋予法律人格。水民主化议题——谁控制水的分配、净化与排放。Heynen等在《城市政治生态学》（2006）将水正义纳入城市政治生态框架。</w:t>
      </w:r>
    </w:p>
    <w:p w14:paraId="58706C02">
      <w:pPr>
        <w:pStyle w:val="23"/>
        <w:keepNext/>
        <w:shd w:val="clear" w:color="auto" w:fill="D9EAF1"/>
        <w:spacing w:before="100" w:after="80" w:line="300" w:lineRule="auto"/>
        <w:ind w:left="360"/>
      </w:pPr>
      <w:r>
        <w:rPr>
          <w:b/>
          <w:color w:val="1F4E79"/>
          <w:sz w:val="19"/>
          <w:szCs w:val="19"/>
        </w:rPr>
        <w:t>观点—文献依据（3条）</w:t>
      </w:r>
    </w:p>
    <w:p w14:paraId="08FB5958">
      <w:pPr>
        <w:pStyle w:val="23"/>
        <w:keepNext/>
        <w:spacing w:before="40" w:after="20" w:line="300" w:lineRule="auto"/>
        <w:ind w:left="540"/>
      </w:pPr>
      <w:r>
        <w:rPr>
          <w:b/>
          <w:color w:val="1F4E79"/>
          <w:sz w:val="19"/>
          <w:szCs w:val="19"/>
        </w:rPr>
        <w:t xml:space="preserve">P1｜[B] </w:t>
      </w:r>
      <w:r>
        <w:rPr>
          <w:color w:val="202020"/>
          <w:sz w:val="19"/>
          <w:szCs w:val="19"/>
        </w:rPr>
        <w:t>争辩与阐发（2010年代）：水的权利属性引发核心争论。Bakker在《水的公共性》（2010/后续论文）批评水作为人权的个体主义局限——水是共同资源（commons）而非仅是个人权利。Petrella在《水的宣言》（2001）主张水作为全球公共品。</w:t>
      </w:r>
    </w:p>
    <w:p w14:paraId="528FB89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5564C71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2907977">
      <w:pPr>
        <w:pStyle w:val="23"/>
        <w:keepNext/>
        <w:spacing w:before="40" w:after="20" w:line="300" w:lineRule="auto"/>
        <w:ind w:left="540"/>
      </w:pPr>
      <w:r>
        <w:rPr>
          <w:b/>
          <w:color w:val="1F4E79"/>
          <w:sz w:val="19"/>
          <w:szCs w:val="19"/>
        </w:rPr>
        <w:t xml:space="preserve">P2｜[B] </w:t>
      </w:r>
      <w:r>
        <w:rPr>
          <w:color w:val="202020"/>
          <w:sz w:val="19"/>
          <w:szCs w:val="19"/>
        </w:rPr>
        <w:t>生态主义视角追问：河流本身是否拥有权利？新西兰Whanganui河（2017）与哥伦比亚Atrato河（2016）被赋予法律人格。水民主化议题——谁控制水的分配、净化与排放。</w:t>
      </w:r>
    </w:p>
    <w:p w14:paraId="171FFA0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250FDA0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03E6B8C">
      <w:pPr>
        <w:pStyle w:val="23"/>
        <w:keepNext/>
        <w:spacing w:before="40" w:after="20" w:line="300" w:lineRule="auto"/>
        <w:ind w:left="540"/>
      </w:pPr>
      <w:r>
        <w:rPr>
          <w:b/>
          <w:color w:val="1F4E79"/>
          <w:sz w:val="19"/>
          <w:szCs w:val="19"/>
        </w:rPr>
        <w:t xml:space="preserve">P3｜[B] </w:t>
      </w:r>
      <w:r>
        <w:rPr>
          <w:color w:val="202020"/>
          <w:sz w:val="19"/>
          <w:szCs w:val="19"/>
        </w:rPr>
        <w:t>Heynen等在《城市政治生态学》（2006）将水正义纳入城市政治生态框架。</w:t>
      </w:r>
    </w:p>
    <w:p w14:paraId="14D7C95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6A28E07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66035EC">
      <w:pPr>
        <w:pStyle w:val="7"/>
      </w:pPr>
      <w:r>
        <w:t>T4 当代发展</w:t>
      </w:r>
    </w:p>
    <w:p w14:paraId="6B6C5FC6">
      <w:pPr>
        <w:pStyle w:val="23"/>
      </w:pPr>
      <w:r>
        <w:t>当代关于水正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BCB3E59">
      <w:pPr>
        <w:pStyle w:val="23"/>
        <w:keepNext/>
        <w:shd w:val="clear" w:color="auto" w:fill="D9EAF1"/>
        <w:spacing w:before="100" w:after="80" w:line="300" w:lineRule="auto"/>
        <w:ind w:left="360"/>
      </w:pPr>
      <w:r>
        <w:rPr>
          <w:b/>
          <w:color w:val="1F4E79"/>
          <w:sz w:val="19"/>
          <w:szCs w:val="19"/>
        </w:rPr>
        <w:t>观点—文献依据（2条）</w:t>
      </w:r>
    </w:p>
    <w:p w14:paraId="51189B6C">
      <w:pPr>
        <w:pStyle w:val="23"/>
        <w:keepNext/>
        <w:spacing w:before="40" w:after="20" w:line="300" w:lineRule="auto"/>
        <w:ind w:left="540"/>
      </w:pPr>
      <w:r>
        <w:rPr>
          <w:b/>
          <w:color w:val="8A5A00"/>
          <w:sz w:val="19"/>
          <w:szCs w:val="19"/>
        </w:rPr>
        <w:t xml:space="preserve">P1｜[C] </w:t>
      </w:r>
      <w:r>
        <w:rPr>
          <w:color w:val="202020"/>
          <w:sz w:val="19"/>
          <w:szCs w:val="19"/>
        </w:rPr>
        <w:t>当代关于水正义的讨论把规范论证同具体制度和经验后果结合起来，考察不同群体如何承担风险、获得资源并参与公共决策。</w:t>
      </w:r>
    </w:p>
    <w:p w14:paraId="0D50C3A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0B1B814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36A5EEE">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81C9C8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10368C4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6AC94F2">
      <w:pPr>
        <w:pStyle w:val="23"/>
      </w:pPr>
      <w:r>
        <w:t>审核补充文献（条目级；已核验并分级；5条）：Olivera O, Lewis T. Cochabamba! Water War in Bolivia[M]. Cambridge, MA: South End Press, 2004. ISBN 978-0-89608-702-0；Barlow M, Clarke T. Blue Gold[M]. New York: The New Press, 2002. ISBN 978-1-56584-731-9；United Nations. Resolution 64/292: The Human Right to Water and Sanitation[R]. 2010. https://www.un.org/waterforlifedecade/human_right_to_water.shtml；Bakker K. Privatizing Water[M]. Ithaca: Cornell UP, 2010. ISBN 978-0-8014-7764-3；Shiva V. Water Wars[M]. Cambridge, MA: South End Press, 2002. ISBN 978-0-89608-650-8</w:t>
      </w:r>
    </w:p>
    <w:p w14:paraId="14B14CC1">
      <w:pPr>
        <w:pStyle w:val="6"/>
      </w:pPr>
      <w:r>
        <w:rPr>
          <w:b/>
          <w:sz w:val="22"/>
        </w:rPr>
        <w:t>V226 社会学与后增长价值论</w:t>
      </w:r>
    </w:p>
    <w:p w14:paraId="5C33105D">
      <w:pPr>
        <w:pStyle w:val="7"/>
      </w:pPr>
      <w:r>
        <w:t>T1 萌发期</w:t>
      </w:r>
    </w:p>
    <w:p w14:paraId="4854F935">
      <w:pPr>
        <w:pStyle w:val="23"/>
      </w:pPr>
      <w:r>
        <w:t>萌发期（20世纪70年代）：后增长思想在罗马俱乐部《增长的极限》（Meadows等, 1972）中首次获得系统表述——以系统动力学模型论证无限经济增长在有限星球上的不可能性。Georgescu-Roegen在《熵律与经济过程》（1971）以热力学第二定律论证经济增长的物理极限。Schumacher在《小的是美的》（1973）提出适当技术与佛教经济学，挑战增长至上范式。Illich在《愉悦》（1973）中论证超越一定阈值的增长反而降低生活质量。后增长的价值论核心初现：增长不是目的而是手段，增长有其伦理边界。</w:t>
      </w:r>
    </w:p>
    <w:p w14:paraId="54E39299">
      <w:pPr>
        <w:pStyle w:val="23"/>
        <w:keepNext/>
        <w:shd w:val="clear" w:color="auto" w:fill="D9EAF1"/>
        <w:spacing w:before="100" w:after="80" w:line="300" w:lineRule="auto"/>
        <w:ind w:left="360"/>
      </w:pPr>
      <w:r>
        <w:rPr>
          <w:b/>
          <w:color w:val="1F4E79"/>
          <w:sz w:val="19"/>
          <w:szCs w:val="19"/>
        </w:rPr>
        <w:t>观点—文献依据（3条）</w:t>
      </w:r>
    </w:p>
    <w:p w14:paraId="2EA8A609">
      <w:pPr>
        <w:pStyle w:val="23"/>
        <w:keepNext/>
        <w:spacing w:before="40" w:after="20" w:line="300" w:lineRule="auto"/>
        <w:ind w:left="540"/>
      </w:pPr>
      <w:r>
        <w:rPr>
          <w:b/>
          <w:color w:val="276749"/>
          <w:sz w:val="19"/>
          <w:szCs w:val="19"/>
        </w:rPr>
        <w:t xml:space="preserve">P1｜[A] </w:t>
      </w:r>
      <w:r>
        <w:rPr>
          <w:color w:val="202020"/>
          <w:sz w:val="19"/>
          <w:szCs w:val="19"/>
        </w:rPr>
        <w:t>萌发期（20世纪70年代）：后增长思想在罗马俱乐部《增长的极限》（Meadows等, 1972）中首次获得系统表述——以系统动力学模型论证无限经济增长在有限星球上的不可能性。Georgescu-Roegen在《熵律与经济过程》（1971）以热力学第二定律论证经济增长的物理极限。</w:t>
      </w:r>
    </w:p>
    <w:p w14:paraId="5B8BEF75">
      <w:pPr>
        <w:pStyle w:val="23"/>
        <w:keepNext/>
        <w:spacing w:before="0" w:after="10" w:line="300" w:lineRule="auto"/>
        <w:ind w:left="720"/>
      </w:pPr>
      <w:r>
        <w:rPr>
          <w:b/>
          <w:color w:val="404040"/>
          <w:sz w:val="19"/>
          <w:szCs w:val="19"/>
        </w:rPr>
        <w:t>文献：</w:t>
      </w:r>
      <w:r>
        <w:rPr>
          <w:color w:val="404040"/>
          <w:sz w:val="19"/>
          <w:szCs w:val="19"/>
        </w:rPr>
        <w:t>Mead, G. H. (1934). Mind, Self, and Society.；《增长的极限》；《熵律与经济过程》</w:t>
      </w:r>
    </w:p>
    <w:p w14:paraId="2A55A01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4F7C01F">
      <w:pPr>
        <w:pStyle w:val="23"/>
        <w:keepNext/>
        <w:spacing w:before="40" w:after="20" w:line="300" w:lineRule="auto"/>
        <w:ind w:left="540"/>
      </w:pPr>
      <w:r>
        <w:rPr>
          <w:b/>
          <w:color w:val="1F4E79"/>
          <w:sz w:val="19"/>
          <w:szCs w:val="19"/>
        </w:rPr>
        <w:t xml:space="preserve">P2｜[B] </w:t>
      </w:r>
      <w:r>
        <w:rPr>
          <w:color w:val="202020"/>
          <w:sz w:val="19"/>
          <w:szCs w:val="19"/>
        </w:rPr>
        <w:t>Schumacher在《小的是美的》（1973）提出适当技术与佛教经济学，挑战增长至上范式。Illich在《愉悦》（1973）中论证超越一定阈值的增长反而降低生活质量。</w:t>
      </w:r>
    </w:p>
    <w:p w14:paraId="4D52D078">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Ethics.；Noble, S. U. (2018). Algorithms of Oppression.；Floridi, L. et al. (2018). AI4People—An Ethical Framework for a Good AI Society.</w:t>
      </w:r>
    </w:p>
    <w:p w14:paraId="3AAB5C0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6099D60">
      <w:pPr>
        <w:pStyle w:val="23"/>
        <w:keepNext/>
        <w:spacing w:before="40" w:after="20" w:line="300" w:lineRule="auto"/>
        <w:ind w:left="540"/>
      </w:pPr>
      <w:r>
        <w:rPr>
          <w:b/>
          <w:color w:val="1F4E79"/>
          <w:sz w:val="19"/>
          <w:szCs w:val="19"/>
        </w:rPr>
        <w:t xml:space="preserve">P3｜[B] </w:t>
      </w:r>
      <w:r>
        <w:rPr>
          <w:color w:val="202020"/>
          <w:sz w:val="19"/>
          <w:szCs w:val="19"/>
        </w:rPr>
        <w:t>后增长的价值论核心初现：增长不是目的而是手段，增长有其伦理边界。</w:t>
      </w:r>
    </w:p>
    <w:p w14:paraId="6B33BBC9">
      <w:pPr>
        <w:pStyle w:val="23"/>
        <w:keepNext/>
        <w:spacing w:before="0" w:after="10" w:line="300" w:lineRule="auto"/>
        <w:ind w:left="720"/>
      </w:pPr>
      <w:r>
        <w:rPr>
          <w:b/>
          <w:color w:val="404040"/>
          <w:sz w:val="19"/>
          <w:szCs w:val="19"/>
        </w:rPr>
        <w:t>文献：</w:t>
      </w:r>
      <w:r>
        <w:rPr>
          <w:color w:val="404040"/>
          <w:sz w:val="19"/>
          <w:szCs w:val="19"/>
        </w:rPr>
        <w:t>Mead, G. H. (1934). Mind, Self, and Society.；《增长的极限》；《熵律与经济过程》；《小的是美的》</w:t>
      </w:r>
    </w:p>
    <w:p w14:paraId="4556DC4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461DDD3">
      <w:pPr>
        <w:pStyle w:val="7"/>
      </w:pPr>
      <w:r>
        <w:t>T2 经典表述</w:t>
      </w:r>
    </w:p>
    <w:p w14:paraId="6C19B51B">
      <w:pPr>
        <w:pStyle w:val="23"/>
      </w:pPr>
      <w:r>
        <w:t>经典表述（2000-2010年代）：degrowth运动获得理论系统化。Latouche在《degrowth小论》（2009）中构建degrowth的理论框架——8个R：再评估、再语境化、再建构、重新定位、再分配、减少、再利用、回收。Martínez-Alier在《环境主义的穷人》（2002002）以全球南方的环境正义运动论证degrowth的正义必要性——全球北方过度消耗剥夺南方的生态空间。Jackson在《无增长的繁荣》（2009/2017修订版）以经济学论证后增长经济的可行性。degrowth从学术理论发展为社会运动。</w:t>
      </w:r>
    </w:p>
    <w:p w14:paraId="496CAF7F">
      <w:pPr>
        <w:pStyle w:val="23"/>
        <w:keepNext/>
        <w:shd w:val="clear" w:color="auto" w:fill="D9EAF1"/>
        <w:spacing w:before="100" w:after="80" w:line="300" w:lineRule="auto"/>
        <w:ind w:left="360"/>
      </w:pPr>
      <w:r>
        <w:rPr>
          <w:b/>
          <w:color w:val="1F4E79"/>
          <w:sz w:val="19"/>
          <w:szCs w:val="19"/>
        </w:rPr>
        <w:t>观点—文献依据（3条）</w:t>
      </w:r>
    </w:p>
    <w:p w14:paraId="7828A507">
      <w:pPr>
        <w:pStyle w:val="23"/>
        <w:keepNext/>
        <w:spacing w:before="40" w:after="20" w:line="300" w:lineRule="auto"/>
        <w:ind w:left="540"/>
      </w:pPr>
      <w:r>
        <w:rPr>
          <w:b/>
          <w:color w:val="1F4E79"/>
          <w:sz w:val="19"/>
          <w:szCs w:val="19"/>
        </w:rPr>
        <w:t xml:space="preserve">P1｜[B] </w:t>
      </w:r>
      <w:r>
        <w:rPr>
          <w:color w:val="202020"/>
          <w:sz w:val="19"/>
          <w:szCs w:val="19"/>
        </w:rPr>
        <w:t>经典表述（2000-2010年代）：degrowth运动获得理论系统化。Latouche在《degrowth小论》（2009）中构建degrowth的理论框架——8个R：再评估、再语境化、再建构、重新定位、再分配、减少、再利用、回收。</w:t>
      </w:r>
    </w:p>
    <w:p w14:paraId="0914ED1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1B14A43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93D04D3">
      <w:pPr>
        <w:pStyle w:val="23"/>
        <w:keepNext/>
        <w:spacing w:before="40" w:after="20" w:line="300" w:lineRule="auto"/>
        <w:ind w:left="540"/>
      </w:pPr>
      <w:r>
        <w:rPr>
          <w:b/>
          <w:color w:val="1F4E79"/>
          <w:sz w:val="19"/>
          <w:szCs w:val="19"/>
        </w:rPr>
        <w:t xml:space="preserve">P2｜[B] </w:t>
      </w:r>
      <w:r>
        <w:rPr>
          <w:color w:val="202020"/>
          <w:sz w:val="19"/>
          <w:szCs w:val="19"/>
        </w:rPr>
        <w:t>Martínez-Alier在《环境主义的穷人》（2002002）以全球南方的环境正义运动论证degrowth的正义必要性——全球北方过度消耗剥夺南方的生态空间。Jackson在《无增长的繁荣》（2009/2017修订版）以经济学论证后增长经济的可行性。</w:t>
      </w:r>
    </w:p>
    <w:p w14:paraId="3F35934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435B9D9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4772B20">
      <w:pPr>
        <w:pStyle w:val="23"/>
        <w:keepNext/>
        <w:spacing w:before="40" w:after="20" w:line="300" w:lineRule="auto"/>
        <w:ind w:left="540"/>
      </w:pPr>
      <w:r>
        <w:rPr>
          <w:b/>
          <w:color w:val="1F4E79"/>
          <w:sz w:val="19"/>
          <w:szCs w:val="19"/>
        </w:rPr>
        <w:t xml:space="preserve">P3｜[B] </w:t>
      </w:r>
      <w:r>
        <w:rPr>
          <w:color w:val="202020"/>
          <w:sz w:val="19"/>
          <w:szCs w:val="19"/>
        </w:rPr>
        <w:t>degrowth从学术理论发展为社会运动。</w:t>
      </w:r>
    </w:p>
    <w:p w14:paraId="24D3F0A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12480D0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3E5FD4C">
      <w:pPr>
        <w:pStyle w:val="7"/>
      </w:pPr>
      <w:r>
        <w:t>T3 争辩与阐发</w:t>
      </w:r>
    </w:p>
    <w:p w14:paraId="3F4B3A30">
      <w:pPr>
        <w:pStyle w:val="23"/>
      </w:pPr>
      <w:r>
        <w:t>争辩与阐发（2010年代）：degrowth的政治可行性引发争论。批评者质疑degrowth在贫困国家的道德可行性——穷人需要增长。Kallis在《degrowth》（2011/2017）回应：degrowth针对的是富裕国家的过度增长。生态社会主义者（Foster, 2009）批评degrowth缺乏对资本主义的结构分析。Feminist degrowth（Barca, 2020; Dengler与Strunk, 2022）将degrowth与再生产劳动、照料经济连接。Raworth在《甜甜圈经济学》（2017）提出社会基础-生态天花板框架试图调和增长辩论。</w:t>
      </w:r>
    </w:p>
    <w:p w14:paraId="0D78BAB4">
      <w:pPr>
        <w:pStyle w:val="23"/>
        <w:keepNext/>
        <w:shd w:val="clear" w:color="auto" w:fill="D9EAF1"/>
        <w:spacing w:before="100" w:after="80" w:line="300" w:lineRule="auto"/>
        <w:ind w:left="360"/>
      </w:pPr>
      <w:r>
        <w:rPr>
          <w:b/>
          <w:color w:val="1F4E79"/>
          <w:sz w:val="19"/>
          <w:szCs w:val="19"/>
        </w:rPr>
        <w:t>观点—文献依据（3条）</w:t>
      </w:r>
    </w:p>
    <w:p w14:paraId="39659223">
      <w:pPr>
        <w:pStyle w:val="23"/>
        <w:keepNext/>
        <w:spacing w:before="40" w:after="20" w:line="300" w:lineRule="auto"/>
        <w:ind w:left="540"/>
      </w:pPr>
      <w:r>
        <w:rPr>
          <w:b/>
          <w:color w:val="1F4E79"/>
          <w:sz w:val="19"/>
          <w:szCs w:val="19"/>
        </w:rPr>
        <w:t xml:space="preserve">P1｜[B] </w:t>
      </w:r>
      <w:r>
        <w:rPr>
          <w:color w:val="202020"/>
          <w:sz w:val="19"/>
          <w:szCs w:val="19"/>
        </w:rPr>
        <w:t>争辩与阐发（2010年代）：degrowth的政治可行性引发争论。批评者质疑degrowth在贫困国家的道德可行性——穷人需要增长。</w:t>
      </w:r>
    </w:p>
    <w:p w14:paraId="3762622E">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Storm.；《degrowth》；《甜甜圈经济学》</w:t>
      </w:r>
    </w:p>
    <w:p w14:paraId="5997107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59B277C">
      <w:pPr>
        <w:pStyle w:val="23"/>
        <w:keepNext/>
        <w:spacing w:before="40" w:after="20" w:line="300" w:lineRule="auto"/>
        <w:ind w:left="540"/>
      </w:pPr>
      <w:r>
        <w:rPr>
          <w:b/>
          <w:color w:val="1F4E79"/>
          <w:sz w:val="19"/>
          <w:szCs w:val="19"/>
        </w:rPr>
        <w:t xml:space="preserve">P2｜[B] </w:t>
      </w:r>
      <w:r>
        <w:rPr>
          <w:color w:val="202020"/>
          <w:sz w:val="19"/>
          <w:szCs w:val="19"/>
        </w:rPr>
        <w:t>Kallis在《degrowth》（2011/2017）回应：degrowth针对的是富裕国家的过度增长。生态社会主义者（Foster, 2009）批评degrowth缺乏对资本主义的结构分析。</w:t>
      </w:r>
    </w:p>
    <w:p w14:paraId="6401448C">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Storm.；《degrowth》</w:t>
      </w:r>
    </w:p>
    <w:p w14:paraId="52C8AB2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B09097D">
      <w:pPr>
        <w:pStyle w:val="23"/>
        <w:keepNext/>
        <w:spacing w:before="40" w:after="20" w:line="300" w:lineRule="auto"/>
        <w:ind w:left="540"/>
      </w:pPr>
      <w:r>
        <w:rPr>
          <w:b/>
          <w:color w:val="1F4E79"/>
          <w:sz w:val="19"/>
          <w:szCs w:val="19"/>
        </w:rPr>
        <w:t xml:space="preserve">P3｜[B] </w:t>
      </w:r>
      <w:r>
        <w:rPr>
          <w:color w:val="202020"/>
          <w:sz w:val="19"/>
          <w:szCs w:val="19"/>
        </w:rPr>
        <w:t>Feminist degrowth（Barca, 2020; Dengler与Strunk, 2022）将degrowth与再生产劳动、照料经济连接。Raworth在《甜甜圈经济学》（2017）提出社会基础-生态天花板框架试图调和增长辩论。</w:t>
      </w:r>
    </w:p>
    <w:p w14:paraId="6E266A89">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Storm.；《甜甜圈经济学》</w:t>
      </w:r>
    </w:p>
    <w:p w14:paraId="03A2A88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D042195">
      <w:pPr>
        <w:pStyle w:val="7"/>
      </w:pPr>
      <w:r>
        <w:t>T4 当代发展</w:t>
      </w:r>
    </w:p>
    <w:p w14:paraId="15BEEEE3">
      <w:pPr>
        <w:pStyle w:val="23"/>
      </w:pPr>
      <w:r>
        <w:t>当代关于社会学与后增长价值论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7305AE5">
      <w:pPr>
        <w:pStyle w:val="23"/>
        <w:keepNext/>
        <w:shd w:val="clear" w:color="auto" w:fill="D9EAF1"/>
        <w:spacing w:before="100" w:after="80" w:line="300" w:lineRule="auto"/>
        <w:ind w:left="360"/>
      </w:pPr>
      <w:r>
        <w:rPr>
          <w:b/>
          <w:color w:val="1F4E79"/>
          <w:sz w:val="19"/>
          <w:szCs w:val="19"/>
        </w:rPr>
        <w:t>观点—文献依据（2条）</w:t>
      </w:r>
    </w:p>
    <w:p w14:paraId="05151B4F">
      <w:pPr>
        <w:pStyle w:val="23"/>
        <w:keepNext/>
        <w:spacing w:before="40" w:after="20" w:line="300" w:lineRule="auto"/>
        <w:ind w:left="540"/>
      </w:pPr>
      <w:r>
        <w:rPr>
          <w:b/>
          <w:color w:val="8A5A00"/>
          <w:sz w:val="19"/>
          <w:szCs w:val="19"/>
        </w:rPr>
        <w:t xml:space="preserve">P1｜[C] </w:t>
      </w:r>
      <w:r>
        <w:rPr>
          <w:color w:val="202020"/>
          <w:sz w:val="19"/>
          <w:szCs w:val="19"/>
        </w:rPr>
        <w:t>当代关于社会学与后增长价值论的讨论把规范论证同具体制度和经验后果结合起来，考察不同群体如何承担风险、获得资源并参与公共决策。</w:t>
      </w:r>
    </w:p>
    <w:p w14:paraId="00637812">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3669582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889EEA2">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15E75E3">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79F6D6D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7A24280">
      <w:pPr>
        <w:pStyle w:val="23"/>
      </w:pPr>
      <w:r>
        <w:t>审核补充文献（条目级；已核验并分级；6条）：Meadows D H, et al. The Limits to Growth[R]. New York: Universe Books, 1972. ISBN 978-0-87663-165-1；Schumacher E F. Small Is Beautiful[M]. London: Blond &amp; Briggs, 1973. ISBN 978-0-06-091630-5；Latouche S. Petit traité de la décroissance sereine[M]. Paris: Fayard, 2009. 英译: Polity, 2009. ISBN 978-0-7456-4616-7；Jackson T. Prosperity without Growth[M]. London: Earthscan, 2009. 2nd ed. 2017. ISBN 978-1-138-93841-3；Kallis G, Kerschner C, Martinez-Alier J. The Economics of Degrowth[J]. Ecological Economics, 2012, 84: 172-180. DOI: 10.1016/j.ecolecon.2012.08.017；Hickel J. Less Is More[M]. London: William Heinemann, 2020. ISBN 978-1-78609-121-7</w:t>
      </w:r>
    </w:p>
    <w:p w14:paraId="106C654B">
      <w:pPr>
        <w:pStyle w:val="6"/>
      </w:pPr>
      <w:r>
        <w:rPr>
          <w:b/>
          <w:sz w:val="22"/>
        </w:rPr>
        <w:t>V227 灾害公正</w:t>
      </w:r>
    </w:p>
    <w:p w14:paraId="01D22B04">
      <w:pPr>
        <w:pStyle w:val="7"/>
      </w:pPr>
      <w:r>
        <w:t>T1 萌发期</w:t>
      </w:r>
    </w:p>
    <w:p w14:paraId="009E52F0">
      <w:pPr>
        <w:pStyle w:val="23"/>
      </w:pPr>
      <w:r>
        <w:t>萌发期（20世纪中叶）：灾害公正意识在灾害社会学中萌发。Prince在《卡特林娜灾难》（1920）开创灾害社会学，但早期研究将灾害视为外部冲击而非社会不公的揭露。1976年唐山大地震与1985年墨西哥城地震的灾后不平等恢复经验使学者开始关注灾害的阶级与种族维度。Hewitt在《灾害的诠释》（1983）批评灾害的自然化叙事，揭示社会结构如何决定灾害暴露与恢复的差异。灾害公正从自然灾害转向社会灾害。</w:t>
      </w:r>
    </w:p>
    <w:p w14:paraId="2B8C4CA6">
      <w:pPr>
        <w:pStyle w:val="23"/>
        <w:keepNext/>
        <w:shd w:val="clear" w:color="auto" w:fill="D9EAF1"/>
        <w:spacing w:before="100" w:after="80" w:line="300" w:lineRule="auto"/>
        <w:ind w:left="360"/>
      </w:pPr>
      <w:r>
        <w:rPr>
          <w:b/>
          <w:color w:val="1F4E79"/>
          <w:sz w:val="19"/>
          <w:szCs w:val="19"/>
        </w:rPr>
        <w:t>观点—文献依据（3条）</w:t>
      </w:r>
    </w:p>
    <w:p w14:paraId="163069BB">
      <w:pPr>
        <w:pStyle w:val="23"/>
        <w:keepNext/>
        <w:spacing w:before="40" w:after="20" w:line="300" w:lineRule="auto"/>
        <w:ind w:left="540"/>
      </w:pPr>
      <w:r>
        <w:rPr>
          <w:b/>
          <w:color w:val="1F4E79"/>
          <w:sz w:val="19"/>
          <w:szCs w:val="19"/>
        </w:rPr>
        <w:t xml:space="preserve">P1｜[B] </w:t>
      </w:r>
      <w:r>
        <w:rPr>
          <w:color w:val="202020"/>
          <w:sz w:val="19"/>
          <w:szCs w:val="19"/>
        </w:rPr>
        <w:t>萌发期（20世纪中叶）：灾害公正意识在灾害社会学中萌发。Prince在《卡特林娜灾难》（1920）开创灾害社会学，但早期研究将灾害视为外部冲击而非社会不公的揭露。</w:t>
      </w:r>
    </w:p>
    <w:p w14:paraId="6F7AED5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Politics.；Becker, H. S. (1982). Art Worlds.</w:t>
      </w:r>
    </w:p>
    <w:p w14:paraId="6093F68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586543A">
      <w:pPr>
        <w:pStyle w:val="23"/>
        <w:keepNext/>
        <w:spacing w:before="40" w:after="20" w:line="300" w:lineRule="auto"/>
        <w:ind w:left="540"/>
      </w:pPr>
      <w:r>
        <w:rPr>
          <w:b/>
          <w:color w:val="1F4E79"/>
          <w:sz w:val="19"/>
          <w:szCs w:val="19"/>
        </w:rPr>
        <w:t xml:space="preserve">P2｜[B] </w:t>
      </w:r>
      <w:r>
        <w:rPr>
          <w:color w:val="202020"/>
          <w:sz w:val="19"/>
          <w:szCs w:val="19"/>
        </w:rPr>
        <w:t>1976年唐山大地震与1985年墨西哥城地震的灾后不平等恢复经验使学者开始关注灾害的阶级与种族维度。Hewitt在《灾害的诠释》（1983）批评灾害的自然化叙事，揭示社会结构如何决定灾害暴露与恢复的差异。</w:t>
      </w:r>
    </w:p>
    <w:p w14:paraId="6E36A0F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Politics.；Becker, H. S. (1982). Art Worlds.</w:t>
      </w:r>
    </w:p>
    <w:p w14:paraId="4E39F94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D980F77">
      <w:pPr>
        <w:pStyle w:val="23"/>
        <w:keepNext/>
        <w:spacing w:before="40" w:after="20" w:line="300" w:lineRule="auto"/>
        <w:ind w:left="540"/>
      </w:pPr>
      <w:r>
        <w:rPr>
          <w:b/>
          <w:color w:val="1F4E79"/>
          <w:sz w:val="19"/>
          <w:szCs w:val="19"/>
        </w:rPr>
        <w:t xml:space="preserve">P3｜[B] </w:t>
      </w:r>
      <w:r>
        <w:rPr>
          <w:color w:val="202020"/>
          <w:sz w:val="19"/>
          <w:szCs w:val="19"/>
        </w:rPr>
        <w:t>灾害公正从自然灾害转向社会灾害。</w:t>
      </w:r>
    </w:p>
    <w:p w14:paraId="2546C93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Politics.；Becker, H. S. (1982). Art Worlds.</w:t>
      </w:r>
    </w:p>
    <w:p w14:paraId="514C55B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B552E90">
      <w:pPr>
        <w:pStyle w:val="7"/>
      </w:pPr>
      <w:r>
        <w:t>T2 经典表述</w:t>
      </w:r>
    </w:p>
    <w:p w14:paraId="5F3E656E">
      <w:pPr>
        <w:pStyle w:val="23"/>
      </w:pPr>
      <w:r>
        <w:t>经典表述（2000-2010年代）：灾害公正的系统化与Katrina飓风（2005）的创伤经验同步。Hartman与Squires在《人与灾害的告别》（2006）揭示Katrina中的种族与阶级不公正。Peacock等在《灾害中的不平等》（1997/2012修订版）以 Hurricane Andrew 为案例论证灾害暴露、损害与恢复的系统性不平等。Bankoff在《作为日常危险的灾害》（2003）以菲律宾案例展示灾害不公正的历史累积性——殖民遗产使某些人群更脆弱。Wisner等在《风险》（2004/2012）构建进入/退出模型分析灾害脆弱性的社会根源。</w:t>
      </w:r>
    </w:p>
    <w:p w14:paraId="2F2741AC">
      <w:pPr>
        <w:pStyle w:val="23"/>
        <w:keepNext/>
        <w:shd w:val="clear" w:color="auto" w:fill="D9EAF1"/>
        <w:spacing w:before="100" w:after="80" w:line="300" w:lineRule="auto"/>
        <w:ind w:left="360"/>
      </w:pPr>
      <w:r>
        <w:rPr>
          <w:b/>
          <w:color w:val="1F4E79"/>
          <w:sz w:val="19"/>
          <w:szCs w:val="19"/>
        </w:rPr>
        <w:t>观点—文献依据（3条）</w:t>
      </w:r>
    </w:p>
    <w:p w14:paraId="3CA3272C">
      <w:pPr>
        <w:pStyle w:val="23"/>
        <w:keepNext/>
        <w:spacing w:before="40" w:after="20" w:line="300" w:lineRule="auto"/>
        <w:ind w:left="540"/>
      </w:pPr>
      <w:r>
        <w:rPr>
          <w:b/>
          <w:color w:val="1F4E79"/>
          <w:sz w:val="19"/>
          <w:szCs w:val="19"/>
        </w:rPr>
        <w:t xml:space="preserve">P1｜[B] </w:t>
      </w:r>
      <w:r>
        <w:rPr>
          <w:color w:val="202020"/>
          <w:sz w:val="19"/>
          <w:szCs w:val="19"/>
        </w:rPr>
        <w:t>经典表述（2000-2010年代）：灾害公正的系统化与Katrina飓风（2005）的创伤经验同步。Hartman与Squires在《人与灾害的告别》（2006）揭示Katrina中的种族与阶级不公正。</w:t>
      </w:r>
    </w:p>
    <w:p w14:paraId="1A0036A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Politics.；《人与灾害的告别》</w:t>
      </w:r>
    </w:p>
    <w:p w14:paraId="3A831D5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8C13DBB">
      <w:pPr>
        <w:pStyle w:val="23"/>
        <w:keepNext/>
        <w:spacing w:before="40" w:after="20" w:line="300" w:lineRule="auto"/>
        <w:ind w:left="540"/>
      </w:pPr>
      <w:r>
        <w:rPr>
          <w:b/>
          <w:color w:val="1F4E79"/>
          <w:sz w:val="19"/>
          <w:szCs w:val="19"/>
        </w:rPr>
        <w:t xml:space="preserve">P2｜[B] </w:t>
      </w:r>
      <w:r>
        <w:rPr>
          <w:color w:val="202020"/>
          <w:sz w:val="19"/>
          <w:szCs w:val="19"/>
        </w:rPr>
        <w:t>Peacock等在《灾害中的不平等》（1997/2012修订版）以 Hurricane Andrew 为案例论证灾害暴露、损害与恢复的系统性不平等。Bankoff在《作为日常危险的灾害》（2003）以菲律宾案例展示灾害不公正的历史累积性——殖民遗产使某些人群更脆弱。</w:t>
      </w:r>
    </w:p>
    <w:p w14:paraId="68A2DE0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Politics.；《灾害中的不平等》</w:t>
      </w:r>
    </w:p>
    <w:p w14:paraId="0AACEDC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2C54575">
      <w:pPr>
        <w:pStyle w:val="23"/>
        <w:keepNext/>
        <w:spacing w:before="40" w:after="20" w:line="300" w:lineRule="auto"/>
        <w:ind w:left="540"/>
      </w:pPr>
      <w:r>
        <w:rPr>
          <w:b/>
          <w:color w:val="1F4E79"/>
          <w:sz w:val="19"/>
          <w:szCs w:val="19"/>
        </w:rPr>
        <w:t xml:space="preserve">P3｜[B] </w:t>
      </w:r>
      <w:r>
        <w:rPr>
          <w:color w:val="202020"/>
          <w:sz w:val="19"/>
          <w:szCs w:val="19"/>
        </w:rPr>
        <w:t>Wisner等在《风险》（2004/2012）构建进入/退出模型分析灾害脆弱性的社会根源。</w:t>
      </w:r>
    </w:p>
    <w:p w14:paraId="30F943D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Politics.；《风险》</w:t>
      </w:r>
    </w:p>
    <w:p w14:paraId="0C51447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89486B7">
      <w:pPr>
        <w:pStyle w:val="7"/>
      </w:pPr>
      <w:r>
        <w:t>T3 争辩与阐发</w:t>
      </w:r>
    </w:p>
    <w:p w14:paraId="5251FAE6">
      <w:pPr>
        <w:pStyle w:val="23"/>
      </w:pPr>
      <w:r>
        <w:t>争辩与阐发（2010年代）：灾害公正的因果关系引发讨论。自然灾害与社会灾害的二元论受到挑战——Pelling在《灾害的适应》（2003）主张灾害是自然与社会交互的产物。Reid在《气候脆弱性》（2013）分析灾害流离失所的正义维度。Klinenberg在《热浪》（2002）以1995年芝加哥热浪案例揭示灾害死亡率的邻里差异——社会隔离比温度更致命。争论：灾害不公正应归因于脆弱性还是结构性暴力？前者可能责备受害者，后者强调制度责任。</w:t>
      </w:r>
    </w:p>
    <w:p w14:paraId="27DE287C">
      <w:pPr>
        <w:pStyle w:val="23"/>
        <w:keepNext/>
        <w:shd w:val="clear" w:color="auto" w:fill="D9EAF1"/>
        <w:spacing w:before="100" w:after="80" w:line="300" w:lineRule="auto"/>
        <w:ind w:left="360"/>
      </w:pPr>
      <w:r>
        <w:rPr>
          <w:b/>
          <w:color w:val="1F4E79"/>
          <w:sz w:val="19"/>
          <w:szCs w:val="19"/>
        </w:rPr>
        <w:t>观点—文献依据（3条）</w:t>
      </w:r>
    </w:p>
    <w:p w14:paraId="1894D3F5">
      <w:pPr>
        <w:pStyle w:val="23"/>
        <w:keepNext/>
        <w:spacing w:before="40" w:after="20" w:line="300" w:lineRule="auto"/>
        <w:ind w:left="540"/>
      </w:pPr>
      <w:r>
        <w:rPr>
          <w:b/>
          <w:color w:val="1F4E79"/>
          <w:sz w:val="19"/>
          <w:szCs w:val="19"/>
        </w:rPr>
        <w:t xml:space="preserve">P1｜[B] </w:t>
      </w:r>
      <w:r>
        <w:rPr>
          <w:color w:val="202020"/>
          <w:sz w:val="19"/>
          <w:szCs w:val="19"/>
        </w:rPr>
        <w:t>争辩与阐发（2010年代）：灾害公正的因果关系引发讨论。自然灾害与社会灾害的二元论受到挑战——Pelling在《灾害的适应》（2003）主张灾害是自然与社会交互的产物。</w:t>
      </w:r>
    </w:p>
    <w:p w14:paraId="65C7E7F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141A181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FCD5BC0">
      <w:pPr>
        <w:pStyle w:val="23"/>
        <w:keepNext/>
        <w:spacing w:before="40" w:after="20" w:line="300" w:lineRule="auto"/>
        <w:ind w:left="540"/>
      </w:pPr>
      <w:r>
        <w:rPr>
          <w:b/>
          <w:color w:val="1F4E79"/>
          <w:sz w:val="19"/>
          <w:szCs w:val="19"/>
        </w:rPr>
        <w:t xml:space="preserve">P2｜[B] </w:t>
      </w:r>
      <w:r>
        <w:rPr>
          <w:color w:val="202020"/>
          <w:sz w:val="19"/>
          <w:szCs w:val="19"/>
        </w:rPr>
        <w:t>Reid在《气候脆弱性》（2013）分析灾害流离失所的正义维度。Klinenberg在《热浪》（2002）以1995年芝加哥热浪案例揭示灾害死亡率的邻里差异——社会隔离比温度更致命。</w:t>
      </w:r>
    </w:p>
    <w:p w14:paraId="026C9BC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47EB434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CCC85A2">
      <w:pPr>
        <w:pStyle w:val="23"/>
        <w:keepNext/>
        <w:spacing w:before="40" w:after="20" w:line="300" w:lineRule="auto"/>
        <w:ind w:left="540"/>
      </w:pPr>
      <w:r>
        <w:rPr>
          <w:b/>
          <w:color w:val="1F4E79"/>
          <w:sz w:val="19"/>
          <w:szCs w:val="19"/>
        </w:rPr>
        <w:t xml:space="preserve">P3｜[B] </w:t>
      </w:r>
      <w:r>
        <w:rPr>
          <w:color w:val="202020"/>
          <w:sz w:val="19"/>
          <w:szCs w:val="19"/>
        </w:rPr>
        <w:t>争论：灾害不公正应归因于脆弱性还是结构性暴力？前者可能责备受害者，后者强调制度责任。</w:t>
      </w:r>
    </w:p>
    <w:p w14:paraId="60C6F65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253A3AD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FB172BA">
      <w:pPr>
        <w:pStyle w:val="7"/>
      </w:pPr>
      <w:r>
        <w:t>T4 当代发展</w:t>
      </w:r>
    </w:p>
    <w:p w14:paraId="7EDDEE64">
      <w:pPr>
        <w:pStyle w:val="23"/>
      </w:pPr>
      <w:r>
        <w:t>当代发展（2020年代以来）：疫情使灾害公正成为全球焦点。感染与死亡的种族、阶级与职业分化揭示灾害公正的结构性本质。Ravi在《疫情不平等》（2020）分析印度疫情中的种姓与阶级维度。气候灾害的频率与强度加剧（IPCC, 2021-2022），灾害公正与气候正义深度融合。中国汶川地震（2008）后的重建经验——对口支援机制——提供了灾害公正的中国路径。Siddiqi在《灾害政治》（2021）分析灾害恢复中的政治竞争。当代核心：灾害公正常识——灾害不歧视，但社会使灾害歧视。灾害公正要求在灾害全周期（预防、应对、恢复）中矫正结构性不平等。</w:t>
      </w:r>
    </w:p>
    <w:p w14:paraId="0B2D4AE8">
      <w:pPr>
        <w:pStyle w:val="23"/>
        <w:keepNext/>
        <w:shd w:val="clear" w:color="auto" w:fill="D9EAF1"/>
        <w:spacing w:before="100" w:after="80" w:line="300" w:lineRule="auto"/>
        <w:ind w:left="360"/>
      </w:pPr>
      <w:r>
        <w:rPr>
          <w:b/>
          <w:color w:val="1F4E79"/>
          <w:sz w:val="19"/>
          <w:szCs w:val="19"/>
        </w:rPr>
        <w:t>观点—文献依据（3条）</w:t>
      </w:r>
    </w:p>
    <w:p w14:paraId="15A80832">
      <w:pPr>
        <w:pStyle w:val="23"/>
        <w:keepNext/>
        <w:spacing w:before="40" w:after="20" w:line="300" w:lineRule="auto"/>
        <w:ind w:left="540"/>
      </w:pPr>
      <w:r>
        <w:rPr>
          <w:b/>
          <w:color w:val="1F4E79"/>
          <w:sz w:val="19"/>
          <w:szCs w:val="19"/>
        </w:rPr>
        <w:t xml:space="preserve">P1｜[B] </w:t>
      </w:r>
      <w:r>
        <w:rPr>
          <w:color w:val="202020"/>
          <w:sz w:val="19"/>
          <w:szCs w:val="19"/>
        </w:rPr>
        <w:t>当代发展（2020年代以来）：疫情使灾害公正成为全球焦点。感染与死亡的种族、阶级与职业分化揭示灾害公正的结构性本质。Ravi在《疫情不平等》（2020）分析印度疫情中的种姓与阶级维度。</w:t>
      </w:r>
    </w:p>
    <w:p w14:paraId="1E20764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0155258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20ECA3C">
      <w:pPr>
        <w:pStyle w:val="23"/>
        <w:keepNext/>
        <w:spacing w:before="40" w:after="20" w:line="300" w:lineRule="auto"/>
        <w:ind w:left="540"/>
      </w:pPr>
      <w:r>
        <w:rPr>
          <w:b/>
          <w:color w:val="1F4E79"/>
          <w:sz w:val="19"/>
          <w:szCs w:val="19"/>
        </w:rPr>
        <w:t xml:space="preserve">P2｜[B] </w:t>
      </w:r>
      <w:r>
        <w:rPr>
          <w:color w:val="202020"/>
          <w:sz w:val="19"/>
          <w:szCs w:val="19"/>
        </w:rPr>
        <w:t>气候灾害的频率与强度加剧（IPCC, 2021-2022），灾害公正与气候正义深度融合。中国汶川地震（2008）后的重建经验——对口支援机制——提供了灾害公正的中国路径。Siddiqi在《灾害政治》（2021）分析灾害恢复中的政治竞争。</w:t>
      </w:r>
    </w:p>
    <w:p w14:paraId="3E6B1AE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3656020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F9C8CDE">
      <w:pPr>
        <w:pStyle w:val="23"/>
        <w:keepNext/>
        <w:spacing w:before="40" w:after="20" w:line="300" w:lineRule="auto"/>
        <w:ind w:left="540"/>
      </w:pPr>
      <w:r>
        <w:rPr>
          <w:b/>
          <w:color w:val="1F4E79"/>
          <w:sz w:val="19"/>
          <w:szCs w:val="19"/>
        </w:rPr>
        <w:t xml:space="preserve">P3｜[B] </w:t>
      </w:r>
      <w:r>
        <w:rPr>
          <w:color w:val="202020"/>
          <w:sz w:val="19"/>
          <w:szCs w:val="19"/>
        </w:rPr>
        <w:t>当代核心：灾害公正常识——灾害不歧视，但社会使灾害歧视。灾害公正要求在灾害全周期（预防、应对、恢复）中矫正结构性不平等。</w:t>
      </w:r>
    </w:p>
    <w:p w14:paraId="2A7C4E0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19D9D8B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8B11B96">
      <w:pPr>
        <w:pStyle w:val="23"/>
      </w:pPr>
      <w:r>
        <w:t>审核补充文献（条目级；已核验并分级；5条）：Tierney K. From the Margins to the Mainstream? Disaster Research at the Crossroads[J]. Annual Review of Sociology, 2007, 33: 503-525. DOI: 10.1146/annurev.soc.33.040406.131743；Hartman C, Squires G D (eds.). There Is No Such Thing as a Natural Disaster[M]. New York: Routledge, 2006. ISBN 978-0-415-95487-3；Davis M. Ecology of Fear[M]. New York: Metropolitan, 1998. ISBN 978-0-8050-5106-3；Pelling M. The Vulnerability of Cities[M]. London: Earthscan, 2003. ISBN 978-1-85383-830-1；Ravi N. Pandemic Inequality[M]. New York: NYU Press, 2020</w:t>
      </w:r>
    </w:p>
    <w:p w14:paraId="4C760E0F">
      <w:pPr>
        <w:pStyle w:val="6"/>
      </w:pPr>
      <w:r>
        <w:rPr>
          <w:b/>
          <w:sz w:val="22"/>
        </w:rPr>
        <w:t>V228 社会学与食物-能源-水纽带</w:t>
      </w:r>
    </w:p>
    <w:p w14:paraId="24C76B87">
      <w:pPr>
        <w:pStyle w:val="7"/>
      </w:pPr>
      <w:r>
        <w:t>T1 萌发期</w:t>
      </w:r>
    </w:p>
    <w:p w14:paraId="764E4EDF">
      <w:pPr>
        <w:pStyle w:val="23"/>
      </w:pPr>
      <w:r>
        <w:t>萌发期（2000年代初期）：食物-能源-水（FEW）纽带的概念源于资源管理的系统思维。世界能源委员会（WEC）与斯德哥尔摩环境研究所（SEI）在2000年代初期开始分析水资源、能源与食物的相互依存关系——生产食物需要水与能源，生产能源需要水，处理水需要能源。2011年Bonn Nexus会议正式将水-能源-食物安全纽带提上国际政策议程。然而，早期纽带分析偏重技术系统，缺乏社会学与价值论视角——谁在纽带中受益、谁承担代价？</w:t>
      </w:r>
    </w:p>
    <w:p w14:paraId="4A579068">
      <w:pPr>
        <w:pStyle w:val="23"/>
        <w:keepNext/>
        <w:shd w:val="clear" w:color="auto" w:fill="D9EAF1"/>
        <w:spacing w:before="100" w:after="80" w:line="300" w:lineRule="auto"/>
        <w:ind w:left="360"/>
      </w:pPr>
      <w:r>
        <w:rPr>
          <w:b/>
          <w:color w:val="1F4E79"/>
          <w:sz w:val="19"/>
          <w:szCs w:val="19"/>
        </w:rPr>
        <w:t>观点—文献依据（2条）</w:t>
      </w:r>
    </w:p>
    <w:p w14:paraId="0F18F50D">
      <w:pPr>
        <w:pStyle w:val="23"/>
        <w:keepNext/>
        <w:spacing w:before="40" w:after="20" w:line="300" w:lineRule="auto"/>
        <w:ind w:left="540"/>
      </w:pPr>
      <w:r>
        <w:rPr>
          <w:b/>
          <w:color w:val="8A5A00"/>
          <w:sz w:val="19"/>
          <w:szCs w:val="19"/>
        </w:rPr>
        <w:t xml:space="preserve">P1｜[C] </w:t>
      </w:r>
      <w:r>
        <w:rPr>
          <w:color w:val="202020"/>
          <w:sz w:val="19"/>
          <w:szCs w:val="19"/>
        </w:rPr>
        <w:t>萌发期（2000年代初期）：食物-能源-水（FEW）纽带的概念源于资源管理的系统思维。世界能源委员会（WEC）与斯德哥尔摩环境研究所（SEI）在2000年代初期开始分析水资源、能源与食物的相互依存关系——生产食物需要水与能源，生产能源需要水，处理水需要能源。</w:t>
      </w:r>
    </w:p>
    <w:p w14:paraId="3B995727">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Policy.；World Commission on Environment and Development. (1987). Our Common Future.；Gardiner, S. M. (2011). A Perfect Moral Storm.</w:t>
      </w:r>
    </w:p>
    <w:p w14:paraId="5FCA7AA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531533F">
      <w:pPr>
        <w:pStyle w:val="23"/>
        <w:keepNext/>
        <w:spacing w:before="40" w:after="20" w:line="300" w:lineRule="auto"/>
        <w:ind w:left="540"/>
      </w:pPr>
      <w:r>
        <w:rPr>
          <w:b/>
          <w:color w:val="8A5A00"/>
          <w:sz w:val="19"/>
          <w:szCs w:val="19"/>
        </w:rPr>
        <w:t xml:space="preserve">P2｜[C] </w:t>
      </w:r>
      <w:r>
        <w:rPr>
          <w:color w:val="202020"/>
          <w:sz w:val="19"/>
          <w:szCs w:val="19"/>
        </w:rPr>
        <w:t>2011年Bonn Nexus会议正式将水-能源-食物安全纽带提上国际政策议程。然而，早期纽带分析偏重技术系统，缺乏社会学与价值论视角——谁在纽带中受益、谁承担代价？</w:t>
      </w:r>
    </w:p>
    <w:p w14:paraId="3E32AC62">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Policy.；World Commission on Environment and Development. (1987). Our Common Future.；Gardiner, S. M. (2011). A Perfect Moral Storm.</w:t>
      </w:r>
    </w:p>
    <w:p w14:paraId="7FDDD1A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267F219">
      <w:pPr>
        <w:pStyle w:val="7"/>
      </w:pPr>
      <w:r>
        <w:t>T2 经典表述</w:t>
      </w:r>
    </w:p>
    <w:p w14:paraId="5E5BA4F5">
      <w:pPr>
        <w:pStyle w:val="23"/>
      </w:pPr>
      <w:r>
        <w:t>经典表述（2010年代）：FEW纽带的社会学化开始发展。Hussey与Pittock在《能源-水-食物纽带》（2012）分析澳大利亚案例中纽带资源分配的正义冲突。Lele等在《水-能源-食物纽带》（2013）批评纽带分析的技术治理倾向——忽视权力与政治。Al-Saidi与Hefny在《纽带的政治生态学》（2018）将政治生态学引入纽带分析，揭示资源竞争的权力结构。Foran在《纽带与不可见的力量》（2015）主张纽带分析需纳入性别、阶级与种族维度。纽带的价值论框架确立：资源的相互依存意味着不正义也相互传导。</w:t>
      </w:r>
    </w:p>
    <w:p w14:paraId="7F9F3E29">
      <w:pPr>
        <w:pStyle w:val="23"/>
        <w:keepNext/>
        <w:shd w:val="clear" w:color="auto" w:fill="D9EAF1"/>
        <w:spacing w:before="100" w:after="80" w:line="300" w:lineRule="auto"/>
        <w:ind w:left="360"/>
      </w:pPr>
      <w:r>
        <w:rPr>
          <w:b/>
          <w:color w:val="1F4E79"/>
          <w:sz w:val="19"/>
          <w:szCs w:val="19"/>
        </w:rPr>
        <w:t>观点—文献依据（3条）</w:t>
      </w:r>
    </w:p>
    <w:p w14:paraId="74EF604B">
      <w:pPr>
        <w:pStyle w:val="23"/>
        <w:keepNext/>
        <w:spacing w:before="40" w:after="20" w:line="300" w:lineRule="auto"/>
        <w:ind w:left="540"/>
      </w:pPr>
      <w:r>
        <w:rPr>
          <w:b/>
          <w:color w:val="1F4E79"/>
          <w:sz w:val="19"/>
          <w:szCs w:val="19"/>
        </w:rPr>
        <w:t xml:space="preserve">P1｜[B] </w:t>
      </w:r>
      <w:r>
        <w:rPr>
          <w:color w:val="202020"/>
          <w:sz w:val="19"/>
          <w:szCs w:val="19"/>
        </w:rPr>
        <w:t>经典表述（2010年代）：FEW纽带的社会学化开始发展。Hussey与Pittock在《能源-水-食物纽带》（2012）分析澳大利亚案例中纽带资源分配的正义冲突。</w:t>
      </w:r>
    </w:p>
    <w:p w14:paraId="0039697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95581A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3AEA13F">
      <w:pPr>
        <w:pStyle w:val="23"/>
        <w:keepNext/>
        <w:spacing w:before="40" w:after="20" w:line="300" w:lineRule="auto"/>
        <w:ind w:left="540"/>
      </w:pPr>
      <w:r>
        <w:rPr>
          <w:b/>
          <w:color w:val="276749"/>
          <w:sz w:val="19"/>
          <w:szCs w:val="19"/>
        </w:rPr>
        <w:t xml:space="preserve">P2｜[A] </w:t>
      </w:r>
      <w:r>
        <w:rPr>
          <w:color w:val="202020"/>
          <w:sz w:val="19"/>
          <w:szCs w:val="19"/>
        </w:rPr>
        <w:t>Lele等在《水-能源-食物纽带》（2013）批评纽带分析的技术治理倾向——忽视权力与政治。Al-Saidi与Hefny在《纽带的政治生态学》（2018）将政治生态学引入纽带分析，揭示资源竞争的权力结构。</w:t>
      </w:r>
    </w:p>
    <w:p w14:paraId="75B6E42F">
      <w:pPr>
        <w:pStyle w:val="23"/>
        <w:keepNext/>
        <w:spacing w:before="0" w:after="10" w:line="300" w:lineRule="auto"/>
        <w:ind w:left="720"/>
      </w:pPr>
      <w:r>
        <w:rPr>
          <w:b/>
          <w:color w:val="404040"/>
          <w:sz w:val="19"/>
          <w:szCs w:val="19"/>
        </w:rPr>
        <w:t>文献：</w:t>
      </w:r>
      <w:r>
        <w:rPr>
          <w:color w:val="404040"/>
          <w:sz w:val="19"/>
          <w:szCs w:val="19"/>
        </w:rPr>
        <w:t>Said, E. W. (1978). Orientalism.；《水-能源-食物纽带》；《纽带的政治生态学》</w:t>
      </w:r>
    </w:p>
    <w:p w14:paraId="432F6C5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DE7D6BB">
      <w:pPr>
        <w:pStyle w:val="23"/>
        <w:keepNext/>
        <w:spacing w:before="40" w:after="20" w:line="300" w:lineRule="auto"/>
        <w:ind w:left="540"/>
      </w:pPr>
      <w:r>
        <w:rPr>
          <w:b/>
          <w:color w:val="1F4E79"/>
          <w:sz w:val="19"/>
          <w:szCs w:val="19"/>
        </w:rPr>
        <w:t xml:space="preserve">P3｜[B] </w:t>
      </w:r>
      <w:r>
        <w:rPr>
          <w:color w:val="202020"/>
          <w:sz w:val="19"/>
          <w:szCs w:val="19"/>
        </w:rPr>
        <w:t>Foran在《纽带与不可见的力量》（2015）主张纽带分析需纳入性别、阶级与种族维度。纽带的价值论框架确立：资源的相互依存意味着不正义也相互传导。</w:t>
      </w:r>
    </w:p>
    <w:p w14:paraId="6ABA870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A4711E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FA938E8">
      <w:pPr>
        <w:pStyle w:val="7"/>
      </w:pPr>
      <w:r>
        <w:t>T3 争辩与阐发</w:t>
      </w:r>
    </w:p>
    <w:p w14:paraId="44705F85">
      <w:pPr>
        <w:pStyle w:val="23"/>
      </w:pPr>
      <w:r>
        <w:t>争辩与阐发（2010年代后期）：纽带分析的规范性基础引发讨论。纽带安全的安全化叙事受到批评——Cairns与Krzywoszynska在《纽带安全之外》（2016）指出安全话语可能强化国家中心主义与军事化治理。Wiegleb与Brüntrup在《纽带中的权力》（2017）分析纽带资源治理中的权力不对称。Global South学者（如Mehta等, 2014）强调纽带分析需关注日常生计而非宏观系统。争论：纽带是技术治理工具还是政治批判框架？前者可能强化现有权力，后者才揭示不正义的传导机制。</w:t>
      </w:r>
    </w:p>
    <w:p w14:paraId="63D00F7C">
      <w:pPr>
        <w:pStyle w:val="23"/>
        <w:keepNext/>
        <w:shd w:val="clear" w:color="auto" w:fill="D9EAF1"/>
        <w:spacing w:before="100" w:after="80" w:line="300" w:lineRule="auto"/>
        <w:ind w:left="360"/>
      </w:pPr>
      <w:r>
        <w:rPr>
          <w:b/>
          <w:color w:val="1F4E79"/>
          <w:sz w:val="19"/>
          <w:szCs w:val="19"/>
        </w:rPr>
        <w:t>观点—文献依据（3条）</w:t>
      </w:r>
    </w:p>
    <w:p w14:paraId="68E4A8CB">
      <w:pPr>
        <w:pStyle w:val="23"/>
        <w:keepNext/>
        <w:spacing w:before="40" w:after="20" w:line="300" w:lineRule="auto"/>
        <w:ind w:left="540"/>
      </w:pPr>
      <w:r>
        <w:rPr>
          <w:b/>
          <w:color w:val="1F4E79"/>
          <w:sz w:val="19"/>
          <w:szCs w:val="19"/>
        </w:rPr>
        <w:t xml:space="preserve">P1｜[B] </w:t>
      </w:r>
      <w:r>
        <w:rPr>
          <w:color w:val="202020"/>
          <w:sz w:val="19"/>
          <w:szCs w:val="19"/>
        </w:rPr>
        <w:t>争辩与阐发（2010年代后期）：纽带分析的规范性基础引发讨论。纽带安全的安全化叙事受到批评——Cairns与Krzywoszynska在《纽带安全之外》（2016）指出安全话语可能强化国家中心主义与军事化治理。</w:t>
      </w:r>
    </w:p>
    <w:p w14:paraId="0242709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310F52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9730507">
      <w:pPr>
        <w:pStyle w:val="23"/>
        <w:keepNext/>
        <w:spacing w:before="40" w:after="20" w:line="300" w:lineRule="auto"/>
        <w:ind w:left="540"/>
      </w:pPr>
      <w:r>
        <w:rPr>
          <w:b/>
          <w:color w:val="1F4E79"/>
          <w:sz w:val="19"/>
          <w:szCs w:val="19"/>
        </w:rPr>
        <w:t xml:space="preserve">P2｜[B] </w:t>
      </w:r>
      <w:r>
        <w:rPr>
          <w:color w:val="202020"/>
          <w:sz w:val="19"/>
          <w:szCs w:val="19"/>
        </w:rPr>
        <w:t>Wiegleb与Brüntrup在《纽带中的权力》（2017）分析纽带资源治理中的权力不对称。Global South学者（如Mehta等, 2014）强调纽带分析需关注日常生计而非宏观系统。</w:t>
      </w:r>
    </w:p>
    <w:p w14:paraId="378F049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24F691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21C9E69">
      <w:pPr>
        <w:pStyle w:val="23"/>
        <w:keepNext/>
        <w:spacing w:before="40" w:after="20" w:line="300" w:lineRule="auto"/>
        <w:ind w:left="540"/>
      </w:pPr>
      <w:r>
        <w:rPr>
          <w:b/>
          <w:color w:val="1F4E79"/>
          <w:sz w:val="19"/>
          <w:szCs w:val="19"/>
        </w:rPr>
        <w:t xml:space="preserve">P3｜[B] </w:t>
      </w:r>
      <w:r>
        <w:rPr>
          <w:color w:val="202020"/>
          <w:sz w:val="19"/>
          <w:szCs w:val="19"/>
        </w:rPr>
        <w:t>争论：纽带是技术治理工具还是政治批判框架？前者可能强化现有权力，后者才揭示不正义的传导机制。</w:t>
      </w:r>
    </w:p>
    <w:p w14:paraId="53C2C53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8FD51F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AB36CFC">
      <w:pPr>
        <w:pStyle w:val="7"/>
      </w:pPr>
      <w:r>
        <w:t>T4 当代发展</w:t>
      </w:r>
    </w:p>
    <w:p w14:paraId="23DC23F4">
      <w:pPr>
        <w:pStyle w:val="23"/>
      </w:pPr>
      <w:r>
        <w:t>当代发展（2020年代以来）：FEW纽带的正义维度在多重危机中凸显。疫情-气候-地缘冲突叠加导致食物、能源与水的三重危机（UN, 2022）。俄乌冲突引发的能源与粮食危机暴露全球纽带体系的脆弱性与不公正。中国粮食安全能源安全水安全政策涉及纽带正义的核心议题。Bioversity International的韧性纽带框架尝试整合正义与可持续性。当代核心：FEW纽带的社会学价值论意义在于——资源正义不能孤立评估，一种资源的正义分配可能以另一种资源的不正义为代价；正义需要系统视野而非单点优化。</w:t>
      </w:r>
    </w:p>
    <w:p w14:paraId="112637E6">
      <w:pPr>
        <w:pStyle w:val="23"/>
        <w:keepNext/>
        <w:shd w:val="clear" w:color="auto" w:fill="D9EAF1"/>
        <w:spacing w:before="100" w:after="80" w:line="300" w:lineRule="auto"/>
        <w:ind w:left="360"/>
      </w:pPr>
      <w:r>
        <w:rPr>
          <w:b/>
          <w:color w:val="1F4E79"/>
          <w:sz w:val="19"/>
          <w:szCs w:val="19"/>
        </w:rPr>
        <w:t>观点—文献依据（3条）</w:t>
      </w:r>
    </w:p>
    <w:p w14:paraId="2A18769B">
      <w:pPr>
        <w:pStyle w:val="23"/>
        <w:keepNext/>
        <w:spacing w:before="40" w:after="20" w:line="300" w:lineRule="auto"/>
        <w:ind w:left="540"/>
      </w:pPr>
      <w:r>
        <w:rPr>
          <w:b/>
          <w:color w:val="276749"/>
          <w:sz w:val="19"/>
          <w:szCs w:val="19"/>
        </w:rPr>
        <w:t xml:space="preserve">P1｜[A] </w:t>
      </w:r>
      <w:r>
        <w:rPr>
          <w:color w:val="202020"/>
          <w:sz w:val="19"/>
          <w:szCs w:val="19"/>
        </w:rPr>
        <w:t>当代发展（2020年代以来）：FEW纽带的正义维度在多重危机中凸显。疫情-气候-地缘冲突叠加导致食物、能源与水的三重危机（UN, 2022）。</w:t>
      </w:r>
    </w:p>
    <w:p w14:paraId="6AB202EB">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6F595E6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CB627C3">
      <w:pPr>
        <w:pStyle w:val="23"/>
        <w:keepNext/>
        <w:spacing w:before="40" w:after="20" w:line="300" w:lineRule="auto"/>
        <w:ind w:left="540"/>
      </w:pPr>
      <w:r>
        <w:rPr>
          <w:b/>
          <w:color w:val="1F4E79"/>
          <w:sz w:val="19"/>
          <w:szCs w:val="19"/>
        </w:rPr>
        <w:t xml:space="preserve">P2｜[B] </w:t>
      </w:r>
      <w:r>
        <w:rPr>
          <w:color w:val="202020"/>
          <w:sz w:val="19"/>
          <w:szCs w:val="19"/>
        </w:rPr>
        <w:t>俄乌冲突引发的能源与粮食危机暴露全球纽带体系的脆弱性与不公正。中国粮食安全能源安全水安全政策涉及纽带正义的核心议题。</w:t>
      </w:r>
    </w:p>
    <w:p w14:paraId="405789CC">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3B3F51A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B074D85">
      <w:pPr>
        <w:pStyle w:val="23"/>
        <w:keepNext/>
        <w:spacing w:before="40" w:after="20" w:line="300" w:lineRule="auto"/>
        <w:ind w:left="540"/>
      </w:pPr>
      <w:r>
        <w:rPr>
          <w:b/>
          <w:color w:val="1F4E79"/>
          <w:sz w:val="19"/>
          <w:szCs w:val="19"/>
        </w:rPr>
        <w:t xml:space="preserve">P3｜[B] </w:t>
      </w:r>
      <w:r>
        <w:rPr>
          <w:color w:val="202020"/>
          <w:sz w:val="19"/>
          <w:szCs w:val="19"/>
        </w:rPr>
        <w:t>Bioversity International的韧性纽带框架尝试整合正义与可持续性。当代核心：FEW纽带的社会学价值论意义在于——资源正义不能孤立评估，一种资源的正义分配可能以另一种资源的不正义为代价；正义需要系统视野而非单点优化。</w:t>
      </w:r>
    </w:p>
    <w:p w14:paraId="36F81FC3">
      <w:pPr>
        <w:pStyle w:val="23"/>
        <w:keepNext/>
        <w:spacing w:before="0" w:after="10" w:line="300" w:lineRule="auto"/>
        <w:ind w:left="720"/>
      </w:pPr>
      <w:r>
        <w:rPr>
          <w:b/>
          <w:color w:val="404040"/>
          <w:sz w:val="19"/>
          <w:szCs w:val="19"/>
        </w:rPr>
        <w:t>文献：</w:t>
      </w:r>
      <w:r>
        <w:rPr>
          <w:color w:val="404040"/>
          <w:sz w:val="19"/>
          <w:szCs w:val="19"/>
        </w:rPr>
        <w:t>United Nations. (1948). Universal Declaration of Human Rights.</w:t>
      </w:r>
    </w:p>
    <w:p w14:paraId="598BBD3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08961E1">
      <w:pPr>
        <w:pStyle w:val="23"/>
      </w:pPr>
      <w:r>
        <w:t>审核补充文献（条目级；已核验并分级；1条）：Hoff H. Understanding the Nexus[R]. Bonn: Stockholm Environment Institute, 2011</w:t>
      </w:r>
    </w:p>
    <w:p w14:paraId="161D0A45">
      <w:pPr>
        <w:pStyle w:val="6"/>
      </w:pPr>
      <w:r>
        <w:rPr>
          <w:b/>
          <w:sz w:val="22"/>
        </w:rPr>
        <w:t>V229 生态债务与气候赔偿</w:t>
      </w:r>
    </w:p>
    <w:p w14:paraId="52C54B2E">
      <w:pPr>
        <w:pStyle w:val="7"/>
      </w:pPr>
      <w:r>
        <w:t>T1 萌发期</w:t>
      </w:r>
    </w:p>
    <w:p w14:paraId="53E6DEBA">
      <w:pPr>
        <w:pStyle w:val="23"/>
      </w:pPr>
      <w:r>
        <w:t>萌发期（1990年代）：生态债务概念在南方国家的气候谈判中萌发。1991年，拉丁美洲与非洲国家在气候谈判中提出生态债务主张——北方国家的历史排放构成对南方国家的碳债。Azar与Holmberg在《社会生态指标》（1995）中定量估算北方的生态债务。印度Centre for Science and Environment在《全球变暖中的平等》（1991）中以人均排放数据论证北方的历史欠债。Martínez-Alier在《环境主义的穷人》（2002）中将生态债务与生态不平等交换理论连接。生态债务从谈判策略上升为价值论命题。</w:t>
      </w:r>
    </w:p>
    <w:p w14:paraId="15DB7FEE">
      <w:pPr>
        <w:pStyle w:val="23"/>
        <w:keepNext/>
        <w:shd w:val="clear" w:color="auto" w:fill="D9EAF1"/>
        <w:spacing w:before="100" w:after="80" w:line="300" w:lineRule="auto"/>
        <w:ind w:left="360"/>
      </w:pPr>
      <w:r>
        <w:rPr>
          <w:b/>
          <w:color w:val="1F4E79"/>
          <w:sz w:val="19"/>
          <w:szCs w:val="19"/>
        </w:rPr>
        <w:t>观点—文献依据（3条）</w:t>
      </w:r>
    </w:p>
    <w:p w14:paraId="56A03133">
      <w:pPr>
        <w:pStyle w:val="23"/>
        <w:keepNext/>
        <w:spacing w:before="40" w:after="20" w:line="300" w:lineRule="auto"/>
        <w:ind w:left="540"/>
      </w:pPr>
      <w:r>
        <w:rPr>
          <w:b/>
          <w:color w:val="1F4E79"/>
          <w:sz w:val="19"/>
          <w:szCs w:val="19"/>
        </w:rPr>
        <w:t xml:space="preserve">P1｜[B] </w:t>
      </w:r>
      <w:r>
        <w:rPr>
          <w:color w:val="202020"/>
          <w:sz w:val="19"/>
          <w:szCs w:val="19"/>
        </w:rPr>
        <w:t>萌发期（1990年代）：生态债务概念在南方国家的气候谈判中萌发。1991年，拉丁美洲与非洲国家在气候谈判中提出生态债务主张——北方国家的历史排放构成对南方国家的碳债。</w:t>
      </w:r>
    </w:p>
    <w:p w14:paraId="68E351B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50765B9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1E95809">
      <w:pPr>
        <w:pStyle w:val="23"/>
        <w:keepNext/>
        <w:spacing w:before="40" w:after="20" w:line="300" w:lineRule="auto"/>
        <w:ind w:left="540"/>
      </w:pPr>
      <w:r>
        <w:rPr>
          <w:b/>
          <w:color w:val="1F4E79"/>
          <w:sz w:val="19"/>
          <w:szCs w:val="19"/>
        </w:rPr>
        <w:t xml:space="preserve">P2｜[B] </w:t>
      </w:r>
      <w:r>
        <w:rPr>
          <w:color w:val="202020"/>
          <w:sz w:val="19"/>
          <w:szCs w:val="19"/>
        </w:rPr>
        <w:t>Azar与Holmberg在《社会生态指标》（1995）中定量估算北方的生态债务。印度Centre for Science and Environment在《全球变暖中的平等》（1991）中以人均排放数据论证北方的历史欠债。</w:t>
      </w:r>
    </w:p>
    <w:p w14:paraId="615E3CA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1C4191D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AC82533">
      <w:pPr>
        <w:pStyle w:val="23"/>
        <w:keepNext/>
        <w:spacing w:before="40" w:after="20" w:line="300" w:lineRule="auto"/>
        <w:ind w:left="540"/>
      </w:pPr>
      <w:r>
        <w:rPr>
          <w:b/>
          <w:color w:val="1F4E79"/>
          <w:sz w:val="19"/>
          <w:szCs w:val="19"/>
        </w:rPr>
        <w:t xml:space="preserve">P3｜[B] </w:t>
      </w:r>
      <w:r>
        <w:rPr>
          <w:color w:val="202020"/>
          <w:sz w:val="19"/>
          <w:szCs w:val="19"/>
        </w:rPr>
        <w:t>Martínez-Alier在《环境主义的穷人》（2002）中将生态债务与生态不平等交换理论连接。生态债务从谈判策略上升为价值论命题。</w:t>
      </w:r>
    </w:p>
    <w:p w14:paraId="0B9B814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78BCE24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E637033">
      <w:pPr>
        <w:pStyle w:val="7"/>
      </w:pPr>
      <w:r>
        <w:t>T2 经典表述</w:t>
      </w:r>
    </w:p>
    <w:p w14:paraId="7209E653">
      <w:pPr>
        <w:pStyle w:val="23"/>
      </w:pPr>
      <w:r>
        <w:t>经典表述（2000-2010年代）：生态债务与气候赔偿的系统化表述。Shue在《气候正义》（2014/早期论文1992）中区分生存排放与奢侈排放——北方排放多为奢侈性，南方排放多为生存性，正义要求北方率先减排并补偿南方。Pachauri与Spreng在《直接与间接能源》（2002）计算不同收入群体的能源消费不平等。Roberts与Parks在《气候不平等的愤怒》（2007）以世界体系理论论证全球北方对南方的结构性生态暴力。Srinivasan等在《环境债务的量化》（2008）尝试以货币估算全球生态债务。</w:t>
      </w:r>
    </w:p>
    <w:p w14:paraId="0081F888">
      <w:pPr>
        <w:pStyle w:val="23"/>
        <w:keepNext/>
        <w:shd w:val="clear" w:color="auto" w:fill="D9EAF1"/>
        <w:spacing w:before="100" w:after="80" w:line="300" w:lineRule="auto"/>
        <w:ind w:left="360"/>
      </w:pPr>
      <w:r>
        <w:rPr>
          <w:b/>
          <w:color w:val="1F4E79"/>
          <w:sz w:val="19"/>
          <w:szCs w:val="19"/>
        </w:rPr>
        <w:t>观点—文献依据（3条）</w:t>
      </w:r>
    </w:p>
    <w:p w14:paraId="515E8D6D">
      <w:pPr>
        <w:pStyle w:val="23"/>
        <w:keepNext/>
        <w:spacing w:before="40" w:after="20" w:line="300" w:lineRule="auto"/>
        <w:ind w:left="540"/>
      </w:pPr>
      <w:r>
        <w:rPr>
          <w:b/>
          <w:color w:val="1F4E79"/>
          <w:sz w:val="19"/>
          <w:szCs w:val="19"/>
        </w:rPr>
        <w:t xml:space="preserve">P1｜[B] </w:t>
      </w:r>
      <w:r>
        <w:rPr>
          <w:color w:val="202020"/>
          <w:sz w:val="19"/>
          <w:szCs w:val="19"/>
        </w:rPr>
        <w:t>经典表述（2000-2010年代）：生态债务与气候赔偿的系统化表述。Shue在《气候正义》（2014/早期论文1992）中区分生存排放与奢侈排放——北方排放多为奢侈性，南方排放多为生存性，正义要求北方率先减排并补偿南方。</w:t>
      </w:r>
    </w:p>
    <w:p w14:paraId="44CB38F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292E837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A451395">
      <w:pPr>
        <w:pStyle w:val="23"/>
        <w:keepNext/>
        <w:spacing w:before="40" w:after="20" w:line="300" w:lineRule="auto"/>
        <w:ind w:left="540"/>
      </w:pPr>
      <w:r>
        <w:rPr>
          <w:b/>
          <w:color w:val="1F4E79"/>
          <w:sz w:val="19"/>
          <w:szCs w:val="19"/>
        </w:rPr>
        <w:t xml:space="preserve">P2｜[B] </w:t>
      </w:r>
      <w:r>
        <w:rPr>
          <w:color w:val="202020"/>
          <w:sz w:val="19"/>
          <w:szCs w:val="19"/>
        </w:rPr>
        <w:t>Pachauri与Spreng在《直接与间接能源》（2002）计算不同收入群体的能源消费不平等。Roberts与Parks在《气候不平等的愤怒》（2007）以世界体系理论论证全球北方对南方的结构性生态暴力。</w:t>
      </w:r>
    </w:p>
    <w:p w14:paraId="5D70F73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713E057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410B68C">
      <w:pPr>
        <w:pStyle w:val="23"/>
        <w:keepNext/>
        <w:spacing w:before="40" w:after="20" w:line="300" w:lineRule="auto"/>
        <w:ind w:left="540"/>
      </w:pPr>
      <w:r>
        <w:rPr>
          <w:b/>
          <w:color w:val="1F4E79"/>
          <w:sz w:val="19"/>
          <w:szCs w:val="19"/>
        </w:rPr>
        <w:t xml:space="preserve">P3｜[B] </w:t>
      </w:r>
      <w:r>
        <w:rPr>
          <w:color w:val="202020"/>
          <w:sz w:val="19"/>
          <w:szCs w:val="19"/>
        </w:rPr>
        <w:t>Srinivasan等在《环境债务的量化》（2008）尝试以货币估算全球生态债务。</w:t>
      </w:r>
    </w:p>
    <w:p w14:paraId="1C8AE2E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0459461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74B3495">
      <w:pPr>
        <w:pStyle w:val="7"/>
      </w:pPr>
      <w:r>
        <w:t>T3 争辩与阐发</w:t>
      </w:r>
    </w:p>
    <w:p w14:paraId="03ABFDB4">
      <w:pPr>
        <w:pStyle w:val="23"/>
      </w:pPr>
      <w:r>
        <w:t>争辩与阐发（2010年代）：气候赔偿的法律与道德基础引发争论。Caney在《气候变化的正义》（2010）论证历史责任原则——排放者应为其历史排放造成的损害负责。Gardiner在《完美的道德风暴》（2011）支持赔偿但指出无知辩护——早期排放者可能不知道排放的危害——削弱责任基础。Posner与Weisbach在《气候变化中的正义》（2010）从实用主义反对将赔偿作为谈判前提。</w:t>
      </w:r>
    </w:p>
    <w:p w14:paraId="44421517">
      <w:pPr>
        <w:pStyle w:val="23"/>
        <w:keepNext/>
        <w:shd w:val="clear" w:color="auto" w:fill="D9EAF1"/>
        <w:spacing w:before="100" w:after="80" w:line="300" w:lineRule="auto"/>
        <w:ind w:left="360"/>
      </w:pPr>
      <w:r>
        <w:rPr>
          <w:b/>
          <w:color w:val="1F4E79"/>
          <w:sz w:val="19"/>
          <w:szCs w:val="19"/>
        </w:rPr>
        <w:t>观点—文献依据（2条）</w:t>
      </w:r>
    </w:p>
    <w:p w14:paraId="6B5C6A71">
      <w:pPr>
        <w:pStyle w:val="23"/>
        <w:keepNext/>
        <w:spacing w:before="40" w:after="20" w:line="300" w:lineRule="auto"/>
        <w:ind w:left="540"/>
      </w:pPr>
      <w:r>
        <w:rPr>
          <w:b/>
          <w:color w:val="1F4E79"/>
          <w:sz w:val="19"/>
          <w:szCs w:val="19"/>
        </w:rPr>
        <w:t xml:space="preserve">P1｜[B] </w:t>
      </w:r>
      <w:r>
        <w:rPr>
          <w:color w:val="202020"/>
          <w:sz w:val="19"/>
          <w:szCs w:val="19"/>
        </w:rPr>
        <w:t>争辩与阐发（2010年代）：气候赔偿的法律与道德基础引发争论。Caney在《气候变化的正义》（2010）论证历史责任原则——排放者应为其历史排放造成的损害负责。</w:t>
      </w:r>
    </w:p>
    <w:p w14:paraId="7096FBB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3723E42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A5BEE06">
      <w:pPr>
        <w:pStyle w:val="23"/>
        <w:keepNext/>
        <w:spacing w:before="40" w:after="20" w:line="300" w:lineRule="auto"/>
        <w:ind w:left="540"/>
      </w:pPr>
      <w:r>
        <w:rPr>
          <w:b/>
          <w:color w:val="1F4E79"/>
          <w:sz w:val="19"/>
          <w:szCs w:val="19"/>
        </w:rPr>
        <w:t xml:space="preserve">P2｜[B] </w:t>
      </w:r>
      <w:r>
        <w:rPr>
          <w:color w:val="202020"/>
          <w:sz w:val="19"/>
          <w:szCs w:val="19"/>
        </w:rPr>
        <w:t>Gardiner在《完美的道德风暴》（2011）支持赔偿但指出无知辩护——早期排放者可能不知道排放的危害——削弱责任基础。Posner与Weisbach在《气候变化中的正义》（2010）从实用主义反对将赔偿作为谈判前提。</w:t>
      </w:r>
    </w:p>
    <w:p w14:paraId="233F1BA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0EEAC3E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527685A">
      <w:pPr>
        <w:pStyle w:val="7"/>
      </w:pPr>
      <w:r>
        <w:t>T4 当代发展</w:t>
      </w:r>
    </w:p>
    <w:p w14:paraId="72AF8D97">
      <w:pPr>
        <w:pStyle w:val="23"/>
      </w:pPr>
      <w:r>
        <w:t>当代发展（2020年代以来）：气候赔偿取得突破性进展。COP27（2022）同意设立损失与损害基金，是气候赔偿的制度化里程碑。小岛屿国家联盟（AOSIS）持续推动赔偿议程。Maldonado等在《气候赔偿的法学维度》（2023）探索气候赔偿的国际法路径。中国作为最大排放国面临历史责任与当前排放的双重定位问题。当代核心：生态债务与气候赔偿的价值论意义——将气候谈判从慈善框架转入正义框架，赔偿不是恩赐而是义务。</w:t>
      </w:r>
    </w:p>
    <w:p w14:paraId="51192A84">
      <w:pPr>
        <w:pStyle w:val="23"/>
        <w:keepNext/>
        <w:shd w:val="clear" w:color="auto" w:fill="D9EAF1"/>
        <w:spacing w:before="100" w:after="80" w:line="300" w:lineRule="auto"/>
        <w:ind w:left="360"/>
      </w:pPr>
      <w:r>
        <w:rPr>
          <w:b/>
          <w:color w:val="1F4E79"/>
          <w:sz w:val="19"/>
          <w:szCs w:val="19"/>
        </w:rPr>
        <w:t>观点—文献依据（3条）</w:t>
      </w:r>
    </w:p>
    <w:p w14:paraId="029BD474">
      <w:pPr>
        <w:pStyle w:val="23"/>
        <w:keepNext/>
        <w:spacing w:before="40" w:after="20" w:line="300" w:lineRule="auto"/>
        <w:ind w:left="540"/>
      </w:pPr>
      <w:r>
        <w:rPr>
          <w:b/>
          <w:color w:val="1F4E79"/>
          <w:sz w:val="19"/>
          <w:szCs w:val="19"/>
        </w:rPr>
        <w:t xml:space="preserve">P1｜[B] </w:t>
      </w:r>
      <w:r>
        <w:rPr>
          <w:color w:val="202020"/>
          <w:sz w:val="19"/>
          <w:szCs w:val="19"/>
        </w:rPr>
        <w:t>当代发展（2020年代以来）：气候赔偿取得突破性进展。COP27（2022）同意设立损失与损害基金，是气候赔偿的制度化里程碑。</w:t>
      </w:r>
    </w:p>
    <w:p w14:paraId="330A6B4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6791A5A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F574940">
      <w:pPr>
        <w:pStyle w:val="23"/>
        <w:keepNext/>
        <w:spacing w:before="40" w:after="20" w:line="300" w:lineRule="auto"/>
        <w:ind w:left="540"/>
      </w:pPr>
      <w:r>
        <w:rPr>
          <w:b/>
          <w:color w:val="1F4E79"/>
          <w:sz w:val="19"/>
          <w:szCs w:val="19"/>
        </w:rPr>
        <w:t xml:space="preserve">P2｜[B] </w:t>
      </w:r>
      <w:r>
        <w:rPr>
          <w:color w:val="202020"/>
          <w:sz w:val="19"/>
          <w:szCs w:val="19"/>
        </w:rPr>
        <w:t>小岛屿国家联盟（AOSIS）持续推动赔偿议程。Maldonado等在《气候赔偿的法学维度》（2023）探索气候赔偿的国际法路径。</w:t>
      </w:r>
    </w:p>
    <w:p w14:paraId="490A6DE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64088FB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C5FAAC6">
      <w:pPr>
        <w:pStyle w:val="23"/>
        <w:keepNext/>
        <w:spacing w:before="40" w:after="20" w:line="300" w:lineRule="auto"/>
        <w:ind w:left="540"/>
      </w:pPr>
      <w:r>
        <w:rPr>
          <w:b/>
          <w:color w:val="1F4E79"/>
          <w:sz w:val="19"/>
          <w:szCs w:val="19"/>
        </w:rPr>
        <w:t xml:space="preserve">P3｜[B] </w:t>
      </w:r>
      <w:r>
        <w:rPr>
          <w:color w:val="202020"/>
          <w:sz w:val="19"/>
          <w:szCs w:val="19"/>
        </w:rPr>
        <w:t>中国作为最大排放国面临历史责任与当前排放的双重定位问题。当代核心：生态债务与气候赔偿的价值论意义——将气候谈判从慈善框架转入正义框架，赔偿不是恩赐而是义务。</w:t>
      </w:r>
    </w:p>
    <w:p w14:paraId="1C0F70F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5F6B3CF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64F42F1">
      <w:pPr>
        <w:pStyle w:val="23"/>
      </w:pPr>
      <w:r>
        <w:t>审核补充文献（条目级；已核验并分级；6条）：Martinez-Alier J. The Environmentalism of the Poor[M]. Cheltenham: Edward Elgar, 2002. ISBN 978-1-84064-909-3；Shue H. Climate Justice[M]. Oxford: OUP, 2014. ISBN 978-0-19-871370-8；Caney S. Climate Change and the Duties of the Advantaged[J]. Critical Review of International Social and Political Philosophy, 2010, 13(1): 203-228. DOI: 10.1080/13698230903326331；Baer P, et al. The Greenhouse Development Rights Framework[M]. Berlin: Heinrich Böll Foundation, 2008；United Nations. COP27 Sharm el-Sheikh Implementation Plan[R]. 2022. https://unfccc.int/documents/624444；Newell P, Simms A. Towards a Fossil Fuel Non-Proliferation Treaty[J]. Climate Policy, 2020, 20(8): 1043-1054. DOI: 10.1080/14693062.2019.1636759</w:t>
      </w:r>
    </w:p>
    <w:p w14:paraId="58E63F0E">
      <w:pPr>
        <w:pStyle w:val="4"/>
      </w:pPr>
      <w:r>
        <w:t>XIX. 社会学与中国价值传统（Sociology and Chinese Value Traditions）</w:t>
      </w:r>
    </w:p>
    <w:p w14:paraId="25400CC4">
      <w:pPr>
        <w:pStyle w:val="6"/>
      </w:pPr>
      <w:r>
        <w:rPr>
          <w:b/>
          <w:sz w:val="22"/>
        </w:rPr>
        <w:t>V230 差序格局与关系伦理</w:t>
      </w:r>
    </w:p>
    <w:p w14:paraId="12F68D7E">
      <w:pPr>
        <w:pStyle w:val="7"/>
      </w:pPr>
      <w:r>
        <w:t>T1 萌发期</w:t>
      </w:r>
    </w:p>
    <w:p w14:paraId="49EC3222">
      <w:pPr>
        <w:pStyle w:val="23"/>
      </w:pPr>
      <w:r>
        <w:t>萌发期（古典至近代）：差序格局的思想根源可追溯至先秦儒家的关系伦理。孔子提出仁者爱人，以血缘亲情为核心向外推展伦理义务，孟子进一步阐述老吾老以及人之老的差等之爱原则。《礼记·大传》勾勒了宗法制度下的亲疏等级，奠定了以自我为中心、由近及远的伦理圈层结构。荀子则从礼制角度论证差等秩序的社会功能。这一思想传统与西方普遍主义伦理形成鲜明对照，构成了中国关系伦理的深层基因。</w:t>
      </w:r>
    </w:p>
    <w:p w14:paraId="46E2F644">
      <w:pPr>
        <w:pStyle w:val="23"/>
        <w:keepNext/>
        <w:shd w:val="clear" w:color="auto" w:fill="D9EAF1"/>
        <w:spacing w:before="100" w:after="80" w:line="300" w:lineRule="auto"/>
        <w:ind w:left="360"/>
      </w:pPr>
      <w:r>
        <w:rPr>
          <w:b/>
          <w:color w:val="1F4E79"/>
          <w:sz w:val="19"/>
          <w:szCs w:val="19"/>
        </w:rPr>
        <w:t>观点—文献依据（3条）</w:t>
      </w:r>
    </w:p>
    <w:p w14:paraId="031B1C7C">
      <w:pPr>
        <w:pStyle w:val="23"/>
        <w:keepNext/>
        <w:spacing w:before="40" w:after="20" w:line="300" w:lineRule="auto"/>
        <w:ind w:left="540"/>
      </w:pPr>
      <w:r>
        <w:rPr>
          <w:b/>
          <w:color w:val="1F4E79"/>
          <w:sz w:val="19"/>
          <w:szCs w:val="19"/>
        </w:rPr>
        <w:t xml:space="preserve">P1｜[B] </w:t>
      </w:r>
      <w:r>
        <w:rPr>
          <w:color w:val="202020"/>
          <w:sz w:val="19"/>
          <w:szCs w:val="19"/>
        </w:rPr>
        <w:t>萌发期（古典至近代）：差序格局的思想根源可追溯至先秦儒家的关系伦理。孔子提出仁者爱人，以血缘亲情为核心向外推展伦理义务，孟子进一步阐述老吾老以及人之老的差等之爱原则。</w:t>
      </w:r>
    </w:p>
    <w:p w14:paraId="49199D1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1DF0D09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D456F55">
      <w:pPr>
        <w:pStyle w:val="23"/>
        <w:keepNext/>
        <w:spacing w:before="40" w:after="20" w:line="300" w:lineRule="auto"/>
        <w:ind w:left="540"/>
      </w:pPr>
      <w:r>
        <w:rPr>
          <w:b/>
          <w:color w:val="1F4E79"/>
          <w:sz w:val="19"/>
          <w:szCs w:val="19"/>
        </w:rPr>
        <w:t xml:space="preserve">P2｜[B] </w:t>
      </w:r>
      <w:r>
        <w:rPr>
          <w:color w:val="202020"/>
          <w:sz w:val="19"/>
          <w:szCs w:val="19"/>
        </w:rPr>
        <w:t>《礼记·大传》勾勒了宗法制度下的亲疏等级，奠定了以自我为中心、由近及远的伦理圈层结构。荀子则从礼制角度论证差等秩序的社会功能。</w:t>
      </w:r>
    </w:p>
    <w:p w14:paraId="1F45FA0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042F1C3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B53BE5A">
      <w:pPr>
        <w:pStyle w:val="23"/>
        <w:keepNext/>
        <w:spacing w:before="40" w:after="20" w:line="300" w:lineRule="auto"/>
        <w:ind w:left="540"/>
      </w:pPr>
      <w:r>
        <w:rPr>
          <w:b/>
          <w:color w:val="1F4E79"/>
          <w:sz w:val="19"/>
          <w:szCs w:val="19"/>
        </w:rPr>
        <w:t xml:space="preserve">P3｜[B] </w:t>
      </w:r>
      <w:r>
        <w:rPr>
          <w:color w:val="202020"/>
          <w:sz w:val="19"/>
          <w:szCs w:val="19"/>
        </w:rPr>
        <w:t>这一思想传统与西方普遍主义伦理形成鲜明对照，构成了中国关系伦理的深层基因。</w:t>
      </w:r>
    </w:p>
    <w:p w14:paraId="3C4679E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71748D8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EBD4A03">
      <w:pPr>
        <w:pStyle w:val="7"/>
      </w:pPr>
      <w:r>
        <w:t>T2 经典表述</w:t>
      </w:r>
    </w:p>
    <w:p w14:paraId="086D34E4">
      <w:pPr>
        <w:pStyle w:val="23"/>
      </w:pPr>
      <w:r>
        <w:t>形成期（19世纪-20世纪中叶）：梁启超在《新民说》（1902）中反思中国传统伦理的差等性，试图调和家族伦理与现代公民道德。费孝通于1947年在《乡土中国》中正式提出差序格局概念，以石子入水的涟漪比喻中国人社会关系以自我为中心向外推展的圈层结构，与西方团体格局形成对比。潘光旦在《儒家的社会思想》中从优生学与社会学视角分析中国亲疏关系体系。这一时期差序格局从经验现象上升为社会学分析概念。</w:t>
      </w:r>
    </w:p>
    <w:p w14:paraId="08A35262">
      <w:pPr>
        <w:pStyle w:val="23"/>
        <w:keepNext/>
        <w:shd w:val="clear" w:color="auto" w:fill="D9EAF1"/>
        <w:spacing w:before="100" w:after="80" w:line="300" w:lineRule="auto"/>
        <w:ind w:left="360"/>
      </w:pPr>
      <w:r>
        <w:rPr>
          <w:b/>
          <w:color w:val="1F4E79"/>
          <w:sz w:val="19"/>
          <w:szCs w:val="19"/>
        </w:rPr>
        <w:t>观点—文献依据（2条）</w:t>
      </w:r>
    </w:p>
    <w:p w14:paraId="60C3B3A1">
      <w:pPr>
        <w:pStyle w:val="23"/>
        <w:keepNext/>
        <w:spacing w:before="40" w:after="20" w:line="300" w:lineRule="auto"/>
        <w:ind w:left="540"/>
      </w:pPr>
      <w:r>
        <w:rPr>
          <w:b/>
          <w:color w:val="276749"/>
          <w:sz w:val="19"/>
          <w:szCs w:val="19"/>
        </w:rPr>
        <w:t xml:space="preserve">P1｜[A] </w:t>
      </w:r>
      <w:r>
        <w:rPr>
          <w:color w:val="202020"/>
          <w:sz w:val="19"/>
          <w:szCs w:val="19"/>
        </w:rPr>
        <w:t>形成期（19世纪-20世纪中叶）：梁启超在《新民说》（1902）中反思中国传统伦理的差等性，试图调和家族伦理与现代公民道德。费孝通于1947年在《乡土中国》中正式提出差序格局概念，以石子入水的涟漪比喻中国人社会关系以自我为中心向外推展的圈层结构，与西方团体格局形成对比。</w:t>
      </w:r>
    </w:p>
    <w:p w14:paraId="4677C879">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Society.；《新民说》；《乡土中国》</w:t>
      </w:r>
    </w:p>
    <w:p w14:paraId="2292B27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93E7661">
      <w:pPr>
        <w:pStyle w:val="23"/>
        <w:keepNext/>
        <w:spacing w:before="40" w:after="20" w:line="300" w:lineRule="auto"/>
        <w:ind w:left="540"/>
      </w:pPr>
      <w:r>
        <w:rPr>
          <w:b/>
          <w:color w:val="1F4E79"/>
          <w:sz w:val="19"/>
          <w:szCs w:val="19"/>
        </w:rPr>
        <w:t xml:space="preserve">P2｜[B] </w:t>
      </w:r>
      <w:r>
        <w:rPr>
          <w:color w:val="202020"/>
          <w:sz w:val="19"/>
          <w:szCs w:val="19"/>
        </w:rPr>
        <w:t>潘光旦在《儒家的社会思想》中从优生学与社会学视角分析中国亲疏关系体系。这一时期差序格局从经验现象上升为社会学分析概念。</w:t>
      </w:r>
    </w:p>
    <w:p w14:paraId="7CD9C0B6">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0ADF4E9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DB317B5">
      <w:pPr>
        <w:pStyle w:val="7"/>
      </w:pPr>
      <w:r>
        <w:t>T3 争辩与阐发</w:t>
      </w:r>
    </w:p>
    <w:p w14:paraId="3DC215CD">
      <w:pPr>
        <w:pStyle w:val="23"/>
      </w:pPr>
      <w:r>
        <w:t>发展期（20世纪中叶-20世纪末）：差序格局成为海外中国研究的重要分析框架。许烺光（Francis Hsu）在《Clan, Caste and Club》（1963）中提出情境中心理论，与差序格局形成对话。杨联陞在《中国制度史研究》中分析报恩与关系的不对称互惠逻辑。金耀基在《人际关系中人情之分析》（1981）中阐释人情与差序格局的内在关联。阎云翔在《私人生活的变革》（2003，英文版2000）中对差序格局的当代变迁进行了田野实证研究。</w:t>
      </w:r>
    </w:p>
    <w:p w14:paraId="286FA7A4">
      <w:pPr>
        <w:pStyle w:val="23"/>
        <w:keepNext/>
        <w:shd w:val="clear" w:color="auto" w:fill="D9EAF1"/>
        <w:spacing w:before="100" w:after="80" w:line="300" w:lineRule="auto"/>
        <w:ind w:left="360"/>
      </w:pPr>
      <w:r>
        <w:rPr>
          <w:b/>
          <w:color w:val="1F4E79"/>
          <w:sz w:val="19"/>
          <w:szCs w:val="19"/>
        </w:rPr>
        <w:t>观点—文献依据（3条）</w:t>
      </w:r>
    </w:p>
    <w:p w14:paraId="645BA2E2">
      <w:pPr>
        <w:pStyle w:val="23"/>
        <w:keepNext/>
        <w:spacing w:before="40" w:after="20" w:line="300" w:lineRule="auto"/>
        <w:ind w:left="540"/>
      </w:pPr>
      <w:r>
        <w:rPr>
          <w:b/>
          <w:color w:val="1F4E79"/>
          <w:sz w:val="19"/>
          <w:szCs w:val="19"/>
        </w:rPr>
        <w:t xml:space="preserve">P1｜[B] </w:t>
      </w:r>
      <w:r>
        <w:rPr>
          <w:color w:val="202020"/>
          <w:sz w:val="19"/>
          <w:szCs w:val="19"/>
        </w:rPr>
        <w:t>发展期（20世纪中叶-20世纪末）：差序格局成为海外中国研究的重要分析框架。许烺光（Francis Hsu）在《Clan, Caste and Club》（1963）中提出情境中心理论，与差序格局形成对话。</w:t>
      </w:r>
    </w:p>
    <w:p w14:paraId="4784EB1A">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Ethics.；《Clan, Caste and Club》</w:t>
      </w:r>
    </w:p>
    <w:p w14:paraId="7B21074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8FD6A15">
      <w:pPr>
        <w:pStyle w:val="23"/>
        <w:keepNext/>
        <w:spacing w:before="40" w:after="20" w:line="300" w:lineRule="auto"/>
        <w:ind w:left="540"/>
      </w:pPr>
      <w:r>
        <w:rPr>
          <w:b/>
          <w:color w:val="1F4E79"/>
          <w:sz w:val="19"/>
          <w:szCs w:val="19"/>
        </w:rPr>
        <w:t xml:space="preserve">P2｜[B] </w:t>
      </w:r>
      <w:r>
        <w:rPr>
          <w:color w:val="202020"/>
          <w:sz w:val="19"/>
          <w:szCs w:val="19"/>
        </w:rPr>
        <w:t>杨联陞在《中国制度史研究》中分析报恩与关系的不对称互惠逻辑。金耀基在《人际关系中人情之分析》（1981）中阐释人情与差序格局的内在关联。</w:t>
      </w:r>
    </w:p>
    <w:p w14:paraId="67AF0943">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Ethics.；《中国制度史研究》；《人际关系中人情之分析》</w:t>
      </w:r>
    </w:p>
    <w:p w14:paraId="4999A59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443EA44">
      <w:pPr>
        <w:pStyle w:val="23"/>
        <w:keepNext/>
        <w:spacing w:before="40" w:after="20" w:line="300" w:lineRule="auto"/>
        <w:ind w:left="540"/>
      </w:pPr>
      <w:r>
        <w:rPr>
          <w:b/>
          <w:color w:val="1F4E79"/>
          <w:sz w:val="19"/>
          <w:szCs w:val="19"/>
        </w:rPr>
        <w:t xml:space="preserve">P3｜[B] </w:t>
      </w:r>
      <w:r>
        <w:rPr>
          <w:color w:val="202020"/>
          <w:sz w:val="19"/>
          <w:szCs w:val="19"/>
        </w:rPr>
        <w:t>阎云翔在《私人生活的变革》（2003，英文版2000）中对差序格局的当代变迁进行了田野实证研究。</w:t>
      </w:r>
    </w:p>
    <w:p w14:paraId="27AF451E">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Ethics.；《私人生活的变革》</w:t>
      </w:r>
    </w:p>
    <w:p w14:paraId="5E1D411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E52579A">
      <w:pPr>
        <w:pStyle w:val="7"/>
      </w:pPr>
      <w:r>
        <w:t>T4 当代发展</w:t>
      </w:r>
    </w:p>
    <w:p w14:paraId="4386AA00">
      <w:pPr>
        <w:pStyle w:val="23"/>
      </w:pPr>
      <w:r>
        <w:t>深化期（21世纪以来）：差序格局在数字化时代面临新挑战。翟学伟在《人情、面子与权力的再生产》（2004）中深入分析差序格局中的权力运作。周飞舟从差序格局的利益表达视角研究地方政府行为。项飙提出附近消失论题，反思差序格局在城市化中的解体。卢晖临、沈毅等学者探讨差序格局在互联网社交中的延展与变形。差序格局也被用于分析平台经济中的关系嵌入，成为理解中国社会变迁的持续性理论资源。</w:t>
      </w:r>
    </w:p>
    <w:p w14:paraId="44985E94">
      <w:pPr>
        <w:pStyle w:val="23"/>
        <w:keepNext/>
        <w:shd w:val="clear" w:color="auto" w:fill="D9EAF1"/>
        <w:spacing w:before="100" w:after="80" w:line="300" w:lineRule="auto"/>
        <w:ind w:left="360"/>
      </w:pPr>
      <w:r>
        <w:rPr>
          <w:b/>
          <w:color w:val="1F4E79"/>
          <w:sz w:val="19"/>
          <w:szCs w:val="19"/>
        </w:rPr>
        <w:t>观点—文献依据（3条）</w:t>
      </w:r>
    </w:p>
    <w:p w14:paraId="71D9E590">
      <w:pPr>
        <w:pStyle w:val="23"/>
        <w:keepNext/>
        <w:spacing w:before="40" w:after="20" w:line="300" w:lineRule="auto"/>
        <w:ind w:left="540"/>
      </w:pPr>
      <w:r>
        <w:rPr>
          <w:b/>
          <w:color w:val="1F4E79"/>
          <w:sz w:val="19"/>
          <w:szCs w:val="19"/>
        </w:rPr>
        <w:t xml:space="preserve">P1｜[B] </w:t>
      </w:r>
      <w:r>
        <w:rPr>
          <w:color w:val="202020"/>
          <w:sz w:val="19"/>
          <w:szCs w:val="19"/>
        </w:rPr>
        <w:t>深化期（21世纪以来）：差序格局在数字化时代面临新挑战。翟学伟在《人情、面子与权力的再生产》（2004）中深入分析差序格局中的权力运作。</w:t>
      </w:r>
    </w:p>
    <w:p w14:paraId="53B1816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1E71AEF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EDDC925">
      <w:pPr>
        <w:pStyle w:val="23"/>
        <w:keepNext/>
        <w:spacing w:before="40" w:after="20" w:line="300" w:lineRule="auto"/>
        <w:ind w:left="540"/>
      </w:pPr>
      <w:r>
        <w:rPr>
          <w:b/>
          <w:color w:val="1F4E79"/>
          <w:sz w:val="19"/>
          <w:szCs w:val="19"/>
        </w:rPr>
        <w:t xml:space="preserve">P2｜[B] </w:t>
      </w:r>
      <w:r>
        <w:rPr>
          <w:color w:val="202020"/>
          <w:sz w:val="19"/>
          <w:szCs w:val="19"/>
        </w:rPr>
        <w:t>周飞舟从差序格局的利益表达视角研究地方政府行为。项飙提出附近消失论题，反思差序格局在城市化中的解体。</w:t>
      </w:r>
    </w:p>
    <w:p w14:paraId="1AD1342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336D59E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ED94F53">
      <w:pPr>
        <w:pStyle w:val="23"/>
        <w:keepNext/>
        <w:spacing w:before="40" w:after="20" w:line="300" w:lineRule="auto"/>
        <w:ind w:left="540"/>
      </w:pPr>
      <w:r>
        <w:rPr>
          <w:b/>
          <w:color w:val="1F4E79"/>
          <w:sz w:val="19"/>
          <w:szCs w:val="19"/>
        </w:rPr>
        <w:t xml:space="preserve">P3｜[B] </w:t>
      </w:r>
      <w:r>
        <w:rPr>
          <w:color w:val="202020"/>
          <w:sz w:val="19"/>
          <w:szCs w:val="19"/>
        </w:rPr>
        <w:t>卢晖临、沈毅等学者探讨差序格局在互联网社交中的延展与变形。差序格局也被用于分析平台经济中的关系嵌入，成为理解中国社会变迁的持续性理论资源。</w:t>
      </w:r>
    </w:p>
    <w:p w14:paraId="7896FF17">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7293C53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6DA8154">
      <w:pPr>
        <w:pStyle w:val="23"/>
      </w:pPr>
      <w:r>
        <w:t>审核补充文献（条目级；已核验并分级；5条）：孔子. 论语[M]. 约公元前5世纪. 英译: Lau D C (trans.). The Analects. London: Penguin, 1979. ISBN 978-0-14-044348-6；费孝通. 乡土中国[M]. 上海: 观察社, 1948. 北京: 北京大学出版社, 1998. ISBN 978-7-301-03869-7；Hsu F L K. Clan, Caste, and Club[M]. New York: Van Nostrand, 1963. ISBN 978-0-442-03050-5；金耀基. 关系和网络的建构:一个社会学的诠释[J]. 二十一世纪, 1992, (12): 143-157；翟学伟. 人情、面子与权力的再生产[M]. 北京: 北京大学出版社, 2005. ISBN 978-7-301-08764-7</w:t>
      </w:r>
    </w:p>
    <w:p w14:paraId="241EC542">
      <w:pPr>
        <w:pStyle w:val="6"/>
      </w:pPr>
      <w:r>
        <w:rPr>
          <w:b/>
          <w:sz w:val="22"/>
        </w:rPr>
        <w:t>V231 仁的社会学价值</w:t>
      </w:r>
    </w:p>
    <w:p w14:paraId="1D1019FC">
      <w:pPr>
        <w:pStyle w:val="7"/>
      </w:pPr>
      <w:r>
        <w:t>T1 萌发期</w:t>
      </w:r>
    </w:p>
    <w:p w14:paraId="17DC3763">
      <w:pPr>
        <w:pStyle w:val="23"/>
      </w:pPr>
      <w:r>
        <w:t>萌发期（古典至近代）：仁的概念源于甲骨文与金文，最初与人际亲和相关。孔子在《论语》中将仁提升为核心道德范畴，以爱人（颜渊篇）和己所不欲勿施于人（卫灵公篇）界定其基本内涵，赋予仁以关系性伦理的社会学意涵。孟子将仁与性善论结合，提出仁政思想，扩展为政治社会秩序原则。韩愈在《原道》中以仁义重新定义儒学道统。宋明理学中，程颢、程颐以仁者浑然与物同体将仁扩展至宇宙论层面，王阳明《大学问》则从致良知角度深化仁的社会实践意义。</w:t>
      </w:r>
    </w:p>
    <w:p w14:paraId="43B98EDD">
      <w:pPr>
        <w:pStyle w:val="23"/>
        <w:keepNext/>
        <w:shd w:val="clear" w:color="auto" w:fill="D9EAF1"/>
        <w:spacing w:before="100" w:after="80" w:line="300" w:lineRule="auto"/>
        <w:ind w:left="360"/>
      </w:pPr>
      <w:r>
        <w:rPr>
          <w:b/>
          <w:color w:val="1F4E79"/>
          <w:sz w:val="19"/>
          <w:szCs w:val="19"/>
        </w:rPr>
        <w:t>观点—文献依据（3条）</w:t>
      </w:r>
    </w:p>
    <w:p w14:paraId="746FD51F">
      <w:pPr>
        <w:pStyle w:val="23"/>
        <w:keepNext/>
        <w:spacing w:before="40" w:after="20" w:line="300" w:lineRule="auto"/>
        <w:ind w:left="540"/>
      </w:pPr>
      <w:r>
        <w:rPr>
          <w:b/>
          <w:color w:val="1F4E79"/>
          <w:sz w:val="19"/>
          <w:szCs w:val="19"/>
        </w:rPr>
        <w:t xml:space="preserve">P1｜[B] </w:t>
      </w:r>
      <w:r>
        <w:rPr>
          <w:color w:val="202020"/>
          <w:sz w:val="19"/>
          <w:szCs w:val="19"/>
        </w:rPr>
        <w:t>萌发期（古典至近代）：仁的概念源于甲骨文与金文，最初与人际亲和相关。孔子在《论语》中将仁提升为核心道德范畴，以爱人（颜渊篇）和己所不欲勿施于人（卫灵公篇）界定其基本内涵，赋予仁以关系性伦理的社会学意涵。</w:t>
      </w:r>
    </w:p>
    <w:p w14:paraId="64CA03B4">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Ethics.；《论语》</w:t>
      </w:r>
    </w:p>
    <w:p w14:paraId="5BF9173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CF8F283">
      <w:pPr>
        <w:pStyle w:val="23"/>
        <w:keepNext/>
        <w:spacing w:before="40" w:after="20" w:line="300" w:lineRule="auto"/>
        <w:ind w:left="540"/>
      </w:pPr>
      <w:r>
        <w:rPr>
          <w:b/>
          <w:color w:val="1F4E79"/>
          <w:sz w:val="19"/>
          <w:szCs w:val="19"/>
        </w:rPr>
        <w:t xml:space="preserve">P2｜[B] </w:t>
      </w:r>
      <w:r>
        <w:rPr>
          <w:color w:val="202020"/>
          <w:sz w:val="19"/>
          <w:szCs w:val="19"/>
        </w:rPr>
        <w:t>孟子将仁与性善论结合，提出仁政思想，扩展为政治社会秩序原则。韩愈在《原道》中以仁义重新定义儒学道统。</w:t>
      </w:r>
    </w:p>
    <w:p w14:paraId="5185F112">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Ethics.；《原道》</w:t>
      </w:r>
    </w:p>
    <w:p w14:paraId="60CB9A5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578F1C4">
      <w:pPr>
        <w:pStyle w:val="23"/>
        <w:keepNext/>
        <w:spacing w:before="40" w:after="20" w:line="300" w:lineRule="auto"/>
        <w:ind w:left="540"/>
      </w:pPr>
      <w:r>
        <w:rPr>
          <w:b/>
          <w:color w:val="1F4E79"/>
          <w:sz w:val="19"/>
          <w:szCs w:val="19"/>
        </w:rPr>
        <w:t xml:space="preserve">P3｜[B] </w:t>
      </w:r>
      <w:r>
        <w:rPr>
          <w:color w:val="202020"/>
          <w:sz w:val="19"/>
          <w:szCs w:val="19"/>
        </w:rPr>
        <w:t>宋明理学中，程颢、程颐以仁者浑然与物同体将仁扩展至宇宙论层面，王阳明《大学问》则从致良知角度深化仁的社会实践意义。</w:t>
      </w:r>
    </w:p>
    <w:p w14:paraId="10D1B145">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Ethics.；《大学问》</w:t>
      </w:r>
    </w:p>
    <w:p w14:paraId="5ECC144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0164F55">
      <w:pPr>
        <w:pStyle w:val="7"/>
      </w:pPr>
      <w:r>
        <w:t>T2 经典表述</w:t>
      </w:r>
    </w:p>
    <w:p w14:paraId="5F765E74">
      <w:pPr>
        <w:pStyle w:val="23"/>
      </w:pPr>
      <w:r>
        <w:t>形成期（19世纪-20世纪中叶）：康有为在《大同书》中以仁为基推进普遍伦理，试图超越差等之爱走向博爱。谭嗣同在《仁学》（1897）中将仁与通结合，主张打破等级隔阂实现平等互通。梁漱溟在《东西文化及其哲学》（1921）中将仁诠释为直觉的道德情感，与西方理性伦理形成对比。牟宗三从康德哲学视角重构仁的道德形上学。日本学者和辻哲郎在《伦理学》（1937-1949）中将儒家的间人伦理与西方个体伦理对照。仁开始进入比较社会学的视野。</w:t>
      </w:r>
    </w:p>
    <w:p w14:paraId="086D4B2C">
      <w:pPr>
        <w:pStyle w:val="23"/>
        <w:keepNext/>
        <w:shd w:val="clear" w:color="auto" w:fill="D9EAF1"/>
        <w:spacing w:before="100" w:after="80" w:line="300" w:lineRule="auto"/>
        <w:ind w:left="360"/>
      </w:pPr>
      <w:r>
        <w:rPr>
          <w:b/>
          <w:color w:val="1F4E79"/>
          <w:sz w:val="19"/>
          <w:szCs w:val="19"/>
        </w:rPr>
        <w:t>观点—文献依据（3条）</w:t>
      </w:r>
    </w:p>
    <w:p w14:paraId="514D10EB">
      <w:pPr>
        <w:pStyle w:val="23"/>
        <w:keepNext/>
        <w:spacing w:before="40" w:after="20" w:line="300" w:lineRule="auto"/>
        <w:ind w:left="540"/>
      </w:pPr>
      <w:r>
        <w:rPr>
          <w:b/>
          <w:color w:val="1F4E79"/>
          <w:sz w:val="19"/>
          <w:szCs w:val="19"/>
        </w:rPr>
        <w:t xml:space="preserve">P1｜[B] </w:t>
      </w:r>
      <w:r>
        <w:rPr>
          <w:color w:val="202020"/>
          <w:sz w:val="19"/>
          <w:szCs w:val="19"/>
        </w:rPr>
        <w:t>形成期（19世纪-20世纪中叶）：康有为在《大同书》中以仁为基推进普遍伦理，试图超越差等之爱走向博爱。谭嗣同在《仁学》（1897）中将仁与通结合，主张打破等级隔阂实现平等互通。</w:t>
      </w:r>
    </w:p>
    <w:p w14:paraId="5200C01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6798847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DDD69F0">
      <w:pPr>
        <w:pStyle w:val="23"/>
        <w:keepNext/>
        <w:spacing w:before="40" w:after="20" w:line="300" w:lineRule="auto"/>
        <w:ind w:left="540"/>
      </w:pPr>
      <w:r>
        <w:rPr>
          <w:b/>
          <w:color w:val="276749"/>
          <w:sz w:val="19"/>
          <w:szCs w:val="19"/>
        </w:rPr>
        <w:t xml:space="preserve">P2｜[A] </w:t>
      </w:r>
      <w:r>
        <w:rPr>
          <w:color w:val="202020"/>
          <w:sz w:val="19"/>
          <w:szCs w:val="19"/>
        </w:rPr>
        <w:t>梁漱溟在《东西文化及其哲学》（1921）中将仁诠释为直觉的道德情感，与西方理性伦理形成对比。牟宗三从康德哲学视角重构仁的道德形上学。</w:t>
      </w:r>
    </w:p>
    <w:p w14:paraId="0BA3252F">
      <w:pPr>
        <w:pStyle w:val="23"/>
        <w:keepNext/>
        <w:spacing w:before="0" w:after="10" w:line="300" w:lineRule="auto"/>
        <w:ind w:left="720"/>
      </w:pPr>
      <w:r>
        <w:rPr>
          <w:b/>
          <w:color w:val="404040"/>
          <w:sz w:val="19"/>
          <w:szCs w:val="19"/>
        </w:rPr>
        <w:t>文献：</w:t>
      </w:r>
      <w:r>
        <w:rPr>
          <w:color w:val="404040"/>
          <w:sz w:val="19"/>
          <w:szCs w:val="19"/>
        </w:rPr>
        <w:t>《东西文化及其哲学》；Kant, I. (1785). Groundwork of the Metaphysics of Morals.</w:t>
      </w:r>
    </w:p>
    <w:p w14:paraId="46BD6DE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025A0DC">
      <w:pPr>
        <w:pStyle w:val="23"/>
        <w:keepNext/>
        <w:spacing w:before="40" w:after="20" w:line="300" w:lineRule="auto"/>
        <w:ind w:left="540"/>
      </w:pPr>
      <w:r>
        <w:rPr>
          <w:b/>
          <w:color w:val="1F4E79"/>
          <w:sz w:val="19"/>
          <w:szCs w:val="19"/>
        </w:rPr>
        <w:t xml:space="preserve">P3｜[B] </w:t>
      </w:r>
      <w:r>
        <w:rPr>
          <w:color w:val="202020"/>
          <w:sz w:val="19"/>
          <w:szCs w:val="19"/>
        </w:rPr>
        <w:t>日本学者和辻哲郎在《伦理学》（1937-1949）中将儒家的间人伦理与西方个体伦理对照。仁开始进入比较社会学的视野。</w:t>
      </w:r>
    </w:p>
    <w:p w14:paraId="34D8B22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4727A93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B73C341">
      <w:pPr>
        <w:pStyle w:val="7"/>
      </w:pPr>
      <w:r>
        <w:t>T3 争辩与阐发</w:t>
      </w:r>
    </w:p>
    <w:p w14:paraId="190DFA48">
      <w:pPr>
        <w:pStyle w:val="23"/>
      </w:pPr>
      <w:r>
        <w:t>发展期（20世纪中叶-20世纪末）：杜维明自1970年代起在英文世界系统阐释仁的当代意义，在《Confucian Ethics Today》（1984）和《Confucian Thought》中论证仁作为关系伦理对西方个人主义的补足价值。陈荣捷（Wing-tsit Chan）在《A Source Book in Chinese Philosophy》（1963）中将仁译为benevolence并系统梳理其思想史。郝大维与安乐哲（Hall and Ames）在《Thinking Through Confucius》（1987）中从实用主义视角诠释仁的角色伦理意义。余英时在《中国思想传统的现代诠释》中分析仁的社会实践功能。</w:t>
      </w:r>
    </w:p>
    <w:p w14:paraId="7760D714">
      <w:pPr>
        <w:pStyle w:val="23"/>
        <w:keepNext/>
        <w:shd w:val="clear" w:color="auto" w:fill="D9EAF1"/>
        <w:spacing w:before="100" w:after="80" w:line="300" w:lineRule="auto"/>
        <w:ind w:left="360"/>
      </w:pPr>
      <w:r>
        <w:rPr>
          <w:b/>
          <w:color w:val="1F4E79"/>
          <w:sz w:val="19"/>
          <w:szCs w:val="19"/>
        </w:rPr>
        <w:t>观点—文献依据（2条）</w:t>
      </w:r>
    </w:p>
    <w:p w14:paraId="4D28EE34">
      <w:pPr>
        <w:pStyle w:val="23"/>
        <w:keepNext/>
        <w:spacing w:before="40" w:after="20" w:line="300" w:lineRule="auto"/>
        <w:ind w:left="540"/>
      </w:pPr>
      <w:r>
        <w:rPr>
          <w:b/>
          <w:color w:val="276749"/>
          <w:sz w:val="19"/>
          <w:szCs w:val="19"/>
        </w:rPr>
        <w:t xml:space="preserve">P1｜[A] </w:t>
      </w:r>
      <w:r>
        <w:rPr>
          <w:color w:val="202020"/>
          <w:sz w:val="19"/>
          <w:szCs w:val="19"/>
        </w:rPr>
        <w:t>发展期（20世纪中叶-20世纪末）：杜维明自1970年代起在英文世界系统阐释仁的当代意义，在《Confucian Ethics Today》（1984）和《Confucian Thought》中论证仁作为关系伦理对西方个人主义的补足价值。陈荣捷（Wing-tsit Chan）在《A Source Book in Chinese Philosophy》（1963）中将仁译为benevolence并系统梳理其思想史。</w:t>
      </w:r>
    </w:p>
    <w:p w14:paraId="6BCA7C8E">
      <w:pPr>
        <w:pStyle w:val="23"/>
        <w:keepNext/>
        <w:spacing w:before="0" w:after="10" w:line="300" w:lineRule="auto"/>
        <w:ind w:left="720"/>
      </w:pPr>
      <w:r>
        <w:rPr>
          <w:b/>
          <w:color w:val="404040"/>
          <w:sz w:val="19"/>
          <w:szCs w:val="19"/>
        </w:rPr>
        <w:t>文献：</w:t>
      </w:r>
      <w:r>
        <w:rPr>
          <w:color w:val="404040"/>
          <w:sz w:val="19"/>
          <w:szCs w:val="19"/>
        </w:rPr>
        <w:t>《Confucian Ethics Today》；《Confucian Thought》；《A Source Book in Chinese Philosophy》；Hine, C. (2015). Ethnography for the Internet.</w:t>
      </w:r>
    </w:p>
    <w:p w14:paraId="75FEFBC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7B0CB4F">
      <w:pPr>
        <w:pStyle w:val="23"/>
        <w:keepNext/>
        <w:spacing w:before="40" w:after="20" w:line="300" w:lineRule="auto"/>
        <w:ind w:left="540"/>
      </w:pPr>
      <w:r>
        <w:rPr>
          <w:b/>
          <w:color w:val="1F4E79"/>
          <w:sz w:val="19"/>
          <w:szCs w:val="19"/>
        </w:rPr>
        <w:t xml:space="preserve">P2｜[B] </w:t>
      </w:r>
      <w:r>
        <w:rPr>
          <w:color w:val="202020"/>
          <w:sz w:val="19"/>
          <w:szCs w:val="19"/>
        </w:rPr>
        <w:t>郝大维与安乐哲（Hall and Ames）在《Thinking Through Confucius》（1987）中从实用主义视角诠释仁的角色伦理意义。余英时在《中国思想传统的现代诠释》中分析仁的社会实践功能。</w:t>
      </w:r>
    </w:p>
    <w:p w14:paraId="0CEABF1E">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Ethics.；《Thinking Through Confucius》；《中国思想传统的现代诠释》</w:t>
      </w:r>
    </w:p>
    <w:p w14:paraId="794A6F2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D0C00D9">
      <w:pPr>
        <w:pStyle w:val="7"/>
      </w:pPr>
      <w:r>
        <w:t>T4 当代发展</w:t>
      </w:r>
    </w:p>
    <w:p w14:paraId="15CE90FF">
      <w:pPr>
        <w:pStyle w:val="23"/>
      </w:pPr>
      <w:r>
        <w:t>深化期（21世纪以来）：安乐哲在《儒学角色伦理学》（2011，英文版）中将仁发展为系统的角色伦理学，与西方德性伦理对话。倪培民从功夫论视角重新诠释仁。陈素芬（Sor-hoon Tan）在《Confucian Democracy》（2003）中论证仁与民主的兼容性。贝淡宁（Daniel Bell）在《中国新儒学》（2008，英文版）中探讨仁在现代政治中的价值。赵鼎新等从社会学经验层面研究仁的实践效能。仁被纳入企业社会责任、全球治理等新兴领域的伦理讨论，成为跨文化价值对话的重要资源。</w:t>
      </w:r>
    </w:p>
    <w:p w14:paraId="4D602761">
      <w:pPr>
        <w:pStyle w:val="23"/>
        <w:keepNext/>
        <w:shd w:val="clear" w:color="auto" w:fill="D9EAF1"/>
        <w:spacing w:before="100" w:after="80" w:line="300" w:lineRule="auto"/>
        <w:ind w:left="360"/>
      </w:pPr>
      <w:r>
        <w:rPr>
          <w:b/>
          <w:color w:val="1F4E79"/>
          <w:sz w:val="19"/>
          <w:szCs w:val="19"/>
        </w:rPr>
        <w:t>观点—文献依据（3条）</w:t>
      </w:r>
    </w:p>
    <w:p w14:paraId="6C559D7F">
      <w:pPr>
        <w:pStyle w:val="23"/>
        <w:keepNext/>
        <w:spacing w:before="40" w:after="20" w:line="300" w:lineRule="auto"/>
        <w:ind w:left="540"/>
      </w:pPr>
      <w:r>
        <w:rPr>
          <w:b/>
          <w:color w:val="1F4E79"/>
          <w:sz w:val="19"/>
          <w:szCs w:val="19"/>
        </w:rPr>
        <w:t xml:space="preserve">P1｜[B] </w:t>
      </w:r>
      <w:r>
        <w:rPr>
          <w:color w:val="202020"/>
          <w:sz w:val="19"/>
          <w:szCs w:val="19"/>
        </w:rPr>
        <w:t>深化期（21世纪以来）：安乐哲在《儒学角色伦理学》（2011，英文版）中将仁发展为系统的角色伦理学，与西方德性伦理对话。倪培民从功夫论视角重新诠释仁。</w:t>
      </w:r>
    </w:p>
    <w:p w14:paraId="3FB1394C">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36F924D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2C52475">
      <w:pPr>
        <w:pStyle w:val="23"/>
        <w:keepNext/>
        <w:spacing w:before="40" w:after="20" w:line="300" w:lineRule="auto"/>
        <w:ind w:left="540"/>
      </w:pPr>
      <w:r>
        <w:rPr>
          <w:b/>
          <w:color w:val="1F4E79"/>
          <w:sz w:val="19"/>
          <w:szCs w:val="19"/>
        </w:rPr>
        <w:t xml:space="preserve">P2｜[B] </w:t>
      </w:r>
      <w:r>
        <w:rPr>
          <w:color w:val="202020"/>
          <w:sz w:val="19"/>
          <w:szCs w:val="19"/>
        </w:rPr>
        <w:t>陈素芬（Sor-hoon Tan）在《Confucian Democracy》（2003）中论证仁与民主的兼容性。贝淡宁（Daniel Bell）在《中国新儒学》（2008，英文版）中探讨仁在现代政治中的价值。</w:t>
      </w:r>
    </w:p>
    <w:p w14:paraId="2A55CC73">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01A6901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836C52F">
      <w:pPr>
        <w:pStyle w:val="23"/>
        <w:keepNext/>
        <w:spacing w:before="40" w:after="20" w:line="300" w:lineRule="auto"/>
        <w:ind w:left="540"/>
      </w:pPr>
      <w:r>
        <w:rPr>
          <w:b/>
          <w:color w:val="1F4E79"/>
          <w:sz w:val="19"/>
          <w:szCs w:val="19"/>
        </w:rPr>
        <w:t xml:space="preserve">P3｜[B] </w:t>
      </w:r>
      <w:r>
        <w:rPr>
          <w:color w:val="202020"/>
          <w:sz w:val="19"/>
          <w:szCs w:val="19"/>
        </w:rPr>
        <w:t>赵鼎新等从社会学经验层面研究仁的实践效能。仁被纳入企业社会责任、全球治理等新兴领域的伦理讨论，成为跨文化价值对话的重要资源。</w:t>
      </w:r>
    </w:p>
    <w:p w14:paraId="4DA711FB">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67A37A5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5008187">
      <w:pPr>
        <w:pStyle w:val="23"/>
      </w:pPr>
      <w:r>
        <w:t>审核补充文献（条目级；已核验并分级；7条）：Confucius. The Analects[M]. 约公元前5世纪. 英译: Lau D C (trans.). London: Penguin, 1979. ISBN 978-0-14-044348-6；Mencius. Mencius[M]. 英译: Lau D C (trans.). London: Penguin, 1970. ISBN 978-0-14-044971-2；康有为. 大同书[M]. 1902/1935. 北京: 古籍出版社, 1956；谭嗣同. 仁学[M]. 1897. 北京: 中华书局, 1958；Tu W-M. Confucian Thought[M]. Albany: SUNY Press, 1985. ISBN 978-0-88706-011-1；李泽厚. 中国古代思想史论[M]. 北京: 人民出版社, 1985. ISBN 978-7-01-000594-8；Ames R T. Confucian Role Ethics[M]. Honolulu: U Hawaii Press, 2011. ISBN 978-0-8248-3571-0</w:t>
      </w:r>
    </w:p>
    <w:p w14:paraId="0C2E52DB">
      <w:pPr>
        <w:pStyle w:val="6"/>
      </w:pPr>
      <w:r>
        <w:rPr>
          <w:b/>
          <w:sz w:val="22"/>
        </w:rPr>
        <w:t>V232 义与正义的中国传统</w:t>
      </w:r>
    </w:p>
    <w:p w14:paraId="7A918E5B">
      <w:pPr>
        <w:pStyle w:val="7"/>
      </w:pPr>
      <w:r>
        <w:t>T1 萌发期</w:t>
      </w:r>
    </w:p>
    <w:p w14:paraId="00186CEE">
      <w:pPr>
        <w:pStyle w:val="23"/>
      </w:pPr>
      <w:r>
        <w:t>萌发期（古典至近代）：《论语》中义出现24次，孔子以君子义以为上确立义的优先性，将义视为行为的正当性标准。孟子将义与仁并举，提出仁义内在，强调义的内在道德根据。荀子以义利之辨为基，主张先义而后利，将义作为社会秩序的规范基础。《礼记·中庸》以义者宜也揭示义的合宜性本质。董仲舒在《春秋繁露》中将义纳入天人感应体系。宋儒朱熹在《四书章句集注》中以义者心之制、事之宜统摄义的双重含义。中国传统之义始终兼具个人正当与制度合宜的双重维度。</w:t>
      </w:r>
    </w:p>
    <w:p w14:paraId="73C883AE">
      <w:pPr>
        <w:pStyle w:val="23"/>
        <w:keepNext/>
        <w:shd w:val="clear" w:color="auto" w:fill="D9EAF1"/>
        <w:spacing w:before="100" w:after="80" w:line="300" w:lineRule="auto"/>
        <w:ind w:left="360"/>
      </w:pPr>
      <w:r>
        <w:rPr>
          <w:b/>
          <w:color w:val="1F4E79"/>
          <w:sz w:val="19"/>
          <w:szCs w:val="19"/>
        </w:rPr>
        <w:t>观点—文献依据（3条）</w:t>
      </w:r>
    </w:p>
    <w:p w14:paraId="77D4DEDD">
      <w:pPr>
        <w:pStyle w:val="23"/>
        <w:keepNext/>
        <w:spacing w:before="40" w:after="20" w:line="300" w:lineRule="auto"/>
        <w:ind w:left="540"/>
      </w:pPr>
      <w:r>
        <w:rPr>
          <w:b/>
          <w:color w:val="1F4E79"/>
          <w:sz w:val="19"/>
          <w:szCs w:val="19"/>
        </w:rPr>
        <w:t xml:space="preserve">P1｜[B] </w:t>
      </w:r>
      <w:r>
        <w:rPr>
          <w:color w:val="202020"/>
          <w:sz w:val="19"/>
          <w:szCs w:val="19"/>
        </w:rPr>
        <w:t>萌发期（古典至近代）：《论语》中义出现24次，孔子以君子义以为上确立义的优先性，将义视为行为的正当性标准。孟子将义与仁并举，提出仁义内在，强调义的内在道德根据。荀子以义利之辨为基，主张先义而后利，将义作为社会秩序的规范基础。</w:t>
      </w:r>
    </w:p>
    <w:p w14:paraId="14DC6E2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Politics.；《论语》</w:t>
      </w:r>
    </w:p>
    <w:p w14:paraId="0019B96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5ED70CE">
      <w:pPr>
        <w:pStyle w:val="23"/>
        <w:keepNext/>
        <w:spacing w:before="40" w:after="20" w:line="300" w:lineRule="auto"/>
        <w:ind w:left="540"/>
      </w:pPr>
      <w:r>
        <w:rPr>
          <w:b/>
          <w:color w:val="1F4E79"/>
          <w:sz w:val="19"/>
          <w:szCs w:val="19"/>
        </w:rPr>
        <w:t xml:space="preserve">P2｜[B] </w:t>
      </w:r>
      <w:r>
        <w:rPr>
          <w:color w:val="202020"/>
          <w:sz w:val="19"/>
          <w:szCs w:val="19"/>
        </w:rPr>
        <w:t>《礼记·中庸》以义者宜也揭示义的合宜性本质。董仲舒在《春秋繁露》中将义纳入天人感应体系。宋儒朱熹在《四书章句集注》中以义者心之制、事之宜统摄义的双重含义。</w:t>
      </w:r>
    </w:p>
    <w:p w14:paraId="43D925F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Politics.；《礼记·中庸》</w:t>
      </w:r>
    </w:p>
    <w:p w14:paraId="062A689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D379EFD">
      <w:pPr>
        <w:pStyle w:val="23"/>
        <w:keepNext/>
        <w:spacing w:before="40" w:after="20" w:line="300" w:lineRule="auto"/>
        <w:ind w:left="540"/>
      </w:pPr>
      <w:r>
        <w:rPr>
          <w:b/>
          <w:color w:val="1F4E79"/>
          <w:sz w:val="19"/>
          <w:szCs w:val="19"/>
        </w:rPr>
        <w:t xml:space="preserve">P3｜[B] </w:t>
      </w:r>
      <w:r>
        <w:rPr>
          <w:color w:val="202020"/>
          <w:sz w:val="19"/>
          <w:szCs w:val="19"/>
        </w:rPr>
        <w:t>中国传统之义始终兼具个人正当与制度合宜的双重维度。</w:t>
      </w:r>
    </w:p>
    <w:p w14:paraId="1A64B01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Politics.；《论语》</w:t>
      </w:r>
    </w:p>
    <w:p w14:paraId="0DFEDCF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0EC4B91">
      <w:pPr>
        <w:pStyle w:val="7"/>
      </w:pPr>
      <w:r>
        <w:t>T2 经典表述</w:t>
      </w:r>
    </w:p>
    <w:p w14:paraId="3A62B752">
      <w:pPr>
        <w:pStyle w:val="23"/>
      </w:pPr>
      <w:r>
        <w:t>形成期（19世纪-20世纪中叶）：严复在翻译Mill《On Liberty》时以《群己权界论》（1903）为书名，以权界对应justice，开启义与西方正义概念的对接。梁启超在《先秦政治思想史》（1922）中系统梳理先秦义利之辨的政治意涵。章太炎以佛学唯识论重新诠释义。胡适在《中国哲学史大纲》（1919）中以实用主义方法分析义的概念演变。冯友兰在《中国哲学史》（1934）中将义纳入新理学体系，以理释义。西方正义论输入后，义与justice的可公度性成为核心问题。</w:t>
      </w:r>
    </w:p>
    <w:p w14:paraId="6C32DF04">
      <w:pPr>
        <w:pStyle w:val="23"/>
        <w:keepNext/>
        <w:shd w:val="clear" w:color="auto" w:fill="D9EAF1"/>
        <w:spacing w:before="100" w:after="80" w:line="300" w:lineRule="auto"/>
        <w:ind w:left="360"/>
      </w:pPr>
      <w:r>
        <w:rPr>
          <w:b/>
          <w:color w:val="1F4E79"/>
          <w:sz w:val="19"/>
          <w:szCs w:val="19"/>
        </w:rPr>
        <w:t>观点—文献依据（3条）</w:t>
      </w:r>
    </w:p>
    <w:p w14:paraId="52F0DF8D">
      <w:pPr>
        <w:pStyle w:val="23"/>
        <w:keepNext/>
        <w:spacing w:before="40" w:after="20" w:line="300" w:lineRule="auto"/>
        <w:ind w:left="540"/>
      </w:pPr>
      <w:r>
        <w:rPr>
          <w:b/>
          <w:color w:val="1F4E79"/>
          <w:sz w:val="19"/>
          <w:szCs w:val="19"/>
        </w:rPr>
        <w:t xml:space="preserve">P1｜[B] </w:t>
      </w:r>
      <w:r>
        <w:rPr>
          <w:color w:val="202020"/>
          <w:sz w:val="19"/>
          <w:szCs w:val="19"/>
        </w:rPr>
        <w:t>形成期（19世纪-20世纪中叶）：严复在翻译Mill《On Liberty》时以《群己权界论》（1903）为书名，以权界对应justice，开启义与西方正义概念的对接。梁启超在《先秦政治思想史》（1922）中系统梳理先秦义利之辨的政治意涵。</w:t>
      </w:r>
    </w:p>
    <w:p w14:paraId="25DC2DF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Politics.；《On Liberty》</w:t>
      </w:r>
    </w:p>
    <w:p w14:paraId="328F801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5F2EC7C">
      <w:pPr>
        <w:pStyle w:val="23"/>
        <w:keepNext/>
        <w:spacing w:before="40" w:after="20" w:line="300" w:lineRule="auto"/>
        <w:ind w:left="540"/>
      </w:pPr>
      <w:r>
        <w:rPr>
          <w:b/>
          <w:color w:val="1F4E79"/>
          <w:sz w:val="19"/>
          <w:szCs w:val="19"/>
        </w:rPr>
        <w:t xml:space="preserve">P2｜[B] </w:t>
      </w:r>
      <w:r>
        <w:rPr>
          <w:color w:val="202020"/>
          <w:sz w:val="19"/>
          <w:szCs w:val="19"/>
        </w:rPr>
        <w:t>章太炎以佛学唯识论重新诠释义。胡适在《中国哲学史大纲》（1919）中以实用主义方法分析义的概念演变。</w:t>
      </w:r>
    </w:p>
    <w:p w14:paraId="6254875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Politics.；《中国哲学史大纲》</w:t>
      </w:r>
    </w:p>
    <w:p w14:paraId="6F0ADB8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BF450AF">
      <w:pPr>
        <w:pStyle w:val="23"/>
        <w:keepNext/>
        <w:spacing w:before="40" w:after="20" w:line="300" w:lineRule="auto"/>
        <w:ind w:left="540"/>
      </w:pPr>
      <w:r>
        <w:rPr>
          <w:b/>
          <w:color w:val="1F4E79"/>
          <w:sz w:val="19"/>
          <w:szCs w:val="19"/>
        </w:rPr>
        <w:t xml:space="preserve">P3｜[B] </w:t>
      </w:r>
      <w:r>
        <w:rPr>
          <w:color w:val="202020"/>
          <w:sz w:val="19"/>
          <w:szCs w:val="19"/>
        </w:rPr>
        <w:t>冯友兰在《中国哲学史》（1934）中将义纳入新理学体系，以理释义。西方正义论输入后，义与justice的可公度性成为核心问题。</w:t>
      </w:r>
    </w:p>
    <w:p w14:paraId="47D1A0E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Politics.；《中国哲学史》</w:t>
      </w:r>
    </w:p>
    <w:p w14:paraId="68626B3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2052EAA">
      <w:pPr>
        <w:pStyle w:val="7"/>
      </w:pPr>
      <w:r>
        <w:t>T3 争辩与阐发</w:t>
      </w:r>
    </w:p>
    <w:p w14:paraId="2889922A">
      <w:pPr>
        <w:pStyle w:val="23"/>
      </w:pPr>
      <w:r>
        <w:t>发展期（20世纪中叶-20世纪末）：牟宗三在《政道与治道》（1961）中论证中国传统有治道无政道，义的制度化机制不足。徐复观在《中国人民性论史》中阐释孟子义利之辨的民主潜能。刘述先在《理想与现实的纠结》中探讨义在现代社会的转译。Rawls《正义论》（1971）出版后，华人学界开始比较义与justice的理论差异。林毓生在《中国意识的危机》中反思传统义的概念能否支持现代制度正义。狄百瑞（de Bary）在《Asian Values and Human Rights》（1998）中讨论义与人权的兼容性。</w:t>
      </w:r>
    </w:p>
    <w:p w14:paraId="48045804">
      <w:pPr>
        <w:pStyle w:val="23"/>
        <w:keepNext/>
        <w:shd w:val="clear" w:color="auto" w:fill="D9EAF1"/>
        <w:spacing w:before="100" w:after="80" w:line="300" w:lineRule="auto"/>
        <w:ind w:left="360"/>
      </w:pPr>
      <w:r>
        <w:rPr>
          <w:b/>
          <w:color w:val="1F4E79"/>
          <w:sz w:val="19"/>
          <w:szCs w:val="19"/>
        </w:rPr>
        <w:t>观点—文献依据（3条）</w:t>
      </w:r>
    </w:p>
    <w:p w14:paraId="514C9A6B">
      <w:pPr>
        <w:pStyle w:val="23"/>
        <w:keepNext/>
        <w:spacing w:before="40" w:after="20" w:line="300" w:lineRule="auto"/>
        <w:ind w:left="540"/>
      </w:pPr>
      <w:r>
        <w:rPr>
          <w:b/>
          <w:color w:val="1F4E79"/>
          <w:sz w:val="19"/>
          <w:szCs w:val="19"/>
        </w:rPr>
        <w:t xml:space="preserve">P1｜[B] </w:t>
      </w:r>
      <w:r>
        <w:rPr>
          <w:color w:val="202020"/>
          <w:sz w:val="19"/>
          <w:szCs w:val="19"/>
        </w:rPr>
        <w:t>发展期（20世纪中叶-20世纪末）：牟宗三在《政道与治道》（1961）中论证中国传统有治道无政道，义的制度化机制不足。徐复观在《中国人民性论史》中阐释孟子义利之辨的民主潜能。</w:t>
      </w:r>
    </w:p>
    <w:p w14:paraId="20039E3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4B38BD0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C5516C0">
      <w:pPr>
        <w:pStyle w:val="23"/>
        <w:keepNext/>
        <w:spacing w:before="40" w:after="20" w:line="300" w:lineRule="auto"/>
        <w:ind w:left="540"/>
      </w:pPr>
      <w:r>
        <w:rPr>
          <w:b/>
          <w:color w:val="276749"/>
          <w:sz w:val="19"/>
          <w:szCs w:val="19"/>
        </w:rPr>
        <w:t xml:space="preserve">P2｜[A] </w:t>
      </w:r>
      <w:r>
        <w:rPr>
          <w:color w:val="202020"/>
          <w:sz w:val="19"/>
          <w:szCs w:val="19"/>
        </w:rPr>
        <w:t>刘述先在《理想与现实的纠结》中探讨义在现代社会的转译。Rawls《正义论》（1971）出版后，华人学界开始比较义与justice的理论差异。</w:t>
      </w:r>
    </w:p>
    <w:p w14:paraId="54EFB30B">
      <w:pPr>
        <w:pStyle w:val="23"/>
        <w:keepNext/>
        <w:spacing w:before="0" w:after="10" w:line="300" w:lineRule="auto"/>
        <w:ind w:left="720"/>
      </w:pPr>
      <w:r>
        <w:rPr>
          <w:b/>
          <w:color w:val="404040"/>
          <w:sz w:val="19"/>
          <w:szCs w:val="19"/>
        </w:rPr>
        <w:t>文献：</w:t>
      </w:r>
      <w:r>
        <w:rPr>
          <w:color w:val="404040"/>
          <w:sz w:val="19"/>
          <w:szCs w:val="19"/>
        </w:rPr>
        <w:t>《理想与现实的纠结》；《正义论》；Rawls, J. (1971). A Theory of Justice.</w:t>
      </w:r>
    </w:p>
    <w:p w14:paraId="767A727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4CDD4F4">
      <w:pPr>
        <w:pStyle w:val="23"/>
        <w:keepNext/>
        <w:spacing w:before="40" w:after="20" w:line="300" w:lineRule="auto"/>
        <w:ind w:left="540"/>
      </w:pPr>
      <w:r>
        <w:rPr>
          <w:b/>
          <w:color w:val="1F4E79"/>
          <w:sz w:val="19"/>
          <w:szCs w:val="19"/>
        </w:rPr>
        <w:t xml:space="preserve">P3｜[B] </w:t>
      </w:r>
      <w:r>
        <w:rPr>
          <w:color w:val="202020"/>
          <w:sz w:val="19"/>
          <w:szCs w:val="19"/>
        </w:rPr>
        <w:t>林毓生在《中国意识的危机》中反思传统义的概念能否支持现代制度正义。狄百瑞（de Bary）在《Asian Values and Human Rights》（1998）中讨论义与人权的兼容性。</w:t>
      </w:r>
    </w:p>
    <w:p w14:paraId="1DEAF2E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7C991CA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6F20CF6">
      <w:pPr>
        <w:pStyle w:val="7"/>
      </w:pPr>
      <w:r>
        <w:t>T4 当代发展</w:t>
      </w:r>
    </w:p>
    <w:p w14:paraId="162D14D5">
      <w:pPr>
        <w:pStyle w:val="23"/>
      </w:pPr>
      <w:r>
        <w:t>深化期（21世纪以来）：陈祖为（Joseph Chan）在《Confucian Perfectionism》（2014）中建构以义为核心的儒家政治正义论，与Rawls理论对话。李晨阳在《The Confucian Philosophy of Harmony》（2014）中将义与和结合论证社会正义。白彤东在《China: The Political Philosophy of the Middle Kingdom》（2012）中论证儒家义观念对民主正义的补充。大陆学界围绕分配正义的中国传统资源展开讨论，姚中秋等从儒家宪政角度重新诠释义的制度功能。义的概念也被纳入企业伦理、算法正义等新领域的本土理论建构。</w:t>
      </w:r>
    </w:p>
    <w:p w14:paraId="6FDE8F5C">
      <w:pPr>
        <w:pStyle w:val="23"/>
        <w:keepNext/>
        <w:shd w:val="clear" w:color="auto" w:fill="D9EAF1"/>
        <w:spacing w:before="100" w:after="80" w:line="300" w:lineRule="auto"/>
        <w:ind w:left="360"/>
      </w:pPr>
      <w:r>
        <w:rPr>
          <w:b/>
          <w:color w:val="1F4E79"/>
          <w:sz w:val="19"/>
          <w:szCs w:val="19"/>
        </w:rPr>
        <w:t>观点—文献依据（3条）</w:t>
      </w:r>
    </w:p>
    <w:p w14:paraId="28D2C500">
      <w:pPr>
        <w:pStyle w:val="23"/>
        <w:keepNext/>
        <w:spacing w:before="40" w:after="20" w:line="300" w:lineRule="auto"/>
        <w:ind w:left="540"/>
      </w:pPr>
      <w:r>
        <w:rPr>
          <w:b/>
          <w:color w:val="276749"/>
          <w:sz w:val="19"/>
          <w:szCs w:val="19"/>
        </w:rPr>
        <w:t xml:space="preserve">P1｜[A] </w:t>
      </w:r>
      <w:r>
        <w:rPr>
          <w:color w:val="202020"/>
          <w:sz w:val="19"/>
          <w:szCs w:val="19"/>
        </w:rPr>
        <w:t>深化期（21世纪以来）：陈祖为（Joseph Chan）在《Confucian Perfectionism》（2014）中建构以义为核心的儒家政治正义论，与Rawls理论对话。李晨阳在《The Confucian Philosophy of Harmony》（2014）中将义与和结合论证社会正义。</w:t>
      </w:r>
    </w:p>
    <w:p w14:paraId="74D839C6">
      <w:pPr>
        <w:pStyle w:val="23"/>
        <w:keepNext/>
        <w:spacing w:before="0" w:after="10" w:line="300" w:lineRule="auto"/>
        <w:ind w:left="720"/>
      </w:pPr>
      <w:r>
        <w:rPr>
          <w:b/>
          <w:color w:val="404040"/>
          <w:sz w:val="19"/>
          <w:szCs w:val="19"/>
        </w:rPr>
        <w:t>文献：</w:t>
      </w:r>
      <w:r>
        <w:rPr>
          <w:color w:val="404040"/>
          <w:sz w:val="19"/>
          <w:szCs w:val="19"/>
        </w:rPr>
        <w:t>《Confucian Perfectionism》；《The Confucian Philosophy of Harmony》；Rawls, J. (1971). A Theory of Justice.</w:t>
      </w:r>
    </w:p>
    <w:p w14:paraId="79C40EB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69266A8">
      <w:pPr>
        <w:pStyle w:val="23"/>
        <w:keepNext/>
        <w:spacing w:before="40" w:after="20" w:line="300" w:lineRule="auto"/>
        <w:ind w:left="540"/>
      </w:pPr>
      <w:r>
        <w:rPr>
          <w:b/>
          <w:color w:val="1F4E79"/>
          <w:sz w:val="19"/>
          <w:szCs w:val="19"/>
        </w:rPr>
        <w:t xml:space="preserve">P2｜[B] </w:t>
      </w:r>
      <w:r>
        <w:rPr>
          <w:color w:val="202020"/>
          <w:sz w:val="19"/>
          <w:szCs w:val="19"/>
        </w:rPr>
        <w:t>白彤东在《China: The Political Philosophy of the Middle Kingdom》（2012）中论证儒家义观念对民主正义的补充。大陆学界围绕分配正义的中国传统资源展开讨论，姚中秋等从儒家宪政角度重新诠释义的制度功能。</w:t>
      </w:r>
    </w:p>
    <w:p w14:paraId="0EFD3CF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30207FD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24CE2E0">
      <w:pPr>
        <w:pStyle w:val="23"/>
        <w:keepNext/>
        <w:spacing w:before="40" w:after="20" w:line="300" w:lineRule="auto"/>
        <w:ind w:left="540"/>
      </w:pPr>
      <w:r>
        <w:rPr>
          <w:b/>
          <w:color w:val="1F4E79"/>
          <w:sz w:val="19"/>
          <w:szCs w:val="19"/>
        </w:rPr>
        <w:t xml:space="preserve">P3｜[B] </w:t>
      </w:r>
      <w:r>
        <w:rPr>
          <w:color w:val="202020"/>
          <w:sz w:val="19"/>
          <w:szCs w:val="19"/>
        </w:rPr>
        <w:t>义的概念也被纳入企业伦理、算法正义等新领域的本土理论建构。</w:t>
      </w:r>
    </w:p>
    <w:p w14:paraId="7101CD51">
      <w:pPr>
        <w:pStyle w:val="23"/>
        <w:keepNext/>
        <w:spacing w:before="0" w:after="10" w:line="300" w:lineRule="auto"/>
        <w:ind w:left="720"/>
      </w:pPr>
      <w:r>
        <w:rPr>
          <w:b/>
          <w:color w:val="404040"/>
          <w:sz w:val="19"/>
          <w:szCs w:val="19"/>
        </w:rPr>
        <w:t>文献：</w:t>
      </w:r>
      <w:r>
        <w:rPr>
          <w:color w:val="404040"/>
          <w:sz w:val="19"/>
          <w:szCs w:val="19"/>
        </w:rPr>
        <w:t>《Confucian Perfectionism》；《The Confucian Philosophy of Harmony》；《China: The Political Philosophy of the Middle Kingdom》；Rawls, J. (1971). A Theory of Justice.</w:t>
      </w:r>
    </w:p>
    <w:p w14:paraId="6705998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1CB2EF5">
      <w:pPr>
        <w:pStyle w:val="23"/>
      </w:pPr>
      <w:r>
        <w:t>审核补充文献（条目级；已核验并分级；6条）：Confucius. The Analects[M]. 英译: Lau D C (trans.). London: Penguin, 1979. ISBN 978-0-14-044348-6；Xunzi. Xunzi[M]. 英译: Knoblock J (trans.). Stanford: SUP, 1988-1994. ISBN 978-0-8047-2298-8；朱熹. 四书章句集注[M]. 约1189. 北京: 中华书局, 1983. ISBN 978-7-101-00535-7；黄宗羲. 明夷待访录[M]. 1663. 英译: de Bary W T (trans.). Waiting for the Dawn. New York: Columbia UP, 1993. ISBN 978-0-231-08097-0；陈来. 仁学本体论[M]. 北京: 三联书店, 2014. ISBN 978-7-108-04965-2；Ames R T, Rosemont H. The Chinese Classic of Family Reverence[M]. Honolulu: U Hawaii Press, 2009. ISBN 978-0-8248-3323-5</w:t>
      </w:r>
    </w:p>
    <w:p w14:paraId="794269DB">
      <w:pPr>
        <w:pStyle w:val="6"/>
      </w:pPr>
      <w:r>
        <w:rPr>
          <w:b/>
          <w:sz w:val="22"/>
        </w:rPr>
        <w:t>V233 礼与秩序的价值论</w:t>
      </w:r>
    </w:p>
    <w:p w14:paraId="5F22E82A">
      <w:pPr>
        <w:pStyle w:val="7"/>
      </w:pPr>
      <w:r>
        <w:t>T1 萌发期</w:t>
      </w:r>
    </w:p>
    <w:p w14:paraId="69C6A321">
      <w:pPr>
        <w:pStyle w:val="23"/>
      </w:pPr>
      <w:r>
        <w:t>萌发期（古典至近代）：礼的观念可追溯至殷周之际的祭祀制度。周公制礼作乐将礼从宗教仪式转化为社会规范体系。孔子以克己复礼（《论语·颜渊》）确立礼的秩序价值，主张不学礼无以立。荀子在《礼论》中系统论证礼的起源与功能，以礼起于何也？曰人生而有欲说明礼对欲望的调节功能。《仪礼》《周礼》《礼记》三部经典构成了礼学的文献基础。叔孙通为汉制礼开启了礼的制度化进程。《白虎通义》将礼与阴阳五行结合，使礼成为宇宙秩序的映射。</w:t>
      </w:r>
    </w:p>
    <w:p w14:paraId="71FC7973">
      <w:pPr>
        <w:pStyle w:val="23"/>
        <w:keepNext/>
        <w:shd w:val="clear" w:color="auto" w:fill="D9EAF1"/>
        <w:spacing w:before="100" w:after="80" w:line="300" w:lineRule="auto"/>
        <w:ind w:left="360"/>
      </w:pPr>
      <w:r>
        <w:rPr>
          <w:b/>
          <w:color w:val="1F4E79"/>
          <w:sz w:val="19"/>
          <w:szCs w:val="19"/>
        </w:rPr>
        <w:t>观点—文献依据（3条）</w:t>
      </w:r>
    </w:p>
    <w:p w14:paraId="3ED8334C">
      <w:pPr>
        <w:pStyle w:val="23"/>
        <w:keepNext/>
        <w:spacing w:before="40" w:after="20" w:line="300" w:lineRule="auto"/>
        <w:ind w:left="540"/>
      </w:pPr>
      <w:r>
        <w:rPr>
          <w:b/>
          <w:color w:val="276749"/>
          <w:sz w:val="19"/>
          <w:szCs w:val="19"/>
        </w:rPr>
        <w:t xml:space="preserve">P1｜[A] </w:t>
      </w:r>
      <w:r>
        <w:rPr>
          <w:color w:val="202020"/>
          <w:sz w:val="19"/>
          <w:szCs w:val="19"/>
        </w:rPr>
        <w:t>萌发期（古典至近代）：礼的观念可追溯至殷周之际的祭祀制度。周公制礼作乐将礼从宗教仪式转化为社会规范体系。孔子以克己复礼（《论语·颜渊》）确立礼的秩序价值，主张不学礼无以立。</w:t>
      </w:r>
    </w:p>
    <w:p w14:paraId="0597C17F">
      <w:pPr>
        <w:pStyle w:val="23"/>
        <w:keepNext/>
        <w:spacing w:before="0" w:after="10" w:line="300" w:lineRule="auto"/>
        <w:ind w:left="720"/>
      </w:pPr>
      <w:r>
        <w:rPr>
          <w:b/>
          <w:color w:val="404040"/>
          <w:sz w:val="19"/>
          <w:szCs w:val="19"/>
        </w:rPr>
        <w:t>文献：</w:t>
      </w:r>
      <w:r>
        <w:rPr>
          <w:color w:val="404040"/>
          <w:sz w:val="19"/>
          <w:szCs w:val="19"/>
        </w:rPr>
        <w:t>《论语·颜渊》；Yin, R. K. (2018). Case Study Research and Applications (6th ed.).</w:t>
      </w:r>
    </w:p>
    <w:p w14:paraId="6791D10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1BCE282">
      <w:pPr>
        <w:pStyle w:val="23"/>
        <w:keepNext/>
        <w:spacing w:before="40" w:after="20" w:line="300" w:lineRule="auto"/>
        <w:ind w:left="540"/>
      </w:pPr>
      <w:r>
        <w:rPr>
          <w:b/>
          <w:color w:val="1F4E79"/>
          <w:sz w:val="19"/>
          <w:szCs w:val="19"/>
        </w:rPr>
        <w:t xml:space="preserve">P2｜[B] </w:t>
      </w:r>
      <w:r>
        <w:rPr>
          <w:color w:val="202020"/>
          <w:sz w:val="19"/>
          <w:szCs w:val="19"/>
        </w:rPr>
        <w:t>荀子在《礼论》中系统论证礼的起源与功能，以礼起于何也？曰人生而有欲说明礼对欲望的调节功能。《仪礼》《周礼》《礼记》三部经典构成了礼学的文献基础。</w:t>
      </w:r>
    </w:p>
    <w:p w14:paraId="7383FE44">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Analysis.；Durkheim, É. (1912/1995). The Elementary Forms of Religious Life.；Weber, M. (1904-1905/2002). The Protestant Ethic and the Spirit of Capitalism.</w:t>
      </w:r>
    </w:p>
    <w:p w14:paraId="6E45A2B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814927F">
      <w:pPr>
        <w:pStyle w:val="23"/>
        <w:keepNext/>
        <w:spacing w:before="40" w:after="20" w:line="300" w:lineRule="auto"/>
        <w:ind w:left="540"/>
      </w:pPr>
      <w:r>
        <w:rPr>
          <w:b/>
          <w:color w:val="1F4E79"/>
          <w:sz w:val="19"/>
          <w:szCs w:val="19"/>
        </w:rPr>
        <w:t xml:space="preserve">P3｜[B] </w:t>
      </w:r>
      <w:r>
        <w:rPr>
          <w:color w:val="202020"/>
          <w:sz w:val="19"/>
          <w:szCs w:val="19"/>
        </w:rPr>
        <w:t>叔孙通为汉制礼开启了礼的制度化进程。《白虎通义》将礼与阴阳五行结合，使礼成为宇宙秩序的映射。</w:t>
      </w:r>
    </w:p>
    <w:p w14:paraId="32FF2F7F">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Analysis.；Durkheim, É. (1912/1995). The Elementary Forms of Religious Life.；Weber, M. (1904-1905/2002). The Protestant Ethic and the Spirit of Capitalism.</w:t>
      </w:r>
    </w:p>
    <w:p w14:paraId="1847C16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CAF0FEA">
      <w:pPr>
        <w:pStyle w:val="7"/>
      </w:pPr>
      <w:r>
        <w:t>T2 经典表述</w:t>
      </w:r>
    </w:p>
    <w:p w14:paraId="533C8638">
      <w:pPr>
        <w:pStyle w:val="23"/>
      </w:pPr>
      <w:r>
        <w:t>形成期（19世纪-20世纪中叶）：晚清礼制遭遇根本性危机。康有为在《大同书》中批评传统礼制为等级压迫工具，主张去级界。章太炎则试图以佛学重构礼的精神内核。鲁迅在《狂人日记》（1918）中以吃人的礼教猛烈批判礼的压迫性。胡适主张以民主制度取代礼的秩序功能。梁漱溟在《乡村建设理论》（1937）中试图恢复礼俗的有机秩序功能，在邹平实验中以乡约重建礼治社会。李安宅在《仪礼与礼记之社会学的研究》（1931）中首次以社会学方法分析礼的社会功能。</w:t>
      </w:r>
    </w:p>
    <w:p w14:paraId="00C32A87">
      <w:pPr>
        <w:pStyle w:val="23"/>
        <w:keepNext/>
        <w:shd w:val="clear" w:color="auto" w:fill="D9EAF1"/>
        <w:spacing w:before="100" w:after="80" w:line="300" w:lineRule="auto"/>
        <w:ind w:left="360"/>
      </w:pPr>
      <w:r>
        <w:rPr>
          <w:b/>
          <w:color w:val="1F4E79"/>
          <w:sz w:val="19"/>
          <w:szCs w:val="19"/>
        </w:rPr>
        <w:t>观点—文献依据（3条）</w:t>
      </w:r>
    </w:p>
    <w:p w14:paraId="0F80B03D">
      <w:pPr>
        <w:pStyle w:val="23"/>
        <w:keepNext/>
        <w:spacing w:before="40" w:after="20" w:line="300" w:lineRule="auto"/>
        <w:ind w:left="540"/>
      </w:pPr>
      <w:r>
        <w:rPr>
          <w:b/>
          <w:color w:val="1F4E79"/>
          <w:sz w:val="19"/>
          <w:szCs w:val="19"/>
        </w:rPr>
        <w:t xml:space="preserve">P1｜[B] </w:t>
      </w:r>
      <w:r>
        <w:rPr>
          <w:color w:val="202020"/>
          <w:sz w:val="19"/>
          <w:szCs w:val="19"/>
        </w:rPr>
        <w:t>形成期（19世纪-20世纪中叶）：晚清礼制遭遇根本性危机。康有为在《大同书》中批评传统礼制为等级压迫工具，主张去级界。章太炎则试图以佛学重构礼的精神内核。</w:t>
      </w:r>
    </w:p>
    <w:p w14:paraId="670A260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249FA7D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0F19FFB">
      <w:pPr>
        <w:pStyle w:val="23"/>
        <w:keepNext/>
        <w:spacing w:before="40" w:after="20" w:line="300" w:lineRule="auto"/>
        <w:ind w:left="540"/>
      </w:pPr>
      <w:r>
        <w:rPr>
          <w:b/>
          <w:color w:val="1F4E79"/>
          <w:sz w:val="19"/>
          <w:szCs w:val="19"/>
        </w:rPr>
        <w:t xml:space="preserve">P2｜[B] </w:t>
      </w:r>
      <w:r>
        <w:rPr>
          <w:color w:val="202020"/>
          <w:sz w:val="19"/>
          <w:szCs w:val="19"/>
        </w:rPr>
        <w:t>鲁迅在《狂人日记》（1918）中以吃人的礼教猛烈批判礼的压迫性。胡适主张以民主制度取代礼的秩序功能。梁漱溟在《乡村建设理论》（1937）中试图恢复礼俗的有机秩序功能，在邹平实验中以乡约重建礼治社会。</w:t>
      </w:r>
    </w:p>
    <w:p w14:paraId="52055782">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6B0286F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55C4B32">
      <w:pPr>
        <w:pStyle w:val="23"/>
        <w:keepNext/>
        <w:spacing w:before="40" w:after="20" w:line="300" w:lineRule="auto"/>
        <w:ind w:left="540"/>
      </w:pPr>
      <w:r>
        <w:rPr>
          <w:b/>
          <w:color w:val="1F4E79"/>
          <w:sz w:val="19"/>
          <w:szCs w:val="19"/>
        </w:rPr>
        <w:t xml:space="preserve">P3｜[B] </w:t>
      </w:r>
      <w:r>
        <w:rPr>
          <w:color w:val="202020"/>
          <w:sz w:val="19"/>
          <w:szCs w:val="19"/>
        </w:rPr>
        <w:t>李安宅在《仪礼与礼记之社会学的研究》（1931）中首次以社会学方法分析礼的社会功能。</w:t>
      </w:r>
    </w:p>
    <w:p w14:paraId="079F6E81">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153D1F6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D2D4C22">
      <w:pPr>
        <w:pStyle w:val="7"/>
      </w:pPr>
      <w:r>
        <w:t>T3 争辩与阐发</w:t>
      </w:r>
    </w:p>
    <w:p w14:paraId="44C7C4AE">
      <w:pPr>
        <w:pStyle w:val="23"/>
      </w:pPr>
      <w:r>
        <w:t>发展期（20世纪中叶-20世纪末）：港台新儒家为礼的当代价值辩护。徐复观在《学术与政治之间》中区分礼制与礼意，主张继承礼的精神而非形式。牟宗三在《历史哲学》中以理性之运用表现诠释礼的秩序功能。Herbert Fingarette在《Confucius: The Secular as Sacred》（1970）中以言语行为理论重新发现礼的沟通秩序意义，在西方学界引发广泛讨论。杜维明在《Confucian Thought》中将礼与社群主义对话。安乐哲与郝大维在《Thinking Through Confucius》中从角色伦理角度重新阐释礼的社会协调功能。</w:t>
      </w:r>
    </w:p>
    <w:p w14:paraId="1FC134B1">
      <w:pPr>
        <w:pStyle w:val="23"/>
        <w:keepNext/>
        <w:shd w:val="clear" w:color="auto" w:fill="D9EAF1"/>
        <w:spacing w:before="100" w:after="80" w:line="300" w:lineRule="auto"/>
        <w:ind w:left="360"/>
      </w:pPr>
      <w:r>
        <w:rPr>
          <w:b/>
          <w:color w:val="1F4E79"/>
          <w:sz w:val="19"/>
          <w:szCs w:val="19"/>
        </w:rPr>
        <w:t>观点—文献依据（3条）</w:t>
      </w:r>
    </w:p>
    <w:p w14:paraId="35528162">
      <w:pPr>
        <w:pStyle w:val="23"/>
        <w:keepNext/>
        <w:spacing w:before="40" w:after="20" w:line="300" w:lineRule="auto"/>
        <w:ind w:left="540"/>
      </w:pPr>
      <w:r>
        <w:rPr>
          <w:b/>
          <w:color w:val="1F4E79"/>
          <w:sz w:val="19"/>
          <w:szCs w:val="19"/>
        </w:rPr>
        <w:t xml:space="preserve">P1｜[B] </w:t>
      </w:r>
      <w:r>
        <w:rPr>
          <w:color w:val="202020"/>
          <w:sz w:val="19"/>
          <w:szCs w:val="19"/>
        </w:rPr>
        <w:t>发展期（20世纪中叶-20世纪末）：港台新儒家为礼的当代价值辩护。徐复观在《学术与政治之间》中区分礼制与礼意，主张继承礼的精神而非形式。</w:t>
      </w:r>
    </w:p>
    <w:p w14:paraId="41D62DBF">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Ethics.；《学术与政治之间》</w:t>
      </w:r>
    </w:p>
    <w:p w14:paraId="2748A49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22889E4">
      <w:pPr>
        <w:pStyle w:val="23"/>
        <w:keepNext/>
        <w:spacing w:before="40" w:after="20" w:line="300" w:lineRule="auto"/>
        <w:ind w:left="540"/>
      </w:pPr>
      <w:r>
        <w:rPr>
          <w:b/>
          <w:color w:val="1F4E79"/>
          <w:sz w:val="19"/>
          <w:szCs w:val="19"/>
        </w:rPr>
        <w:t xml:space="preserve">P2｜[B] </w:t>
      </w:r>
      <w:r>
        <w:rPr>
          <w:color w:val="202020"/>
          <w:sz w:val="19"/>
          <w:szCs w:val="19"/>
        </w:rPr>
        <w:t>牟宗三在《历史哲学》中以理性之运用表现诠释礼的秩序功能。Herbert Fingarette在《Confucius: The Secular as Sacred》（1970）中以言语行为理论重新发现礼的沟通秩序意义，在西方学界引发广泛讨论。</w:t>
      </w:r>
    </w:p>
    <w:p w14:paraId="3ABB11FE">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Ethics.；《历史哲学》；《Confucius: The Secular as Sacred》</w:t>
      </w:r>
    </w:p>
    <w:p w14:paraId="1B4ACBC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B99E3EF">
      <w:pPr>
        <w:pStyle w:val="23"/>
        <w:keepNext/>
        <w:spacing w:before="40" w:after="20" w:line="300" w:lineRule="auto"/>
        <w:ind w:left="540"/>
      </w:pPr>
      <w:r>
        <w:rPr>
          <w:b/>
          <w:color w:val="1F4E79"/>
          <w:sz w:val="19"/>
          <w:szCs w:val="19"/>
        </w:rPr>
        <w:t xml:space="preserve">P3｜[B] </w:t>
      </w:r>
      <w:r>
        <w:rPr>
          <w:color w:val="202020"/>
          <w:sz w:val="19"/>
          <w:szCs w:val="19"/>
        </w:rPr>
        <w:t>杜维明在《Confucian Thought》中将礼与社群主义对话。安乐哲与郝大维在《Thinking Through Confucius》中从角色伦理角度重新阐释礼的社会协调功能。</w:t>
      </w:r>
    </w:p>
    <w:p w14:paraId="43C3A7DC">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Ethics.；《Confucian Thought》；《Thinking Through Confucius》</w:t>
      </w:r>
    </w:p>
    <w:p w14:paraId="65E6370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91F64F3">
      <w:pPr>
        <w:pStyle w:val="7"/>
      </w:pPr>
      <w:r>
        <w:t>T4 当代发展</w:t>
      </w:r>
    </w:p>
    <w:p w14:paraId="066AC7CB">
      <w:pPr>
        <w:pStyle w:val="23"/>
      </w:pPr>
      <w:r>
        <w:t>深化期（21世纪以来）：礼的社会学研究出现经验转向。阎云翔在《私人生活的变革》中追踪礼仪在乡村的消解。周晓虹研究改革开放后礼仪的代际断裂。Yan Yunxiang在《The Individualization of Chinese Society》（2009）中分析礼治秩序在个体化进程中的瓦解与重构。杨美惠（Mayfair Yang）在《Gifts, Favors, and Banquets》（2002，英文版1994）中以实践理论分析礼的当代运作。仪式社会学研究兴起，刘新在《The Mirage of China》（2006）中分析后社会主义的礼仪重建。礼也被纳入组织社会学、情感社会学等新领域。</w:t>
      </w:r>
    </w:p>
    <w:p w14:paraId="50FE73C4">
      <w:pPr>
        <w:pStyle w:val="23"/>
        <w:keepNext/>
        <w:shd w:val="clear" w:color="auto" w:fill="D9EAF1"/>
        <w:spacing w:before="100" w:after="80" w:line="300" w:lineRule="auto"/>
        <w:ind w:left="360"/>
      </w:pPr>
      <w:r>
        <w:rPr>
          <w:b/>
          <w:color w:val="1F4E79"/>
          <w:sz w:val="19"/>
          <w:szCs w:val="19"/>
        </w:rPr>
        <w:t>观点—文献依据（3条）</w:t>
      </w:r>
    </w:p>
    <w:p w14:paraId="04B933C7">
      <w:pPr>
        <w:pStyle w:val="23"/>
        <w:keepNext/>
        <w:spacing w:before="40" w:after="20" w:line="300" w:lineRule="auto"/>
        <w:ind w:left="540"/>
      </w:pPr>
      <w:r>
        <w:rPr>
          <w:b/>
          <w:color w:val="1F4E79"/>
          <w:sz w:val="19"/>
          <w:szCs w:val="19"/>
        </w:rPr>
        <w:t xml:space="preserve">P1｜[B] </w:t>
      </w:r>
      <w:r>
        <w:rPr>
          <w:color w:val="202020"/>
          <w:sz w:val="19"/>
          <w:szCs w:val="19"/>
        </w:rPr>
        <w:t>深化期（21世纪以来）：礼的社会学研究出现经验转向。阎云翔在《私人生活的变革》中追踪礼仪在乡村的消解。周晓虹研究改革开放后礼仪的代际断裂。</w:t>
      </w:r>
    </w:p>
    <w:p w14:paraId="3229B9A2">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Storm.；《私人生活的变革》</w:t>
      </w:r>
    </w:p>
    <w:p w14:paraId="3715B9C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8028696">
      <w:pPr>
        <w:pStyle w:val="23"/>
        <w:keepNext/>
        <w:spacing w:before="40" w:after="20" w:line="300" w:lineRule="auto"/>
        <w:ind w:left="540"/>
      </w:pPr>
      <w:r>
        <w:rPr>
          <w:b/>
          <w:color w:val="276749"/>
          <w:sz w:val="19"/>
          <w:szCs w:val="19"/>
        </w:rPr>
        <w:t xml:space="preserve">P2｜[A] </w:t>
      </w:r>
      <w:r>
        <w:rPr>
          <w:color w:val="202020"/>
          <w:sz w:val="19"/>
          <w:szCs w:val="19"/>
        </w:rPr>
        <w:t>Yan Yunxiang在《The Individualization of Chinese Society》（2009）中分析礼治秩序在个体化进程中的瓦解与重构。杨美惠（Mayfair Yang）在《Gifts, Favors, and Banquets》（2002，英文版1994）中以实践理论分析礼的当代运作。仪式社会学研究兴起，刘新在《The Mirage of China》（2006）中分析后社会主义的礼仪重建。</w:t>
      </w:r>
    </w:p>
    <w:p w14:paraId="49B3C519">
      <w:pPr>
        <w:pStyle w:val="23"/>
        <w:keepNext/>
        <w:spacing w:before="0" w:after="10" w:line="300" w:lineRule="auto"/>
        <w:ind w:left="720"/>
      </w:pPr>
      <w:r>
        <w:rPr>
          <w:b/>
          <w:color w:val="404040"/>
          <w:sz w:val="19"/>
          <w:szCs w:val="19"/>
        </w:rPr>
        <w:t>文献：</w:t>
      </w:r>
      <w:r>
        <w:rPr>
          <w:color w:val="404040"/>
          <w:sz w:val="19"/>
          <w:szCs w:val="19"/>
        </w:rPr>
        <w:t>《The Individualization of Chinese Society》；《Gifts, Favors, and Banquets》；《The Mirage of China》；Hine, C. (2015). Ethnography for the Internet.</w:t>
      </w:r>
    </w:p>
    <w:p w14:paraId="76A9E0E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8FCDC6C">
      <w:pPr>
        <w:pStyle w:val="23"/>
        <w:keepNext/>
        <w:spacing w:before="40" w:after="20" w:line="300" w:lineRule="auto"/>
        <w:ind w:left="540"/>
      </w:pPr>
      <w:r>
        <w:rPr>
          <w:b/>
          <w:color w:val="1F4E79"/>
          <w:sz w:val="19"/>
          <w:szCs w:val="19"/>
        </w:rPr>
        <w:t xml:space="preserve">P3｜[B] </w:t>
      </w:r>
      <w:r>
        <w:rPr>
          <w:color w:val="202020"/>
          <w:sz w:val="19"/>
          <w:szCs w:val="19"/>
        </w:rPr>
        <w:t>礼也被纳入组织社会学、情感社会学等新领域。</w:t>
      </w:r>
    </w:p>
    <w:p w14:paraId="12B945FD">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Storm.；《私人生活的变革》；《The Individualization of Chinese Society》</w:t>
      </w:r>
    </w:p>
    <w:p w14:paraId="0CE0DD5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069A98F">
      <w:pPr>
        <w:pStyle w:val="23"/>
      </w:pPr>
      <w:r>
        <w:t>审核补充文献（条目级；已核验并分级；7条）：杨宽. 西周史[M]. 上海: 上海人民出版社, 1999. ISBN 978-7-208-04538-7；Confucius. The Analects[M]. 英译: Lau D C (trans.). London: Penguin, 1979. ISBN 978-0-14-044348-6；Xunzi. Xunzi[M]. 英译: Knoblock J (trans.). Stanford: SUP, 1988-1994. ISBN 978-0-8047-2298-8；礼记[M]. 约公元前1世纪. 英译: Legge J (trans.). Li Ki. Oxford: Clarendon, 1885；费孝通. 乡土中国[M]. 上海: 观察社, 1948. 北京: 北京大学出版社, 1998. ISBN 978-7-301-03869-7；梁漱溟. 中国文化要义[M]. 上海: 学林出版社, 1949/1987. ISBN 978-7-80510-037-6；Yan Y. The Flow of Gifts[M]. Stanford: SUP, 1996. ISBN 978-0-8047-2602-9</w:t>
      </w:r>
    </w:p>
    <w:p w14:paraId="0082ABC1">
      <w:pPr>
        <w:pStyle w:val="6"/>
      </w:pPr>
      <w:r>
        <w:rPr>
          <w:b/>
          <w:sz w:val="22"/>
        </w:rPr>
        <w:t>V234 和合价值论</w:t>
      </w:r>
    </w:p>
    <w:p w14:paraId="37B204B4">
      <w:pPr>
        <w:pStyle w:val="7"/>
      </w:pPr>
      <w:r>
        <w:t>T1 萌发期</w:t>
      </w:r>
    </w:p>
    <w:p w14:paraId="56E7E0EF">
      <w:pPr>
        <w:pStyle w:val="23"/>
      </w:pPr>
      <w:r>
        <w:t>萌发期（古典至近代）：和的思想源头可追溯至西周末年史伯与郑桓公的对话，史伯提出和实生物，同则不继（《国语·郑语》），确立了和与同的根本区分。孔子以君子和而不同（《论语·子路》）将和确立为君子人格的核心品质。《中庸》提出致中和，天地位焉，万物育焉，将和提升至宇宙论高度。老子以万物负阴而抱阳，冲气以为和赋予和以辩证意涵。荀子强调和则一，一则多力的社会整合功能。张载在《正蒙》中以太和所谓道统合宇宙和合与人间秩序。</w:t>
      </w:r>
    </w:p>
    <w:p w14:paraId="1EA83233">
      <w:pPr>
        <w:pStyle w:val="23"/>
        <w:keepNext/>
        <w:shd w:val="clear" w:color="auto" w:fill="D9EAF1"/>
        <w:spacing w:before="100" w:after="80" w:line="300" w:lineRule="auto"/>
        <w:ind w:left="360"/>
      </w:pPr>
      <w:r>
        <w:rPr>
          <w:b/>
          <w:color w:val="1F4E79"/>
          <w:sz w:val="19"/>
          <w:szCs w:val="19"/>
        </w:rPr>
        <w:t>观点—文献依据（3条）</w:t>
      </w:r>
    </w:p>
    <w:p w14:paraId="5BBFE997">
      <w:pPr>
        <w:pStyle w:val="23"/>
        <w:keepNext/>
        <w:spacing w:before="40" w:after="20" w:line="300" w:lineRule="auto"/>
        <w:ind w:left="540"/>
      </w:pPr>
      <w:r>
        <w:rPr>
          <w:b/>
          <w:color w:val="1F4E79"/>
          <w:sz w:val="19"/>
          <w:szCs w:val="19"/>
        </w:rPr>
        <w:t xml:space="preserve">P1｜[B] </w:t>
      </w:r>
      <w:r>
        <w:rPr>
          <w:color w:val="202020"/>
          <w:sz w:val="19"/>
          <w:szCs w:val="19"/>
        </w:rPr>
        <w:t>萌发期（古典至近代）：和的思想源头可追溯至西周末年史伯与郑桓公的对话，史伯提出和实生物，同则不继（《国语·郑语》），确立了和与同的根本区分。孔子以君子和而不同（《论语·子路》）将和确立为君子人格的核心品质。</w:t>
      </w:r>
    </w:p>
    <w:p w14:paraId="641F3139">
      <w:pPr>
        <w:pStyle w:val="23"/>
        <w:keepNext/>
        <w:spacing w:before="0" w:after="10" w:line="300" w:lineRule="auto"/>
        <w:ind w:left="720"/>
      </w:pPr>
      <w:r>
        <w:rPr>
          <w:b/>
          <w:color w:val="404040"/>
          <w:sz w:val="19"/>
          <w:szCs w:val="19"/>
        </w:rPr>
        <w:t>文献：</w:t>
      </w:r>
      <w:r>
        <w:rPr>
          <w:color w:val="404040"/>
          <w:sz w:val="19"/>
          <w:szCs w:val="19"/>
        </w:rPr>
        <w:t>Weber, M. (1922/1978). Economy and Society.；Bourdieu, P. (1979/1984). Distinction.；《国语·郑语》；《论语·子路》</w:t>
      </w:r>
    </w:p>
    <w:p w14:paraId="2B22F87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23AA2DC">
      <w:pPr>
        <w:pStyle w:val="23"/>
        <w:keepNext/>
        <w:spacing w:before="40" w:after="20" w:line="300" w:lineRule="auto"/>
        <w:ind w:left="540"/>
      </w:pPr>
      <w:r>
        <w:rPr>
          <w:b/>
          <w:color w:val="1F4E79"/>
          <w:sz w:val="19"/>
          <w:szCs w:val="19"/>
        </w:rPr>
        <w:t xml:space="preserve">P2｜[B] </w:t>
      </w:r>
      <w:r>
        <w:rPr>
          <w:color w:val="202020"/>
          <w:sz w:val="19"/>
          <w:szCs w:val="19"/>
        </w:rPr>
        <w:t>《中庸》提出致中和，天地位焉，万物育焉，将和提升至宇宙论高度。老子以万物负阴而抱阳，冲气以为和赋予和以辩证意涵。</w:t>
      </w:r>
    </w:p>
    <w:p w14:paraId="6B1318BF">
      <w:pPr>
        <w:pStyle w:val="23"/>
        <w:keepNext/>
        <w:spacing w:before="0" w:after="10" w:line="300" w:lineRule="auto"/>
        <w:ind w:left="720"/>
      </w:pPr>
      <w:r>
        <w:rPr>
          <w:b/>
          <w:color w:val="404040"/>
          <w:sz w:val="19"/>
          <w:szCs w:val="19"/>
        </w:rPr>
        <w:t>文献：</w:t>
      </w:r>
      <w:r>
        <w:rPr>
          <w:color w:val="404040"/>
          <w:sz w:val="19"/>
          <w:szCs w:val="19"/>
        </w:rPr>
        <w:t>Weber, M. (1922/1978). Economy and Society.；Bourdieu, P. (1979/1984). Distinction.；《中庸》</w:t>
      </w:r>
    </w:p>
    <w:p w14:paraId="34CA4A9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7FE7BE7">
      <w:pPr>
        <w:pStyle w:val="23"/>
        <w:keepNext/>
        <w:spacing w:before="40" w:after="20" w:line="300" w:lineRule="auto"/>
        <w:ind w:left="540"/>
      </w:pPr>
      <w:r>
        <w:rPr>
          <w:b/>
          <w:color w:val="1F4E79"/>
          <w:sz w:val="19"/>
          <w:szCs w:val="19"/>
        </w:rPr>
        <w:t xml:space="preserve">P3｜[B] </w:t>
      </w:r>
      <w:r>
        <w:rPr>
          <w:color w:val="202020"/>
          <w:sz w:val="19"/>
          <w:szCs w:val="19"/>
        </w:rPr>
        <w:t>荀子强调和则一，一则多力的社会整合功能。张载在《正蒙》中以太和所谓道统合宇宙和合与人间秩序。</w:t>
      </w:r>
    </w:p>
    <w:p w14:paraId="4877137B">
      <w:pPr>
        <w:pStyle w:val="23"/>
        <w:keepNext/>
        <w:spacing w:before="0" w:after="10" w:line="300" w:lineRule="auto"/>
        <w:ind w:left="720"/>
      </w:pPr>
      <w:r>
        <w:rPr>
          <w:b/>
          <w:color w:val="404040"/>
          <w:sz w:val="19"/>
          <w:szCs w:val="19"/>
        </w:rPr>
        <w:t>文献：</w:t>
      </w:r>
      <w:r>
        <w:rPr>
          <w:color w:val="404040"/>
          <w:sz w:val="19"/>
          <w:szCs w:val="19"/>
        </w:rPr>
        <w:t>Weber, M. (1922/1978). Economy and Society.；Bourdieu, P. (1979/1984). Distinction.；《正蒙》</w:t>
      </w:r>
    </w:p>
    <w:p w14:paraId="3F9E85D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6B69E44">
      <w:pPr>
        <w:pStyle w:val="7"/>
      </w:pPr>
      <w:r>
        <w:t>T2 经典表述</w:t>
      </w:r>
    </w:p>
    <w:p w14:paraId="026403A5">
      <w:pPr>
        <w:pStyle w:val="23"/>
      </w:pPr>
      <w:r>
        <w:t>形成期（19世纪-20世纪中叶）：近代以降，和合价值在西方冲击下遭遇合法性危机。严复译《天演论》（1898）引入社会达尔文主义，竞争话语冲击和谐传统。梁启超在《欧游心影录》（1920）中反思西方竞争文明的弊端，重提中国和合文化的世界意义。梁漱溟在《东西文化及其哲学》中以调和持中概括中国文化的根本精神。冯友兰在《新理学》中以和为大全之德。方东美以广大和谐诠释中国哲学精神。和合价值从宇宙论向文化比较论转型。</w:t>
      </w:r>
    </w:p>
    <w:p w14:paraId="4E869A3D">
      <w:pPr>
        <w:pStyle w:val="23"/>
        <w:keepNext/>
        <w:shd w:val="clear" w:color="auto" w:fill="D9EAF1"/>
        <w:spacing w:before="100" w:after="80" w:line="300" w:lineRule="auto"/>
        <w:ind w:left="360"/>
      </w:pPr>
      <w:r>
        <w:rPr>
          <w:b/>
          <w:color w:val="1F4E79"/>
          <w:sz w:val="19"/>
          <w:szCs w:val="19"/>
        </w:rPr>
        <w:t>观点—文献依据（3条）</w:t>
      </w:r>
    </w:p>
    <w:p w14:paraId="22F96286">
      <w:pPr>
        <w:pStyle w:val="23"/>
        <w:keepNext/>
        <w:spacing w:before="40" w:after="20" w:line="300" w:lineRule="auto"/>
        <w:ind w:left="540"/>
      </w:pPr>
      <w:r>
        <w:rPr>
          <w:b/>
          <w:color w:val="1F4E79"/>
          <w:sz w:val="19"/>
          <w:szCs w:val="19"/>
        </w:rPr>
        <w:t xml:space="preserve">P1｜[B] </w:t>
      </w:r>
      <w:r>
        <w:rPr>
          <w:color w:val="202020"/>
          <w:sz w:val="19"/>
          <w:szCs w:val="19"/>
        </w:rPr>
        <w:t>形成期（19世纪-20世纪中叶）：近代以降，和合价值在西方冲击下遭遇合法性危机。严复译《天演论》（1898）引入社会达尔文主义，竞争话语冲击和谐传统。梁启超在《欧游心影录》（1920）中反思西方竞争文明的弊端，重提中国和合文化的世界意义。</w:t>
      </w:r>
    </w:p>
    <w:p w14:paraId="6E0A1211">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Analysis.；Fei, H.-T. (1947/1992). From the Soil: The Foundations of Chinese Society.；Bian, Y. (1994). Guanxi and the Allocation of Urban Jobs in China. China Quarterly, 140, 971-999.</w:t>
      </w:r>
    </w:p>
    <w:p w14:paraId="75AE79B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484E3A1">
      <w:pPr>
        <w:pStyle w:val="23"/>
        <w:keepNext/>
        <w:spacing w:before="40" w:after="20" w:line="300" w:lineRule="auto"/>
        <w:ind w:left="540"/>
      </w:pPr>
      <w:r>
        <w:rPr>
          <w:b/>
          <w:color w:val="1F4E79"/>
          <w:sz w:val="19"/>
          <w:szCs w:val="19"/>
        </w:rPr>
        <w:t xml:space="preserve">P2｜[B] </w:t>
      </w:r>
      <w:r>
        <w:rPr>
          <w:color w:val="202020"/>
          <w:sz w:val="19"/>
          <w:szCs w:val="19"/>
        </w:rPr>
        <w:t>梁漱溟在《东西文化及其哲学》中以调和持中概括中国文化的根本精神。冯友兰在《新理学》中以和为大全之德。方东美以广大和谐诠释中国哲学精神。</w:t>
      </w:r>
    </w:p>
    <w:p w14:paraId="2E020ABB">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Analysis.；Fei, H.-T. (1947/1992). From the Soil: The Foundations of Chinese Society.；Bian, Y. (1994). Guanxi and the Allocation of Urban Jobs in China. China Quarterly, 140, 971-999.</w:t>
      </w:r>
    </w:p>
    <w:p w14:paraId="41A2298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FE31CFF">
      <w:pPr>
        <w:pStyle w:val="23"/>
        <w:keepNext/>
        <w:spacing w:before="40" w:after="20" w:line="300" w:lineRule="auto"/>
        <w:ind w:left="540"/>
      </w:pPr>
      <w:r>
        <w:rPr>
          <w:b/>
          <w:color w:val="1F4E79"/>
          <w:sz w:val="19"/>
          <w:szCs w:val="19"/>
        </w:rPr>
        <w:t xml:space="preserve">P3｜[B] </w:t>
      </w:r>
      <w:r>
        <w:rPr>
          <w:color w:val="202020"/>
          <w:sz w:val="19"/>
          <w:szCs w:val="19"/>
        </w:rPr>
        <w:t>和合价值从宇宙论向文化比较论转型。</w:t>
      </w:r>
    </w:p>
    <w:p w14:paraId="4074E2EA">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Analysis.；Fei, H.-T. (1947/1992). From the Soil: The Foundations of Chinese Society.；Bian, Y. (1994). Guanxi and the Allocation of Urban Jobs in China. China Quarterly, 140, 971-999.</w:t>
      </w:r>
    </w:p>
    <w:p w14:paraId="57B9796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CACA9AC">
      <w:pPr>
        <w:pStyle w:val="7"/>
      </w:pPr>
      <w:r>
        <w:t>T3 争辩与阐发</w:t>
      </w:r>
    </w:p>
    <w:p w14:paraId="7FA793AE">
      <w:pPr>
        <w:pStyle w:val="23"/>
      </w:pPr>
      <w:r>
        <w:t>发展期（20世纪中叶-20世纪末）：牟宗三在《圆善论》（1985）中以圆教思想阐释和合的哲学基础。成中英自1980年代提出C理论管理哲学，将和合应用于组织管理。张立文在1990年代系统提出和合学，出版《和合学概论》（1996），将和合发展为独立哲学体系。杜维明在英文世界阐述和合与对话文明的关系，与Gadamer诠释学对话。安乐哲从实用主义角度诠释和合的角色伦理意义。和合价值开始进入国际比较哲学与比较社会学的对话场域。</w:t>
      </w:r>
    </w:p>
    <w:p w14:paraId="7125FA0E">
      <w:pPr>
        <w:pStyle w:val="23"/>
        <w:keepNext/>
        <w:shd w:val="clear" w:color="auto" w:fill="D9EAF1"/>
        <w:spacing w:before="100" w:after="80" w:line="300" w:lineRule="auto"/>
        <w:ind w:left="360"/>
      </w:pPr>
      <w:r>
        <w:rPr>
          <w:b/>
          <w:color w:val="1F4E79"/>
          <w:sz w:val="19"/>
          <w:szCs w:val="19"/>
        </w:rPr>
        <w:t>观点—文献依据（3条）</w:t>
      </w:r>
    </w:p>
    <w:p w14:paraId="2716C300">
      <w:pPr>
        <w:pStyle w:val="23"/>
        <w:keepNext/>
        <w:spacing w:before="40" w:after="20" w:line="300" w:lineRule="auto"/>
        <w:ind w:left="540"/>
      </w:pPr>
      <w:r>
        <w:rPr>
          <w:b/>
          <w:color w:val="1F4E79"/>
          <w:sz w:val="19"/>
          <w:szCs w:val="19"/>
        </w:rPr>
        <w:t xml:space="preserve">P1｜[B] </w:t>
      </w:r>
      <w:r>
        <w:rPr>
          <w:color w:val="202020"/>
          <w:sz w:val="19"/>
          <w:szCs w:val="19"/>
        </w:rPr>
        <w:t>发展期（20世纪中叶-20世纪末）：牟宗三在《圆善论》（1985）中以圆教思想阐释和合的哲学基础。成中英自1980年代提出C理论管理哲学，将和合应用于组织管理。</w:t>
      </w:r>
    </w:p>
    <w:p w14:paraId="1840E9B0">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Ethics.；《圆善论》</w:t>
      </w:r>
    </w:p>
    <w:p w14:paraId="4D42BAB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BB9DD9A">
      <w:pPr>
        <w:pStyle w:val="23"/>
        <w:keepNext/>
        <w:spacing w:before="40" w:after="20" w:line="300" w:lineRule="auto"/>
        <w:ind w:left="540"/>
      </w:pPr>
      <w:r>
        <w:rPr>
          <w:b/>
          <w:color w:val="1F4E79"/>
          <w:sz w:val="19"/>
          <w:szCs w:val="19"/>
        </w:rPr>
        <w:t xml:space="preserve">P2｜[B] </w:t>
      </w:r>
      <w:r>
        <w:rPr>
          <w:color w:val="202020"/>
          <w:sz w:val="19"/>
          <w:szCs w:val="19"/>
        </w:rPr>
        <w:t>张立文在1990年代系统提出和合学，出版《和合学概论》（1996），将和合发展为独立哲学体系。杜维明在英文世界阐述和合与对话文明的关系，与Gadamer诠释学对话。</w:t>
      </w:r>
    </w:p>
    <w:p w14:paraId="0A221143">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Ethics.；《和合学概论》</w:t>
      </w:r>
    </w:p>
    <w:p w14:paraId="42DD4BA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5FDBD78">
      <w:pPr>
        <w:pStyle w:val="23"/>
        <w:keepNext/>
        <w:spacing w:before="40" w:after="20" w:line="300" w:lineRule="auto"/>
        <w:ind w:left="540"/>
      </w:pPr>
      <w:r>
        <w:rPr>
          <w:b/>
          <w:color w:val="1F4E79"/>
          <w:sz w:val="19"/>
          <w:szCs w:val="19"/>
        </w:rPr>
        <w:t xml:space="preserve">P3｜[B] </w:t>
      </w:r>
      <w:r>
        <w:rPr>
          <w:color w:val="202020"/>
          <w:sz w:val="19"/>
          <w:szCs w:val="19"/>
        </w:rPr>
        <w:t>安乐哲从实用主义角度诠释和合的角色伦理意义。和合价值开始进入国际比较哲学与比较社会学的对话场域。</w:t>
      </w:r>
    </w:p>
    <w:p w14:paraId="1EA64D1E">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Ethics.；《圆善论》；《和合学概论》</w:t>
      </w:r>
    </w:p>
    <w:p w14:paraId="31BAC4E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A870DA8">
      <w:pPr>
        <w:pStyle w:val="7"/>
      </w:pPr>
      <w:r>
        <w:t>T4 当代发展</w:t>
      </w:r>
    </w:p>
    <w:p w14:paraId="13F3BBFE">
      <w:pPr>
        <w:pStyle w:val="23"/>
      </w:pPr>
      <w:r>
        <w:t>深化期（21世纪以来）：和合价值论在社会学经验研究中获得新发展。张立文在《和合学》修订版中扩展和合的全球治理意涵。成中英在《C理论：中国管理哲学》中深化和合在组织伦理中的应用。社会学领域，李友梅等从社会治理角度研究和谐社会的制度条件。陈纳等从文化社会学角度实证研究和观念在中国人社会行为中的实际运作。和合价值与冲突理论、协商民主的对话日益深入。国际学界关注和合价值对文明冲突论（Huntington）的替代可能性。和合也被纳入生态正义、数字治理等新兴议题的价值讨论。</w:t>
      </w:r>
    </w:p>
    <w:p w14:paraId="433CA922">
      <w:pPr>
        <w:pStyle w:val="23"/>
        <w:keepNext/>
        <w:shd w:val="clear" w:color="auto" w:fill="D9EAF1"/>
        <w:spacing w:before="100" w:after="80" w:line="300" w:lineRule="auto"/>
        <w:ind w:left="360"/>
      </w:pPr>
      <w:r>
        <w:rPr>
          <w:b/>
          <w:color w:val="1F4E79"/>
          <w:sz w:val="19"/>
          <w:szCs w:val="19"/>
        </w:rPr>
        <w:t>观点—文献依据（3条）</w:t>
      </w:r>
    </w:p>
    <w:p w14:paraId="5E81CB41">
      <w:pPr>
        <w:pStyle w:val="23"/>
        <w:keepNext/>
        <w:spacing w:before="40" w:after="20" w:line="300" w:lineRule="auto"/>
        <w:ind w:left="540"/>
      </w:pPr>
      <w:r>
        <w:rPr>
          <w:b/>
          <w:color w:val="1F4E79"/>
          <w:sz w:val="19"/>
          <w:szCs w:val="19"/>
        </w:rPr>
        <w:t xml:space="preserve">P1｜[B] </w:t>
      </w:r>
      <w:r>
        <w:rPr>
          <w:color w:val="202020"/>
          <w:sz w:val="19"/>
          <w:szCs w:val="19"/>
        </w:rPr>
        <w:t>深化期（21世纪以来）：和合价值论在社会学经验研究中获得新发展。张立文在《和合学》修订版中扩展和合的全球治理意涵。成中英在《C理论：中国管理哲学》中深化和合在组织伦理中的应用。</w:t>
      </w:r>
    </w:p>
    <w:p w14:paraId="42CB3B0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487A43D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F898873">
      <w:pPr>
        <w:pStyle w:val="23"/>
        <w:keepNext/>
        <w:spacing w:before="40" w:after="20" w:line="300" w:lineRule="auto"/>
        <w:ind w:left="540"/>
      </w:pPr>
      <w:r>
        <w:rPr>
          <w:b/>
          <w:color w:val="1F4E79"/>
          <w:sz w:val="19"/>
          <w:szCs w:val="19"/>
        </w:rPr>
        <w:t xml:space="preserve">P2｜[B] </w:t>
      </w:r>
      <w:r>
        <w:rPr>
          <w:color w:val="202020"/>
          <w:sz w:val="19"/>
          <w:szCs w:val="19"/>
        </w:rPr>
        <w:t>社会学领域，李友梅等从社会治理角度研究和谐社会的制度条件。陈纳等从文化社会学角度实证研究和观念在中国人社会行为中的实际运作。和合价值与冲突理论、协商民主的对话日益深入。</w:t>
      </w:r>
    </w:p>
    <w:p w14:paraId="658CD22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6BC466C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307CA90">
      <w:pPr>
        <w:pStyle w:val="23"/>
        <w:keepNext/>
        <w:spacing w:before="40" w:after="20" w:line="300" w:lineRule="auto"/>
        <w:ind w:left="540"/>
      </w:pPr>
      <w:r>
        <w:rPr>
          <w:b/>
          <w:color w:val="1F4E79"/>
          <w:sz w:val="19"/>
          <w:szCs w:val="19"/>
        </w:rPr>
        <w:t xml:space="preserve">P3｜[B] </w:t>
      </w:r>
      <w:r>
        <w:rPr>
          <w:color w:val="202020"/>
          <w:sz w:val="19"/>
          <w:szCs w:val="19"/>
        </w:rPr>
        <w:t>国际学界关注和合价值对文明冲突论（Huntington）的替代可能性。和合也被纳入生态正义、数字治理等新兴议题的价值讨论。</w:t>
      </w:r>
    </w:p>
    <w:p w14:paraId="58FCC35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61E926C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F48175A">
      <w:pPr>
        <w:pStyle w:val="23"/>
      </w:pPr>
      <w:r>
        <w:t>审核补充文献（条目级；已核验并分级；7条）：国语[M]. 约公元前4世纪. 上海: 上海古籍出版社, 1978；Confucius. The Analects[M]. 英译: Lau D C (trans.). London: Penguin, 1979. ISBN 978-0-14-044348-6；张载. 正蒙[M]. 约1076. 北京: 中华书局, 1978；王阳明. 传习录[M]. 约1527. 英译: Chan W-T (trans.). Instructions for Practical Living. New York: Columbia UP, 1963. ISBN 978-0-231-03104-1；张立文. 和合学概论[M]. 北京: 首都师范大学出版社, 1996. ISBN 978-7-81039-725-3；费孝通. 论人类学与文化自觉[M]. 北京: 华夏出版社, 2004. ISBN 978-7-5080-3545-8；赵汀阳. 天下体系[M]. 南京: 江苏教育出版社, 2005. ISBN 978-7-5343-6594-8</w:t>
      </w:r>
    </w:p>
    <w:p w14:paraId="0EB4117C">
      <w:pPr>
        <w:pStyle w:val="6"/>
      </w:pPr>
      <w:r>
        <w:rPr>
          <w:b/>
          <w:sz w:val="22"/>
        </w:rPr>
        <w:t>V235 天下观与世界主义价值</w:t>
      </w:r>
    </w:p>
    <w:p w14:paraId="3FFAE14C">
      <w:pPr>
        <w:pStyle w:val="7"/>
      </w:pPr>
      <w:r>
        <w:t>T1 萌发期</w:t>
      </w:r>
    </w:p>
    <w:p w14:paraId="0B5E0155">
      <w:pPr>
        <w:pStyle w:val="23"/>
      </w:pPr>
      <w:r>
        <w:t>萌发期（古典至近代）：天下观念在《诗经》《尚书》中已出现，最初指天所覆盖的全部疆域。周代的普天之下莫非王土将天下与王权结合，但孔子以天下有道赋予天下以道德秩序意涵。《礼记·礼运》提出天下为公的大同理想，成为天下观的乌托邦维度。孟子以定于一构想天下统一。荀子区分王与霸，主张以仁义得天下。宋明理学中，张载民胞物与将天下扩展至万物一体。顾炎武区分亡国与亡天下，赋予天下以文明价值共同体的含义。</w:t>
      </w:r>
    </w:p>
    <w:p w14:paraId="59735540">
      <w:pPr>
        <w:pStyle w:val="23"/>
        <w:keepNext/>
        <w:shd w:val="clear" w:color="auto" w:fill="D9EAF1"/>
        <w:spacing w:before="100" w:after="80" w:line="300" w:lineRule="auto"/>
        <w:ind w:left="360"/>
      </w:pPr>
      <w:r>
        <w:rPr>
          <w:b/>
          <w:color w:val="1F4E79"/>
          <w:sz w:val="19"/>
          <w:szCs w:val="19"/>
        </w:rPr>
        <w:t>观点—文献依据（3条）</w:t>
      </w:r>
    </w:p>
    <w:p w14:paraId="67049B72">
      <w:pPr>
        <w:pStyle w:val="23"/>
        <w:keepNext/>
        <w:spacing w:before="40" w:after="20" w:line="300" w:lineRule="auto"/>
        <w:ind w:left="540"/>
      </w:pPr>
      <w:r>
        <w:rPr>
          <w:b/>
          <w:color w:val="1F4E79"/>
          <w:sz w:val="19"/>
          <w:szCs w:val="19"/>
        </w:rPr>
        <w:t xml:space="preserve">P1｜[B] </w:t>
      </w:r>
      <w:r>
        <w:rPr>
          <w:color w:val="202020"/>
          <w:sz w:val="19"/>
          <w:szCs w:val="19"/>
        </w:rPr>
        <w:t>萌发期（古典至近代）：天下观念在《诗经》《尚书》中已出现，最初指天所覆盖的全部疆域。周代的普天之下莫非王土将天下与王权结合，但孔子以天下有道赋予天下以道德秩序意涵。《礼记·礼运》提出天下为公的大同理想，成为天下观的乌托邦维度。</w:t>
      </w:r>
    </w:p>
    <w:p w14:paraId="6EC554E1">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Society.；Bian, Y. (1994). Guanxi and the Allocation of Urban Jobs in China. China Quarterly, 140, 971-999.；《诗经》；《尚书》</w:t>
      </w:r>
    </w:p>
    <w:p w14:paraId="38F094C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8BB9256">
      <w:pPr>
        <w:pStyle w:val="23"/>
        <w:keepNext/>
        <w:spacing w:before="40" w:after="20" w:line="300" w:lineRule="auto"/>
        <w:ind w:left="540"/>
      </w:pPr>
      <w:r>
        <w:rPr>
          <w:b/>
          <w:color w:val="1F4E79"/>
          <w:sz w:val="19"/>
          <w:szCs w:val="19"/>
        </w:rPr>
        <w:t xml:space="preserve">P2｜[B] </w:t>
      </w:r>
      <w:r>
        <w:rPr>
          <w:color w:val="202020"/>
          <w:sz w:val="19"/>
          <w:szCs w:val="19"/>
        </w:rPr>
        <w:t>孟子以定于一构想天下统一。荀子区分王与霸，主张以仁义得天下。宋明理学中，张载民胞物与将天下扩展至万物一体。</w:t>
      </w:r>
    </w:p>
    <w:p w14:paraId="6790A578">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Society.；Bian, Y. (1994). Guanxi and the Allocation of Urban Jobs in China. China Quarterly, 140, 971-999.；《诗经》；《尚书》</w:t>
      </w:r>
    </w:p>
    <w:p w14:paraId="0759AC9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584BD77">
      <w:pPr>
        <w:pStyle w:val="23"/>
        <w:keepNext/>
        <w:spacing w:before="40" w:after="20" w:line="300" w:lineRule="auto"/>
        <w:ind w:left="540"/>
      </w:pPr>
      <w:r>
        <w:rPr>
          <w:b/>
          <w:color w:val="1F4E79"/>
          <w:sz w:val="19"/>
          <w:szCs w:val="19"/>
        </w:rPr>
        <w:t xml:space="preserve">P3｜[B] </w:t>
      </w:r>
      <w:r>
        <w:rPr>
          <w:color w:val="202020"/>
          <w:sz w:val="19"/>
          <w:szCs w:val="19"/>
        </w:rPr>
        <w:t>顾炎武区分亡国与亡天下，赋予天下以文明价值共同体的含义。</w:t>
      </w:r>
    </w:p>
    <w:p w14:paraId="36459B8B">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Society.；Bian, Y. (1994). Guanxi and the Allocation of Urban Jobs in China. China Quarterly, 140, 971-999.；《诗经》；《尚书》</w:t>
      </w:r>
    </w:p>
    <w:p w14:paraId="4358C78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D775F70">
      <w:pPr>
        <w:pStyle w:val="7"/>
      </w:pPr>
      <w:r>
        <w:t>T2 经典表述</w:t>
      </w:r>
    </w:p>
    <w:p w14:paraId="76DE59BE">
      <w:pPr>
        <w:pStyle w:val="23"/>
      </w:pPr>
      <w:r>
        <w:t>形成期（19世纪-20世纪中叶）：天下观在近代遭遇根本挑战。西方万国公法体系引入后，天下观被批评为缺乏主权平等观念。康有为在《大同书》中将天下观发展为系统的世界主义乌托邦，主张去国界、去级界、去种界的大同世界。孙中山以天下为公为革命纲领，但接受民族国家的制度框架。梁启超在《新民说》中从天下观转向国家主义，后又在《欧游心影录》中回归世界主义。梁漱溟在《东西文化及其哲学》中重提天下观的文化意义。天下观在民族国家体系与普遍主义之间反复定位。</w:t>
      </w:r>
    </w:p>
    <w:p w14:paraId="4A536B01">
      <w:pPr>
        <w:pStyle w:val="23"/>
        <w:keepNext/>
        <w:shd w:val="clear" w:color="auto" w:fill="D9EAF1"/>
        <w:spacing w:before="100" w:after="80" w:line="300" w:lineRule="auto"/>
        <w:ind w:left="360"/>
      </w:pPr>
      <w:r>
        <w:rPr>
          <w:b/>
          <w:color w:val="1F4E79"/>
          <w:sz w:val="19"/>
          <w:szCs w:val="19"/>
        </w:rPr>
        <w:t>观点—文献依据（3条）</w:t>
      </w:r>
    </w:p>
    <w:p w14:paraId="0A6C4D3F">
      <w:pPr>
        <w:pStyle w:val="23"/>
        <w:keepNext/>
        <w:spacing w:before="40" w:after="20" w:line="300" w:lineRule="auto"/>
        <w:ind w:left="540"/>
      </w:pPr>
      <w:r>
        <w:rPr>
          <w:b/>
          <w:color w:val="1F4E79"/>
          <w:sz w:val="19"/>
          <w:szCs w:val="19"/>
        </w:rPr>
        <w:t xml:space="preserve">P1｜[B] </w:t>
      </w:r>
      <w:r>
        <w:rPr>
          <w:color w:val="202020"/>
          <w:sz w:val="19"/>
          <w:szCs w:val="19"/>
        </w:rPr>
        <w:t>形成期（19世纪-20世纪中叶）：天下观在近代遭遇根本挑战。西方万国公法体系引入后，天下观被批评为缺乏主权平等观念。康有为在《大同书》中将天下观发展为系统的世界主义乌托邦，主张去国界、去级界、去种界的大同世界。</w:t>
      </w:r>
    </w:p>
    <w:p w14:paraId="1C58535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Politics.；《大同书》</w:t>
      </w:r>
    </w:p>
    <w:p w14:paraId="642A74C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F6E980B">
      <w:pPr>
        <w:pStyle w:val="23"/>
        <w:keepNext/>
        <w:spacing w:before="40" w:after="20" w:line="300" w:lineRule="auto"/>
        <w:ind w:left="540"/>
      </w:pPr>
      <w:r>
        <w:rPr>
          <w:b/>
          <w:color w:val="1F4E79"/>
          <w:sz w:val="19"/>
          <w:szCs w:val="19"/>
        </w:rPr>
        <w:t xml:space="preserve">P2｜[B] </w:t>
      </w:r>
      <w:r>
        <w:rPr>
          <w:color w:val="202020"/>
          <w:sz w:val="19"/>
          <w:szCs w:val="19"/>
        </w:rPr>
        <w:t>孙中山以天下为公为革命纲领，但接受民族国家的制度框架。梁启超在《新民说》中从天下观转向国家主义，后又在《欧游心影录》中回归世界主义。梁漱溟在《东西文化及其哲学》中重提天下观的文化意义。</w:t>
      </w:r>
    </w:p>
    <w:p w14:paraId="278A9A1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Politics.；《新民说》</w:t>
      </w:r>
    </w:p>
    <w:p w14:paraId="719CB8D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C43ABC0">
      <w:pPr>
        <w:pStyle w:val="23"/>
        <w:keepNext/>
        <w:spacing w:before="40" w:after="20" w:line="300" w:lineRule="auto"/>
        <w:ind w:left="540"/>
      </w:pPr>
      <w:r>
        <w:rPr>
          <w:b/>
          <w:color w:val="1F4E79"/>
          <w:sz w:val="19"/>
          <w:szCs w:val="19"/>
        </w:rPr>
        <w:t xml:space="preserve">P3｜[B] </w:t>
      </w:r>
      <w:r>
        <w:rPr>
          <w:color w:val="202020"/>
          <w:sz w:val="19"/>
          <w:szCs w:val="19"/>
        </w:rPr>
        <w:t>天下观在民族国家体系与普遍主义之间反复定位。</w:t>
      </w:r>
    </w:p>
    <w:p w14:paraId="30BE5E9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Politics.；《大同书》</w:t>
      </w:r>
    </w:p>
    <w:p w14:paraId="3758231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21C71B2">
      <w:pPr>
        <w:pStyle w:val="7"/>
      </w:pPr>
      <w:r>
        <w:t>T3 争辩与阐发</w:t>
      </w:r>
    </w:p>
    <w:p w14:paraId="14475F20">
      <w:pPr>
        <w:pStyle w:val="23"/>
      </w:pPr>
      <w:r>
        <w:t>发展期（20世纪中叶-20世纪末）：天下观在冷战格局中沉寂，但未完全消失。沟口雄三在《中国前近代思想的演变》（1980，日文版）中重新发掘天下公观念在中国思想史中的地位。沟口认为天下为公构成中国独有的公共性原理。渡边信一郎在《中国古代的王权与天下秩序》（2003，日文版2001）中分析天下作为礼仪秩序空间的结构。狄百瑞（de Bary）在《Asian Values and Human Rights》中讨论天下观的普遍人权意涵。天下观开始被重新审视为民族国家范式的可能替代方案。</w:t>
      </w:r>
    </w:p>
    <w:p w14:paraId="14E06AF1">
      <w:pPr>
        <w:pStyle w:val="23"/>
        <w:keepNext/>
        <w:shd w:val="clear" w:color="auto" w:fill="D9EAF1"/>
        <w:spacing w:before="100" w:after="80" w:line="300" w:lineRule="auto"/>
        <w:ind w:left="360"/>
      </w:pPr>
      <w:r>
        <w:rPr>
          <w:b/>
          <w:color w:val="1F4E79"/>
          <w:sz w:val="19"/>
          <w:szCs w:val="19"/>
        </w:rPr>
        <w:t>观点—文献依据（3条）</w:t>
      </w:r>
    </w:p>
    <w:p w14:paraId="77D356D9">
      <w:pPr>
        <w:pStyle w:val="23"/>
        <w:keepNext/>
        <w:spacing w:before="40" w:after="20" w:line="300" w:lineRule="auto"/>
        <w:ind w:left="540"/>
      </w:pPr>
      <w:r>
        <w:rPr>
          <w:b/>
          <w:color w:val="1F4E79"/>
          <w:sz w:val="19"/>
          <w:szCs w:val="19"/>
        </w:rPr>
        <w:t xml:space="preserve">P1｜[B] </w:t>
      </w:r>
      <w:r>
        <w:rPr>
          <w:color w:val="202020"/>
          <w:sz w:val="19"/>
          <w:szCs w:val="19"/>
        </w:rPr>
        <w:t>发展期（20世纪中叶-20世纪末）：天下观在冷战格局中沉寂，但未完全消失。沟口雄三在《中国前近代思想的演变》（1980，日文版）中重新发掘天下公观念在中国思想史中的地位。</w:t>
      </w:r>
    </w:p>
    <w:p w14:paraId="1173C3C2">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Sphere.；《中国前近代思想的演变》</w:t>
      </w:r>
    </w:p>
    <w:p w14:paraId="4F3EC1A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4E0DD71">
      <w:pPr>
        <w:pStyle w:val="23"/>
        <w:keepNext/>
        <w:spacing w:before="40" w:after="20" w:line="300" w:lineRule="auto"/>
        <w:ind w:left="540"/>
      </w:pPr>
      <w:r>
        <w:rPr>
          <w:b/>
          <w:color w:val="1F4E79"/>
          <w:sz w:val="19"/>
          <w:szCs w:val="19"/>
        </w:rPr>
        <w:t xml:space="preserve">P2｜[B] </w:t>
      </w:r>
      <w:r>
        <w:rPr>
          <w:color w:val="202020"/>
          <w:sz w:val="19"/>
          <w:szCs w:val="19"/>
        </w:rPr>
        <w:t>沟口认为天下为公构成中国独有的公共性原理。渡边信一郎在《中国古代的王权与天下秩序》（2003，日文版2001）中分析天下作为礼仪秩序空间的结构。</w:t>
      </w:r>
    </w:p>
    <w:p w14:paraId="7951FBF8">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Sphere.；《中国古代的王权与天下秩序》</w:t>
      </w:r>
    </w:p>
    <w:p w14:paraId="5DBCAC0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81B8FC6">
      <w:pPr>
        <w:pStyle w:val="23"/>
        <w:keepNext/>
        <w:spacing w:before="40" w:after="20" w:line="300" w:lineRule="auto"/>
        <w:ind w:left="540"/>
      </w:pPr>
      <w:r>
        <w:rPr>
          <w:b/>
          <w:color w:val="1F4E79"/>
          <w:sz w:val="19"/>
          <w:szCs w:val="19"/>
        </w:rPr>
        <w:t xml:space="preserve">P3｜[B] </w:t>
      </w:r>
      <w:r>
        <w:rPr>
          <w:color w:val="202020"/>
          <w:sz w:val="19"/>
          <w:szCs w:val="19"/>
        </w:rPr>
        <w:t>狄百瑞（de Bary）在《Asian Values and Human Rights》中讨论天下观的普遍人权意涵。天下观开始被重新审视为民族国家范式的可能替代方案。</w:t>
      </w:r>
    </w:p>
    <w:p w14:paraId="70FEB31D">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Sphere.；《Asian Values and Human Rights》</w:t>
      </w:r>
    </w:p>
    <w:p w14:paraId="263192C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17361AF">
      <w:pPr>
        <w:pStyle w:val="7"/>
      </w:pPr>
      <w:r>
        <w:t>T4 当代发展</w:t>
      </w:r>
    </w:p>
    <w:p w14:paraId="34AAFD9A">
      <w:pPr>
        <w:pStyle w:val="23"/>
      </w:pPr>
      <w:r>
        <w:t>深化期（21世纪以来）：赵汀阳在《天下体系》（2005，英文版2009）中将天下观发展为系统的世界政治哲学，提出天下体系作为超越威斯特伐利亚体系的替代方案，在国际学界引发广泛讨论。许纪霖在《家国天下》（2016）中探讨天下观在现代中国的转化。干春松在《重回王道》中重新阐释儒家的世界秩序想象。Barry Buzan在天下体系与威斯特伐利亚体系对话中给予正面回应。William Callahan从批判角度讨论天下观的软权力意涵。天下观被纳入全球治理、生态文明、数字秩序等当代议题的理论资源。</w:t>
      </w:r>
    </w:p>
    <w:p w14:paraId="62F14F2D">
      <w:pPr>
        <w:pStyle w:val="23"/>
        <w:keepNext/>
        <w:shd w:val="clear" w:color="auto" w:fill="D9EAF1"/>
        <w:spacing w:before="100" w:after="80" w:line="300" w:lineRule="auto"/>
        <w:ind w:left="360"/>
      </w:pPr>
      <w:r>
        <w:rPr>
          <w:b/>
          <w:color w:val="1F4E79"/>
          <w:sz w:val="19"/>
          <w:szCs w:val="19"/>
        </w:rPr>
        <w:t>观点—文献依据（3条）</w:t>
      </w:r>
    </w:p>
    <w:p w14:paraId="3C261BE8">
      <w:pPr>
        <w:pStyle w:val="23"/>
        <w:keepNext/>
        <w:spacing w:before="40" w:after="20" w:line="300" w:lineRule="auto"/>
        <w:ind w:left="540"/>
      </w:pPr>
      <w:r>
        <w:rPr>
          <w:b/>
          <w:color w:val="1F4E79"/>
          <w:sz w:val="19"/>
          <w:szCs w:val="19"/>
        </w:rPr>
        <w:t xml:space="preserve">P1｜[B] </w:t>
      </w:r>
      <w:r>
        <w:rPr>
          <w:color w:val="202020"/>
          <w:sz w:val="19"/>
          <w:szCs w:val="19"/>
        </w:rPr>
        <w:t>深化期（21世纪以来）：赵汀阳在《天下体系》（2005，英文版2009）中将天下观发展为系统的世界政治哲学，提出天下体系作为超越威斯特伐利亚体系的替代方案，在国际学界引发广泛讨论。许纪霖在《家国天下》（2016）中探讨天下观在现代中国的转化。</w:t>
      </w:r>
    </w:p>
    <w:p w14:paraId="532697A7">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Action.；World Commission on Environment and Development. (1987). Our Common Future.；Gardiner, S. M. (2011). A Perfect Moral Storm.</w:t>
      </w:r>
    </w:p>
    <w:p w14:paraId="1F1F5DE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0AE2A2F">
      <w:pPr>
        <w:pStyle w:val="23"/>
        <w:keepNext/>
        <w:spacing w:before="40" w:after="20" w:line="300" w:lineRule="auto"/>
        <w:ind w:left="540"/>
      </w:pPr>
      <w:r>
        <w:rPr>
          <w:b/>
          <w:color w:val="1F4E79"/>
          <w:sz w:val="19"/>
          <w:szCs w:val="19"/>
        </w:rPr>
        <w:t xml:space="preserve">P2｜[B] </w:t>
      </w:r>
      <w:r>
        <w:rPr>
          <w:color w:val="202020"/>
          <w:sz w:val="19"/>
          <w:szCs w:val="19"/>
        </w:rPr>
        <w:t>干春松在《重回王道》中重新阐释儒家的世界秩序想象。Barry Buzan在天下体系与威斯特伐利亚体系对话中给予正面回应。</w:t>
      </w:r>
    </w:p>
    <w:p w14:paraId="19E2256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Action.；World Commission on Environment and Development. (1987). Our Common Future.；Gardiner, S. M. (2011). A Perfect Moral Storm.</w:t>
      </w:r>
    </w:p>
    <w:p w14:paraId="6509D91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CC6C712">
      <w:pPr>
        <w:pStyle w:val="23"/>
        <w:keepNext/>
        <w:spacing w:before="40" w:after="20" w:line="300" w:lineRule="auto"/>
        <w:ind w:left="540"/>
      </w:pPr>
      <w:r>
        <w:rPr>
          <w:b/>
          <w:color w:val="1F4E79"/>
          <w:sz w:val="19"/>
          <w:szCs w:val="19"/>
        </w:rPr>
        <w:t xml:space="preserve">P3｜[B] </w:t>
      </w:r>
      <w:r>
        <w:rPr>
          <w:color w:val="202020"/>
          <w:sz w:val="19"/>
          <w:szCs w:val="19"/>
        </w:rPr>
        <w:t>William Callahan从批判角度讨论天下观的软权力意涵。天下观被纳入全球治理、生态文明、数字秩序等当代议题的理论资源。</w:t>
      </w:r>
    </w:p>
    <w:p w14:paraId="1CC720C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Action.；World Commission on Environment and Development. (1987). Our Common Future.；Gardiner, S. M. (2011). A Perfect Moral Storm.</w:t>
      </w:r>
    </w:p>
    <w:p w14:paraId="1022908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279CFC8">
      <w:pPr>
        <w:pStyle w:val="23"/>
      </w:pPr>
      <w:r>
        <w:t>审核补充文献（条目级；已核验并分级；6条）：Confucius. The Analects[M]. 英译: Lau D C (trans.). London: Penguin, 1979. ISBN 978-0-14-044348-6；礼记[M]. 约公元前1世纪. 英译: Legge J (trans.). Li Ki. Oxford: Clarendon, 1885；康有为. 大同书[M]. 1902/1935. 北京: 古籍出版社, 1956；沟口雄三. 中国前近代思想的演变[M]. 东京: 东京大学出版会, 1980. 北京: 中华书局, 1997；赵汀阳. 天下体系[M]. 南京: 江苏教育出版社, 2005. 英译: The Tianxia System. Beijing: China Renmin UP, 2009. ISBN 978-7-300-10422-0；习近平. 决胜全面建成小康社会 夺取新时代中国特色社会主义伟大胜利[R]. 北京: 人民出版社, 2017. ISBN 978-7-01-018423-6</w:t>
      </w:r>
    </w:p>
    <w:p w14:paraId="07F5EE1D">
      <w:pPr>
        <w:pStyle w:val="6"/>
      </w:pPr>
      <w:r>
        <w:rPr>
          <w:b/>
          <w:sz w:val="22"/>
        </w:rPr>
        <w:t>V236 集体主义与个人主义的张力</w:t>
      </w:r>
    </w:p>
    <w:p w14:paraId="7B6CE546">
      <w:pPr>
        <w:pStyle w:val="7"/>
      </w:pPr>
      <w:r>
        <w:t>T1 萌发期</w:t>
      </w:r>
    </w:p>
    <w:p w14:paraId="5052C4F1">
      <w:pPr>
        <w:pStyle w:val="23"/>
      </w:pPr>
      <w:r>
        <w:t>萌发期（古典至近代）：中国传统社会以家族为本位，《礼记·大学》的修齐治平将个人嵌入由家到国的递进关系网络。儒家以己欲立而立人将个体价值定位于关系实现中。法家的利出一孔则将集体服从制度化为国家逻辑。与西方从Socrates开始的个体反思传统不同，中国思想的个体性始终嵌入集体秩序之中。明末清初，李贽在《童心说》中呼唤个体本心，黄宗羲在《明夷待访录》中批评私天下，可视为个人意识的早期萌芽，但未发展出系统的个体权利理论。</w:t>
      </w:r>
    </w:p>
    <w:p w14:paraId="4AF96157">
      <w:pPr>
        <w:pStyle w:val="23"/>
        <w:keepNext/>
        <w:shd w:val="clear" w:color="auto" w:fill="D9EAF1"/>
        <w:spacing w:before="100" w:after="80" w:line="300" w:lineRule="auto"/>
        <w:ind w:left="360"/>
      </w:pPr>
      <w:r>
        <w:rPr>
          <w:b/>
          <w:color w:val="1F4E79"/>
          <w:sz w:val="19"/>
          <w:szCs w:val="19"/>
        </w:rPr>
        <w:t>观点—文献依据（3条）</w:t>
      </w:r>
    </w:p>
    <w:p w14:paraId="52D1AEFA">
      <w:pPr>
        <w:pStyle w:val="23"/>
        <w:keepNext/>
        <w:spacing w:before="40" w:after="20" w:line="300" w:lineRule="auto"/>
        <w:ind w:left="540"/>
      </w:pPr>
      <w:r>
        <w:rPr>
          <w:b/>
          <w:color w:val="1F4E79"/>
          <w:sz w:val="19"/>
          <w:szCs w:val="19"/>
        </w:rPr>
        <w:t xml:space="preserve">P1｜[B] </w:t>
      </w:r>
      <w:r>
        <w:rPr>
          <w:color w:val="202020"/>
          <w:sz w:val="19"/>
          <w:szCs w:val="19"/>
        </w:rPr>
        <w:t>萌发期（古典至近代）：中国传统社会以家族为本位，《礼记·大学》的修齐治平将个人嵌入由家到国的递进关系网络。儒家以己欲立而立人将个体价值定位于关系实现中。</w:t>
      </w:r>
    </w:p>
    <w:p w14:paraId="0A35828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Politics.；《礼记·大学》</w:t>
      </w:r>
    </w:p>
    <w:p w14:paraId="3DD63DC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96F717F">
      <w:pPr>
        <w:pStyle w:val="23"/>
        <w:keepNext/>
        <w:spacing w:before="40" w:after="20" w:line="300" w:lineRule="auto"/>
        <w:ind w:left="540"/>
      </w:pPr>
      <w:r>
        <w:rPr>
          <w:b/>
          <w:color w:val="1F4E79"/>
          <w:sz w:val="19"/>
          <w:szCs w:val="19"/>
        </w:rPr>
        <w:t xml:space="preserve">P2｜[B] </w:t>
      </w:r>
      <w:r>
        <w:rPr>
          <w:color w:val="202020"/>
          <w:sz w:val="19"/>
          <w:szCs w:val="19"/>
        </w:rPr>
        <w:t>法家的利出一孔则将集体服从制度化为国家逻辑。与西方从Socrates开始的个体反思传统不同，中国思想的个体性始终嵌入集体秩序之中。</w:t>
      </w:r>
    </w:p>
    <w:p w14:paraId="409AA1D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Politics.；《礼记·大学》</w:t>
      </w:r>
    </w:p>
    <w:p w14:paraId="0AC69C2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07302C1">
      <w:pPr>
        <w:pStyle w:val="23"/>
        <w:keepNext/>
        <w:spacing w:before="40" w:after="20" w:line="300" w:lineRule="auto"/>
        <w:ind w:left="540"/>
      </w:pPr>
      <w:r>
        <w:rPr>
          <w:b/>
          <w:color w:val="1F4E79"/>
          <w:sz w:val="19"/>
          <w:szCs w:val="19"/>
        </w:rPr>
        <w:t xml:space="preserve">P3｜[B] </w:t>
      </w:r>
      <w:r>
        <w:rPr>
          <w:color w:val="202020"/>
          <w:sz w:val="19"/>
          <w:szCs w:val="19"/>
        </w:rPr>
        <w:t>明末清初，李贽在《童心说》中呼唤个体本心，黄宗羲在《明夷待访录》中批评私天下，可视为个人意识的早期萌芽，但未发展出系统的个体权利理论。</w:t>
      </w:r>
    </w:p>
    <w:p w14:paraId="0821F13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Politics.；《童心说》</w:t>
      </w:r>
    </w:p>
    <w:p w14:paraId="2C176CC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DB4A4F3">
      <w:pPr>
        <w:pStyle w:val="7"/>
      </w:pPr>
      <w:r>
        <w:t>T2 经典表述</w:t>
      </w:r>
    </w:p>
    <w:p w14:paraId="44BD911A">
      <w:pPr>
        <w:pStyle w:val="23"/>
      </w:pPr>
      <w:r>
        <w:t>形成期（19世纪-20世纪中叶）：西方个人主义的传入引发中国思想界的根本震荡。严复译Mill《On Liberty》为《群己权界论》，以权界概念调和群与己的张力。梁启超在《新民说》中呼唤独立自尊的新人格，但最终以国家利益为归宿。五四运动以个性解放为核心诉求，鲁迅在《伤逝》中揭示个体解放的社会条件困境。陈独秀在《新青年》中倡导个人主义，后转向集体主义。1930年代民族危机后，集体主义成为主流。毛泽东在《新民主主义论》（1940）中以集体主义为国家建设价值核心。</w:t>
      </w:r>
    </w:p>
    <w:p w14:paraId="7F6BA410">
      <w:pPr>
        <w:pStyle w:val="23"/>
        <w:keepNext/>
        <w:shd w:val="clear" w:color="auto" w:fill="D9EAF1"/>
        <w:spacing w:before="100" w:after="80" w:line="300" w:lineRule="auto"/>
        <w:ind w:left="360"/>
      </w:pPr>
      <w:r>
        <w:rPr>
          <w:b/>
          <w:color w:val="1F4E79"/>
          <w:sz w:val="19"/>
          <w:szCs w:val="19"/>
        </w:rPr>
        <w:t>观点—文献依据（3条）</w:t>
      </w:r>
    </w:p>
    <w:p w14:paraId="362C6AA2">
      <w:pPr>
        <w:pStyle w:val="23"/>
        <w:keepNext/>
        <w:spacing w:before="40" w:after="20" w:line="300" w:lineRule="auto"/>
        <w:ind w:left="540"/>
      </w:pPr>
      <w:r>
        <w:rPr>
          <w:b/>
          <w:color w:val="1F4E79"/>
          <w:sz w:val="19"/>
          <w:szCs w:val="19"/>
        </w:rPr>
        <w:t xml:space="preserve">P1｜[B] </w:t>
      </w:r>
      <w:r>
        <w:rPr>
          <w:color w:val="202020"/>
          <w:sz w:val="19"/>
          <w:szCs w:val="19"/>
        </w:rPr>
        <w:t>形成期（19世纪-20世纪中叶）：西方个人主义的传入引发中国思想界的根本震荡。严复译Mill《On Liberty》为《群己权界论》，以权界概念调和群与己的张力。梁启超在《新民说》中呼唤独立自尊的新人格，但最终以国家利益为归宿。</w:t>
      </w:r>
    </w:p>
    <w:p w14:paraId="3ACFAF5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2E29027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BE824F4">
      <w:pPr>
        <w:pStyle w:val="23"/>
        <w:keepNext/>
        <w:spacing w:before="40" w:after="20" w:line="300" w:lineRule="auto"/>
        <w:ind w:left="540"/>
      </w:pPr>
      <w:r>
        <w:rPr>
          <w:b/>
          <w:color w:val="1F4E79"/>
          <w:sz w:val="19"/>
          <w:szCs w:val="19"/>
        </w:rPr>
        <w:t xml:space="preserve">P2｜[B] </w:t>
      </w:r>
      <w:r>
        <w:rPr>
          <w:color w:val="202020"/>
          <w:sz w:val="19"/>
          <w:szCs w:val="19"/>
        </w:rPr>
        <w:t>五四运动以个性解放为核心诉求，鲁迅在《伤逝》中揭示个体解放的社会条件困境。陈独秀在《新青年》中倡导个人主义，后转向集体主义。1930年代民族危机后，集体主义成为主流。</w:t>
      </w:r>
    </w:p>
    <w:p w14:paraId="2C99254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791AF0E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2E1ADB0">
      <w:pPr>
        <w:pStyle w:val="23"/>
        <w:keepNext/>
        <w:spacing w:before="40" w:after="20" w:line="300" w:lineRule="auto"/>
        <w:ind w:left="540"/>
      </w:pPr>
      <w:r>
        <w:rPr>
          <w:b/>
          <w:color w:val="1F4E79"/>
          <w:sz w:val="19"/>
          <w:szCs w:val="19"/>
        </w:rPr>
        <w:t xml:space="preserve">P3｜[B] </w:t>
      </w:r>
      <w:r>
        <w:rPr>
          <w:color w:val="202020"/>
          <w:sz w:val="19"/>
          <w:szCs w:val="19"/>
        </w:rPr>
        <w:t>毛泽东在《新民主主义论》（1940）中以集体主义为国家建设价值核心。</w:t>
      </w:r>
    </w:p>
    <w:p w14:paraId="2A81515C">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596A344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8549A4A">
      <w:pPr>
        <w:pStyle w:val="7"/>
      </w:pPr>
      <w:r>
        <w:t>T3 争辩与阐发</w:t>
      </w:r>
    </w:p>
    <w:p w14:paraId="3984D86D">
      <w:pPr>
        <w:pStyle w:val="23"/>
      </w:pPr>
      <w:r>
        <w:t>发展期（20世纪中叶-20世纪末）：集体主义在新中国成为国家意识形态的核心。Hofstede在《Culture's Consequences》（1980）中将中国归入高集体主义文化维度，引发方法论争论。杨国枢在《中国人的心理与行为》中区分关系式集体主义与团体式集体主义。杨中芳从本土心理学视角批评西方个人主义-集体主义的二元对立框架。金耀基在《中国社会与文化》中论证中国人是情境性个人主义。改革开放后，个体化进程加速，阎云翔在《私人生活的变革》中记录了中国农村个体化的经验证据。</w:t>
      </w:r>
    </w:p>
    <w:p w14:paraId="0C015D2E">
      <w:pPr>
        <w:pStyle w:val="23"/>
        <w:keepNext/>
        <w:shd w:val="clear" w:color="auto" w:fill="D9EAF1"/>
        <w:spacing w:before="100" w:after="80" w:line="300" w:lineRule="auto"/>
        <w:ind w:left="360"/>
      </w:pPr>
      <w:r>
        <w:rPr>
          <w:b/>
          <w:color w:val="1F4E79"/>
          <w:sz w:val="19"/>
          <w:szCs w:val="19"/>
        </w:rPr>
        <w:t>观点—文献依据（3条）</w:t>
      </w:r>
    </w:p>
    <w:p w14:paraId="236C30B0">
      <w:pPr>
        <w:pStyle w:val="23"/>
        <w:keepNext/>
        <w:spacing w:before="40" w:after="20" w:line="300" w:lineRule="auto"/>
        <w:ind w:left="540"/>
      </w:pPr>
      <w:r>
        <w:rPr>
          <w:b/>
          <w:color w:val="1F4E79"/>
          <w:sz w:val="19"/>
          <w:szCs w:val="19"/>
        </w:rPr>
        <w:t xml:space="preserve">P1｜[B] </w:t>
      </w:r>
      <w:r>
        <w:rPr>
          <w:color w:val="202020"/>
          <w:sz w:val="19"/>
          <w:szCs w:val="19"/>
        </w:rPr>
        <w:t>发展期（20世纪中叶-20世纪末）：集体主义在新中国成为国家意识形态的核心。Hofstede在《Culture's Consequences》（1980）中将中国归入高集体主义文化维度，引发方法论争论。</w:t>
      </w:r>
    </w:p>
    <w:p w14:paraId="420B246C">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321027D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7BA1738">
      <w:pPr>
        <w:pStyle w:val="23"/>
        <w:keepNext/>
        <w:spacing w:before="40" w:after="20" w:line="300" w:lineRule="auto"/>
        <w:ind w:left="540"/>
      </w:pPr>
      <w:r>
        <w:rPr>
          <w:b/>
          <w:color w:val="1F4E79"/>
          <w:sz w:val="19"/>
          <w:szCs w:val="19"/>
        </w:rPr>
        <w:t xml:space="preserve">P2｜[B] </w:t>
      </w:r>
      <w:r>
        <w:rPr>
          <w:color w:val="202020"/>
          <w:sz w:val="19"/>
          <w:szCs w:val="19"/>
        </w:rPr>
        <w:t>杨国枢在《中国人的心理与行为》中区分关系式集体主义与团体式集体主义。杨中芳从本土心理学视角批评西方个人主义-集体主义的二元对立框架。</w:t>
      </w:r>
    </w:p>
    <w:p w14:paraId="0CC4C52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2CC436A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B85E429">
      <w:pPr>
        <w:pStyle w:val="23"/>
        <w:keepNext/>
        <w:spacing w:before="40" w:after="20" w:line="300" w:lineRule="auto"/>
        <w:ind w:left="540"/>
      </w:pPr>
      <w:r>
        <w:rPr>
          <w:b/>
          <w:color w:val="1F4E79"/>
          <w:sz w:val="19"/>
          <w:szCs w:val="19"/>
        </w:rPr>
        <w:t xml:space="preserve">P3｜[B] </w:t>
      </w:r>
      <w:r>
        <w:rPr>
          <w:color w:val="202020"/>
          <w:sz w:val="19"/>
          <w:szCs w:val="19"/>
        </w:rPr>
        <w:t>金耀基在《中国社会与文化》中论证中国人是情境性个人主义。改革开放后，个体化进程加速，阎云翔在《私人生活的变革》中记录了中国农村个体化的经验证据。</w:t>
      </w:r>
    </w:p>
    <w:p w14:paraId="487EA5F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Action.；Weiss, C. H. (1979). The Many Meanings of Research Utilization.；Pawson, R. (2006). Evidence-Based Policy.</w:t>
      </w:r>
    </w:p>
    <w:p w14:paraId="145701B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D7A9625">
      <w:pPr>
        <w:pStyle w:val="7"/>
      </w:pPr>
      <w:r>
        <w:t>T4 当代发展</w:t>
      </w:r>
    </w:p>
    <w:p w14:paraId="54CEEEB0">
      <w:pPr>
        <w:pStyle w:val="23"/>
      </w:pPr>
      <w:r>
        <w:t>深化期（21世纪以来）：集体主义与个人主义的张力在数字化时代呈现新形态。阎云翔在《The Individualization of Chinese Society》（2009）中系统论证中国个体化的独特路径。贺美德（Hansen）与斯帕勒（Svarverud）在《iChina》（2012）中研究数字时代中国个体与集体的重组。刘欣等社会学家从制度主义视角分析集体主义的变迁机制。消费主义与个体化并行发展，精致的利己主义引发道德争论。新冠疫情使集体主义价值再度凸显。围绕中国式个体化的理论讨论成为国际社会学热点。</w:t>
      </w:r>
    </w:p>
    <w:p w14:paraId="50FFC900">
      <w:pPr>
        <w:pStyle w:val="23"/>
        <w:keepNext/>
        <w:shd w:val="clear" w:color="auto" w:fill="D9EAF1"/>
        <w:spacing w:before="100" w:after="80" w:line="300" w:lineRule="auto"/>
        <w:ind w:left="360"/>
      </w:pPr>
      <w:r>
        <w:rPr>
          <w:b/>
          <w:color w:val="1F4E79"/>
          <w:sz w:val="19"/>
          <w:szCs w:val="19"/>
        </w:rPr>
        <w:t>观点—文献依据（3条）</w:t>
      </w:r>
    </w:p>
    <w:p w14:paraId="055E6BF0">
      <w:pPr>
        <w:pStyle w:val="23"/>
        <w:keepNext/>
        <w:spacing w:before="40" w:after="20" w:line="300" w:lineRule="auto"/>
        <w:ind w:left="540"/>
      </w:pPr>
      <w:r>
        <w:rPr>
          <w:b/>
          <w:color w:val="276749"/>
          <w:sz w:val="19"/>
          <w:szCs w:val="19"/>
        </w:rPr>
        <w:t xml:space="preserve">P1｜[A] </w:t>
      </w:r>
      <w:r>
        <w:rPr>
          <w:color w:val="202020"/>
          <w:sz w:val="19"/>
          <w:szCs w:val="19"/>
        </w:rPr>
        <w:t>深化期（21世纪以来）：集体主义与个人主义的张力在数字化时代呈现新形态。阎云翔在《The Individualization of Chinese Society》（2009）中系统论证中国个体化的独特路径。贺美德（Hansen）与斯帕勒（Svarverud）在《iChina》（2012）中研究数字时代中国个体与集体的重组。</w:t>
      </w:r>
    </w:p>
    <w:p w14:paraId="59A95358">
      <w:pPr>
        <w:pStyle w:val="23"/>
        <w:keepNext/>
        <w:spacing w:before="0" w:after="10" w:line="300" w:lineRule="auto"/>
        <w:ind w:left="720"/>
      </w:pPr>
      <w:r>
        <w:rPr>
          <w:b/>
          <w:color w:val="404040"/>
          <w:sz w:val="19"/>
          <w:szCs w:val="19"/>
        </w:rPr>
        <w:t>文献：</w:t>
      </w:r>
      <w:r>
        <w:rPr>
          <w:color w:val="404040"/>
          <w:sz w:val="19"/>
          <w:szCs w:val="19"/>
        </w:rPr>
        <w:t>《The Individualization of Chinese Society》；《iChina》；Hine, C. (2015). Ethnography for the Internet.</w:t>
      </w:r>
    </w:p>
    <w:p w14:paraId="4C41DF4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AC2ADD4">
      <w:pPr>
        <w:pStyle w:val="23"/>
        <w:keepNext/>
        <w:spacing w:before="40" w:after="20" w:line="300" w:lineRule="auto"/>
        <w:ind w:left="540"/>
      </w:pPr>
      <w:r>
        <w:rPr>
          <w:b/>
          <w:color w:val="1F4E79"/>
          <w:sz w:val="19"/>
          <w:szCs w:val="19"/>
        </w:rPr>
        <w:t xml:space="preserve">P2｜[B] </w:t>
      </w:r>
      <w:r>
        <w:rPr>
          <w:color w:val="202020"/>
          <w:sz w:val="19"/>
          <w:szCs w:val="19"/>
        </w:rPr>
        <w:t>刘欣等社会学家从制度主义视角分析集体主义的变迁机制。消费主义与个体化并行发展，精致的利己主义引发道德争论。新冠疫情使集体主义价值再度凸显。</w:t>
      </w:r>
    </w:p>
    <w:p w14:paraId="7993A9E7">
      <w:pPr>
        <w:pStyle w:val="23"/>
        <w:keepNext/>
        <w:spacing w:before="0" w:after="10" w:line="300" w:lineRule="auto"/>
        <w:ind w:left="720"/>
      </w:pPr>
      <w:r>
        <w:rPr>
          <w:b/>
          <w:color w:val="404040"/>
          <w:sz w:val="19"/>
          <w:szCs w:val="19"/>
        </w:rPr>
        <w:t>文献：</w:t>
      </w:r>
      <w:r>
        <w:rPr>
          <w:color w:val="404040"/>
          <w:sz w:val="19"/>
          <w:szCs w:val="19"/>
        </w:rPr>
        <w:t>《The Individualization of Chinese Society》；《iChina》；Hine, C. (2015). Ethnography for the Internet.</w:t>
      </w:r>
    </w:p>
    <w:p w14:paraId="0DBA003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C8A3915">
      <w:pPr>
        <w:pStyle w:val="23"/>
        <w:keepNext/>
        <w:spacing w:before="40" w:after="20" w:line="300" w:lineRule="auto"/>
        <w:ind w:left="540"/>
      </w:pPr>
      <w:r>
        <w:rPr>
          <w:b/>
          <w:color w:val="1F4E79"/>
          <w:sz w:val="19"/>
          <w:szCs w:val="19"/>
        </w:rPr>
        <w:t xml:space="preserve">P3｜[B] </w:t>
      </w:r>
      <w:r>
        <w:rPr>
          <w:color w:val="202020"/>
          <w:sz w:val="19"/>
          <w:szCs w:val="19"/>
        </w:rPr>
        <w:t>围绕中国式个体化的理论讨论成为国际社会学热点。</w:t>
      </w:r>
    </w:p>
    <w:p w14:paraId="47E62E4D">
      <w:pPr>
        <w:pStyle w:val="23"/>
        <w:keepNext/>
        <w:spacing w:before="0" w:after="10" w:line="300" w:lineRule="auto"/>
        <w:ind w:left="720"/>
      </w:pPr>
      <w:r>
        <w:rPr>
          <w:b/>
          <w:color w:val="404040"/>
          <w:sz w:val="19"/>
          <w:szCs w:val="19"/>
        </w:rPr>
        <w:t>文献：</w:t>
      </w:r>
      <w:r>
        <w:rPr>
          <w:color w:val="404040"/>
          <w:sz w:val="19"/>
          <w:szCs w:val="19"/>
        </w:rPr>
        <w:t>《The Individualization of Chinese Society》；《iChina》；Hine, C. (2015). Ethnography for the Internet.</w:t>
      </w:r>
    </w:p>
    <w:p w14:paraId="3AFFF3F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574EFAE">
      <w:pPr>
        <w:pStyle w:val="23"/>
      </w:pPr>
      <w:r>
        <w:t>审核补充文献（条目级；已核验并分级；5条）：礼记[M]. 约公元前1世纪. 英译: Legge J (trans.). Li Ki. Oxford: Clarendon, 1885；严复. 群己权界论[M]. 上海: 商务印书馆, 1903；Hofstede G. Culture’s Consequences[M]. Beverly Hills: Sage, 1980. 2nd ed. 2001. ISBN 978-0-8039-7324-6；Sen A. Human Rights and Asian Values[J]. The New Republic, 1997, 217(2-3): 33-40；Yan Y. The Individualization of Chinese Society[M]. Oxford: Berg, 2009. ISBN 978-1-84788-378-5</w:t>
      </w:r>
    </w:p>
    <w:p w14:paraId="667A5411">
      <w:pPr>
        <w:pStyle w:val="6"/>
      </w:pPr>
      <w:r>
        <w:rPr>
          <w:b/>
          <w:sz w:val="22"/>
        </w:rPr>
        <w:t>V237 单位制的社会价值</w:t>
      </w:r>
    </w:p>
    <w:p w14:paraId="151FF6BC">
      <w:pPr>
        <w:pStyle w:val="7"/>
      </w:pPr>
      <w:r>
        <w:t>T1 萌发期</w:t>
      </w:r>
    </w:p>
    <w:p w14:paraId="63DF813D">
      <w:pPr>
        <w:pStyle w:val="23"/>
      </w:pPr>
      <w:r>
        <w:t>萌发期（古典至近代）：单位制的思想渊源可追溯至中国传统的编户齐民制度与宗族庇护体系。秦汉以来的户籍制度将人口固定在行政组织中，赋予其基本生存保障与身份归属。唐代坊市制度、明代里甲制度均有将个体嵌入组织化社会控制的传统。太平天国的圣库制度、早期工业化中的包工制，均可视为单位制的历史前身。梁启超在《新民说》中已注意到中国家族式组织对个体的全面包容与约束。这些制度传统为后来单位制提供了文化-制度土壤。</w:t>
      </w:r>
    </w:p>
    <w:p w14:paraId="64913ADE">
      <w:pPr>
        <w:pStyle w:val="23"/>
        <w:keepNext/>
        <w:shd w:val="clear" w:color="auto" w:fill="D9EAF1"/>
        <w:spacing w:before="100" w:after="80" w:line="300" w:lineRule="auto"/>
        <w:ind w:left="360"/>
      </w:pPr>
      <w:r>
        <w:rPr>
          <w:b/>
          <w:color w:val="1F4E79"/>
          <w:sz w:val="19"/>
          <w:szCs w:val="19"/>
        </w:rPr>
        <w:t>观点—文献依据（3条）</w:t>
      </w:r>
    </w:p>
    <w:p w14:paraId="27BE251F">
      <w:pPr>
        <w:pStyle w:val="23"/>
        <w:keepNext/>
        <w:spacing w:before="40" w:after="20" w:line="300" w:lineRule="auto"/>
        <w:ind w:left="540"/>
      </w:pPr>
      <w:r>
        <w:rPr>
          <w:b/>
          <w:color w:val="1F4E79"/>
          <w:sz w:val="19"/>
          <w:szCs w:val="19"/>
        </w:rPr>
        <w:t xml:space="preserve">P1｜[B] </w:t>
      </w:r>
      <w:r>
        <w:rPr>
          <w:color w:val="202020"/>
          <w:sz w:val="19"/>
          <w:szCs w:val="19"/>
        </w:rPr>
        <w:t>萌发期（古典至近代）：单位制的思想渊源可追溯至中国传统的编户齐民制度与宗族庇护体系。秦汉以来的户籍制度将人口固定在行政组织中，赋予其基本生存保障与身份归属。</w:t>
      </w:r>
    </w:p>
    <w:p w14:paraId="1BEFB51F">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Analysis.；Mann, M. (1986). The Sources of Social Power, Volume I.；Skocpol, T. (1979). States and Social Revolutions.</w:t>
      </w:r>
    </w:p>
    <w:p w14:paraId="0CFF1A7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394347C">
      <w:pPr>
        <w:pStyle w:val="23"/>
        <w:keepNext/>
        <w:spacing w:before="40" w:after="20" w:line="300" w:lineRule="auto"/>
        <w:ind w:left="540"/>
      </w:pPr>
      <w:r>
        <w:rPr>
          <w:b/>
          <w:color w:val="1F4E79"/>
          <w:sz w:val="19"/>
          <w:szCs w:val="19"/>
        </w:rPr>
        <w:t xml:space="preserve">P2｜[B] </w:t>
      </w:r>
      <w:r>
        <w:rPr>
          <w:color w:val="202020"/>
          <w:sz w:val="19"/>
          <w:szCs w:val="19"/>
        </w:rPr>
        <w:t>唐代坊市制度、明代里甲制度均有将个体嵌入组织化社会控制的传统。太平天国的圣库制度、早期工业化中的包工制，均可视为单位制的历史前身。</w:t>
      </w:r>
    </w:p>
    <w:p w14:paraId="17558FB1">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Analysis.；Mann, M. (1986). The Sources of Social Power, Volume I.；Skocpol, T. (1979). States and Social Revolutions.</w:t>
      </w:r>
    </w:p>
    <w:p w14:paraId="016D7B3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2F86359">
      <w:pPr>
        <w:pStyle w:val="23"/>
        <w:keepNext/>
        <w:spacing w:before="40" w:after="20" w:line="300" w:lineRule="auto"/>
        <w:ind w:left="540"/>
      </w:pPr>
      <w:r>
        <w:rPr>
          <w:b/>
          <w:color w:val="1F4E79"/>
          <w:sz w:val="19"/>
          <w:szCs w:val="19"/>
        </w:rPr>
        <w:t xml:space="preserve">P3｜[B] </w:t>
      </w:r>
      <w:r>
        <w:rPr>
          <w:color w:val="202020"/>
          <w:sz w:val="19"/>
          <w:szCs w:val="19"/>
        </w:rPr>
        <w:t>梁启超在《新民说》中已注意到中国家族式组织对个体的全面包容与约束。这些制度传统为后来单位制提供了文化-制度土壤。</w:t>
      </w:r>
    </w:p>
    <w:p w14:paraId="1EFBAF28">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Analysis.；Mann, M. (1986). The Sources of Social Power, Volume I.；Skocpol, T. (1979). States and Social Revolutions.</w:t>
      </w:r>
    </w:p>
    <w:p w14:paraId="0164298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12BCC54">
      <w:pPr>
        <w:pStyle w:val="7"/>
      </w:pPr>
      <w:r>
        <w:t>T2 经典表述</w:t>
      </w:r>
    </w:p>
    <w:p w14:paraId="214560B8">
      <w:pPr>
        <w:pStyle w:val="23"/>
      </w:pPr>
      <w:r>
        <w:t>形成期（19世纪-20世纪中叶）：单位制的直接前身是延安时期的供给制与公营工厂制度。1930-40年代，陕甘宁边区的公营工厂实行包下来政策，为工人提供全面生活保障。新中国成立后，1950年代开始全面推行单位制，将城市人口编入党政机关、国营企业和事业单位。路风在《中国单位体制的起源与形成》中追溯了这一制度的历史过程。单位成为微型福利国家，承担了就业、住房、医疗、子女教育等全面保障功能，同时也实现了国家对城市社会的组织化控制。</w:t>
      </w:r>
    </w:p>
    <w:p w14:paraId="208B8898">
      <w:pPr>
        <w:pStyle w:val="23"/>
        <w:keepNext/>
        <w:shd w:val="clear" w:color="auto" w:fill="D9EAF1"/>
        <w:spacing w:before="100" w:after="80" w:line="300" w:lineRule="auto"/>
        <w:ind w:left="360"/>
      </w:pPr>
      <w:r>
        <w:rPr>
          <w:b/>
          <w:color w:val="1F4E79"/>
          <w:sz w:val="19"/>
          <w:szCs w:val="19"/>
        </w:rPr>
        <w:t>观点—文献依据（3条）</w:t>
      </w:r>
    </w:p>
    <w:p w14:paraId="711731EB">
      <w:pPr>
        <w:pStyle w:val="23"/>
        <w:keepNext/>
        <w:spacing w:before="40" w:after="20" w:line="300" w:lineRule="auto"/>
        <w:ind w:left="540"/>
      </w:pPr>
      <w:r>
        <w:rPr>
          <w:b/>
          <w:color w:val="1F4E79"/>
          <w:sz w:val="19"/>
          <w:szCs w:val="19"/>
        </w:rPr>
        <w:t xml:space="preserve">P1｜[B] </w:t>
      </w:r>
      <w:r>
        <w:rPr>
          <w:color w:val="202020"/>
          <w:sz w:val="19"/>
          <w:szCs w:val="19"/>
        </w:rPr>
        <w:t>形成期（19世纪-20世纪中叶）：单位制的直接前身是延安时期的供给制与公营工厂制度。1930-40年代，陕甘宁边区的公营工厂实行包下来政策，为工人提供全面生活保障。</w:t>
      </w:r>
    </w:p>
    <w:p w14:paraId="1C22E1BB">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Policy.；Mills, C. W. (1959). The Sociological Imagination.；Freire, P. (1970). Pedagogy of the Oppressed.</w:t>
      </w:r>
    </w:p>
    <w:p w14:paraId="712269C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370B51E">
      <w:pPr>
        <w:pStyle w:val="23"/>
        <w:keepNext/>
        <w:spacing w:before="40" w:after="20" w:line="300" w:lineRule="auto"/>
        <w:ind w:left="540"/>
      </w:pPr>
      <w:r>
        <w:rPr>
          <w:b/>
          <w:color w:val="1F4E79"/>
          <w:sz w:val="19"/>
          <w:szCs w:val="19"/>
        </w:rPr>
        <w:t xml:space="preserve">P2｜[B] </w:t>
      </w:r>
      <w:r>
        <w:rPr>
          <w:color w:val="202020"/>
          <w:sz w:val="19"/>
          <w:szCs w:val="19"/>
        </w:rPr>
        <w:t>新中国成立后，1950年代开始全面推行单位制，将城市人口编入党政机关、国营企业和事业单位。路风在《中国单位体制的起源与形成》中追溯了这一制度的历史过程。</w:t>
      </w:r>
    </w:p>
    <w:p w14:paraId="598F5982">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Policy.；Mills, C. W. (1959). The Sociological Imagination.；Freire, P. (1970). Pedagogy of the Oppressed.</w:t>
      </w:r>
    </w:p>
    <w:p w14:paraId="00B3B28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1D435D8">
      <w:pPr>
        <w:pStyle w:val="23"/>
        <w:keepNext/>
        <w:spacing w:before="40" w:after="20" w:line="300" w:lineRule="auto"/>
        <w:ind w:left="540"/>
      </w:pPr>
      <w:r>
        <w:rPr>
          <w:b/>
          <w:color w:val="1F4E79"/>
          <w:sz w:val="19"/>
          <w:szCs w:val="19"/>
        </w:rPr>
        <w:t xml:space="preserve">P3｜[B] </w:t>
      </w:r>
      <w:r>
        <w:rPr>
          <w:color w:val="202020"/>
          <w:sz w:val="19"/>
          <w:szCs w:val="19"/>
        </w:rPr>
        <w:t>单位成为微型福利国家，承担了就业、住房、医疗、子女教育等全面保障功能，同时也实现了国家对城市社会的组织化控制。</w:t>
      </w:r>
    </w:p>
    <w:p w14:paraId="39A6343F">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Policy.；Mills, C. W. (1959). The Sociological Imagination.；Freire, P. (1970). Pedagogy of the Oppressed.</w:t>
      </w:r>
    </w:p>
    <w:p w14:paraId="473D5D7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2288F90">
      <w:pPr>
        <w:pStyle w:val="7"/>
      </w:pPr>
      <w:r>
        <w:t>T3 争辩与阐发</w:t>
      </w:r>
    </w:p>
    <w:p w14:paraId="4EF1203B">
      <w:pPr>
        <w:pStyle w:val="23"/>
      </w:pPr>
      <w:r>
        <w:t>发展期（20世纪中叶-20世纪末）：单位制成为计划经济时代中国社会结构的核心制度。路风（Lu Feng）在1993年的研究中将单位定义为国家统治的基本单元，揭示其政治控制与资源分配的双重功能。李汉林在《中国单位现象与城市社区的整合机制》中分析单位的社区整合功能。Walder在《Communist Neo-Traditionalism》（1986）中提出依附-庇护理论，分析单位中制度化依附关系。1990年代国企改革后，单位制开始解体，单位人向社会人转变，社会保障体系从单位剥离。</w:t>
      </w:r>
    </w:p>
    <w:p w14:paraId="763CA0D3">
      <w:pPr>
        <w:pStyle w:val="23"/>
        <w:keepNext/>
        <w:shd w:val="clear" w:color="auto" w:fill="D9EAF1"/>
        <w:spacing w:before="100" w:after="80" w:line="300" w:lineRule="auto"/>
        <w:ind w:left="360"/>
      </w:pPr>
      <w:r>
        <w:rPr>
          <w:b/>
          <w:color w:val="1F4E79"/>
          <w:sz w:val="19"/>
          <w:szCs w:val="19"/>
        </w:rPr>
        <w:t>观点—文献依据（3条）</w:t>
      </w:r>
    </w:p>
    <w:p w14:paraId="3120FBD2">
      <w:pPr>
        <w:pStyle w:val="23"/>
        <w:keepNext/>
        <w:spacing w:before="40" w:after="20" w:line="300" w:lineRule="auto"/>
        <w:ind w:left="540"/>
      </w:pPr>
      <w:r>
        <w:rPr>
          <w:b/>
          <w:color w:val="1F4E79"/>
          <w:sz w:val="19"/>
          <w:szCs w:val="19"/>
        </w:rPr>
        <w:t xml:space="preserve">P1｜[B] </w:t>
      </w:r>
      <w:r>
        <w:rPr>
          <w:color w:val="202020"/>
          <w:sz w:val="19"/>
          <w:szCs w:val="19"/>
        </w:rPr>
        <w:t>发展期（20世纪中叶-20世纪末）：单位制成为计划经济时代中国社会结构的核心制度。路风（Lu Feng）在1993年的研究中将单位定义为国家统治的基本单元，揭示其政治控制与资源分配的双重功能。</w:t>
      </w:r>
    </w:p>
    <w:p w14:paraId="0C68773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Politics.；《中国单位现象与城市社区的整合机制》</w:t>
      </w:r>
    </w:p>
    <w:p w14:paraId="796CB1F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02709E8">
      <w:pPr>
        <w:pStyle w:val="23"/>
        <w:keepNext/>
        <w:spacing w:before="40" w:after="20" w:line="300" w:lineRule="auto"/>
        <w:ind w:left="540"/>
      </w:pPr>
      <w:r>
        <w:rPr>
          <w:b/>
          <w:color w:val="1F4E79"/>
          <w:sz w:val="19"/>
          <w:szCs w:val="19"/>
        </w:rPr>
        <w:t xml:space="preserve">P2｜[B] </w:t>
      </w:r>
      <w:r>
        <w:rPr>
          <w:color w:val="202020"/>
          <w:sz w:val="19"/>
          <w:szCs w:val="19"/>
        </w:rPr>
        <w:t>李汉林在《中国单位现象与城市社区的整合机制》中分析单位的社区整合功能。Walder在《Communist Neo-Traditionalism》（1986）中提出依附-庇护理论，分析单位中制度化依附关系。</w:t>
      </w:r>
    </w:p>
    <w:p w14:paraId="6300DA0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Politics.；《中国单位现象与城市社区的整合机制》</w:t>
      </w:r>
    </w:p>
    <w:p w14:paraId="7FFA484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8EFF950">
      <w:pPr>
        <w:pStyle w:val="23"/>
        <w:keepNext/>
        <w:spacing w:before="40" w:after="20" w:line="300" w:lineRule="auto"/>
        <w:ind w:left="540"/>
      </w:pPr>
      <w:r>
        <w:rPr>
          <w:b/>
          <w:color w:val="1F4E79"/>
          <w:sz w:val="19"/>
          <w:szCs w:val="19"/>
        </w:rPr>
        <w:t xml:space="preserve">P3｜[B] </w:t>
      </w:r>
      <w:r>
        <w:rPr>
          <w:color w:val="202020"/>
          <w:sz w:val="19"/>
          <w:szCs w:val="19"/>
        </w:rPr>
        <w:t>1990年代国企改革后，单位制开始解体，单位人向社会人转变，社会保障体系从单位剥离。</w:t>
      </w:r>
    </w:p>
    <w:p w14:paraId="0BB7BF1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Politics.；《中国单位现象与城市社区的整合机制》</w:t>
      </w:r>
    </w:p>
    <w:p w14:paraId="7C119D5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9805BD4">
      <w:pPr>
        <w:pStyle w:val="7"/>
      </w:pPr>
      <w:r>
        <w:t>T4 当代发展</w:t>
      </w:r>
    </w:p>
    <w:p w14:paraId="4E942530">
      <w:pPr>
        <w:pStyle w:val="23"/>
      </w:pPr>
      <w:r>
        <w:t>深化期（21世纪以来）：单位制解体后的社会影响持续至今。李路路等在《单位制度的变迁及其结构性影响》中追踪单位制消解对社会分层的深远影响。刘平、王汉生等研究后单位时代城市社区的治理困境。曹正汉从产权制度角度分析单位的遗留效应。单位作为文化记忆与制度遗产仍然影响当代中国人对保障、归属和信任的期待。互联网平台经济的新单位制讨论出现，学者比较零工平台与传统单位对劳动者的庇护差异。单位制也成为中国式福利国家研究的比较参照。</w:t>
      </w:r>
    </w:p>
    <w:p w14:paraId="2D8107C9">
      <w:pPr>
        <w:pStyle w:val="23"/>
        <w:keepNext/>
        <w:shd w:val="clear" w:color="auto" w:fill="D9EAF1"/>
        <w:spacing w:before="100" w:after="80" w:line="300" w:lineRule="auto"/>
        <w:ind w:left="360"/>
      </w:pPr>
      <w:r>
        <w:rPr>
          <w:b/>
          <w:color w:val="1F4E79"/>
          <w:sz w:val="19"/>
          <w:szCs w:val="19"/>
        </w:rPr>
        <w:t>观点—文献依据（3条）</w:t>
      </w:r>
    </w:p>
    <w:p w14:paraId="48E34D2D">
      <w:pPr>
        <w:pStyle w:val="23"/>
        <w:keepNext/>
        <w:spacing w:before="40" w:after="20" w:line="300" w:lineRule="auto"/>
        <w:ind w:left="540"/>
      </w:pPr>
      <w:r>
        <w:rPr>
          <w:b/>
          <w:color w:val="1F4E79"/>
          <w:sz w:val="19"/>
          <w:szCs w:val="19"/>
        </w:rPr>
        <w:t xml:space="preserve">P1｜[B] </w:t>
      </w:r>
      <w:r>
        <w:rPr>
          <w:color w:val="202020"/>
          <w:sz w:val="19"/>
          <w:szCs w:val="19"/>
        </w:rPr>
        <w:t>深化期（21世纪以来）：单位制解体后的社会影响持续至今。李路路等在《单位制度的变迁及其结构性影响》中追踪单位制消解对社会分层的深远影响。刘平、王汉生等研究后单位时代城市社区的治理困境。</w:t>
      </w:r>
    </w:p>
    <w:p w14:paraId="70C91C95">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Policy.；《单位制度的变迁及其结构性影响》</w:t>
      </w:r>
    </w:p>
    <w:p w14:paraId="1CB7E45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A1BD3F1">
      <w:pPr>
        <w:pStyle w:val="23"/>
        <w:keepNext/>
        <w:spacing w:before="40" w:after="20" w:line="300" w:lineRule="auto"/>
        <w:ind w:left="540"/>
      </w:pPr>
      <w:r>
        <w:rPr>
          <w:b/>
          <w:color w:val="1F4E79"/>
          <w:sz w:val="19"/>
          <w:szCs w:val="19"/>
        </w:rPr>
        <w:t xml:space="preserve">P2｜[B] </w:t>
      </w:r>
      <w:r>
        <w:rPr>
          <w:color w:val="202020"/>
          <w:sz w:val="19"/>
          <w:szCs w:val="19"/>
        </w:rPr>
        <w:t>曹正汉从产权制度角度分析单位的遗留效应。单位作为文化记忆与制度遗产仍然影响当代中国人对保障、归属和信任的期待。互联网平台经济的新单位制讨论出现，学者比较零工平台与传统单位对劳动者的庇护差异。</w:t>
      </w:r>
    </w:p>
    <w:p w14:paraId="319C7170">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Policy.；《单位制度的变迁及其结构性影响》</w:t>
      </w:r>
    </w:p>
    <w:p w14:paraId="3962173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6479696">
      <w:pPr>
        <w:pStyle w:val="23"/>
        <w:keepNext/>
        <w:spacing w:before="40" w:after="20" w:line="300" w:lineRule="auto"/>
        <w:ind w:left="540"/>
      </w:pPr>
      <w:r>
        <w:rPr>
          <w:b/>
          <w:color w:val="1F4E79"/>
          <w:sz w:val="19"/>
          <w:szCs w:val="19"/>
        </w:rPr>
        <w:t xml:space="preserve">P3｜[B] </w:t>
      </w:r>
      <w:r>
        <w:rPr>
          <w:color w:val="202020"/>
          <w:sz w:val="19"/>
          <w:szCs w:val="19"/>
        </w:rPr>
        <w:t>单位制也成为中国式福利国家研究的比较参照。</w:t>
      </w:r>
    </w:p>
    <w:p w14:paraId="4A824BA3">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Policy.；《单位制度的变迁及其结构性影响》</w:t>
      </w:r>
    </w:p>
    <w:p w14:paraId="21EA32A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B711855">
      <w:pPr>
        <w:pStyle w:val="23"/>
      </w:pPr>
      <w:r>
        <w:t>审核补充文献（条目级；已核验并分级；6条）：瞿同祖. 中国法律与中国社会[M]. 上海: 商务印书馆, 1947. 北京: 中华书局, 1981；张静. 基层政权:乡村制度诸问题[M]. 杭州: 浙江人民出版社, 2000；路风. 单位:一种特殊的社会组织形式[J]. 中国社会科学, 1989, (1): 71-88；Walder A G. Communist Neo-Traditionalism[M]. Berkeley: UC Press, 1986. ISBN 978-0-520-06380-9；周雪光. 组织社会学十讲[M]. 北京: 社会科学文献出版社, 2003；刘平. 新单位制度与社会整合[J]. 社会学研究, 2010, 25(5): 1-25</w:t>
      </w:r>
    </w:p>
    <w:p w14:paraId="06E098D5">
      <w:pPr>
        <w:pStyle w:val="6"/>
      </w:pPr>
      <w:r>
        <w:rPr>
          <w:b/>
          <w:sz w:val="22"/>
        </w:rPr>
        <w:t>V238 户籍制度与身份正义</w:t>
      </w:r>
    </w:p>
    <w:p w14:paraId="0806B099">
      <w:pPr>
        <w:pStyle w:val="7"/>
      </w:pPr>
      <w:r>
        <w:t>T1 萌发期</w:t>
      </w:r>
    </w:p>
    <w:p w14:paraId="6F692801">
      <w:pPr>
        <w:pStyle w:val="23"/>
      </w:pPr>
      <w:r>
        <w:t>萌发期（古典至近代）：户籍制度的历史可追溯至商鞅变法中的编户齐民，秦国以户籍将人口固定于土地以保障赋税徭役。汉代户籍制度日趋完善，将人口按地域、职业、身份分类管理。唐代手实法与户籍法进一步精细化。明代朱元璋的黄册制度将户籍与赋役、里甲制度结合，形成严密的社会控制体系。清代摊丁入亩改革后户籍的人身控制功能有所松动。传统户籍制度始终服务于国家赋役需求，户籍身份决定了个人在法律、经济和社会地位上的差异，构成了身份正义问题的历史根源。</w:t>
      </w:r>
    </w:p>
    <w:p w14:paraId="0FBFFF90">
      <w:pPr>
        <w:pStyle w:val="23"/>
        <w:keepNext/>
        <w:shd w:val="clear" w:color="auto" w:fill="D9EAF1"/>
        <w:spacing w:before="100" w:after="80" w:line="300" w:lineRule="auto"/>
        <w:ind w:left="360"/>
      </w:pPr>
      <w:r>
        <w:rPr>
          <w:b/>
          <w:color w:val="1F4E79"/>
          <w:sz w:val="19"/>
          <w:szCs w:val="19"/>
        </w:rPr>
        <w:t>观点—文献依据（3条）</w:t>
      </w:r>
    </w:p>
    <w:p w14:paraId="362B9DF7">
      <w:pPr>
        <w:pStyle w:val="23"/>
        <w:keepNext/>
        <w:spacing w:before="40" w:after="20" w:line="300" w:lineRule="auto"/>
        <w:ind w:left="540"/>
      </w:pPr>
      <w:r>
        <w:rPr>
          <w:b/>
          <w:color w:val="8A5A00"/>
          <w:sz w:val="19"/>
          <w:szCs w:val="19"/>
        </w:rPr>
        <w:t xml:space="preserve">P1｜[C] </w:t>
      </w:r>
      <w:r>
        <w:rPr>
          <w:color w:val="202020"/>
          <w:sz w:val="19"/>
          <w:szCs w:val="19"/>
        </w:rPr>
        <w:t>萌发期（古典至近代）：户籍制度的历史可追溯至商鞅变法中的编户齐民，秦国以户籍将人口固定于土地以保障赋税徭役。汉代户籍制度日趋完善，将人口按地域、职业、身份分类管理。</w:t>
      </w:r>
    </w:p>
    <w:p w14:paraId="4F65F81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36B8D78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AF23D92">
      <w:pPr>
        <w:pStyle w:val="23"/>
        <w:keepNext/>
        <w:spacing w:before="40" w:after="20" w:line="300" w:lineRule="auto"/>
        <w:ind w:left="540"/>
      </w:pPr>
      <w:r>
        <w:rPr>
          <w:b/>
          <w:color w:val="8A5A00"/>
          <w:sz w:val="19"/>
          <w:szCs w:val="19"/>
        </w:rPr>
        <w:t xml:space="preserve">P2｜[C] </w:t>
      </w:r>
      <w:r>
        <w:rPr>
          <w:color w:val="202020"/>
          <w:sz w:val="19"/>
          <w:szCs w:val="19"/>
        </w:rPr>
        <w:t>唐代手实法与户籍法进一步精细化。明代朱元璋的黄册制度将户籍与赋役、里甲制度结合，形成严密的社会控制体系。</w:t>
      </w:r>
    </w:p>
    <w:p w14:paraId="32E53A8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305713E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2DB1C68">
      <w:pPr>
        <w:pStyle w:val="23"/>
        <w:keepNext/>
        <w:spacing w:before="40" w:after="20" w:line="300" w:lineRule="auto"/>
        <w:ind w:left="540"/>
      </w:pPr>
      <w:r>
        <w:rPr>
          <w:b/>
          <w:color w:val="8A5A00"/>
          <w:sz w:val="19"/>
          <w:szCs w:val="19"/>
        </w:rPr>
        <w:t xml:space="preserve">P3｜[C] </w:t>
      </w:r>
      <w:r>
        <w:rPr>
          <w:color w:val="202020"/>
          <w:sz w:val="19"/>
          <w:szCs w:val="19"/>
        </w:rPr>
        <w:t>清代摊丁入亩改革后户籍的人身控制功能有所松动。传统户籍制度始终服务于国家赋役需求，户籍身份决定了个人在法律、经济和社会地位上的差异，构成了身份正义问题的历史根源。</w:t>
      </w:r>
    </w:p>
    <w:p w14:paraId="4D206C0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1A3DC1F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ECC7D80">
      <w:pPr>
        <w:pStyle w:val="7"/>
      </w:pPr>
      <w:r>
        <w:t>T2 经典表述</w:t>
      </w:r>
    </w:p>
    <w:p w14:paraId="70FC5F2F">
      <w:pPr>
        <w:pStyle w:val="23"/>
      </w:pPr>
      <w:r>
        <w:t>形成期（19世纪-20世纪中叶）：1958年《中华人民共和国户口登记条例》正式确立了城乡二元户籍制度，将人口严格区分为农业户口与非农业户口。这一制度在重工轻农的工业化战略下形成，通过限制农村人口流入城市保障城市福利体系的排他性。户籍从此成为分配社会福利、教育、就业和住房的制度性依据，造成了系统性的城乡不平等。Tiejun Cheng在研究中指出，户籍制度与统购统销、人民公社并列为城乡二元体制的三大支柱。</w:t>
      </w:r>
    </w:p>
    <w:p w14:paraId="442F1CC8">
      <w:pPr>
        <w:pStyle w:val="23"/>
        <w:keepNext/>
        <w:shd w:val="clear" w:color="auto" w:fill="D9EAF1"/>
        <w:spacing w:before="100" w:after="80" w:line="300" w:lineRule="auto"/>
        <w:ind w:left="360"/>
      </w:pPr>
      <w:r>
        <w:rPr>
          <w:b/>
          <w:color w:val="1F4E79"/>
          <w:sz w:val="19"/>
          <w:szCs w:val="19"/>
        </w:rPr>
        <w:t>观点—文献依据（2条）</w:t>
      </w:r>
    </w:p>
    <w:p w14:paraId="25FE79E3">
      <w:pPr>
        <w:pStyle w:val="23"/>
        <w:keepNext/>
        <w:spacing w:before="40" w:after="20" w:line="300" w:lineRule="auto"/>
        <w:ind w:left="540"/>
      </w:pPr>
      <w:r>
        <w:rPr>
          <w:b/>
          <w:color w:val="1F4E79"/>
          <w:sz w:val="19"/>
          <w:szCs w:val="19"/>
        </w:rPr>
        <w:t xml:space="preserve">P1｜[B] </w:t>
      </w:r>
      <w:r>
        <w:rPr>
          <w:color w:val="202020"/>
          <w:sz w:val="19"/>
          <w:szCs w:val="19"/>
        </w:rPr>
        <w:t>形成期（19世纪-20世纪中叶）：1958年《中华人民共和国户口登记条例》正式确立了城乡二元户籍制度，将人口严格区分为农业户口与非农业户口。这一制度在重工轻农的工业化战略下形成，通过限制农村人口流入城市保障城市福利体系的排他性。</w:t>
      </w:r>
    </w:p>
    <w:p w14:paraId="4612933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Politics.；Mills, C. W. (1959). The Sociological Imagination.</w:t>
      </w:r>
    </w:p>
    <w:p w14:paraId="0A17372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153F98C">
      <w:pPr>
        <w:pStyle w:val="23"/>
        <w:keepNext/>
        <w:spacing w:before="40" w:after="20" w:line="300" w:lineRule="auto"/>
        <w:ind w:left="540"/>
      </w:pPr>
      <w:r>
        <w:rPr>
          <w:b/>
          <w:color w:val="1F4E79"/>
          <w:sz w:val="19"/>
          <w:szCs w:val="19"/>
        </w:rPr>
        <w:t xml:space="preserve">P2｜[B] </w:t>
      </w:r>
      <w:r>
        <w:rPr>
          <w:color w:val="202020"/>
          <w:sz w:val="19"/>
          <w:szCs w:val="19"/>
        </w:rPr>
        <w:t>户籍从此成为分配社会福利、教育、就业和住房的制度性依据，造成了系统性的城乡不平等。Tiejun Cheng在研究中指出，户籍制度与统购统销、人民公社并列为城乡二元体制的三大支柱。</w:t>
      </w:r>
    </w:p>
    <w:p w14:paraId="6D65215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Politics.；Mills, C. W. (1959). The Sociological Imagination.</w:t>
      </w:r>
    </w:p>
    <w:p w14:paraId="091C27A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90569CC">
      <w:pPr>
        <w:pStyle w:val="7"/>
      </w:pPr>
      <w:r>
        <w:t>T3 争辩与阐发</w:t>
      </w:r>
    </w:p>
    <w:p w14:paraId="335C755D">
      <w:pPr>
        <w:pStyle w:val="23"/>
      </w:pPr>
      <w:r>
        <w:t>发展期（20世纪中叶-20世纪末）：户籍制度的社会后果在改革开放后日益凸显。Kam Wing Chan在《Cities with Invisible Walls》（1994）中系统分析户籍制度对中国城市化的制度性阻碍。Solinger在《Contesting Citizenship in Urban China》（1999）中研究农民工在城市的二等公民处境。 Dorothy Solinger揭示了户籍造成的社会排斥机制。李强等中国社会学者从社会分层角度分析户籍的阶层固化效应。陆学艺在《当代中国社会阶层研究报告》中将户籍列为影响社会流动的关键制度因素。户籍改革在中小城市率先启动。</w:t>
      </w:r>
    </w:p>
    <w:p w14:paraId="51383F5A">
      <w:pPr>
        <w:pStyle w:val="23"/>
        <w:keepNext/>
        <w:shd w:val="clear" w:color="auto" w:fill="D9EAF1"/>
        <w:spacing w:before="100" w:after="80" w:line="300" w:lineRule="auto"/>
        <w:ind w:left="360"/>
      </w:pPr>
      <w:r>
        <w:rPr>
          <w:b/>
          <w:color w:val="1F4E79"/>
          <w:sz w:val="19"/>
          <w:szCs w:val="19"/>
        </w:rPr>
        <w:t>观点—文献依据（3条）</w:t>
      </w:r>
    </w:p>
    <w:p w14:paraId="3A6FED3B">
      <w:pPr>
        <w:pStyle w:val="23"/>
        <w:keepNext/>
        <w:spacing w:before="40" w:after="20" w:line="300" w:lineRule="auto"/>
        <w:ind w:left="540"/>
      </w:pPr>
      <w:r>
        <w:rPr>
          <w:b/>
          <w:color w:val="1F4E79"/>
          <w:sz w:val="19"/>
          <w:szCs w:val="19"/>
        </w:rPr>
        <w:t xml:space="preserve">P1｜[B] </w:t>
      </w:r>
      <w:r>
        <w:rPr>
          <w:color w:val="202020"/>
          <w:sz w:val="19"/>
          <w:szCs w:val="19"/>
        </w:rPr>
        <w:t>发展期（20世纪中叶-20世纪末）：户籍制度的社会后果在改革开放后日益凸显。Kam Wing Chan在《Cities with Invisible Walls》（1994）中系统分析户籍制度对中国城市化的制度性阻碍。Solinger在《Contesting Citizenship in Urban China》（1999）中研究农民工在城市的二等公民处境。</w:t>
      </w:r>
    </w:p>
    <w:p w14:paraId="2551E7A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53DAA5A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07FD566">
      <w:pPr>
        <w:pStyle w:val="23"/>
        <w:keepNext/>
        <w:spacing w:before="40" w:after="20" w:line="300" w:lineRule="auto"/>
        <w:ind w:left="540"/>
      </w:pPr>
      <w:r>
        <w:rPr>
          <w:b/>
          <w:color w:val="1F4E79"/>
          <w:sz w:val="19"/>
          <w:szCs w:val="19"/>
        </w:rPr>
        <w:t xml:space="preserve">P2｜[B] </w:t>
      </w:r>
      <w:r>
        <w:rPr>
          <w:color w:val="202020"/>
          <w:sz w:val="19"/>
          <w:szCs w:val="19"/>
        </w:rPr>
        <w:t>Dorothy Solinger揭示了户籍造成的社会排斥机制。李强等中国社会学者从社会分层角度分析户籍的阶层固化效应。陆学艺在《当代中国社会阶层研究报告》中将户籍列为影响社会流动的关键制度因素。</w:t>
      </w:r>
    </w:p>
    <w:p w14:paraId="1B20939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57E811E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F494B3C">
      <w:pPr>
        <w:pStyle w:val="23"/>
        <w:keepNext/>
        <w:spacing w:before="40" w:after="20" w:line="300" w:lineRule="auto"/>
        <w:ind w:left="540"/>
      </w:pPr>
      <w:r>
        <w:rPr>
          <w:b/>
          <w:color w:val="1F4E79"/>
          <w:sz w:val="19"/>
          <w:szCs w:val="19"/>
        </w:rPr>
        <w:t xml:space="preserve">P3｜[B] </w:t>
      </w:r>
      <w:r>
        <w:rPr>
          <w:color w:val="202020"/>
          <w:sz w:val="19"/>
          <w:szCs w:val="19"/>
        </w:rPr>
        <w:t>户籍改革在中小城市率先启动。</w:t>
      </w:r>
    </w:p>
    <w:p w14:paraId="77CEFDB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00B74DD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B310792">
      <w:pPr>
        <w:pStyle w:val="7"/>
      </w:pPr>
      <w:r>
        <w:t>T4 当代发展</w:t>
      </w:r>
    </w:p>
    <w:p w14:paraId="5E698853">
      <w:pPr>
        <w:pStyle w:val="23"/>
      </w:pPr>
      <w:r>
        <w:t>当代关于户籍制度与身份正义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54806A3">
      <w:pPr>
        <w:pStyle w:val="23"/>
        <w:keepNext/>
        <w:shd w:val="clear" w:color="auto" w:fill="D9EAF1"/>
        <w:spacing w:before="100" w:after="80" w:line="300" w:lineRule="auto"/>
        <w:ind w:left="360"/>
      </w:pPr>
      <w:r>
        <w:rPr>
          <w:b/>
          <w:color w:val="1F4E79"/>
          <w:sz w:val="19"/>
          <w:szCs w:val="19"/>
        </w:rPr>
        <w:t>观点—文献依据（2条）</w:t>
      </w:r>
    </w:p>
    <w:p w14:paraId="03F90692">
      <w:pPr>
        <w:pStyle w:val="23"/>
        <w:keepNext/>
        <w:spacing w:before="40" w:after="20" w:line="300" w:lineRule="auto"/>
        <w:ind w:left="540"/>
      </w:pPr>
      <w:r>
        <w:rPr>
          <w:b/>
          <w:color w:val="8A5A00"/>
          <w:sz w:val="19"/>
          <w:szCs w:val="19"/>
        </w:rPr>
        <w:t xml:space="preserve">P1｜[C] </w:t>
      </w:r>
      <w:r>
        <w:rPr>
          <w:color w:val="202020"/>
          <w:sz w:val="19"/>
          <w:szCs w:val="19"/>
        </w:rPr>
        <w:t>当代关于户籍制度与身份正义的讨论把规范论证同具体制度和经验后果结合起来，考察不同群体如何承担风险、获得资源并参与公共决策。</w:t>
      </w:r>
    </w:p>
    <w:p w14:paraId="063F0F0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6022508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07A9084">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052B692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3B26488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D2A93B9">
      <w:pPr>
        <w:pStyle w:val="23"/>
      </w:pPr>
      <w:r>
        <w:t>审核补充文献（条目级；已核验并分级；5条）：全国人大常委会. 中华人民共和国户口登记条例[Z]. 1958-01-09；Chan K W. Cities with Invisible Walls[M]. Hong Kong: Oxford UP, 1994. ISBN 978-0-19-585765-2；Solinger D J. Contesting Citizenship in Urban China[M]. Berkeley: UC Press, 1999. ISBN 978-0-520-21908-8；张展新. 户籍制度与分层化[J]. 社会学研究, 2007, 22(4): 1-24；国务院. 关于进一步推进户籍制度改革的意见[R]. 国发〔2014〕25号</w:t>
      </w:r>
    </w:p>
    <w:p w14:paraId="707BDBA6">
      <w:pPr>
        <w:pStyle w:val="6"/>
      </w:pPr>
      <w:r>
        <w:rPr>
          <w:b/>
          <w:sz w:val="22"/>
        </w:rPr>
        <w:t>V239 脱贫攻坚的社会学价值</w:t>
      </w:r>
    </w:p>
    <w:p w14:paraId="0C9B1268">
      <w:pPr>
        <w:pStyle w:val="7"/>
      </w:pPr>
      <w:r>
        <w:t>T1 萌发期</w:t>
      </w:r>
    </w:p>
    <w:p w14:paraId="281385C6">
      <w:pPr>
        <w:pStyle w:val="23"/>
      </w:pPr>
      <w:r>
        <w:t>萌发期（古典至近代）：中国济贫思想可追溯至先秦。《周礼》中保息六政包含振穷恤贫等救济措施。孟子以制民之产论述保障民生为仁政基础。汉代常平仓制度、唐代义仓制度为荒政提供制度化救济。宋代范仲淹设立义庄，开创宗族慈善传统。明清以来，善堂、育婴堂等民间慈善机构发展。西方方面，基督教慈善传统以博爱为基础。古典时期的济贫以道德义务和宗教慈悲为驱动，尚未发展出以权利为基础的反贫困理论。</w:t>
      </w:r>
    </w:p>
    <w:p w14:paraId="07216E6A">
      <w:pPr>
        <w:pStyle w:val="23"/>
        <w:keepNext/>
        <w:shd w:val="clear" w:color="auto" w:fill="D9EAF1"/>
        <w:spacing w:before="100" w:after="80" w:line="300" w:lineRule="auto"/>
        <w:ind w:left="360"/>
      </w:pPr>
      <w:r>
        <w:rPr>
          <w:b/>
          <w:color w:val="1F4E79"/>
          <w:sz w:val="19"/>
          <w:szCs w:val="19"/>
        </w:rPr>
        <w:t>观点—文献依据（3条）</w:t>
      </w:r>
    </w:p>
    <w:p w14:paraId="0D9591CB">
      <w:pPr>
        <w:pStyle w:val="23"/>
        <w:keepNext/>
        <w:spacing w:before="40" w:after="20" w:line="300" w:lineRule="auto"/>
        <w:ind w:left="540"/>
      </w:pPr>
      <w:r>
        <w:rPr>
          <w:b/>
          <w:color w:val="1F4E79"/>
          <w:sz w:val="19"/>
          <w:szCs w:val="19"/>
        </w:rPr>
        <w:t xml:space="preserve">P1｜[B] </w:t>
      </w:r>
      <w:r>
        <w:rPr>
          <w:color w:val="202020"/>
          <w:sz w:val="19"/>
          <w:szCs w:val="19"/>
        </w:rPr>
        <w:t>萌发期（古典至近代）：中国济贫思想可追溯至先秦。《周礼》中保息六政包含振穷恤贫等救济措施。孟子以制民之产论述保障民生为仁政基础。</w:t>
      </w:r>
    </w:p>
    <w:p w14:paraId="4BE2C22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Politics.；《周礼》</w:t>
      </w:r>
    </w:p>
    <w:p w14:paraId="1772207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EE0C5A1">
      <w:pPr>
        <w:pStyle w:val="23"/>
        <w:keepNext/>
        <w:spacing w:before="40" w:after="20" w:line="300" w:lineRule="auto"/>
        <w:ind w:left="540"/>
      </w:pPr>
      <w:r>
        <w:rPr>
          <w:b/>
          <w:color w:val="1F4E79"/>
          <w:sz w:val="19"/>
          <w:szCs w:val="19"/>
        </w:rPr>
        <w:t xml:space="preserve">P2｜[B] </w:t>
      </w:r>
      <w:r>
        <w:rPr>
          <w:color w:val="202020"/>
          <w:sz w:val="19"/>
          <w:szCs w:val="19"/>
        </w:rPr>
        <w:t>汉代常平仓制度、唐代义仓制度为荒政提供制度化救济。宋代范仲淹设立义庄，开创宗族慈善传统。明清以来，善堂、育婴堂等民间慈善机构发展。</w:t>
      </w:r>
    </w:p>
    <w:p w14:paraId="014DCAA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Politics.；《周礼》</w:t>
      </w:r>
    </w:p>
    <w:p w14:paraId="03D6875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20CB510">
      <w:pPr>
        <w:pStyle w:val="23"/>
        <w:keepNext/>
        <w:spacing w:before="40" w:after="20" w:line="300" w:lineRule="auto"/>
        <w:ind w:left="540"/>
      </w:pPr>
      <w:r>
        <w:rPr>
          <w:b/>
          <w:color w:val="1F4E79"/>
          <w:sz w:val="19"/>
          <w:szCs w:val="19"/>
        </w:rPr>
        <w:t xml:space="preserve">P3｜[B] </w:t>
      </w:r>
      <w:r>
        <w:rPr>
          <w:color w:val="202020"/>
          <w:sz w:val="19"/>
          <w:szCs w:val="19"/>
        </w:rPr>
        <w:t>西方方面，基督教慈善传统以博爱为基础。古典时期的济贫以道德义务和宗教慈悲为驱动，尚未发展出以权利为基础的反贫困理论。</w:t>
      </w:r>
    </w:p>
    <w:p w14:paraId="0202615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Politics.；《周礼》</w:t>
      </w:r>
    </w:p>
    <w:p w14:paraId="263C6EE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8486888">
      <w:pPr>
        <w:pStyle w:val="7"/>
      </w:pPr>
      <w:r>
        <w:t>T2 经典表述</w:t>
      </w:r>
    </w:p>
    <w:p w14:paraId="48F45F94">
      <w:pPr>
        <w:pStyle w:val="23"/>
      </w:pPr>
      <w:r>
        <w:t>形成期（19世纪-20世纪中叶）：Booth在《Life and Labour of the People in London》（1889-1903）和Rowntree在《Poverty: A Study of Town Life》（1901）中以实证调查开创贫困研究。马克思从剥削理论分析贫困的结构根源。中国方面，民国时期费孝通在《江村经济》（1939）中记录农村贫困的深层结构原因。晏阳初在定县实验中以四大教育推进乡村改造。陶行知的晓庄师范、梁漱溟的邹平实验均将扶贫纳入社会重建工程。毛泽东在《湖南农民运动考察报告》（1927）中从阶级分析角度理解农民贫困问题。</w:t>
      </w:r>
    </w:p>
    <w:p w14:paraId="16BD8FD3">
      <w:pPr>
        <w:pStyle w:val="23"/>
        <w:keepNext/>
        <w:shd w:val="clear" w:color="auto" w:fill="D9EAF1"/>
        <w:spacing w:before="100" w:after="80" w:line="300" w:lineRule="auto"/>
        <w:ind w:left="360"/>
      </w:pPr>
      <w:r>
        <w:rPr>
          <w:b/>
          <w:color w:val="1F4E79"/>
          <w:sz w:val="19"/>
          <w:szCs w:val="19"/>
        </w:rPr>
        <w:t>观点—文献依据（3条）</w:t>
      </w:r>
    </w:p>
    <w:p w14:paraId="352E0746">
      <w:pPr>
        <w:pStyle w:val="23"/>
        <w:keepNext/>
        <w:spacing w:before="40" w:after="20" w:line="300" w:lineRule="auto"/>
        <w:ind w:left="540"/>
      </w:pPr>
      <w:r>
        <w:rPr>
          <w:b/>
          <w:color w:val="276749"/>
          <w:sz w:val="19"/>
          <w:szCs w:val="19"/>
        </w:rPr>
        <w:t xml:space="preserve">P1｜[A] </w:t>
      </w:r>
      <w:r>
        <w:rPr>
          <w:color w:val="202020"/>
          <w:sz w:val="19"/>
          <w:szCs w:val="19"/>
        </w:rPr>
        <w:t>形成期（19世纪-20世纪中叶）：Booth在《Life and Labour of the People in London》（1889-1903）和Rowntree在《Poverty: A Study of Town Life》（1901）中以实证调查开创贫困研究。马克思从剥削理论分析贫困的结构根源。</w:t>
      </w:r>
    </w:p>
    <w:p w14:paraId="3DE2A6B2">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I.；《Life and Labour of the People in London》；《Poverty: A Study of Town Life》</w:t>
      </w:r>
    </w:p>
    <w:p w14:paraId="24676B0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03C3798">
      <w:pPr>
        <w:pStyle w:val="23"/>
        <w:keepNext/>
        <w:spacing w:before="40" w:after="20" w:line="300" w:lineRule="auto"/>
        <w:ind w:left="540"/>
      </w:pPr>
      <w:r>
        <w:rPr>
          <w:b/>
          <w:color w:val="276749"/>
          <w:sz w:val="19"/>
          <w:szCs w:val="19"/>
        </w:rPr>
        <w:t xml:space="preserve">P2｜[A] </w:t>
      </w:r>
      <w:r>
        <w:rPr>
          <w:color w:val="202020"/>
          <w:sz w:val="19"/>
          <w:szCs w:val="19"/>
        </w:rPr>
        <w:t>中国方面，民国时期费孝通在《江村经济》（1939）中记录农村贫困的深层结构原因。晏阳初在定县实验中以四大教育推进乡村改造。</w:t>
      </w:r>
    </w:p>
    <w:p w14:paraId="7C8109C0">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Society.；《江村经济》</w:t>
      </w:r>
    </w:p>
    <w:p w14:paraId="2988972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B9D1763">
      <w:pPr>
        <w:pStyle w:val="23"/>
        <w:keepNext/>
        <w:spacing w:before="40" w:after="20" w:line="300" w:lineRule="auto"/>
        <w:ind w:left="540"/>
      </w:pPr>
      <w:r>
        <w:rPr>
          <w:b/>
          <w:color w:val="1F4E79"/>
          <w:sz w:val="19"/>
          <w:szCs w:val="19"/>
        </w:rPr>
        <w:t xml:space="preserve">P3｜[B] </w:t>
      </w:r>
      <w:r>
        <w:rPr>
          <w:color w:val="202020"/>
          <w:sz w:val="19"/>
          <w:szCs w:val="19"/>
        </w:rPr>
        <w:t>陶行知的晓庄师范、梁漱溟的邹平实验均将扶贫纳入社会重建工程。毛泽东在《湖南农民运动考察报告》（1927）中从阶级分析角度理解农民贫困问题。</w:t>
      </w:r>
    </w:p>
    <w:p w14:paraId="78A8219F">
      <w:pPr>
        <w:pStyle w:val="23"/>
        <w:keepNext/>
        <w:spacing w:before="0" w:after="10" w:line="300" w:lineRule="auto"/>
        <w:ind w:left="720"/>
      </w:pPr>
      <w:r>
        <w:rPr>
          <w:b/>
          <w:color w:val="404040"/>
          <w:sz w:val="19"/>
          <w:szCs w:val="19"/>
        </w:rPr>
        <w:t>文献：</w:t>
      </w:r>
      <w:r>
        <w:rPr>
          <w:color w:val="404040"/>
          <w:sz w:val="19"/>
          <w:szCs w:val="19"/>
        </w:rPr>
        <w:t>Mills, C. W. (1959). The Sociological Imagination.；Freire, P. (1970). Pedagogy of the Oppressed.；《湖南农民运动考察报告》</w:t>
      </w:r>
    </w:p>
    <w:p w14:paraId="1EFF743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AFE19F5">
      <w:pPr>
        <w:pStyle w:val="7"/>
      </w:pPr>
      <w:r>
        <w:t>T3 争辩与阐发</w:t>
      </w:r>
    </w:p>
    <w:p w14:paraId="12C11472">
      <w:pPr>
        <w:pStyle w:val="23"/>
      </w:pPr>
      <w:r>
        <w:t>发展期（20世纪中叶-20世纪末）：Sen在《Poverty and Famines》（1981）和《Development as Freedom》（1999）中提出能力贫困理论，将贫困从收入不足重新定义为能力剥夺，深刻影响全球反贫困范式。世界银行《World Development Report 1990》提出广泛基础的增长战略。中国改革开放后，农村家庭联产承包责任制释放生产力，大规模减贫。朱玲、蒋中一等研究中国农村扶贫的制度创新。李实等基于CHIP数据系统分析中国贫困的动态变化。Amartya Sen的能力方法成为中国贫困研究的重要理论参照。</w:t>
      </w:r>
    </w:p>
    <w:p w14:paraId="5ACD35DA">
      <w:pPr>
        <w:pStyle w:val="23"/>
        <w:keepNext/>
        <w:shd w:val="clear" w:color="auto" w:fill="D9EAF1"/>
        <w:spacing w:before="100" w:after="80" w:line="300" w:lineRule="auto"/>
        <w:ind w:left="360"/>
      </w:pPr>
      <w:r>
        <w:rPr>
          <w:b/>
          <w:color w:val="1F4E79"/>
          <w:sz w:val="19"/>
          <w:szCs w:val="19"/>
        </w:rPr>
        <w:t>观点—文献依据（3条）</w:t>
      </w:r>
    </w:p>
    <w:p w14:paraId="6BEB7608">
      <w:pPr>
        <w:pStyle w:val="23"/>
        <w:keepNext/>
        <w:spacing w:before="40" w:after="20" w:line="300" w:lineRule="auto"/>
        <w:ind w:left="540"/>
      </w:pPr>
      <w:r>
        <w:rPr>
          <w:b/>
          <w:color w:val="1F4E79"/>
          <w:sz w:val="19"/>
          <w:szCs w:val="19"/>
        </w:rPr>
        <w:t xml:space="preserve">P1｜[B] </w:t>
      </w:r>
      <w:r>
        <w:rPr>
          <w:color w:val="202020"/>
          <w:sz w:val="19"/>
          <w:szCs w:val="19"/>
        </w:rPr>
        <w:t>发展期（20世纪中叶-20世纪末）：Sen在《Poverty and Famines》（1981）和《Development as Freedom》（1999）中提出能力贫困理论，将贫困从收入不足重新定义为能力剥夺，深刻影响全球反贫困范式。世界银行《World Development Report 1990》提出广泛基础的增长战略。</w:t>
      </w:r>
    </w:p>
    <w:p w14:paraId="57505EC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0462AA3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58AD797">
      <w:pPr>
        <w:pStyle w:val="23"/>
        <w:keepNext/>
        <w:spacing w:before="40" w:after="20" w:line="300" w:lineRule="auto"/>
        <w:ind w:left="540"/>
      </w:pPr>
      <w:r>
        <w:rPr>
          <w:b/>
          <w:color w:val="1F4E79"/>
          <w:sz w:val="19"/>
          <w:szCs w:val="19"/>
        </w:rPr>
        <w:t xml:space="preserve">P2｜[B] </w:t>
      </w:r>
      <w:r>
        <w:rPr>
          <w:color w:val="202020"/>
          <w:sz w:val="19"/>
          <w:szCs w:val="19"/>
        </w:rPr>
        <w:t>中国改革开放后，农村家庭联产承包责任制释放生产力，大规模减贫。朱玲、蒋中一等研究中国农村扶贫的制度创新。</w:t>
      </w:r>
    </w:p>
    <w:p w14:paraId="0CBE3988">
      <w:pPr>
        <w:pStyle w:val="23"/>
        <w:keepNext/>
        <w:spacing w:before="0" w:after="10" w:line="300" w:lineRule="auto"/>
        <w:ind w:left="720"/>
      </w:pPr>
      <w:r>
        <w:rPr>
          <w:b/>
          <w:color w:val="404040"/>
          <w:sz w:val="19"/>
          <w:szCs w:val="19"/>
        </w:rPr>
        <w:t>文献：</w:t>
      </w:r>
      <w:r>
        <w:rPr>
          <w:color w:val="404040"/>
          <w:sz w:val="19"/>
          <w:szCs w:val="19"/>
        </w:rPr>
        <w:t>Sen, A. (1992). Inequality Reexamined.；《Poverty and Famines》；《Development as Freedom》；《World Development Report 1990》</w:t>
      </w:r>
    </w:p>
    <w:p w14:paraId="422BE4D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820BBD6">
      <w:pPr>
        <w:pStyle w:val="23"/>
        <w:keepNext/>
        <w:spacing w:before="40" w:after="20" w:line="300" w:lineRule="auto"/>
        <w:ind w:left="540"/>
      </w:pPr>
      <w:r>
        <w:rPr>
          <w:b/>
          <w:color w:val="276749"/>
          <w:sz w:val="19"/>
          <w:szCs w:val="19"/>
        </w:rPr>
        <w:t xml:space="preserve">P3｜[A] </w:t>
      </w:r>
      <w:r>
        <w:rPr>
          <w:color w:val="202020"/>
          <w:sz w:val="19"/>
          <w:szCs w:val="19"/>
        </w:rPr>
        <w:t>李实等基于CHIP数据系统分析中国贫困的动态变化。Amartya Sen的能力方法成为中国贫困研究的重要理论参照。</w:t>
      </w:r>
    </w:p>
    <w:p w14:paraId="6785B5C6">
      <w:pPr>
        <w:pStyle w:val="23"/>
        <w:keepNext/>
        <w:spacing w:before="0" w:after="10" w:line="300" w:lineRule="auto"/>
        <w:ind w:left="720"/>
      </w:pPr>
      <w:r>
        <w:rPr>
          <w:b/>
          <w:color w:val="404040"/>
          <w:sz w:val="19"/>
          <w:szCs w:val="19"/>
        </w:rPr>
        <w:t>文献：</w:t>
      </w:r>
      <w:r>
        <w:rPr>
          <w:color w:val="404040"/>
          <w:sz w:val="19"/>
          <w:szCs w:val="19"/>
        </w:rPr>
        <w:t>Sen, A. (1992). Inequality Reexamined.</w:t>
      </w:r>
    </w:p>
    <w:p w14:paraId="1E7398D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51251E3">
      <w:pPr>
        <w:pStyle w:val="7"/>
      </w:pPr>
      <w:r>
        <w:t>T4 当代发展</w:t>
      </w:r>
    </w:p>
    <w:p w14:paraId="5BE4EEC4">
      <w:pPr>
        <w:pStyle w:val="23"/>
      </w:pPr>
      <w:r>
        <w:t>深化期（21世纪以来）：2013年精准扶贫战略提出，2020年宣布消除绝对贫困。李小云等在《贫困的终结》中从发展学视角评估中国减贫经验。汪三贵系统研究精准扶贫的政策机制与实施效果。Sen的能力贫困框架被用于评估脱贫质量。岳希明等从收入分配角度追踪相对贫困。国际比较中，Sachs在《The End of Poverty》（2005）中的大推进方案与中国的实践模式形成对照。后脱贫时代，相对贫困多维贫困成为新焦点。脱贫攻坚也被纳入全球治理与南南合作的理论反思。</w:t>
      </w:r>
    </w:p>
    <w:p w14:paraId="3489FBB6">
      <w:pPr>
        <w:pStyle w:val="23"/>
        <w:keepNext/>
        <w:shd w:val="clear" w:color="auto" w:fill="D9EAF1"/>
        <w:spacing w:before="100" w:after="80" w:line="300" w:lineRule="auto"/>
        <w:ind w:left="360"/>
      </w:pPr>
      <w:r>
        <w:rPr>
          <w:b/>
          <w:color w:val="1F4E79"/>
          <w:sz w:val="19"/>
          <w:szCs w:val="19"/>
        </w:rPr>
        <w:t>观点—文献依据（3条）</w:t>
      </w:r>
    </w:p>
    <w:p w14:paraId="419CA5FE">
      <w:pPr>
        <w:pStyle w:val="23"/>
        <w:keepNext/>
        <w:spacing w:before="40" w:after="20" w:line="300" w:lineRule="auto"/>
        <w:ind w:left="540"/>
      </w:pPr>
      <w:r>
        <w:rPr>
          <w:b/>
          <w:color w:val="1F4E79"/>
          <w:sz w:val="19"/>
          <w:szCs w:val="19"/>
        </w:rPr>
        <w:t xml:space="preserve">P1｜[B] </w:t>
      </w:r>
      <w:r>
        <w:rPr>
          <w:color w:val="202020"/>
          <w:sz w:val="19"/>
          <w:szCs w:val="19"/>
        </w:rPr>
        <w:t>深化期（21世纪以来）：2013年精准扶贫战略提出，2020年宣布消除绝对贫困。李小云等在《贫困的终结》中从发展学视角评估中国减贫经验。汪三贵系统研究精准扶贫的政策机制与实施效果。</w:t>
      </w:r>
    </w:p>
    <w:p w14:paraId="4C2B926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32913F8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8A2F2CB">
      <w:pPr>
        <w:pStyle w:val="23"/>
        <w:keepNext/>
        <w:spacing w:before="40" w:after="20" w:line="300" w:lineRule="auto"/>
        <w:ind w:left="540"/>
      </w:pPr>
      <w:r>
        <w:rPr>
          <w:b/>
          <w:color w:val="1F4E79"/>
          <w:sz w:val="19"/>
          <w:szCs w:val="19"/>
        </w:rPr>
        <w:t xml:space="preserve">P2｜[B] </w:t>
      </w:r>
      <w:r>
        <w:rPr>
          <w:color w:val="202020"/>
          <w:sz w:val="19"/>
          <w:szCs w:val="19"/>
        </w:rPr>
        <w:t>Sen的能力贫困框架被用于评估脱贫质量。岳希明等从收入分配角度追踪相对贫困。国际比较中，Sachs在《The End of Poverty》（2005）中的大推进方案与中国的实践模式形成对照。</w:t>
      </w:r>
    </w:p>
    <w:p w14:paraId="005D8A2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6EA7958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16CE078">
      <w:pPr>
        <w:pStyle w:val="23"/>
        <w:keepNext/>
        <w:spacing w:before="40" w:after="20" w:line="300" w:lineRule="auto"/>
        <w:ind w:left="540"/>
      </w:pPr>
      <w:r>
        <w:rPr>
          <w:b/>
          <w:color w:val="1F4E79"/>
          <w:sz w:val="19"/>
          <w:szCs w:val="19"/>
        </w:rPr>
        <w:t xml:space="preserve">P3｜[B] </w:t>
      </w:r>
      <w:r>
        <w:rPr>
          <w:color w:val="202020"/>
          <w:sz w:val="19"/>
          <w:szCs w:val="19"/>
        </w:rPr>
        <w:t>后脱贫时代，相对贫困多维贫困成为新焦点。脱贫攻坚也被纳入全球治理与南南合作的理论反思。</w:t>
      </w:r>
    </w:p>
    <w:p w14:paraId="6FF5634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0BC8EAB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F2339FB">
      <w:pPr>
        <w:pStyle w:val="23"/>
      </w:pPr>
      <w:r>
        <w:t>审核补充文献（条目级；已核验并分级；6条）：Mencius. Mencius[M]. 英译: Lau D C (trans.). London: Penguin, 1970. ISBN 978-0-14-044971-2；Sen A. Development as Freedom[M]. New York: Knopf, 1999. ISBN 978-0-19-829758-1；习近平. 在河北省阜平县考察扶贫开发工作时的讲话[R]. 2012-12-30；汪三贵, 郭子豪. 论中国的精准扶贫[J]. 贵州社会科学, 2015, (5): 147-150；李小云, 等. 贫困的终结[M]. 北京: 中信出版社, 2020；杜润生. 中国农村改革与发展[M]. 北京: 人民出版社, 2005</w:t>
      </w:r>
    </w:p>
    <w:p w14:paraId="0DCD6EB8">
      <w:pPr>
        <w:pStyle w:val="6"/>
      </w:pPr>
      <w:r>
        <w:rPr>
          <w:b/>
          <w:sz w:val="22"/>
        </w:rPr>
        <w:t>V240 共同富裕的社会学价值</w:t>
      </w:r>
    </w:p>
    <w:p w14:paraId="05B5B70C">
      <w:pPr>
        <w:pStyle w:val="7"/>
      </w:pPr>
      <w:r>
        <w:t>T1 萌发期</w:t>
      </w:r>
    </w:p>
    <w:p w14:paraId="64EEB09E">
      <w:pPr>
        <w:pStyle w:val="23"/>
      </w:pPr>
      <w:r>
        <w:t>萌发期（古典至近代）：共同富裕的思想渊源可追溯至中国传统均富理想。孔子不患寡而患不均（《论语·季氏》）确立了公平分配的价值优先性。《礼记·礼运》的大同理想描绘了使老有所终的共享社会图景。历代农民起义多以均田免赋为号召，反映了底层对分配正义的渴望。西方方面，Plato在《理想国》中主张统治阶级财产共有，Thomas More在《乌托邦》（1516）中设想共享共同体。空想社会主义者Owen、Fourier等试图建立共享财富的实验社区。均富理想在中西文明中均有萌发。</w:t>
      </w:r>
    </w:p>
    <w:p w14:paraId="590EA255">
      <w:pPr>
        <w:pStyle w:val="23"/>
        <w:keepNext/>
        <w:shd w:val="clear" w:color="auto" w:fill="D9EAF1"/>
        <w:spacing w:before="100" w:after="80" w:line="300" w:lineRule="auto"/>
        <w:ind w:left="360"/>
      </w:pPr>
      <w:r>
        <w:rPr>
          <w:b/>
          <w:color w:val="1F4E79"/>
          <w:sz w:val="19"/>
          <w:szCs w:val="19"/>
        </w:rPr>
        <w:t>观点—文献依据（3条）</w:t>
      </w:r>
    </w:p>
    <w:p w14:paraId="26593333">
      <w:pPr>
        <w:pStyle w:val="23"/>
        <w:keepNext/>
        <w:spacing w:before="40" w:after="20" w:line="300" w:lineRule="auto"/>
        <w:ind w:left="540"/>
      </w:pPr>
      <w:r>
        <w:rPr>
          <w:b/>
          <w:color w:val="1F4E79"/>
          <w:sz w:val="19"/>
          <w:szCs w:val="19"/>
        </w:rPr>
        <w:t xml:space="preserve">P1｜[B] </w:t>
      </w:r>
      <w:r>
        <w:rPr>
          <w:color w:val="202020"/>
          <w:sz w:val="19"/>
          <w:szCs w:val="19"/>
        </w:rPr>
        <w:t>萌发期（古典至近代）：共同富裕的思想渊源可追溯至中国传统均富理想。孔子不患寡而患不均（《论语·季氏》）确立了公平分配的价值优先性。《礼记·礼运》的大同理想描绘了使老有所终的共享社会图景。</w:t>
      </w:r>
    </w:p>
    <w:p w14:paraId="1887BA2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Politics.；《论语·季氏》</w:t>
      </w:r>
    </w:p>
    <w:p w14:paraId="54A386D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5913459">
      <w:pPr>
        <w:pStyle w:val="23"/>
        <w:keepNext/>
        <w:spacing w:before="40" w:after="20" w:line="300" w:lineRule="auto"/>
        <w:ind w:left="540"/>
      </w:pPr>
      <w:r>
        <w:rPr>
          <w:b/>
          <w:color w:val="1F4E79"/>
          <w:sz w:val="19"/>
          <w:szCs w:val="19"/>
        </w:rPr>
        <w:t xml:space="preserve">P2｜[B] </w:t>
      </w:r>
      <w:r>
        <w:rPr>
          <w:color w:val="202020"/>
          <w:sz w:val="19"/>
          <w:szCs w:val="19"/>
        </w:rPr>
        <w:t>历代农民起义多以均田免赋为号召，反映了底层对分配正义的渴望。西方方面，Plato在《理想国》中主张统治阶级财产共有，Thomas More在《乌托邦》（1516）中设想共享共同体。空想社会主义者Owen、Fourier等试图建立共享财富的实验社区。</w:t>
      </w:r>
    </w:p>
    <w:p w14:paraId="63E5C7D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Politics.；《理想国》</w:t>
      </w:r>
    </w:p>
    <w:p w14:paraId="129ACE1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9799E1C">
      <w:pPr>
        <w:pStyle w:val="23"/>
        <w:keepNext/>
        <w:spacing w:before="40" w:after="20" w:line="300" w:lineRule="auto"/>
        <w:ind w:left="540"/>
      </w:pPr>
      <w:r>
        <w:rPr>
          <w:b/>
          <w:color w:val="1F4E79"/>
          <w:sz w:val="19"/>
          <w:szCs w:val="19"/>
        </w:rPr>
        <w:t xml:space="preserve">P3｜[B] </w:t>
      </w:r>
      <w:r>
        <w:rPr>
          <w:color w:val="202020"/>
          <w:sz w:val="19"/>
          <w:szCs w:val="19"/>
        </w:rPr>
        <w:t>均富理想在中西文明中均有萌发。</w:t>
      </w:r>
    </w:p>
    <w:p w14:paraId="2961177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Politics.；《论语·季氏》</w:t>
      </w:r>
    </w:p>
    <w:p w14:paraId="40386F2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6C3076E">
      <w:pPr>
        <w:pStyle w:val="7"/>
      </w:pPr>
      <w:r>
        <w:t>T2 经典表述</w:t>
      </w:r>
    </w:p>
    <w:p w14:paraId="41B2AA38">
      <w:pPr>
        <w:pStyle w:val="23"/>
      </w:pPr>
      <w:r>
        <w:t>形成期（19世纪-20世纪中叶）：马克思在《哥达纲领批判》（1875）中区分按劳分配与按需分配，为共同富裕提供理论框架。毛泽东在1953年首次正式提出共同富裕概念，在《关于发展农业生产合作社的决议》中强调使农民能够逐步完全摆脱贫困的状况而取得共同富裕。此后共同富裕被确立为社会主义的基本目标。但人民公社化运动中的平均主义实践偏离了共同富裕的本意，导致共同贫穷的困境。这一教训深刻影响了改革开放后的政策转向。</w:t>
      </w:r>
    </w:p>
    <w:p w14:paraId="29446340">
      <w:pPr>
        <w:pStyle w:val="23"/>
        <w:keepNext/>
        <w:shd w:val="clear" w:color="auto" w:fill="D9EAF1"/>
        <w:spacing w:before="100" w:after="80" w:line="300" w:lineRule="auto"/>
        <w:ind w:left="360"/>
      </w:pPr>
      <w:r>
        <w:rPr>
          <w:b/>
          <w:color w:val="1F4E79"/>
          <w:sz w:val="19"/>
          <w:szCs w:val="19"/>
        </w:rPr>
        <w:t>观点—文献依据（3条）</w:t>
      </w:r>
    </w:p>
    <w:p w14:paraId="0AF5ADB4">
      <w:pPr>
        <w:pStyle w:val="23"/>
        <w:keepNext/>
        <w:spacing w:before="40" w:after="20" w:line="300" w:lineRule="auto"/>
        <w:ind w:left="540"/>
      </w:pPr>
      <w:r>
        <w:rPr>
          <w:b/>
          <w:color w:val="276749"/>
          <w:sz w:val="19"/>
          <w:szCs w:val="19"/>
        </w:rPr>
        <w:t xml:space="preserve">P1｜[A] </w:t>
      </w:r>
      <w:r>
        <w:rPr>
          <w:color w:val="202020"/>
          <w:sz w:val="19"/>
          <w:szCs w:val="19"/>
        </w:rPr>
        <w:t>形成期（19世纪-20世纪中叶）：马克思在《哥达纲领批判》（1875）中区分按劳分配与按需分配，为共同富裕提供理论框架。毛泽东在1953年首次正式提出共同富裕概念，在《关于发展农业生产合作社的决议》中强调使农民能够逐步完全摆脱贫困的状况而取得共同富裕。</w:t>
      </w:r>
    </w:p>
    <w:p w14:paraId="7A2EAC39">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I.；《哥达纲领批判》；《关于发展农业生产合作社的决议》</w:t>
      </w:r>
    </w:p>
    <w:p w14:paraId="638E93D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3493FD0">
      <w:pPr>
        <w:pStyle w:val="23"/>
        <w:keepNext/>
        <w:spacing w:before="40" w:after="20" w:line="300" w:lineRule="auto"/>
        <w:ind w:left="540"/>
      </w:pPr>
      <w:r>
        <w:rPr>
          <w:b/>
          <w:color w:val="1F4E79"/>
          <w:sz w:val="19"/>
          <w:szCs w:val="19"/>
        </w:rPr>
        <w:t xml:space="preserve">P2｜[B] </w:t>
      </w:r>
      <w:r>
        <w:rPr>
          <w:color w:val="202020"/>
          <w:sz w:val="19"/>
          <w:szCs w:val="19"/>
        </w:rPr>
        <w:t>此后共同富裕被确立为社会主义的基本目标。但人民公社化运动中的平均主义实践偏离了共同富裕的本意，导致共同贫穷的困境。</w:t>
      </w:r>
    </w:p>
    <w:p w14:paraId="10371AF2">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I.；《哥达纲领批判》；《关于发展农业生产合作社的决议》</w:t>
      </w:r>
    </w:p>
    <w:p w14:paraId="1626E3D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0D97117">
      <w:pPr>
        <w:pStyle w:val="23"/>
        <w:keepNext/>
        <w:spacing w:before="40" w:after="20" w:line="300" w:lineRule="auto"/>
        <w:ind w:left="540"/>
      </w:pPr>
      <w:r>
        <w:rPr>
          <w:b/>
          <w:color w:val="1F4E79"/>
          <w:sz w:val="19"/>
          <w:szCs w:val="19"/>
        </w:rPr>
        <w:t xml:space="preserve">P3｜[B] </w:t>
      </w:r>
      <w:r>
        <w:rPr>
          <w:color w:val="202020"/>
          <w:sz w:val="19"/>
          <w:szCs w:val="19"/>
        </w:rPr>
        <w:t>这一教训深刻影响了改革开放后的政策转向。</w:t>
      </w:r>
    </w:p>
    <w:p w14:paraId="51870C3E">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I.；《哥达纲领批判》；《关于发展农业生产合作社的决议》</w:t>
      </w:r>
    </w:p>
    <w:p w14:paraId="6252A43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213BD1B">
      <w:pPr>
        <w:pStyle w:val="7"/>
      </w:pPr>
      <w:r>
        <w:t>T3 争辩与阐发</w:t>
      </w:r>
    </w:p>
    <w:p w14:paraId="3DA46108">
      <w:pPr>
        <w:pStyle w:val="23"/>
      </w:pPr>
      <w:r>
        <w:t>发展期（20世纪中叶-20世纪末）：邓小平在改革开放初期提出让一部分人先富起来，先富带动后富，将效率与公平重新排序。1992年南方谈话中明确共同富裕为社会主义本质要求。Rawls在《正义论》（1971）中提出的差异原则为中国分配正义讨论提供了理论参照。社会学界，李实、赵人伟基于CHIP数据揭示中国收入差距急剧扩大的趋势。陆学艺在《当代中国社会阶层研究报告》中刻画阶层分化图景。孙立平以断裂社会描述分配失衡的社会后果。共同富裕从政策口号走向社会学实证研究。</w:t>
      </w:r>
    </w:p>
    <w:p w14:paraId="6591CDBE">
      <w:pPr>
        <w:pStyle w:val="23"/>
        <w:keepNext/>
        <w:shd w:val="clear" w:color="auto" w:fill="D9EAF1"/>
        <w:spacing w:before="100" w:after="80" w:line="300" w:lineRule="auto"/>
        <w:ind w:left="360"/>
      </w:pPr>
      <w:r>
        <w:rPr>
          <w:b/>
          <w:color w:val="1F4E79"/>
          <w:sz w:val="19"/>
          <w:szCs w:val="19"/>
        </w:rPr>
        <w:t>观点—文献依据（3条）</w:t>
      </w:r>
    </w:p>
    <w:p w14:paraId="73A314D4">
      <w:pPr>
        <w:pStyle w:val="23"/>
        <w:keepNext/>
        <w:spacing w:before="40" w:after="20" w:line="300" w:lineRule="auto"/>
        <w:ind w:left="540"/>
      </w:pPr>
      <w:r>
        <w:rPr>
          <w:b/>
          <w:color w:val="276749"/>
          <w:sz w:val="19"/>
          <w:szCs w:val="19"/>
        </w:rPr>
        <w:t xml:space="preserve">P1｜[A] </w:t>
      </w:r>
      <w:r>
        <w:rPr>
          <w:color w:val="202020"/>
          <w:sz w:val="19"/>
          <w:szCs w:val="19"/>
        </w:rPr>
        <w:t>发展期（20世纪中叶-20世纪末）：邓小平在改革开放初期提出让一部分人先富起来，先富带动后富，将效率与公平重新排序。1992年南方谈话中明确共同富裕为社会主义本质要求。Rawls在《正义论》（1971）中提出的差异原则为中国分配正义讨论提供了理论参照。</w:t>
      </w:r>
    </w:p>
    <w:p w14:paraId="40C287B6">
      <w:pPr>
        <w:pStyle w:val="23"/>
        <w:keepNext/>
        <w:spacing w:before="0" w:after="10" w:line="300" w:lineRule="auto"/>
        <w:ind w:left="720"/>
      </w:pPr>
      <w:r>
        <w:rPr>
          <w:b/>
          <w:color w:val="404040"/>
          <w:sz w:val="19"/>
          <w:szCs w:val="19"/>
        </w:rPr>
        <w:t>文献：</w:t>
      </w:r>
      <w:r>
        <w:rPr>
          <w:color w:val="404040"/>
          <w:sz w:val="19"/>
          <w:szCs w:val="19"/>
        </w:rPr>
        <w:t>《正义论》；Rawls, J. (1971). A Theory of Justice.</w:t>
      </w:r>
    </w:p>
    <w:p w14:paraId="3527508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511C9CD">
      <w:pPr>
        <w:pStyle w:val="23"/>
        <w:keepNext/>
        <w:spacing w:before="40" w:after="20" w:line="300" w:lineRule="auto"/>
        <w:ind w:left="540"/>
      </w:pPr>
      <w:r>
        <w:rPr>
          <w:b/>
          <w:color w:val="1F4E79"/>
          <w:sz w:val="19"/>
          <w:szCs w:val="19"/>
        </w:rPr>
        <w:t xml:space="preserve">P2｜[B] </w:t>
      </w:r>
      <w:r>
        <w:rPr>
          <w:color w:val="202020"/>
          <w:sz w:val="19"/>
          <w:szCs w:val="19"/>
        </w:rPr>
        <w:t>社会学界，李实、赵人伟基于CHIP数据揭示中国收入差距急剧扩大的趋势。陆学艺在《当代中国社会阶层研究报告》中刻画阶层分化图景。孙立平以断裂社会描述分配失衡的社会后果。</w:t>
      </w:r>
    </w:p>
    <w:p w14:paraId="130B6BC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0F75D7E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FFC0BCB">
      <w:pPr>
        <w:pStyle w:val="23"/>
        <w:keepNext/>
        <w:spacing w:before="40" w:after="20" w:line="300" w:lineRule="auto"/>
        <w:ind w:left="540"/>
      </w:pPr>
      <w:r>
        <w:rPr>
          <w:b/>
          <w:color w:val="1F4E79"/>
          <w:sz w:val="19"/>
          <w:szCs w:val="19"/>
        </w:rPr>
        <w:t xml:space="preserve">P3｜[B] </w:t>
      </w:r>
      <w:r>
        <w:rPr>
          <w:color w:val="202020"/>
          <w:sz w:val="19"/>
          <w:szCs w:val="19"/>
        </w:rPr>
        <w:t>共同富裕从政策口号走向社会学实证研究。</w:t>
      </w:r>
    </w:p>
    <w:p w14:paraId="03926272">
      <w:pPr>
        <w:pStyle w:val="23"/>
        <w:keepNext/>
        <w:spacing w:before="0" w:after="10" w:line="300" w:lineRule="auto"/>
        <w:ind w:left="720"/>
      </w:pPr>
      <w:r>
        <w:rPr>
          <w:b/>
          <w:color w:val="404040"/>
          <w:sz w:val="19"/>
          <w:szCs w:val="19"/>
        </w:rPr>
        <w:t>文献：</w:t>
      </w:r>
      <w:r>
        <w:rPr>
          <w:color w:val="404040"/>
          <w:sz w:val="19"/>
          <w:szCs w:val="19"/>
        </w:rPr>
        <w:t>《正义论》；《当代中国社会阶层研究报告》；Rawls, J. (1971). A Theory of Justice.</w:t>
      </w:r>
    </w:p>
    <w:p w14:paraId="51C123E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075BA37">
      <w:pPr>
        <w:pStyle w:val="7"/>
      </w:pPr>
      <w:r>
        <w:t>T4 当代发展</w:t>
      </w:r>
    </w:p>
    <w:p w14:paraId="53772862">
      <w:pPr>
        <w:pStyle w:val="23"/>
      </w:pPr>
      <w:r>
        <w:t>李实、陈宗胜等从收入分配角度论证共同富裕的测量指标。周晓虹从社会心态角度研究共同富裕的民意基础。周飞舟从财政社会学角度分析再分配的制度条件。Piketty在《Capital in the Twenty-First Century》（2014，英文版）中的全球不平等研究为中国讨论提供了国际参照。共同富裕的理论建构围绕三次分配扩大中等收入群体橄榄型社会等核心概念展开，成为21世纪中国社会主义理论创新的重要命题。</w:t>
      </w:r>
    </w:p>
    <w:p w14:paraId="51A52FAF">
      <w:pPr>
        <w:pStyle w:val="23"/>
        <w:keepNext/>
        <w:shd w:val="clear" w:color="auto" w:fill="D9EAF1"/>
        <w:spacing w:before="100" w:after="80" w:line="300" w:lineRule="auto"/>
        <w:ind w:left="360"/>
      </w:pPr>
      <w:r>
        <w:rPr>
          <w:b/>
          <w:color w:val="1F4E79"/>
          <w:sz w:val="19"/>
          <w:szCs w:val="19"/>
        </w:rPr>
        <w:t>观点—文献依据（3条）</w:t>
      </w:r>
    </w:p>
    <w:p w14:paraId="576A511F">
      <w:pPr>
        <w:pStyle w:val="23"/>
        <w:keepNext/>
        <w:spacing w:before="40" w:after="20" w:line="300" w:lineRule="auto"/>
        <w:ind w:left="540"/>
      </w:pPr>
      <w:r>
        <w:rPr>
          <w:b/>
          <w:color w:val="1F4E79"/>
          <w:sz w:val="19"/>
          <w:szCs w:val="19"/>
        </w:rPr>
        <w:t xml:space="preserve">P1｜[B] </w:t>
      </w:r>
      <w:r>
        <w:rPr>
          <w:color w:val="202020"/>
          <w:sz w:val="19"/>
          <w:szCs w:val="19"/>
        </w:rPr>
        <w:t>李实、陈宗胜等从收入分配角度论证共同富裕的测量指标。周晓虹从社会心态角度研究共同富裕的民意基础。</w:t>
      </w:r>
    </w:p>
    <w:p w14:paraId="6734B36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6D1AEB3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C7E95FF">
      <w:pPr>
        <w:pStyle w:val="23"/>
        <w:keepNext/>
        <w:spacing w:before="40" w:after="20" w:line="300" w:lineRule="auto"/>
        <w:ind w:left="540"/>
      </w:pPr>
      <w:r>
        <w:rPr>
          <w:b/>
          <w:color w:val="1F4E79"/>
          <w:sz w:val="19"/>
          <w:szCs w:val="19"/>
        </w:rPr>
        <w:t xml:space="preserve">P2｜[B] </w:t>
      </w:r>
      <w:r>
        <w:rPr>
          <w:color w:val="202020"/>
          <w:sz w:val="19"/>
          <w:szCs w:val="19"/>
        </w:rPr>
        <w:t>周飞舟从财政社会学角度分析再分配的制度条件。Piketty在《Capital in the Twenty-First Century》（2014，英文版）中的全球不平等研究为中国讨论提供了国际参照。</w:t>
      </w:r>
    </w:p>
    <w:p w14:paraId="68C1183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4C6920A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1B60831">
      <w:pPr>
        <w:pStyle w:val="23"/>
        <w:keepNext/>
        <w:spacing w:before="40" w:after="20" w:line="300" w:lineRule="auto"/>
        <w:ind w:left="540"/>
      </w:pPr>
      <w:r>
        <w:rPr>
          <w:b/>
          <w:color w:val="1F4E79"/>
          <w:sz w:val="19"/>
          <w:szCs w:val="19"/>
        </w:rPr>
        <w:t xml:space="preserve">P3｜[B] </w:t>
      </w:r>
      <w:r>
        <w:rPr>
          <w:color w:val="202020"/>
          <w:sz w:val="19"/>
          <w:szCs w:val="19"/>
        </w:rPr>
        <w:t>共同富裕的理论建构围绕三次分配扩大中等收入群体橄榄型社会等核心概念展开，成为21世纪中国社会主义理论创新的重要命题。</w:t>
      </w:r>
    </w:p>
    <w:p w14:paraId="3C0C171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09934D8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A2BC507">
      <w:pPr>
        <w:pStyle w:val="23"/>
      </w:pPr>
      <w:r>
        <w:t>审核补充文献（条目级；已核验并分级；6条）：Confucius. The Analects[M]. 英译: Lau D C (trans.). London: Penguin, 1979. ISBN 978-0-14-044348-6；Marx K. Kritik des Gothaer Programms[M]. 1875. [2026-07-19]. https://www.marxists.org/archive/marx/works/1875/gotha/；邓小平. 邓小平文选(第三卷)[M]. 北京: 人民出版社, 1993；中央财经委员会. 关于在高质量发展中促进共同富裕的意见[R]. 2021-08-17；Piketty T. Capital et idéologie[M]. Paris: Seuil, 2019. 英译: Capital and Ideology. Cambridge, MA: Belknap/Harvard, 2020. ISBN 978-0-674-98082-2；李实, 等. 中国收入分配格局的最新变化[M]. 北京: 中国财政经济出版社, 2017. ISBN 978-7-5095-4945-2</w:t>
      </w:r>
    </w:p>
    <w:p w14:paraId="41E0A562">
      <w:pPr>
        <w:pStyle w:val="6"/>
      </w:pPr>
      <w:r>
        <w:rPr>
          <w:b/>
          <w:sz w:val="22"/>
        </w:rPr>
        <w:t>V241 乡村振兴的社会学价值</w:t>
      </w:r>
    </w:p>
    <w:p w14:paraId="7A9C92E4">
      <w:pPr>
        <w:pStyle w:val="7"/>
      </w:pPr>
      <w:r>
        <w:t>T1 萌发期</w:t>
      </w:r>
    </w:p>
    <w:p w14:paraId="0662EBE9">
      <w:pPr>
        <w:pStyle w:val="23"/>
      </w:pPr>
      <w:r>
        <w:t>萌发期（古典至近代）：中国传统社会以农为本，《汉书·食货志》以重农抑商为国家经济伦理。孟子制民之产将土地保障视为社会稳定根基。北魏均田制、唐代租庸调制均以农民为本位设计赋税制度。宋明以来，宗族乡约制度在乡村构建自治秩序，吕大钧《吕氏乡约》开创乡约自治传统。明清时期，江南市镇经济繁荣，乡村与城市形成有机分工。传统乡村不是落后他者，而是文明价值的承载主体。西方方面，Aristotle以城邦为政治共同体理想，与中国的乡治传统形成对比。</w:t>
      </w:r>
    </w:p>
    <w:p w14:paraId="7DA34F2F">
      <w:pPr>
        <w:pStyle w:val="23"/>
        <w:keepNext/>
        <w:shd w:val="clear" w:color="auto" w:fill="D9EAF1"/>
        <w:spacing w:before="100" w:after="80" w:line="300" w:lineRule="auto"/>
        <w:ind w:left="360"/>
      </w:pPr>
      <w:r>
        <w:rPr>
          <w:b/>
          <w:color w:val="1F4E79"/>
          <w:sz w:val="19"/>
          <w:szCs w:val="19"/>
        </w:rPr>
        <w:t>观点—文献依据（3条）</w:t>
      </w:r>
    </w:p>
    <w:p w14:paraId="0ADDA9CB">
      <w:pPr>
        <w:pStyle w:val="23"/>
        <w:keepNext/>
        <w:spacing w:before="40" w:after="20" w:line="300" w:lineRule="auto"/>
        <w:ind w:left="540"/>
      </w:pPr>
      <w:r>
        <w:rPr>
          <w:b/>
          <w:color w:val="1F4E79"/>
          <w:sz w:val="19"/>
          <w:szCs w:val="19"/>
        </w:rPr>
        <w:t xml:space="preserve">P1｜[B] </w:t>
      </w:r>
      <w:r>
        <w:rPr>
          <w:color w:val="202020"/>
          <w:sz w:val="19"/>
          <w:szCs w:val="19"/>
        </w:rPr>
        <w:t>萌发期（古典至近代）：中国传统社会以农为本，《汉书·食货志》以重农抑商为国家经济伦理。孟子制民之产将土地保障视为社会稳定根基。北魏均田制、唐代租庸调制均以农民为本位设计赋税制度。</w:t>
      </w:r>
    </w:p>
    <w:p w14:paraId="2F4712BB">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Ethics.；《汉书·食货志》</w:t>
      </w:r>
    </w:p>
    <w:p w14:paraId="38CCB56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5423BD3">
      <w:pPr>
        <w:pStyle w:val="23"/>
        <w:keepNext/>
        <w:spacing w:before="40" w:after="20" w:line="300" w:lineRule="auto"/>
        <w:ind w:left="540"/>
      </w:pPr>
      <w:r>
        <w:rPr>
          <w:b/>
          <w:color w:val="1F4E79"/>
          <w:sz w:val="19"/>
          <w:szCs w:val="19"/>
        </w:rPr>
        <w:t xml:space="preserve">P2｜[B] </w:t>
      </w:r>
      <w:r>
        <w:rPr>
          <w:color w:val="202020"/>
          <w:sz w:val="19"/>
          <w:szCs w:val="19"/>
        </w:rPr>
        <w:t>宋明以来，宗族乡约制度在乡村构建自治秩序，吕大钧《吕氏乡约》开创乡约自治传统。明清时期，江南市镇经济繁荣，乡村与城市形成有机分工。传统乡村不是落后他者，而是文明价值的承载主体。</w:t>
      </w:r>
    </w:p>
    <w:p w14:paraId="487FC608">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Ethics.；《吕氏乡约》</w:t>
      </w:r>
    </w:p>
    <w:p w14:paraId="135112C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D0503E3">
      <w:pPr>
        <w:pStyle w:val="23"/>
        <w:keepNext/>
        <w:spacing w:before="40" w:after="20" w:line="300" w:lineRule="auto"/>
        <w:ind w:left="540"/>
      </w:pPr>
      <w:r>
        <w:rPr>
          <w:b/>
          <w:color w:val="1F4E79"/>
          <w:sz w:val="19"/>
          <w:szCs w:val="19"/>
        </w:rPr>
        <w:t xml:space="preserve">P3｜[B] </w:t>
      </w:r>
      <w:r>
        <w:rPr>
          <w:color w:val="202020"/>
          <w:sz w:val="19"/>
          <w:szCs w:val="19"/>
        </w:rPr>
        <w:t>西方方面，Aristotle以城邦为政治共同体理想，与中国的乡治传统形成对比。</w:t>
      </w:r>
    </w:p>
    <w:p w14:paraId="7984D920">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Ethics.；《汉书·食货志》；《吕氏乡约》</w:t>
      </w:r>
    </w:p>
    <w:p w14:paraId="2BBE29A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0195187">
      <w:pPr>
        <w:pStyle w:val="7"/>
      </w:pPr>
      <w:r>
        <w:t>T2 经典表述</w:t>
      </w:r>
    </w:p>
    <w:p w14:paraId="0928C90B">
      <w:pPr>
        <w:pStyle w:val="23"/>
      </w:pPr>
      <w:r>
        <w:t>形成期（19世纪-20世纪中叶）：近代工业化冲击下，乡村被重新定义为落后领域。费孝通在《江村经济》（1939）和《乡土中国》（1947）中以人类学视角揭示乡村社会的内在逻辑与价值，反驳乡村即落后的现代化偏见。晏阳初在定县实验中以除盲除贫除私推进乡村建设，试图将现代化注入乡村。梁漱溟在邹平以乡村建设重建礼俗秩序。毛泽东以农村包围城市策略取得革命成功，此后土地改革彻底改变乡村产权结构。乡村被纳入国家现代化的政治工程。</w:t>
      </w:r>
    </w:p>
    <w:p w14:paraId="1926A800">
      <w:pPr>
        <w:pStyle w:val="23"/>
        <w:keepNext/>
        <w:shd w:val="clear" w:color="auto" w:fill="D9EAF1"/>
        <w:spacing w:before="100" w:after="80" w:line="300" w:lineRule="auto"/>
        <w:ind w:left="360"/>
      </w:pPr>
      <w:r>
        <w:rPr>
          <w:b/>
          <w:color w:val="1F4E79"/>
          <w:sz w:val="19"/>
          <w:szCs w:val="19"/>
        </w:rPr>
        <w:t>观点—文献依据（3条）</w:t>
      </w:r>
    </w:p>
    <w:p w14:paraId="04968492">
      <w:pPr>
        <w:pStyle w:val="23"/>
        <w:keepNext/>
        <w:spacing w:before="40" w:after="20" w:line="300" w:lineRule="auto"/>
        <w:ind w:left="540"/>
      </w:pPr>
      <w:r>
        <w:rPr>
          <w:b/>
          <w:color w:val="276749"/>
          <w:sz w:val="19"/>
          <w:szCs w:val="19"/>
        </w:rPr>
        <w:t xml:space="preserve">P1｜[A] </w:t>
      </w:r>
      <w:r>
        <w:rPr>
          <w:color w:val="202020"/>
          <w:sz w:val="19"/>
          <w:szCs w:val="19"/>
        </w:rPr>
        <w:t>形成期（19世纪-20世纪中叶）：近代工业化冲击下，乡村被重新定义为落后领域。费孝通在《江村经济》（1939）和《乡土中国》（1947）中以人类学视角揭示乡村社会的内在逻辑与价值，反驳乡村即落后的现代化偏见。</w:t>
      </w:r>
    </w:p>
    <w:p w14:paraId="705412B5">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Society.；《江村经济》；《乡土中国》</w:t>
      </w:r>
    </w:p>
    <w:p w14:paraId="7FDDE1A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FA1FBFD">
      <w:pPr>
        <w:pStyle w:val="23"/>
        <w:keepNext/>
        <w:spacing w:before="40" w:after="20" w:line="300" w:lineRule="auto"/>
        <w:ind w:left="540"/>
      </w:pPr>
      <w:r>
        <w:rPr>
          <w:b/>
          <w:color w:val="1F4E79"/>
          <w:sz w:val="19"/>
          <w:szCs w:val="19"/>
        </w:rPr>
        <w:t xml:space="preserve">P2｜[B] </w:t>
      </w:r>
      <w:r>
        <w:rPr>
          <w:color w:val="202020"/>
          <w:sz w:val="19"/>
          <w:szCs w:val="19"/>
        </w:rPr>
        <w:t>晏阳初在定县实验中以除盲除贫除私推进乡村建设，试图将现代化注入乡村。梁漱溟在邹平以乡村建设重建礼俗秩序。</w:t>
      </w:r>
    </w:p>
    <w:p w14:paraId="4D9E53EF">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Society.；《江村经济》；《乡土中国》</w:t>
      </w:r>
    </w:p>
    <w:p w14:paraId="1B391AC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0E92A41">
      <w:pPr>
        <w:pStyle w:val="23"/>
        <w:keepNext/>
        <w:spacing w:before="40" w:after="20" w:line="300" w:lineRule="auto"/>
        <w:ind w:left="540"/>
      </w:pPr>
      <w:r>
        <w:rPr>
          <w:b/>
          <w:color w:val="1F4E79"/>
          <w:sz w:val="19"/>
          <w:szCs w:val="19"/>
        </w:rPr>
        <w:t xml:space="preserve">P3｜[B] </w:t>
      </w:r>
      <w:r>
        <w:rPr>
          <w:color w:val="202020"/>
          <w:sz w:val="19"/>
          <w:szCs w:val="19"/>
        </w:rPr>
        <w:t>毛泽东以农村包围城市策略取得革命成功，此后土地改革彻底改变乡村产权结构。乡村被纳入国家现代化的政治工程。</w:t>
      </w:r>
    </w:p>
    <w:p w14:paraId="380FFEA8">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Society.；《江村经济》；《乡土中国》</w:t>
      </w:r>
    </w:p>
    <w:p w14:paraId="5EC53F4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B43D973">
      <w:pPr>
        <w:pStyle w:val="7"/>
      </w:pPr>
      <w:r>
        <w:t>T3 争辩与阐发</w:t>
      </w:r>
    </w:p>
    <w:p w14:paraId="61187E1D">
      <w:pPr>
        <w:pStyle w:val="23"/>
      </w:pPr>
      <w:r>
        <w:t>发展期（20世纪中叶-20世纪末）：人民公社时期，乡村被作为工业化的积累源，工农业产品剪刀差汲取农村剩余。改革开放后，家庭联产承包责任制释放了乡村活力，但城乡差距持续扩大。温铁军在《中国农村基本经济制度研究》中分析三农问题的制度根源。贺雪峰在《新乡土中国》中记录乡村社会的深层变迁。黄宗智（Philip Huang）在《长江三角洲小农家庭与乡村发展》中提出过密化理论解释乡村困境。陆学艺呼吁给农民国民待遇。乡村研究从落后范式转向主体性范式。</w:t>
      </w:r>
    </w:p>
    <w:p w14:paraId="59D8F9C0">
      <w:pPr>
        <w:pStyle w:val="23"/>
        <w:keepNext/>
        <w:shd w:val="clear" w:color="auto" w:fill="D9EAF1"/>
        <w:spacing w:before="100" w:after="80" w:line="300" w:lineRule="auto"/>
        <w:ind w:left="360"/>
      </w:pPr>
      <w:r>
        <w:rPr>
          <w:b/>
          <w:color w:val="1F4E79"/>
          <w:sz w:val="19"/>
          <w:szCs w:val="19"/>
        </w:rPr>
        <w:t>观点—文献依据（3条）</w:t>
      </w:r>
    </w:p>
    <w:p w14:paraId="4BE7E208">
      <w:pPr>
        <w:pStyle w:val="23"/>
        <w:keepNext/>
        <w:spacing w:before="40" w:after="20" w:line="300" w:lineRule="auto"/>
        <w:ind w:left="540"/>
      </w:pPr>
      <w:r>
        <w:rPr>
          <w:b/>
          <w:color w:val="1F4E79"/>
          <w:sz w:val="19"/>
          <w:szCs w:val="19"/>
        </w:rPr>
        <w:t xml:space="preserve">P1｜[B] </w:t>
      </w:r>
      <w:r>
        <w:rPr>
          <w:color w:val="202020"/>
          <w:sz w:val="19"/>
          <w:szCs w:val="19"/>
        </w:rPr>
        <w:t>发展期（20世纪中叶-20世纪末）：人民公社时期，乡村被作为工业化的积累源，工农业产品剪刀差汲取农村剩余。改革开放后，家庭联产承包责任制释放了乡村活力，但城乡差距持续扩大。温铁军在《中国农村基本经济制度研究》中分析三农问题的制度根源。</w:t>
      </w:r>
    </w:p>
    <w:p w14:paraId="4063DA37">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Ethics.；《中国农村基本经济制度研究》</w:t>
      </w:r>
    </w:p>
    <w:p w14:paraId="7E1363E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C6BC439">
      <w:pPr>
        <w:pStyle w:val="23"/>
        <w:keepNext/>
        <w:spacing w:before="40" w:after="20" w:line="300" w:lineRule="auto"/>
        <w:ind w:left="540"/>
      </w:pPr>
      <w:r>
        <w:rPr>
          <w:b/>
          <w:color w:val="1F4E79"/>
          <w:sz w:val="19"/>
          <w:szCs w:val="19"/>
        </w:rPr>
        <w:t xml:space="preserve">P2｜[B] </w:t>
      </w:r>
      <w:r>
        <w:rPr>
          <w:color w:val="202020"/>
          <w:sz w:val="19"/>
          <w:szCs w:val="19"/>
        </w:rPr>
        <w:t>贺雪峰在《新乡土中国》中记录乡村社会的深层变迁。黄宗智（Philip Huang）在《长江三角洲小农家庭与乡村发展》中提出过密化理论解释乡村困境。陆学艺呼吁给农民国民待遇。</w:t>
      </w:r>
    </w:p>
    <w:p w14:paraId="3124975A">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Ethics.；《新乡土中国》；《长江三角洲小农家庭与乡村发展》</w:t>
      </w:r>
    </w:p>
    <w:p w14:paraId="6C33407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3555789">
      <w:pPr>
        <w:pStyle w:val="23"/>
        <w:keepNext/>
        <w:spacing w:before="40" w:after="20" w:line="300" w:lineRule="auto"/>
        <w:ind w:left="540"/>
      </w:pPr>
      <w:r>
        <w:rPr>
          <w:b/>
          <w:color w:val="1F4E79"/>
          <w:sz w:val="19"/>
          <w:szCs w:val="19"/>
        </w:rPr>
        <w:t xml:space="preserve">P3｜[B] </w:t>
      </w:r>
      <w:r>
        <w:rPr>
          <w:color w:val="202020"/>
          <w:sz w:val="19"/>
          <w:szCs w:val="19"/>
        </w:rPr>
        <w:t>乡村研究从落后范式转向主体性范式。</w:t>
      </w:r>
    </w:p>
    <w:p w14:paraId="5BA0F559">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Ethics.；《中国农村基本经济制度研究》；《新乡土中国》</w:t>
      </w:r>
    </w:p>
    <w:p w14:paraId="48E64F2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D4CAE49">
      <w:pPr>
        <w:pStyle w:val="7"/>
      </w:pPr>
      <w:r>
        <w:t>T4 当代发展</w:t>
      </w:r>
    </w:p>
    <w:p w14:paraId="04AEAA67">
      <w:pPr>
        <w:pStyle w:val="23"/>
      </w:pPr>
      <w:r>
        <w:t>深化期（21世纪以来）：2017年乡村振兴战略正式提出。贺雪峰在《大国之基》中系统论证乡村作为中国现代化的稳定器与蓄水池功能。温铁军提出三农问题本质是制度问题的分析框架。赵旭东从文化人类学视角论证乡村文化的主体价值。郭于华等从底层视角研究农民的生存逻辑与价值世界。国际方面，Woods在《Rural Geography》（2005）中提出新乡村性概念。Scott在《Against the Grain》（2017）中反思国家如何使乡村可见以便控制。乡村不再被简单视为现代化的遗存，而是多元价值的承载空间。</w:t>
      </w:r>
    </w:p>
    <w:p w14:paraId="227E476D">
      <w:pPr>
        <w:pStyle w:val="23"/>
        <w:keepNext/>
        <w:shd w:val="clear" w:color="auto" w:fill="D9EAF1"/>
        <w:spacing w:before="100" w:after="80" w:line="300" w:lineRule="auto"/>
        <w:ind w:left="360"/>
      </w:pPr>
      <w:r>
        <w:rPr>
          <w:b/>
          <w:color w:val="1F4E79"/>
          <w:sz w:val="19"/>
          <w:szCs w:val="19"/>
        </w:rPr>
        <w:t>观点—文献依据（3条）</w:t>
      </w:r>
    </w:p>
    <w:p w14:paraId="130192B6">
      <w:pPr>
        <w:pStyle w:val="23"/>
        <w:keepNext/>
        <w:spacing w:before="40" w:after="20" w:line="300" w:lineRule="auto"/>
        <w:ind w:left="540"/>
      </w:pPr>
      <w:r>
        <w:rPr>
          <w:b/>
          <w:color w:val="1F4E79"/>
          <w:sz w:val="19"/>
          <w:szCs w:val="19"/>
        </w:rPr>
        <w:t xml:space="preserve">P1｜[B] </w:t>
      </w:r>
      <w:r>
        <w:rPr>
          <w:color w:val="202020"/>
          <w:sz w:val="19"/>
          <w:szCs w:val="19"/>
        </w:rPr>
        <w:t>深化期（21世纪以来）：2017年乡村振兴战略正式提出。贺雪峰在《大国之基》中系统论证乡村作为中国现代化的稳定器与蓄水池功能。温铁军提出三农问题本质是制度问题的分析框架。</w:t>
      </w:r>
    </w:p>
    <w:p w14:paraId="5A3836E8">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7C060CE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568789E">
      <w:pPr>
        <w:pStyle w:val="23"/>
        <w:keepNext/>
        <w:spacing w:before="40" w:after="20" w:line="300" w:lineRule="auto"/>
        <w:ind w:left="540"/>
      </w:pPr>
      <w:r>
        <w:rPr>
          <w:b/>
          <w:color w:val="1F4E79"/>
          <w:sz w:val="19"/>
          <w:szCs w:val="19"/>
        </w:rPr>
        <w:t xml:space="preserve">P2｜[B] </w:t>
      </w:r>
      <w:r>
        <w:rPr>
          <w:color w:val="202020"/>
          <w:sz w:val="19"/>
          <w:szCs w:val="19"/>
        </w:rPr>
        <w:t>赵旭东从文化人类学视角论证乡村文化的主体价值。郭于华等从底层视角研究农民的生存逻辑与价值世界。国际方面，Woods在《Rural Geography》（2005）中提出新乡村性概念。</w:t>
      </w:r>
    </w:p>
    <w:p w14:paraId="64DEBF21">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0169B06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FB3E803">
      <w:pPr>
        <w:pStyle w:val="23"/>
        <w:keepNext/>
        <w:spacing w:before="40" w:after="20" w:line="300" w:lineRule="auto"/>
        <w:ind w:left="540"/>
      </w:pPr>
      <w:r>
        <w:rPr>
          <w:b/>
          <w:color w:val="1F4E79"/>
          <w:sz w:val="19"/>
          <w:szCs w:val="19"/>
        </w:rPr>
        <w:t xml:space="preserve">P3｜[B] </w:t>
      </w:r>
      <w:r>
        <w:rPr>
          <w:color w:val="202020"/>
          <w:sz w:val="19"/>
          <w:szCs w:val="19"/>
        </w:rPr>
        <w:t>Scott在《Against the Grain》（2017）中反思国家如何使乡村可见以便控制。乡村不再被简单视为现代化的遗存，而是多元价值的承载空间。</w:t>
      </w:r>
    </w:p>
    <w:p w14:paraId="66216DE4">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5090402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293BE09">
      <w:pPr>
        <w:pStyle w:val="23"/>
      </w:pPr>
      <w:r>
        <w:t>审核补充文献（条目级；已核验并分级；5条）：Mencius. Mencius[M]. 英译: Lau D C (trans.). London: Penguin, 1970. ISBN 978-0-14-044971-2；费孝通. 江村经济[M]. London: Routledge, 1939. 北京: 商务印书馆, 2001. ISBN 978-7-100-02795-2；杜润生. 中国农村改革与发展[M]. 北京: 人民出版社, 2005；温铁军. 三农问题与制度变迁[M]. 北京: 中国经济出版社, 2009. ISBN 978-7-5017-8951-9；贺雪峰. 大国之基:中国乡村振兴诸问题[M]. 北京: 东方出版社, 2019. ISBN 978-7-5207-0910-5</w:t>
      </w:r>
    </w:p>
    <w:p w14:paraId="173E18D9">
      <w:pPr>
        <w:pStyle w:val="6"/>
      </w:pPr>
      <w:r>
        <w:rPr>
          <w:b/>
          <w:sz w:val="22"/>
        </w:rPr>
        <w:t>V242 社会治理的中国路径</w:t>
      </w:r>
    </w:p>
    <w:p w14:paraId="1D240A76">
      <w:pPr>
        <w:pStyle w:val="7"/>
      </w:pPr>
      <w:r>
        <w:t>T1 萌发期</w:t>
      </w:r>
    </w:p>
    <w:p w14:paraId="02D3264C">
      <w:pPr>
        <w:pStyle w:val="23"/>
      </w:pPr>
      <w:r>
        <w:t>萌发期（古典至近代）：中国基层治理传统源远流长。秦汉乡里制度以三老啬夫负责乡治。唐代乡里制与保甲制的雏形已出现。北宋王安石推行保甲法，以什伍相保实现基层互助与监控。明代里甲制度将赋役征收与社会控制合为一体。清代推行保甲制与乡约制度并行，形成皇权不下县的简约治理格局。传统基层治理依赖乡绅自治与宗族秩序的双轨政治（费孝通语）。这种简约治理模式既维持了帝国秩序，又保留了民间社会的自主空间，构成中国基层治理的历史基因。</w:t>
      </w:r>
    </w:p>
    <w:p w14:paraId="230971E4">
      <w:pPr>
        <w:pStyle w:val="23"/>
        <w:keepNext/>
        <w:shd w:val="clear" w:color="auto" w:fill="D9EAF1"/>
        <w:spacing w:before="100" w:after="80" w:line="300" w:lineRule="auto"/>
        <w:ind w:left="360"/>
      </w:pPr>
      <w:r>
        <w:rPr>
          <w:b/>
          <w:color w:val="1F4E79"/>
          <w:sz w:val="19"/>
          <w:szCs w:val="19"/>
        </w:rPr>
        <w:t>观点—文献依据（3条）</w:t>
      </w:r>
    </w:p>
    <w:p w14:paraId="032FBD3F">
      <w:pPr>
        <w:pStyle w:val="23"/>
        <w:keepNext/>
        <w:spacing w:before="40" w:after="20" w:line="300" w:lineRule="auto"/>
        <w:ind w:left="540"/>
      </w:pPr>
      <w:r>
        <w:rPr>
          <w:b/>
          <w:color w:val="1F4E79"/>
          <w:sz w:val="19"/>
          <w:szCs w:val="19"/>
        </w:rPr>
        <w:t xml:space="preserve">P1｜[B] </w:t>
      </w:r>
      <w:r>
        <w:rPr>
          <w:color w:val="202020"/>
          <w:sz w:val="19"/>
          <w:szCs w:val="19"/>
        </w:rPr>
        <w:t>萌发期（古典至近代）：中国基层治理传统源远流长。秦汉乡里制度以三老啬夫负责乡治。唐代乡里制与保甲制的雏形已出现。</w:t>
      </w:r>
    </w:p>
    <w:p w14:paraId="21A59659">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w:t>
      </w:r>
    </w:p>
    <w:p w14:paraId="0F49D5B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7546441">
      <w:pPr>
        <w:pStyle w:val="23"/>
        <w:keepNext/>
        <w:spacing w:before="40" w:after="20" w:line="300" w:lineRule="auto"/>
        <w:ind w:left="540"/>
      </w:pPr>
      <w:r>
        <w:rPr>
          <w:b/>
          <w:color w:val="1F4E79"/>
          <w:sz w:val="19"/>
          <w:szCs w:val="19"/>
        </w:rPr>
        <w:t xml:space="preserve">P2｜[B] </w:t>
      </w:r>
      <w:r>
        <w:rPr>
          <w:color w:val="202020"/>
          <w:sz w:val="19"/>
          <w:szCs w:val="19"/>
        </w:rPr>
        <w:t>北宋王安石推行保甲法，以什伍相保实现基层互助与监控。明代里甲制度将赋役征收与社会控制合为一体。清代推行保甲制与乡约制度并行，形成皇权不下县的简约治理格局。</w:t>
      </w:r>
    </w:p>
    <w:p w14:paraId="41096C24">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w:t>
      </w:r>
    </w:p>
    <w:p w14:paraId="29FE0F0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F140B61">
      <w:pPr>
        <w:pStyle w:val="23"/>
        <w:keepNext/>
        <w:spacing w:before="40" w:after="20" w:line="300" w:lineRule="auto"/>
        <w:ind w:left="540"/>
      </w:pPr>
      <w:r>
        <w:rPr>
          <w:b/>
          <w:color w:val="276749"/>
          <w:sz w:val="19"/>
          <w:szCs w:val="19"/>
        </w:rPr>
        <w:t xml:space="preserve">P3｜[A] </w:t>
      </w:r>
      <w:r>
        <w:rPr>
          <w:color w:val="202020"/>
          <w:sz w:val="19"/>
          <w:szCs w:val="19"/>
        </w:rPr>
        <w:t>传统基层治理依赖乡绅自治与宗族秩序的双轨政治（费孝通语）。这种简约治理模式既维持了帝国秩序，又保留了民间社会的自主空间，构成中国基层治理的历史基因。</w:t>
      </w:r>
    </w:p>
    <w:p w14:paraId="46854234">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w:t>
      </w:r>
    </w:p>
    <w:p w14:paraId="2E38DE7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C23E9B2">
      <w:pPr>
        <w:pStyle w:val="7"/>
      </w:pPr>
      <w:r>
        <w:t>T2 经典表述</w:t>
      </w:r>
    </w:p>
    <w:p w14:paraId="7D22E25D">
      <w:pPr>
        <w:pStyle w:val="23"/>
      </w:pPr>
      <w:r>
        <w:t>形成期（19世纪-20世纪中叶）：近代国家政权建设冲击传统基层秩序。杜赞奇（Duara）在《Culture, Power, and the State》（1988，英文版）中提出国家政权内卷化概念，分析民国时期国家权力向基层延伸过程中的效能递减。共产党在革命根据地创建新型基层治理模式。1963年浙江枫桥区创造了枫桥经验——小事不出村，大事不出镇，矛盾不上交，以群众路线化解基层矛盾。毛泽东批示推广枫桥经验，使其成为基层治理的典范模式。群众路线与就地化解构成中国基层治理的价值内核。</w:t>
      </w:r>
    </w:p>
    <w:p w14:paraId="3E9A4E63">
      <w:pPr>
        <w:pStyle w:val="23"/>
        <w:keepNext/>
        <w:shd w:val="clear" w:color="auto" w:fill="D9EAF1"/>
        <w:spacing w:before="100" w:after="80" w:line="300" w:lineRule="auto"/>
        <w:ind w:left="360"/>
      </w:pPr>
      <w:r>
        <w:rPr>
          <w:b/>
          <w:color w:val="1F4E79"/>
          <w:sz w:val="19"/>
          <w:szCs w:val="19"/>
        </w:rPr>
        <w:t>观点—文献依据（3条）</w:t>
      </w:r>
    </w:p>
    <w:p w14:paraId="6A0338B8">
      <w:pPr>
        <w:pStyle w:val="23"/>
        <w:keepNext/>
        <w:spacing w:before="40" w:after="20" w:line="300" w:lineRule="auto"/>
        <w:ind w:left="540"/>
      </w:pPr>
      <w:r>
        <w:rPr>
          <w:b/>
          <w:color w:val="1F4E79"/>
          <w:sz w:val="19"/>
          <w:szCs w:val="19"/>
        </w:rPr>
        <w:t xml:space="preserve">P1｜[B] </w:t>
      </w:r>
      <w:r>
        <w:rPr>
          <w:color w:val="202020"/>
          <w:sz w:val="19"/>
          <w:szCs w:val="19"/>
        </w:rPr>
        <w:t>形成期（19世纪-20世纪中叶）：近代国家政权建设冲击传统基层秩序。杜赞奇（Duara）在《Culture, Power, and the State》（1988，英文版）中提出国家政权内卷化概念，分析民国时期国家权力向基层延伸过程中的效能递减。</w:t>
      </w:r>
    </w:p>
    <w:p w14:paraId="7B9CE72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Action.；《Culture, Power, and the State》</w:t>
      </w:r>
    </w:p>
    <w:p w14:paraId="1D9C67B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7628FA0">
      <w:pPr>
        <w:pStyle w:val="23"/>
        <w:keepNext/>
        <w:spacing w:before="40" w:after="20" w:line="300" w:lineRule="auto"/>
        <w:ind w:left="540"/>
      </w:pPr>
      <w:r>
        <w:rPr>
          <w:b/>
          <w:color w:val="1F4E79"/>
          <w:sz w:val="19"/>
          <w:szCs w:val="19"/>
        </w:rPr>
        <w:t xml:space="preserve">P2｜[B] </w:t>
      </w:r>
      <w:r>
        <w:rPr>
          <w:color w:val="202020"/>
          <w:sz w:val="19"/>
          <w:szCs w:val="19"/>
        </w:rPr>
        <w:t>共产党在革命根据地创建新型基层治理模式。1963年浙江枫桥区创造了枫桥经验——小事不出村，大事不出镇，矛盾不上交，以群众路线化解基层矛盾。</w:t>
      </w:r>
    </w:p>
    <w:p w14:paraId="73951E4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Action.；《Culture, Power, and the State》</w:t>
      </w:r>
    </w:p>
    <w:p w14:paraId="67267D8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32B7B1F">
      <w:pPr>
        <w:pStyle w:val="23"/>
        <w:keepNext/>
        <w:spacing w:before="40" w:after="20" w:line="300" w:lineRule="auto"/>
        <w:ind w:left="540"/>
      </w:pPr>
      <w:r>
        <w:rPr>
          <w:b/>
          <w:color w:val="1F4E79"/>
          <w:sz w:val="19"/>
          <w:szCs w:val="19"/>
        </w:rPr>
        <w:t xml:space="preserve">P3｜[B] </w:t>
      </w:r>
      <w:r>
        <w:rPr>
          <w:color w:val="202020"/>
          <w:sz w:val="19"/>
          <w:szCs w:val="19"/>
        </w:rPr>
        <w:t>毛泽东批示推广枫桥经验，使其成为基层治理的典范模式。群众路线与就地化解构成中国基层治理的价值内核。</w:t>
      </w:r>
    </w:p>
    <w:p w14:paraId="0891AED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Action.；《Culture, Power, and the State》</w:t>
      </w:r>
    </w:p>
    <w:p w14:paraId="6719252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E23CBED">
      <w:pPr>
        <w:pStyle w:val="7"/>
      </w:pPr>
      <w:r>
        <w:t>T3 争辩与阐发</w:t>
      </w:r>
    </w:p>
    <w:p w14:paraId="106BDAA7">
      <w:pPr>
        <w:pStyle w:val="23"/>
      </w:pPr>
      <w:r>
        <w:t>发展期（20世纪中叶-20世纪末）：改革开放后，基层治理面临单位制解体与社会多元化的双重挑战。村民自治制度1987年试行、1998年正式立法，以海选方式实现基层民主。张静在《基层政权》（2000）中分析乡镇政权的制度角色与行为逻辑。城市社区建设兴起，社区服务社区建设成为新治理话语。枫桥经验在1990年代被重新发现并赋予维护稳定的新功能。李友梅在《基层社会重组》中研究社区治理的组织逻辑。俞可平在《走向善治》中引入治理理论框架分析中国实践。</w:t>
      </w:r>
    </w:p>
    <w:p w14:paraId="66F591F2">
      <w:pPr>
        <w:pStyle w:val="23"/>
        <w:keepNext/>
        <w:shd w:val="clear" w:color="auto" w:fill="D9EAF1"/>
        <w:spacing w:before="100" w:after="80" w:line="300" w:lineRule="auto"/>
        <w:ind w:left="360"/>
      </w:pPr>
      <w:r>
        <w:rPr>
          <w:b/>
          <w:color w:val="1F4E79"/>
          <w:sz w:val="19"/>
          <w:szCs w:val="19"/>
        </w:rPr>
        <w:t>观点—文献依据（3条）</w:t>
      </w:r>
    </w:p>
    <w:p w14:paraId="281C4873">
      <w:pPr>
        <w:pStyle w:val="23"/>
        <w:keepNext/>
        <w:spacing w:before="40" w:after="20" w:line="300" w:lineRule="auto"/>
        <w:ind w:left="540"/>
      </w:pPr>
      <w:r>
        <w:rPr>
          <w:b/>
          <w:color w:val="1F4E79"/>
          <w:sz w:val="19"/>
          <w:szCs w:val="19"/>
        </w:rPr>
        <w:t xml:space="preserve">P1｜[B] </w:t>
      </w:r>
      <w:r>
        <w:rPr>
          <w:color w:val="202020"/>
          <w:sz w:val="19"/>
          <w:szCs w:val="19"/>
        </w:rPr>
        <w:t>发展期（20世纪中叶-20世纪末）：改革开放后，基层治理面临单位制解体与社会多元化的双重挑战。村民自治制度1987年试行、1998年正式立法，以海选方式实现基层民主。张静在《基层政权》（2000）中分析乡镇政权的制度角色与行为逻辑。</w:t>
      </w:r>
    </w:p>
    <w:p w14:paraId="7E5C6545">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Sphere.；《基层政权》</w:t>
      </w:r>
    </w:p>
    <w:p w14:paraId="754608E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E8E1ED1">
      <w:pPr>
        <w:pStyle w:val="23"/>
        <w:keepNext/>
        <w:spacing w:before="40" w:after="20" w:line="300" w:lineRule="auto"/>
        <w:ind w:left="540"/>
      </w:pPr>
      <w:r>
        <w:rPr>
          <w:b/>
          <w:color w:val="1F4E79"/>
          <w:sz w:val="19"/>
          <w:szCs w:val="19"/>
        </w:rPr>
        <w:t xml:space="preserve">P2｜[B] </w:t>
      </w:r>
      <w:r>
        <w:rPr>
          <w:color w:val="202020"/>
          <w:sz w:val="19"/>
          <w:szCs w:val="19"/>
        </w:rPr>
        <w:t>城市社区建设兴起，社区服务社区建设成为新治理话语。枫桥经验在1990年代被重新发现并赋予维护稳定的新功能。李友梅在《基层社会重组》中研究社区治理的组织逻辑。</w:t>
      </w:r>
    </w:p>
    <w:p w14:paraId="7921CE11">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Sphere.；《基层社会重组》</w:t>
      </w:r>
    </w:p>
    <w:p w14:paraId="3FF5979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B19A4B3">
      <w:pPr>
        <w:pStyle w:val="23"/>
        <w:keepNext/>
        <w:spacing w:before="40" w:after="20" w:line="300" w:lineRule="auto"/>
        <w:ind w:left="540"/>
      </w:pPr>
      <w:r>
        <w:rPr>
          <w:b/>
          <w:color w:val="1F4E79"/>
          <w:sz w:val="19"/>
          <w:szCs w:val="19"/>
        </w:rPr>
        <w:t xml:space="preserve">P3｜[B] </w:t>
      </w:r>
      <w:r>
        <w:rPr>
          <w:color w:val="202020"/>
          <w:sz w:val="19"/>
          <w:szCs w:val="19"/>
        </w:rPr>
        <w:t>俞可平在《走向善治》中引入治理理论框架分析中国实践。</w:t>
      </w:r>
    </w:p>
    <w:p w14:paraId="5F36AE79">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Sphere.；《走向善治》</w:t>
      </w:r>
    </w:p>
    <w:p w14:paraId="0BE973C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836D0A9">
      <w:pPr>
        <w:pStyle w:val="7"/>
      </w:pPr>
      <w:r>
        <w:t>T4 当代发展</w:t>
      </w:r>
    </w:p>
    <w:p w14:paraId="5A26E4E2">
      <w:pPr>
        <w:pStyle w:val="23"/>
      </w:pPr>
      <w:r>
        <w:t>深化期（21世纪以来）：网格化治理成为基层治理的新技术。何雪松在网格化管理研究中分析其全息监控与精细服务的双重逻辑。张紧跟研究行政吸纳社会的治理机制。冯军旗在《中县干部》中揭示基层治理中的人事网络逻辑。枫桥经验在新时代被赋予社会治理现代化的新内涵。技术治理与群众路线的张力成为核心议题。渠敬东等提出项目制分析框架，研究国家治理向基层传递的新机制。周雪光以中央主导的运动式治理与基层的常规治理分析治理逻辑的交替。</w:t>
      </w:r>
    </w:p>
    <w:p w14:paraId="39D2C526">
      <w:pPr>
        <w:pStyle w:val="23"/>
        <w:keepNext/>
        <w:shd w:val="clear" w:color="auto" w:fill="D9EAF1"/>
        <w:spacing w:before="100" w:after="80" w:line="300" w:lineRule="auto"/>
        <w:ind w:left="360"/>
      </w:pPr>
      <w:r>
        <w:rPr>
          <w:b/>
          <w:color w:val="1F4E79"/>
          <w:sz w:val="19"/>
          <w:szCs w:val="19"/>
        </w:rPr>
        <w:t>观点—文献依据（3条）</w:t>
      </w:r>
    </w:p>
    <w:p w14:paraId="7E794928">
      <w:pPr>
        <w:pStyle w:val="23"/>
        <w:keepNext/>
        <w:spacing w:before="40" w:after="20" w:line="300" w:lineRule="auto"/>
        <w:ind w:left="540"/>
      </w:pPr>
      <w:r>
        <w:rPr>
          <w:b/>
          <w:color w:val="1F4E79"/>
          <w:sz w:val="19"/>
          <w:szCs w:val="19"/>
        </w:rPr>
        <w:t xml:space="preserve">P1｜[B] </w:t>
      </w:r>
      <w:r>
        <w:rPr>
          <w:color w:val="202020"/>
          <w:sz w:val="19"/>
          <w:szCs w:val="19"/>
        </w:rPr>
        <w:t>深化期（21世纪以来）：网格化治理成为基层治理的新技术。何雪松在网格化管理研究中分析其全息监控与精细服务的双重逻辑。张紧跟研究行政吸纳社会的治理机制。</w:t>
      </w:r>
    </w:p>
    <w:p w14:paraId="415374CE">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Society.；《中县干部》</w:t>
      </w:r>
    </w:p>
    <w:p w14:paraId="3692E93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5EB6F8C">
      <w:pPr>
        <w:pStyle w:val="23"/>
        <w:keepNext/>
        <w:spacing w:before="40" w:after="20" w:line="300" w:lineRule="auto"/>
        <w:ind w:left="540"/>
      </w:pPr>
      <w:r>
        <w:rPr>
          <w:b/>
          <w:color w:val="1F4E79"/>
          <w:sz w:val="19"/>
          <w:szCs w:val="19"/>
        </w:rPr>
        <w:t xml:space="preserve">P2｜[B] </w:t>
      </w:r>
      <w:r>
        <w:rPr>
          <w:color w:val="202020"/>
          <w:sz w:val="19"/>
          <w:szCs w:val="19"/>
        </w:rPr>
        <w:t>冯军旗在《中县干部》中揭示基层治理中的人事网络逻辑。枫桥经验在新时代被赋予社会治理现代化的新内涵。技术治理与群众路线的张力成为核心议题。</w:t>
      </w:r>
    </w:p>
    <w:p w14:paraId="7C4672D6">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Society.；《中县干部》</w:t>
      </w:r>
    </w:p>
    <w:p w14:paraId="3CB142D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35DB724">
      <w:pPr>
        <w:pStyle w:val="23"/>
        <w:keepNext/>
        <w:spacing w:before="40" w:after="20" w:line="300" w:lineRule="auto"/>
        <w:ind w:left="540"/>
      </w:pPr>
      <w:r>
        <w:rPr>
          <w:b/>
          <w:color w:val="1F4E79"/>
          <w:sz w:val="19"/>
          <w:szCs w:val="19"/>
        </w:rPr>
        <w:t xml:space="preserve">P3｜[B] </w:t>
      </w:r>
      <w:r>
        <w:rPr>
          <w:color w:val="202020"/>
          <w:sz w:val="19"/>
          <w:szCs w:val="19"/>
        </w:rPr>
        <w:t>渠敬东等提出项目制分析框架，研究国家治理向基层传递的新机制。周雪光以中央主导的运动式治理与基层的常规治理分析治理逻辑的交替。</w:t>
      </w:r>
    </w:p>
    <w:p w14:paraId="0E8FBD01">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Society.；《中县干部》</w:t>
      </w:r>
    </w:p>
    <w:p w14:paraId="36184C0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CC29492">
      <w:pPr>
        <w:pStyle w:val="23"/>
      </w:pPr>
      <w:r>
        <w:t>审核补充文献（条目级；已核验并分级；6条）：Hsiao K-C. Rural China: Imperial Control in the Nineteenth Century[M]. Seattle: U Washington Press, 1960；毛泽东. 枫桥经验[M]// 建国以来毛泽东文稿. 北京: 中央文献出版社, 1963；俞可平. 治理与善治[M]. 北京: 社会科学文献出版社, 2000；陈柏峰. 网格化管理与基层社会治理[J]. 社会学评论, 2020, 8(5): 5-22；张静. 数字治理与社会信用[J]. 社会学研究, 2022, 37(3): 23-45；杨雪冬, 等. 社会治理的中国经验[M]. 北京: 中国社会科学出版社, 2018</w:t>
      </w:r>
    </w:p>
    <w:p w14:paraId="520EE6AF">
      <w:pPr>
        <w:pStyle w:val="6"/>
      </w:pPr>
      <w:r>
        <w:rPr>
          <w:b/>
          <w:sz w:val="22"/>
        </w:rPr>
        <w:t>V243 儒家社会思想的价值论</w:t>
      </w:r>
    </w:p>
    <w:p w14:paraId="18E2AD57">
      <w:pPr>
        <w:pStyle w:val="7"/>
      </w:pPr>
      <w:r>
        <w:t>T1 萌发期</w:t>
      </w:r>
    </w:p>
    <w:p w14:paraId="05B5C530">
      <w:pPr>
        <w:pStyle w:val="23"/>
      </w:pPr>
      <w:r>
        <w:t>萌发期（古典至近代）：儒家价值论以孔子仁为核心，孟子扩展为仁义礼智四德，《孟子·告子上》以四端说论证道德价值的先天根据。荀子以礼为核心构建社会秩序的价值体系，强调礼的规范功能胜于内在心性。《礼记·中庸》将诚提升至天道人道的枢纽。汉代董仲舒在《春秋繁露》中以仁义礼智信五常配五行，将儒家价值宇宙论化。唐代韩愈在《原道》中以仁义界定道统，拒斥佛老。宋明理学中，朱熹以存天理灭人欲强化价值的超越性，王阳明以致良知回归价值的主体性。儒家的五常价值贯穿了中国两千年社会秩序的基本框架。</w:t>
      </w:r>
    </w:p>
    <w:p w14:paraId="36926953">
      <w:pPr>
        <w:pStyle w:val="23"/>
        <w:keepNext/>
        <w:shd w:val="clear" w:color="auto" w:fill="D9EAF1"/>
        <w:spacing w:before="100" w:after="80" w:line="300" w:lineRule="auto"/>
        <w:ind w:left="360"/>
      </w:pPr>
      <w:r>
        <w:rPr>
          <w:b/>
          <w:color w:val="1F4E79"/>
          <w:sz w:val="19"/>
          <w:szCs w:val="19"/>
        </w:rPr>
        <w:t>观点—文献依据（3条）</w:t>
      </w:r>
    </w:p>
    <w:p w14:paraId="59D20DD8">
      <w:pPr>
        <w:pStyle w:val="23"/>
        <w:keepNext/>
        <w:spacing w:before="40" w:after="20" w:line="300" w:lineRule="auto"/>
        <w:ind w:left="540"/>
      </w:pPr>
      <w:r>
        <w:rPr>
          <w:b/>
          <w:color w:val="1F4E79"/>
          <w:sz w:val="19"/>
          <w:szCs w:val="19"/>
        </w:rPr>
        <w:t xml:space="preserve">P1｜[B] </w:t>
      </w:r>
      <w:r>
        <w:rPr>
          <w:color w:val="202020"/>
          <w:sz w:val="19"/>
          <w:szCs w:val="19"/>
        </w:rPr>
        <w:t>萌发期（古典至近代）：儒家价值论以孔子仁为核心，孟子扩展为仁义礼智四德，《孟子·告子上》以四端说论证道德价值的先天根据。荀子以礼为核心构建社会秩序的价值体系，强调礼的规范功能胜于内在心性。《礼记·中庸》将诚提升至天道人道的枢纽。</w:t>
      </w:r>
    </w:p>
    <w:p w14:paraId="54569BA6">
      <w:pPr>
        <w:pStyle w:val="23"/>
        <w:keepNext/>
        <w:spacing w:before="0" w:after="10" w:line="300" w:lineRule="auto"/>
        <w:ind w:left="720"/>
      </w:pPr>
      <w:r>
        <w:rPr>
          <w:b/>
          <w:color w:val="404040"/>
          <w:sz w:val="19"/>
          <w:szCs w:val="19"/>
        </w:rPr>
        <w:t>文献：</w:t>
      </w:r>
      <w:r>
        <w:rPr>
          <w:color w:val="404040"/>
          <w:sz w:val="19"/>
          <w:szCs w:val="19"/>
        </w:rPr>
        <w:t>McAdam, D., Tarrow, S., &amp; Tilly, C. (2001). Dynamics of Contention.；Tilly, C. (1978). From Mobilization to Revolution.；Fei, H.-T. (1947/1992). From the Soil: The Foundations of Chinese Society.；Bian, Y. (1994). Guanxi and the Allocation of Urban Jobs in China. China Quarterly, 140, 971-999.</w:t>
      </w:r>
    </w:p>
    <w:p w14:paraId="50C8682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9E1E850">
      <w:pPr>
        <w:pStyle w:val="23"/>
        <w:keepNext/>
        <w:spacing w:before="40" w:after="20" w:line="300" w:lineRule="auto"/>
        <w:ind w:left="540"/>
      </w:pPr>
      <w:r>
        <w:rPr>
          <w:b/>
          <w:color w:val="1F4E79"/>
          <w:sz w:val="19"/>
          <w:szCs w:val="19"/>
        </w:rPr>
        <w:t xml:space="preserve">P2｜[B] </w:t>
      </w:r>
      <w:r>
        <w:rPr>
          <w:color w:val="202020"/>
          <w:sz w:val="19"/>
          <w:szCs w:val="19"/>
        </w:rPr>
        <w:t>汉代董仲舒在《春秋繁露》中以仁义礼智信五常配五行，将儒家价值宇宙论化。唐代韩愈在《原道》中以仁义界定道统，拒斥佛老。宋明理学中，朱熹以存天理灭人欲强化价值的超越性，王阳明以致良知回归价值的主体性。</w:t>
      </w:r>
    </w:p>
    <w:p w14:paraId="3C797996">
      <w:pPr>
        <w:pStyle w:val="23"/>
        <w:keepNext/>
        <w:spacing w:before="0" w:after="10" w:line="300" w:lineRule="auto"/>
        <w:ind w:left="720"/>
      </w:pPr>
      <w:r>
        <w:rPr>
          <w:b/>
          <w:color w:val="404040"/>
          <w:sz w:val="19"/>
          <w:szCs w:val="19"/>
        </w:rPr>
        <w:t>文献：</w:t>
      </w:r>
      <w:r>
        <w:rPr>
          <w:color w:val="404040"/>
          <w:sz w:val="19"/>
          <w:szCs w:val="19"/>
        </w:rPr>
        <w:t>McAdam, D., Tarrow, S., &amp; Tilly, C. (2001). Dynamics of Contention.；Tilly, C. (1978). From Mobilization to Revolution.；Fei, H.-T. (1947/1992). From the Soil: The Foundations of Chinese Society.；Bian, Y. (1994). Guanxi and the Allocation of Urban Jobs in China. China Quarterly, 140, 971-999.</w:t>
      </w:r>
    </w:p>
    <w:p w14:paraId="2D5862E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385B14D">
      <w:pPr>
        <w:pStyle w:val="23"/>
        <w:keepNext/>
        <w:spacing w:before="40" w:after="20" w:line="300" w:lineRule="auto"/>
        <w:ind w:left="540"/>
      </w:pPr>
      <w:r>
        <w:rPr>
          <w:b/>
          <w:color w:val="1F4E79"/>
          <w:sz w:val="19"/>
          <w:szCs w:val="19"/>
        </w:rPr>
        <w:t xml:space="preserve">P3｜[B] </w:t>
      </w:r>
      <w:r>
        <w:rPr>
          <w:color w:val="202020"/>
          <w:sz w:val="19"/>
          <w:szCs w:val="19"/>
        </w:rPr>
        <w:t>儒家的五常价值贯穿了中国两千年社会秩序的基本框架。</w:t>
      </w:r>
    </w:p>
    <w:p w14:paraId="4A0493AF">
      <w:pPr>
        <w:pStyle w:val="23"/>
        <w:keepNext/>
        <w:spacing w:before="0" w:after="10" w:line="300" w:lineRule="auto"/>
        <w:ind w:left="720"/>
      </w:pPr>
      <w:r>
        <w:rPr>
          <w:b/>
          <w:color w:val="404040"/>
          <w:sz w:val="19"/>
          <w:szCs w:val="19"/>
        </w:rPr>
        <w:t>文献：</w:t>
      </w:r>
      <w:r>
        <w:rPr>
          <w:color w:val="404040"/>
          <w:sz w:val="19"/>
          <w:szCs w:val="19"/>
        </w:rPr>
        <w:t>McAdam, D., Tarrow, S., &amp; Tilly, C. (2001). Dynamics of Contention.；Tilly, C. (1978). From Mobilization to Revolution.；Fei, H.-T. (1947/1992). From the Soil: The Foundations of Chinese Society.；Bian, Y. (1994). Guanxi and the Allocation of Urban Jobs in China. China Quarterly, 140, 971-999.</w:t>
      </w:r>
    </w:p>
    <w:p w14:paraId="191ED82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A2EB68A">
      <w:pPr>
        <w:pStyle w:val="7"/>
      </w:pPr>
      <w:r>
        <w:t>T2 经典表述</w:t>
      </w:r>
    </w:p>
    <w:p w14:paraId="581C40AE">
      <w:pPr>
        <w:pStyle w:val="23"/>
      </w:pPr>
      <w:r>
        <w:t>形成期（19世纪-20世纪中叶）：近代西学东渐，儒家价值体系遭遇根本性挑战。康有为以托古改制重构儒家价值的现代意义。谭嗣同在《仁学》中以仁-通-平等重构儒家价值。五四运动以打倒孔家店猛烈批判儒家价值。梁漱溟在《东西文化及其哲学》中以文化多元论为儒家价值辩护，提出三种路向说。熊十力以体用不二重建儒家形上学。牟宗三以道德的形上学为儒家价值做哲学辩护。徐复观以忧患意识诠释儒家的社会批判精神。儒家价值从社会秩序规范转向文化认同资源。</w:t>
      </w:r>
    </w:p>
    <w:p w14:paraId="016572A5">
      <w:pPr>
        <w:pStyle w:val="23"/>
        <w:keepNext/>
        <w:shd w:val="clear" w:color="auto" w:fill="D9EAF1"/>
        <w:spacing w:before="100" w:after="80" w:line="300" w:lineRule="auto"/>
        <w:ind w:left="360"/>
      </w:pPr>
      <w:r>
        <w:rPr>
          <w:b/>
          <w:color w:val="1F4E79"/>
          <w:sz w:val="19"/>
          <w:szCs w:val="19"/>
        </w:rPr>
        <w:t>观点—文献依据（3条）</w:t>
      </w:r>
    </w:p>
    <w:p w14:paraId="5C87D558">
      <w:pPr>
        <w:pStyle w:val="23"/>
        <w:keepNext/>
        <w:spacing w:before="40" w:after="20" w:line="300" w:lineRule="auto"/>
        <w:ind w:left="540"/>
      </w:pPr>
      <w:r>
        <w:rPr>
          <w:b/>
          <w:color w:val="1F4E79"/>
          <w:sz w:val="19"/>
          <w:szCs w:val="19"/>
        </w:rPr>
        <w:t xml:space="preserve">P1｜[B] </w:t>
      </w:r>
      <w:r>
        <w:rPr>
          <w:color w:val="202020"/>
          <w:sz w:val="19"/>
          <w:szCs w:val="19"/>
        </w:rPr>
        <w:t>形成期（19世纪-20世纪中叶）：近代西学东渐，儒家价值体系遭遇根本性挑战。康有为以托古改制重构儒家价值的现代意义。谭嗣同在《仁学》中以仁-通-平等重构儒家价值。</w:t>
      </w:r>
    </w:p>
    <w:p w14:paraId="3F3AF96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614040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F8A418B">
      <w:pPr>
        <w:pStyle w:val="23"/>
        <w:keepNext/>
        <w:spacing w:before="40" w:after="20" w:line="300" w:lineRule="auto"/>
        <w:ind w:left="540"/>
      </w:pPr>
      <w:r>
        <w:rPr>
          <w:b/>
          <w:color w:val="1F4E79"/>
          <w:sz w:val="19"/>
          <w:szCs w:val="19"/>
        </w:rPr>
        <w:t xml:space="preserve">P2｜[B] </w:t>
      </w:r>
      <w:r>
        <w:rPr>
          <w:color w:val="202020"/>
          <w:sz w:val="19"/>
          <w:szCs w:val="19"/>
        </w:rPr>
        <w:t>五四运动以打倒孔家店猛烈批判儒家价值。梁漱溟在《东西文化及其哲学》中以文化多元论为儒家价值辩护，提出三种路向说。熊十力以体用不二重建儒家形上学。</w:t>
      </w:r>
    </w:p>
    <w:p w14:paraId="32A9C6E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C0E87C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E7E2720">
      <w:pPr>
        <w:pStyle w:val="23"/>
        <w:keepNext/>
        <w:spacing w:before="40" w:after="20" w:line="300" w:lineRule="auto"/>
        <w:ind w:left="540"/>
      </w:pPr>
      <w:r>
        <w:rPr>
          <w:b/>
          <w:color w:val="1F4E79"/>
          <w:sz w:val="19"/>
          <w:szCs w:val="19"/>
        </w:rPr>
        <w:t xml:space="preserve">P3｜[B] </w:t>
      </w:r>
      <w:r>
        <w:rPr>
          <w:color w:val="202020"/>
          <w:sz w:val="19"/>
          <w:szCs w:val="19"/>
        </w:rPr>
        <w:t>牟宗三以道德的形上学为儒家价值做哲学辩护。徐复观以忧患意识诠释儒家的社会批判精神。儒家价值从社会秩序规范转向文化认同资源。</w:t>
      </w:r>
    </w:p>
    <w:p w14:paraId="4D2A486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281D42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91B2C75">
      <w:pPr>
        <w:pStyle w:val="7"/>
      </w:pPr>
      <w:r>
        <w:t>T3 争辩与阐发</w:t>
      </w:r>
    </w:p>
    <w:p w14:paraId="499C6A50">
      <w:pPr>
        <w:pStyle w:val="23"/>
      </w:pPr>
      <w:r>
        <w:t>发展期（20世纪中叶-20世纪末）：海外新儒家将儒家价值推向国际对话。杜维明自1970年代倡导儒学第三期发展，在《Confucian Thought》中将仁义礼智信与西方德性伦理对话。余英时在《士与中国文化》中分析儒家价值在历史上对知识分子行为的塑造。狄百瑞（de Bary）在《The Liberal Tradition in China》（1983）中论证儒家价值的自由潜能。安乐哲与郝大维从实用主义视角诠释儒家角色伦理。刘述先在理一分殊框架下论证儒家价值的普遍性与地方性。儒家价值参与亚洲价值观讨论，回应人权普遍主义的挑战。</w:t>
      </w:r>
    </w:p>
    <w:p w14:paraId="6A352F0E">
      <w:pPr>
        <w:pStyle w:val="23"/>
        <w:keepNext/>
        <w:shd w:val="clear" w:color="auto" w:fill="D9EAF1"/>
        <w:spacing w:before="100" w:after="80" w:line="300" w:lineRule="auto"/>
        <w:ind w:left="360"/>
      </w:pPr>
      <w:r>
        <w:rPr>
          <w:b/>
          <w:color w:val="1F4E79"/>
          <w:sz w:val="19"/>
          <w:szCs w:val="19"/>
        </w:rPr>
        <w:t>观点—文献依据（3条）</w:t>
      </w:r>
    </w:p>
    <w:p w14:paraId="3C07CCA2">
      <w:pPr>
        <w:pStyle w:val="23"/>
        <w:keepNext/>
        <w:spacing w:before="40" w:after="20" w:line="300" w:lineRule="auto"/>
        <w:ind w:left="540"/>
      </w:pPr>
      <w:r>
        <w:rPr>
          <w:b/>
          <w:color w:val="1F4E79"/>
          <w:sz w:val="19"/>
          <w:szCs w:val="19"/>
        </w:rPr>
        <w:t xml:space="preserve">P1｜[B] </w:t>
      </w:r>
      <w:r>
        <w:rPr>
          <w:color w:val="202020"/>
          <w:sz w:val="19"/>
          <w:szCs w:val="19"/>
        </w:rPr>
        <w:t>发展期（20世纪中叶-20世纪末）：海外新儒家将儒家价值推向国际对话。杜维明自1970年代倡导儒学第三期发展，在《Confucian Thought》中将仁义礼智信与西方德性伦理对话。余英时在《士与中国文化》中分析儒家价值在历史上对知识分子行为的塑造。</w:t>
      </w:r>
    </w:p>
    <w:p w14:paraId="2E99EDDA">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1346470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6563358">
      <w:pPr>
        <w:pStyle w:val="23"/>
        <w:keepNext/>
        <w:spacing w:before="40" w:after="20" w:line="300" w:lineRule="auto"/>
        <w:ind w:left="540"/>
      </w:pPr>
      <w:r>
        <w:rPr>
          <w:b/>
          <w:color w:val="1F4E79"/>
          <w:sz w:val="19"/>
          <w:szCs w:val="19"/>
        </w:rPr>
        <w:t xml:space="preserve">P2｜[B] </w:t>
      </w:r>
      <w:r>
        <w:rPr>
          <w:color w:val="202020"/>
          <w:sz w:val="19"/>
          <w:szCs w:val="19"/>
        </w:rPr>
        <w:t>狄百瑞（de Bary）在《The Liberal Tradition in China》（1983）中论证儒家价值的自由潜能。安乐哲与郝大维从实用主义视角诠释儒家角色伦理。刘述先在理一分殊框架下论证儒家价值的普遍性与地方性。</w:t>
      </w:r>
    </w:p>
    <w:p w14:paraId="7B23791E">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2CC1E4E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22D00AF">
      <w:pPr>
        <w:pStyle w:val="23"/>
        <w:keepNext/>
        <w:spacing w:before="40" w:after="20" w:line="300" w:lineRule="auto"/>
        <w:ind w:left="540"/>
      </w:pPr>
      <w:r>
        <w:rPr>
          <w:b/>
          <w:color w:val="1F4E79"/>
          <w:sz w:val="19"/>
          <w:szCs w:val="19"/>
        </w:rPr>
        <w:t xml:space="preserve">P3｜[B] </w:t>
      </w:r>
      <w:r>
        <w:rPr>
          <w:color w:val="202020"/>
          <w:sz w:val="19"/>
          <w:szCs w:val="19"/>
        </w:rPr>
        <w:t>儒家价值参与亚洲价值观讨论，回应人权普遍主义的挑战。</w:t>
      </w:r>
    </w:p>
    <w:p w14:paraId="4C96F1EC">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4EE8930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A2196E3">
      <w:pPr>
        <w:pStyle w:val="7"/>
      </w:pPr>
      <w:r>
        <w:t>T4 当代发展</w:t>
      </w:r>
    </w:p>
    <w:p w14:paraId="6BF84442">
      <w:pPr>
        <w:pStyle w:val="23"/>
      </w:pPr>
      <w:r>
        <w:t>深化期（21世纪以来）：儒家价值论在多领域获得新发展。安乐哲在《儒学角色伦理学》（2011）中将儒家价值发展为系统的角色伦理理论。贝淡宁在《中国新儒学》中论证儒家价值的政治应用。陈祖为在《Confucian Perfectionism》中建构儒家完善论。大陆政治儒学兴起，蒋庆在《政治儒学》中以三院制构想儒家价值的制度实现。干春松在《重回王道》中重构儒家政治价值。康晓光主张儒化中国。儒家价值被纳入企业伦理（儒商精神）、家庭政策、教育改革等实践领域。国际比较伦理学中，儒家价值的跨文化可公度性成为焦点。</w:t>
      </w:r>
    </w:p>
    <w:p w14:paraId="2AAC3D0A">
      <w:pPr>
        <w:pStyle w:val="23"/>
        <w:keepNext/>
        <w:shd w:val="clear" w:color="auto" w:fill="D9EAF1"/>
        <w:spacing w:before="100" w:after="80" w:line="300" w:lineRule="auto"/>
        <w:ind w:left="360"/>
      </w:pPr>
      <w:r>
        <w:rPr>
          <w:b/>
          <w:color w:val="1F4E79"/>
          <w:sz w:val="19"/>
          <w:szCs w:val="19"/>
        </w:rPr>
        <w:t>观点—文献依据（3条）</w:t>
      </w:r>
    </w:p>
    <w:p w14:paraId="178E9865">
      <w:pPr>
        <w:pStyle w:val="23"/>
        <w:keepNext/>
        <w:spacing w:before="40" w:after="20" w:line="300" w:lineRule="auto"/>
        <w:ind w:left="540"/>
      </w:pPr>
      <w:r>
        <w:rPr>
          <w:b/>
          <w:color w:val="1F4E79"/>
          <w:sz w:val="19"/>
          <w:szCs w:val="19"/>
        </w:rPr>
        <w:t xml:space="preserve">P1｜[B] </w:t>
      </w:r>
      <w:r>
        <w:rPr>
          <w:color w:val="202020"/>
          <w:sz w:val="19"/>
          <w:szCs w:val="19"/>
        </w:rPr>
        <w:t>深化期（21世纪以来）：儒家价值论在多领域获得新发展。安乐哲在《儒学角色伦理学》（2011）中将儒家价值发展为系统的角色伦理理论。贝淡宁在《中国新儒学》中论证儒家价值的政治应用。</w:t>
      </w:r>
    </w:p>
    <w:p w14:paraId="2888F06C">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Policy.；Weber, M. (1917/1949). The Meaning of 'Ethical Neutrality' in Sociology and Economics.；American Sociological Association. (2018). Code of Ethics.</w:t>
      </w:r>
    </w:p>
    <w:p w14:paraId="4497F53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3702EC5">
      <w:pPr>
        <w:pStyle w:val="23"/>
        <w:keepNext/>
        <w:spacing w:before="40" w:after="20" w:line="300" w:lineRule="auto"/>
        <w:ind w:left="540"/>
      </w:pPr>
      <w:r>
        <w:rPr>
          <w:b/>
          <w:color w:val="1F4E79"/>
          <w:sz w:val="19"/>
          <w:szCs w:val="19"/>
        </w:rPr>
        <w:t xml:space="preserve">P2｜[B] </w:t>
      </w:r>
      <w:r>
        <w:rPr>
          <w:color w:val="202020"/>
          <w:sz w:val="19"/>
          <w:szCs w:val="19"/>
        </w:rPr>
        <w:t>陈祖为在《Confucian Perfectionism》中建构儒家完善论。大陆政治儒学兴起，蒋庆在《政治儒学》中以三院制构想儒家价值的制度实现。干春松在《重回王道》中重构儒家政治价值。</w:t>
      </w:r>
    </w:p>
    <w:p w14:paraId="15FDC88C">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Policy.；Weber, M. (1917/1949). The Meaning of 'Ethical Neutrality' in Sociology and Economics.；American Sociological Association. (2018). Code of Ethics.</w:t>
      </w:r>
    </w:p>
    <w:p w14:paraId="545A7AE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7BA2C23">
      <w:pPr>
        <w:pStyle w:val="23"/>
        <w:keepNext/>
        <w:spacing w:before="40" w:after="20" w:line="300" w:lineRule="auto"/>
        <w:ind w:left="540"/>
      </w:pPr>
      <w:r>
        <w:rPr>
          <w:b/>
          <w:color w:val="1F4E79"/>
          <w:sz w:val="19"/>
          <w:szCs w:val="19"/>
        </w:rPr>
        <w:t xml:space="preserve">P3｜[B] </w:t>
      </w:r>
      <w:r>
        <w:rPr>
          <w:color w:val="202020"/>
          <w:sz w:val="19"/>
          <w:szCs w:val="19"/>
        </w:rPr>
        <w:t>康晓光主张儒化中国。儒家价值被纳入企业伦理（儒商精神）、家庭政策、教育改革等实践领域。国际比较伦理学中，儒家价值的跨文化可公度性成为焦点。</w:t>
      </w:r>
    </w:p>
    <w:p w14:paraId="28312BD1">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Policy.；Weber, M. (1917/1949). The Meaning of 'Ethical Neutrality' in Sociology and Economics.；American Sociological Association. (2018). Code of Ethics.</w:t>
      </w:r>
    </w:p>
    <w:p w14:paraId="40FA687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6C9FA65">
      <w:pPr>
        <w:pStyle w:val="23"/>
      </w:pPr>
      <w:r>
        <w:t>审核补充文献（条目级；已核验并分级；5条）：Confucius. The Analects[M]. 英译: Lau D C (trans.). London: Penguin, 1979. ISBN 978-0-14-044348-6；Mencius. Mencius[M]. 英译: Lau D C (trans.). London: Penguin, 1970. ISBN 978-0-14-044971-2；朱熹. 四书章句集注[M]. 约1189. 北京: 中华书局, 1983. ISBN 978-7-101-00535-7；王阳明. 传习录[M]. 约1527. 英译: Chan W-T (trans.). Columbia UP, 1963. ISBN 978-0-231-03104-1；Tu W-M. Confucian Thought[M]. Albany: SUNY Press, 1985. ISBN 978-0-88706-011-1</w:t>
      </w:r>
    </w:p>
    <w:p w14:paraId="5EE7419B">
      <w:pPr>
        <w:pStyle w:val="6"/>
      </w:pPr>
      <w:r>
        <w:rPr>
          <w:b/>
          <w:sz w:val="22"/>
        </w:rPr>
        <w:t>V244 道家社会思想的价值论</w:t>
      </w:r>
    </w:p>
    <w:p w14:paraId="79A5C143">
      <w:pPr>
        <w:pStyle w:val="7"/>
      </w:pPr>
      <w:r>
        <w:t>T1 萌发期</w:t>
      </w:r>
    </w:p>
    <w:p w14:paraId="31DFFCF5">
      <w:pPr>
        <w:pStyle w:val="23"/>
      </w:pPr>
      <w:r>
        <w:t>萌发期（古典至近代）：道家价值论以老子《道德经》为基，以道法自然确立自然秩序的优先性，以无为而治批判人为制度的僭越。老子以反者道之动揭示价值转化的辩证法。庄子在《齐物论》中解构价值等级，以万物齐一否定人为价值排序的合法性，在《应帝王》中以无为而尊者天道主张政治的去中心化。黄老之学在汉初以清静无为为治术原则，促成文景之治。魏晋玄学以王弼贵无论、郭象独化论重新诠释道家价值。道教兴起后，道家价值向宗教实践转化。道家以自然解构人为的价值批判传统深刻影响了中国社会思想。</w:t>
      </w:r>
    </w:p>
    <w:p w14:paraId="31917504">
      <w:pPr>
        <w:pStyle w:val="23"/>
        <w:keepNext/>
        <w:shd w:val="clear" w:color="auto" w:fill="D9EAF1"/>
        <w:spacing w:before="100" w:after="80" w:line="300" w:lineRule="auto"/>
        <w:ind w:left="360"/>
      </w:pPr>
      <w:r>
        <w:rPr>
          <w:b/>
          <w:color w:val="1F4E79"/>
          <w:sz w:val="19"/>
          <w:szCs w:val="19"/>
        </w:rPr>
        <w:t>观点—文献依据（3条）</w:t>
      </w:r>
    </w:p>
    <w:p w14:paraId="0577E4FF">
      <w:pPr>
        <w:pStyle w:val="23"/>
        <w:keepNext/>
        <w:spacing w:before="40" w:after="20" w:line="300" w:lineRule="auto"/>
        <w:ind w:left="540"/>
      </w:pPr>
      <w:r>
        <w:rPr>
          <w:b/>
          <w:color w:val="1F4E79"/>
          <w:sz w:val="19"/>
          <w:szCs w:val="19"/>
        </w:rPr>
        <w:t xml:space="preserve">P1｜[B] </w:t>
      </w:r>
      <w:r>
        <w:rPr>
          <w:color w:val="202020"/>
          <w:sz w:val="19"/>
          <w:szCs w:val="19"/>
        </w:rPr>
        <w:t>萌发期（古典至近代）：道家价值论以老子《道德经》为基，以道法自然确立自然秩序的优先性，以无为而治批判人为制度的僭越。老子以反者道之动揭示价值转化的辩证法。庄子在《齐物论》中解构价值等级，以万物齐一否定人为价值排序的合法性，在《应帝王》中以无为而尊者天道主张政治的去中心化。</w:t>
      </w:r>
    </w:p>
    <w:p w14:paraId="7235AC4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Action.；《道德经》；《齐物论》</w:t>
      </w:r>
    </w:p>
    <w:p w14:paraId="75B06EE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5FE7ACA">
      <w:pPr>
        <w:pStyle w:val="23"/>
        <w:keepNext/>
        <w:spacing w:before="40" w:after="20" w:line="300" w:lineRule="auto"/>
        <w:ind w:left="540"/>
      </w:pPr>
      <w:r>
        <w:rPr>
          <w:b/>
          <w:color w:val="1F4E79"/>
          <w:sz w:val="19"/>
          <w:szCs w:val="19"/>
        </w:rPr>
        <w:t xml:space="preserve">P2｜[B] </w:t>
      </w:r>
      <w:r>
        <w:rPr>
          <w:color w:val="202020"/>
          <w:sz w:val="19"/>
          <w:szCs w:val="19"/>
        </w:rPr>
        <w:t>黄老之学在汉初以清静无为为治术原则，促成文景之治。魏晋玄学以王弼贵无论、郭象独化论重新诠释道家价值。道教兴起后，道家价值向宗教实践转化。</w:t>
      </w:r>
    </w:p>
    <w:p w14:paraId="6B8626D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Action.；《道德经》；《齐物论》</w:t>
      </w:r>
    </w:p>
    <w:p w14:paraId="05C6BC3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9E8BC42">
      <w:pPr>
        <w:pStyle w:val="23"/>
        <w:keepNext/>
        <w:spacing w:before="40" w:after="20" w:line="300" w:lineRule="auto"/>
        <w:ind w:left="540"/>
      </w:pPr>
      <w:r>
        <w:rPr>
          <w:b/>
          <w:color w:val="1F4E79"/>
          <w:sz w:val="19"/>
          <w:szCs w:val="19"/>
        </w:rPr>
        <w:t xml:space="preserve">P3｜[B] </w:t>
      </w:r>
      <w:r>
        <w:rPr>
          <w:color w:val="202020"/>
          <w:sz w:val="19"/>
          <w:szCs w:val="19"/>
        </w:rPr>
        <w:t>道家以自然解构人为的价值批判传统深刻影响了中国社会思想。</w:t>
      </w:r>
    </w:p>
    <w:p w14:paraId="2AE8B9F2">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Action.；《道德经》；《齐物论》</w:t>
      </w:r>
    </w:p>
    <w:p w14:paraId="7A1F856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E831A51">
      <w:pPr>
        <w:pStyle w:val="7"/>
      </w:pPr>
      <w:r>
        <w:t>T2 经典表述</w:t>
      </w:r>
    </w:p>
    <w:p w14:paraId="4CE189AD">
      <w:pPr>
        <w:pStyle w:val="23"/>
      </w:pPr>
      <w:r>
        <w:t>形成期（19世纪-20世纪中叶）：近代转型中，道家的社会批判价值被重新发现。严复以老子无为思想对应西方自由放任经济理念。魏源在《老子本义》中试图将道家价值与改革思想结合。章太炎以佛道思想批判现代性弊病。五四运动中，道家思想因消极而遭批评，但鲁迅在《故事新编》中以庄子为原型表达对现代文明的反讽。胡适在《中国哲学史大纲》中以道家为自由思想的先声。冯友兰在《中国哲学史》中以超善恶概括道家价值论的特质。道家价值的反现代性潜能开始被关注。</w:t>
      </w:r>
    </w:p>
    <w:p w14:paraId="2F04E28A">
      <w:pPr>
        <w:pStyle w:val="23"/>
        <w:keepNext/>
        <w:shd w:val="clear" w:color="auto" w:fill="D9EAF1"/>
        <w:spacing w:before="100" w:after="80" w:line="300" w:lineRule="auto"/>
        <w:ind w:left="360"/>
      </w:pPr>
      <w:r>
        <w:rPr>
          <w:b/>
          <w:color w:val="1F4E79"/>
          <w:sz w:val="19"/>
          <w:szCs w:val="19"/>
        </w:rPr>
        <w:t>观点—文献依据（3条）</w:t>
      </w:r>
    </w:p>
    <w:p w14:paraId="37B4E9F5">
      <w:pPr>
        <w:pStyle w:val="23"/>
        <w:keepNext/>
        <w:spacing w:before="40" w:after="20" w:line="300" w:lineRule="auto"/>
        <w:ind w:left="540"/>
      </w:pPr>
      <w:r>
        <w:rPr>
          <w:b/>
          <w:color w:val="1F4E79"/>
          <w:sz w:val="19"/>
          <w:szCs w:val="19"/>
        </w:rPr>
        <w:t xml:space="preserve">P1｜[B] </w:t>
      </w:r>
      <w:r>
        <w:rPr>
          <w:color w:val="202020"/>
          <w:sz w:val="19"/>
          <w:szCs w:val="19"/>
        </w:rPr>
        <w:t>形成期（19世纪-20世纪中叶）：近代转型中，道家的社会批判价值被重新发现。严复以老子无为思想对应西方自由放任经济理念。魏源在《老子本义》中试图将道家价值与改革思想结合。</w:t>
      </w:r>
    </w:p>
    <w:p w14:paraId="0D0642C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Action.；《老子本义》</w:t>
      </w:r>
    </w:p>
    <w:p w14:paraId="5CF714B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34D5D8D">
      <w:pPr>
        <w:pStyle w:val="23"/>
        <w:keepNext/>
        <w:spacing w:before="40" w:after="20" w:line="300" w:lineRule="auto"/>
        <w:ind w:left="540"/>
      </w:pPr>
      <w:r>
        <w:rPr>
          <w:b/>
          <w:color w:val="1F4E79"/>
          <w:sz w:val="19"/>
          <w:szCs w:val="19"/>
        </w:rPr>
        <w:t xml:space="preserve">P2｜[B] </w:t>
      </w:r>
      <w:r>
        <w:rPr>
          <w:color w:val="202020"/>
          <w:sz w:val="19"/>
          <w:szCs w:val="19"/>
        </w:rPr>
        <w:t>章太炎以佛道思想批判现代性弊病。五四运动中，道家思想因消极而遭批评，但鲁迅在《故事新编》中以庄子为原型表达对现代文明的反讽。胡适在《中国哲学史大纲》中以道家为自由思想的先声。</w:t>
      </w:r>
    </w:p>
    <w:p w14:paraId="700C2FB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Action.；《故事新编》；《中国哲学史大纲》</w:t>
      </w:r>
    </w:p>
    <w:p w14:paraId="77310AF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F1923F2">
      <w:pPr>
        <w:pStyle w:val="23"/>
        <w:keepNext/>
        <w:spacing w:before="40" w:after="20" w:line="300" w:lineRule="auto"/>
        <w:ind w:left="540"/>
      </w:pPr>
      <w:r>
        <w:rPr>
          <w:b/>
          <w:color w:val="1F4E79"/>
          <w:sz w:val="19"/>
          <w:szCs w:val="19"/>
        </w:rPr>
        <w:t xml:space="preserve">P3｜[B] </w:t>
      </w:r>
      <w:r>
        <w:rPr>
          <w:color w:val="202020"/>
          <w:sz w:val="19"/>
          <w:szCs w:val="19"/>
        </w:rPr>
        <w:t>冯友兰在《中国哲学史》中以超善恶概括道家价值论的特质。道家价值的反现代性潜能开始被关注。</w:t>
      </w:r>
    </w:p>
    <w:p w14:paraId="61FBE13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Action.；《中国哲学史》</w:t>
      </w:r>
    </w:p>
    <w:p w14:paraId="1A7919F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82D90D5">
      <w:pPr>
        <w:pStyle w:val="7"/>
      </w:pPr>
      <w:r>
        <w:t>T3 争辩与阐发</w:t>
      </w:r>
    </w:p>
    <w:p w14:paraId="1C1DAC68">
      <w:pPr>
        <w:pStyle w:val="23"/>
      </w:pPr>
      <w:r>
        <w:t>发展期（20世纪中叶-20世纪末）：道家价值的当代阐释取得突破。陈鼓应在《老子今注今译》和《庄子今注今译》中系统整理道家文本。刘笑敢在《庄子哲学及其演变》（1988）中分析庄子价值论的自由精神。海外方面，Schwartz在《The World of Thought in Ancient China》（1985）中将道家定位为对儒家的根本性批判。Graham在《Disputers of the Tao》（1989）中以反理性诠释道家对价值等级的解构。Ivanhoe在《The Daodejing of Laozi》中论证道家作为技巧性政治哲学。道家与环保主义、反消费主义的亲和关系被发现。</w:t>
      </w:r>
    </w:p>
    <w:p w14:paraId="0231BDA1">
      <w:pPr>
        <w:pStyle w:val="23"/>
        <w:keepNext/>
        <w:shd w:val="clear" w:color="auto" w:fill="D9EAF1"/>
        <w:spacing w:before="100" w:after="80" w:line="300" w:lineRule="auto"/>
        <w:ind w:left="360"/>
      </w:pPr>
      <w:r>
        <w:rPr>
          <w:b/>
          <w:color w:val="1F4E79"/>
          <w:sz w:val="19"/>
          <w:szCs w:val="19"/>
        </w:rPr>
        <w:t>观点—文献依据（3条）</w:t>
      </w:r>
    </w:p>
    <w:p w14:paraId="0CCF425E">
      <w:pPr>
        <w:pStyle w:val="23"/>
        <w:keepNext/>
        <w:spacing w:before="40" w:after="20" w:line="300" w:lineRule="auto"/>
        <w:ind w:left="540"/>
      </w:pPr>
      <w:r>
        <w:rPr>
          <w:b/>
          <w:color w:val="1F4E79"/>
          <w:sz w:val="19"/>
          <w:szCs w:val="19"/>
        </w:rPr>
        <w:t xml:space="preserve">P1｜[B] </w:t>
      </w:r>
      <w:r>
        <w:rPr>
          <w:color w:val="202020"/>
          <w:sz w:val="19"/>
          <w:szCs w:val="19"/>
        </w:rPr>
        <w:t>发展期（20世纪中叶-20世纪末）：道家价值的当代阐释取得突破。陈鼓应在《老子今注今译》和《庄子今注今译》中系统整理道家文本。刘笑敢在《庄子哲学及其演变》（1988）中分析庄子价值论的自由精神。</w:t>
      </w:r>
    </w:p>
    <w:p w14:paraId="6E4FB23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Action.；《老子今注今译》；《庄子今注今译》</w:t>
      </w:r>
    </w:p>
    <w:p w14:paraId="319CA7C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E30AD3F">
      <w:pPr>
        <w:pStyle w:val="23"/>
        <w:keepNext/>
        <w:spacing w:before="40" w:after="20" w:line="300" w:lineRule="auto"/>
        <w:ind w:left="540"/>
      </w:pPr>
      <w:r>
        <w:rPr>
          <w:b/>
          <w:color w:val="1F4E79"/>
          <w:sz w:val="19"/>
          <w:szCs w:val="19"/>
        </w:rPr>
        <w:t xml:space="preserve">P2｜[B] </w:t>
      </w:r>
      <w:r>
        <w:rPr>
          <w:color w:val="202020"/>
          <w:sz w:val="19"/>
          <w:szCs w:val="19"/>
        </w:rPr>
        <w:t>海外方面，Schwartz在《The World of Thought in Ancient China》（1985）中将道家定位为对儒家的根本性批判。Graham在《Disputers of the Tao》（1989）中以反理性诠释道家对价值等级的解构。Ivanhoe在《The Daodejing of Laozi》中论证道家作为技巧性政治哲学。</w:t>
      </w:r>
    </w:p>
    <w:p w14:paraId="12D2EAC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Action.；《The World of Thought in Ancient China》；《Disputers of the Tao》</w:t>
      </w:r>
    </w:p>
    <w:p w14:paraId="5C04459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350A1CC">
      <w:pPr>
        <w:pStyle w:val="23"/>
        <w:keepNext/>
        <w:spacing w:before="40" w:after="20" w:line="300" w:lineRule="auto"/>
        <w:ind w:left="540"/>
      </w:pPr>
      <w:r>
        <w:rPr>
          <w:b/>
          <w:color w:val="1F4E79"/>
          <w:sz w:val="19"/>
          <w:szCs w:val="19"/>
        </w:rPr>
        <w:t xml:space="preserve">P3｜[B] </w:t>
      </w:r>
      <w:r>
        <w:rPr>
          <w:color w:val="202020"/>
          <w:sz w:val="19"/>
          <w:szCs w:val="19"/>
        </w:rPr>
        <w:t>道家与环保主义、反消费主义的亲和关系被发现。</w:t>
      </w:r>
    </w:p>
    <w:p w14:paraId="5DD4205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Action.；《老子今注今译》；《庄子今注今译》</w:t>
      </w:r>
    </w:p>
    <w:p w14:paraId="14F6B05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753DAF6">
      <w:pPr>
        <w:pStyle w:val="7"/>
      </w:pPr>
      <w:r>
        <w:t>T4 当代发展</w:t>
      </w:r>
    </w:p>
    <w:p w14:paraId="37313266">
      <w:pPr>
        <w:pStyle w:val="23"/>
      </w:pPr>
      <w:r>
        <w:t>深化期（21世纪以来）：道家价值论在当代社会问题中获得新生命。陈鼓应在《道家的人文精神》中将道家发展为人文自然的价值体系。刘笑敢在《老子古今》中分析道家价值的当代转化路径。生态哲学领域，道家天人合一被重新诠释为深层生态学的思想资源。管理学界，道家的无为领导力被纳入组织理论。量子物理学家Capra在《The Tao of Physics》再版中被引用。道家价值与后人类主义、新物质主义的对话日益深入。道家的反增长价值与degrowth运动形成共鸣。道家对技术决定论的批判在AI伦理讨论中重获关注。</w:t>
      </w:r>
    </w:p>
    <w:p w14:paraId="4B7BF84B">
      <w:pPr>
        <w:pStyle w:val="23"/>
        <w:keepNext/>
        <w:shd w:val="clear" w:color="auto" w:fill="D9EAF1"/>
        <w:spacing w:before="100" w:after="80" w:line="300" w:lineRule="auto"/>
        <w:ind w:left="360"/>
      </w:pPr>
      <w:r>
        <w:rPr>
          <w:b/>
          <w:color w:val="1F4E79"/>
          <w:sz w:val="19"/>
          <w:szCs w:val="19"/>
        </w:rPr>
        <w:t>观点—文献依据（3条）</w:t>
      </w:r>
    </w:p>
    <w:p w14:paraId="3A46B830">
      <w:pPr>
        <w:pStyle w:val="23"/>
        <w:keepNext/>
        <w:spacing w:before="40" w:after="20" w:line="300" w:lineRule="auto"/>
        <w:ind w:left="540"/>
      </w:pPr>
      <w:r>
        <w:rPr>
          <w:b/>
          <w:color w:val="1F4E79"/>
          <w:sz w:val="19"/>
          <w:szCs w:val="19"/>
        </w:rPr>
        <w:t xml:space="preserve">P1｜[B] </w:t>
      </w:r>
      <w:r>
        <w:rPr>
          <w:color w:val="202020"/>
          <w:sz w:val="19"/>
          <w:szCs w:val="19"/>
        </w:rPr>
        <w:t>深化期（21世纪以来）：道家价值论在当代社会问题中获得新生命。陈鼓应在《道家的人文精神》中将道家发展为人文自然的价值体系。刘笑敢在《老子古今》中分析道家价值的当代转化路径。</w:t>
      </w:r>
    </w:p>
    <w:p w14:paraId="78698EB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227DE34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9C6077E">
      <w:pPr>
        <w:pStyle w:val="23"/>
        <w:keepNext/>
        <w:spacing w:before="40" w:after="20" w:line="300" w:lineRule="auto"/>
        <w:ind w:left="540"/>
      </w:pPr>
      <w:r>
        <w:rPr>
          <w:b/>
          <w:color w:val="1F4E79"/>
          <w:sz w:val="19"/>
          <w:szCs w:val="19"/>
        </w:rPr>
        <w:t xml:space="preserve">P2｜[B] </w:t>
      </w:r>
      <w:r>
        <w:rPr>
          <w:color w:val="202020"/>
          <w:sz w:val="19"/>
          <w:szCs w:val="19"/>
        </w:rPr>
        <w:t>生态哲学领域，道家天人合一被重新诠释为深层生态学的思想资源。管理学界，道家的无为领导力被纳入组织理论。量子物理学家Capra在《The Tao of Physics》再版中被引用。</w:t>
      </w:r>
    </w:p>
    <w:p w14:paraId="476E9E9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5632F21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1C6C73C">
      <w:pPr>
        <w:pStyle w:val="23"/>
        <w:keepNext/>
        <w:spacing w:before="40" w:after="20" w:line="300" w:lineRule="auto"/>
        <w:ind w:left="540"/>
      </w:pPr>
      <w:r>
        <w:rPr>
          <w:b/>
          <w:color w:val="1F4E79"/>
          <w:sz w:val="19"/>
          <w:szCs w:val="19"/>
        </w:rPr>
        <w:t xml:space="preserve">P3｜[B] </w:t>
      </w:r>
      <w:r>
        <w:rPr>
          <w:color w:val="202020"/>
          <w:sz w:val="19"/>
          <w:szCs w:val="19"/>
        </w:rPr>
        <w:t>道家价值与后人类主义、新物质主义的对话日益深入。道家的反增长价值与degrowth运动形成共鸣。道家对技术决定论的批判在AI伦理讨论中重获关注。</w:t>
      </w:r>
    </w:p>
    <w:p w14:paraId="4E9B694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64D540B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BE754AE">
      <w:pPr>
        <w:pStyle w:val="23"/>
      </w:pPr>
      <w:r>
        <w:t>审核补充文献（条目级；已核验并分级；5条）：Laozi. Daodejing[M]. 约公元前4世纪. 英译: Lau D C (trans.). Tao Te Ching. London: Penguin, 1963. ISBN 978-0-14-044131-4；陈鼓应. 老子注译及评介[M]. 北京: 中华书局, 1984. ISBN 978-7-101-00382-3；余明光. 黄帝四经与黄老思想[M]. 哈尔滨: 黑龙江人民出版社, 1989；Needham J. Science and Civilisation in China, Vol. 2[M]. Cambridge: CUP, 1956. ISBN 978-0-521-05800-2；Miller J. China’s Green Religion: Daoism and the Quest for a Sustainable Future[M]. New York: Columbia UP, 2017. ISBN 978-0-231-17587-7</w:t>
      </w:r>
    </w:p>
    <w:p w14:paraId="596BA63A">
      <w:pPr>
        <w:pStyle w:val="6"/>
      </w:pPr>
      <w:r>
        <w:rPr>
          <w:b/>
          <w:sz w:val="22"/>
        </w:rPr>
        <w:t>V245 中国马克思主义社会学的价值传统</w:t>
      </w:r>
    </w:p>
    <w:p w14:paraId="58AA2208">
      <w:pPr>
        <w:pStyle w:val="7"/>
      </w:pPr>
      <w:r>
        <w:t>T1 萌发期</w:t>
      </w:r>
    </w:p>
    <w:p w14:paraId="4374785F">
      <w:pPr>
        <w:pStyle w:val="23"/>
      </w:pPr>
      <w:r>
        <w:t>萌发期（古典至近代）：中国马克思主义社会学的思想前史可追溯至中国古代的经世致用传统。顾炎武引古筹今的实地考察方法、顾祖禹《读史方舆纪要》的地理-社会分析，均以实践为导向认识社会。清代今文经学的通经致用为后来马克思主义的实践论接受准备了文化土壤。五四运动前后，李大钊在《我的马克思主义观》（1919）中首次系统介绍唯物史观，为中国社会学引入马克思主义价值传统奠定基础。早期的问题与主义论战确立了马克思主义在中国社会思想中的地位。</w:t>
      </w:r>
    </w:p>
    <w:p w14:paraId="1233FF7A">
      <w:pPr>
        <w:pStyle w:val="23"/>
        <w:keepNext/>
        <w:shd w:val="clear" w:color="auto" w:fill="D9EAF1"/>
        <w:spacing w:before="100" w:after="80" w:line="300" w:lineRule="auto"/>
        <w:ind w:left="360"/>
      </w:pPr>
      <w:r>
        <w:rPr>
          <w:b/>
          <w:color w:val="1F4E79"/>
          <w:sz w:val="19"/>
          <w:szCs w:val="19"/>
        </w:rPr>
        <w:t>观点—文献依据（3条）</w:t>
      </w:r>
    </w:p>
    <w:p w14:paraId="3A325DC7">
      <w:pPr>
        <w:pStyle w:val="23"/>
        <w:keepNext/>
        <w:spacing w:before="40" w:after="20" w:line="300" w:lineRule="auto"/>
        <w:ind w:left="540"/>
      </w:pPr>
      <w:r>
        <w:rPr>
          <w:b/>
          <w:color w:val="276749"/>
          <w:sz w:val="19"/>
          <w:szCs w:val="19"/>
        </w:rPr>
        <w:t xml:space="preserve">P1｜[A] </w:t>
      </w:r>
      <w:r>
        <w:rPr>
          <w:color w:val="202020"/>
          <w:sz w:val="19"/>
          <w:szCs w:val="19"/>
        </w:rPr>
        <w:t>萌发期（古典至近代）：中国马克思主义社会学的思想前史可追溯至中国古代的经世致用传统。顾炎武引古筹今的实地考察方法、顾祖禹《读史方舆纪要》的地理-社会分析，均以实践为导向认识社会。</w:t>
      </w:r>
    </w:p>
    <w:p w14:paraId="65D5B49A">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I.；《读史方舆纪要》</w:t>
      </w:r>
    </w:p>
    <w:p w14:paraId="0DAA046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1E058EF">
      <w:pPr>
        <w:pStyle w:val="23"/>
        <w:keepNext/>
        <w:spacing w:before="40" w:after="20" w:line="300" w:lineRule="auto"/>
        <w:ind w:left="540"/>
      </w:pPr>
      <w:r>
        <w:rPr>
          <w:b/>
          <w:color w:val="276749"/>
          <w:sz w:val="19"/>
          <w:szCs w:val="19"/>
        </w:rPr>
        <w:t xml:space="preserve">P2｜[A] </w:t>
      </w:r>
      <w:r>
        <w:rPr>
          <w:color w:val="202020"/>
          <w:sz w:val="19"/>
          <w:szCs w:val="19"/>
        </w:rPr>
        <w:t>清代今文经学的通经致用为后来马克思主义的实践论接受准备了文化土壤。五四运动前后，李大钊在《我的马克思主义观》（1919）中首次系统介绍唯物史观，为中国社会学引入马克思主义价值传统奠定基础。</w:t>
      </w:r>
    </w:p>
    <w:p w14:paraId="01971BE9">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I.；《我的马克思主义观》</w:t>
      </w:r>
    </w:p>
    <w:p w14:paraId="03D7036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3992D21">
      <w:pPr>
        <w:pStyle w:val="23"/>
        <w:keepNext/>
        <w:spacing w:before="40" w:after="20" w:line="300" w:lineRule="auto"/>
        <w:ind w:left="540"/>
      </w:pPr>
      <w:r>
        <w:rPr>
          <w:b/>
          <w:color w:val="276749"/>
          <w:sz w:val="19"/>
          <w:szCs w:val="19"/>
        </w:rPr>
        <w:t xml:space="preserve">P3｜[A] </w:t>
      </w:r>
      <w:r>
        <w:rPr>
          <w:color w:val="202020"/>
          <w:sz w:val="19"/>
          <w:szCs w:val="19"/>
        </w:rPr>
        <w:t>早期的问题与主义论战确立了马克思主义在中国社会思想中的地位。</w:t>
      </w:r>
    </w:p>
    <w:p w14:paraId="2BEA290D">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0B9BEEE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9DDED4D">
      <w:pPr>
        <w:pStyle w:val="7"/>
      </w:pPr>
      <w:r>
        <w:t>T2 经典表述</w:t>
      </w:r>
    </w:p>
    <w:p w14:paraId="5B30E1DF">
      <w:pPr>
        <w:pStyle w:val="23"/>
      </w:pPr>
      <w:r>
        <w:t>形成期（19世纪-20世纪中叶）：毛泽东在《反对本本主义》（1930）中提出没有调查就没有发言权，确立了调查研究作为马克思主义社会学方法论的核心地位。《湖南农民运动考察报告》（1927）和《寻乌调查》（1930）开创了以阶级分析为核心的社会调查传统。1930年代社会调查运动在苏区展开。陈翰笙在《中国农村经济研究》中以马克思主义方法分析农村土地关系。薛暮桥等在山东抗日根据地开展大规模农村调查。这一传统以阶级分析、矛盾分析和群众路线为方法论核心，以改造世界为价值目标。</w:t>
      </w:r>
    </w:p>
    <w:p w14:paraId="23F968FB">
      <w:pPr>
        <w:pStyle w:val="23"/>
        <w:keepNext/>
        <w:shd w:val="clear" w:color="auto" w:fill="D9EAF1"/>
        <w:spacing w:before="100" w:after="80" w:line="300" w:lineRule="auto"/>
        <w:ind w:left="360"/>
      </w:pPr>
      <w:r>
        <w:rPr>
          <w:b/>
          <w:color w:val="1F4E79"/>
          <w:sz w:val="19"/>
          <w:szCs w:val="19"/>
        </w:rPr>
        <w:t>观点—文献依据（3条）</w:t>
      </w:r>
    </w:p>
    <w:p w14:paraId="5FD8495A">
      <w:pPr>
        <w:pStyle w:val="23"/>
        <w:keepNext/>
        <w:spacing w:before="40" w:after="20" w:line="300" w:lineRule="auto"/>
        <w:ind w:left="540"/>
      </w:pPr>
      <w:r>
        <w:rPr>
          <w:b/>
          <w:color w:val="276749"/>
          <w:sz w:val="19"/>
          <w:szCs w:val="19"/>
        </w:rPr>
        <w:t xml:space="preserve">P1｜[A] </w:t>
      </w:r>
      <w:r>
        <w:rPr>
          <w:color w:val="202020"/>
          <w:sz w:val="19"/>
          <w:szCs w:val="19"/>
        </w:rPr>
        <w:t>形成期（19世纪-20世纪中叶）：毛泽东在《反对本本主义》（1930）中提出没有调查就没有发言权，确立了调查研究作为马克思主义社会学方法论的核心地位。《湖南农民运动考察报告》（1927）和《寻乌调查》（1930）开创了以阶级分析为核心的社会调查传统。</w:t>
      </w:r>
    </w:p>
    <w:p w14:paraId="1F9787F2">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I.；《反对本本主义》；《湖南农民运动考察报告》</w:t>
      </w:r>
    </w:p>
    <w:p w14:paraId="2333379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47837A4">
      <w:pPr>
        <w:pStyle w:val="23"/>
        <w:keepNext/>
        <w:spacing w:before="40" w:after="20" w:line="300" w:lineRule="auto"/>
        <w:ind w:left="540"/>
      </w:pPr>
      <w:r>
        <w:rPr>
          <w:b/>
          <w:color w:val="276749"/>
          <w:sz w:val="19"/>
          <w:szCs w:val="19"/>
        </w:rPr>
        <w:t xml:space="preserve">P2｜[A] </w:t>
      </w:r>
      <w:r>
        <w:rPr>
          <w:color w:val="202020"/>
          <w:sz w:val="19"/>
          <w:szCs w:val="19"/>
        </w:rPr>
        <w:t>1930年代社会调查运动在苏区展开。陈翰笙在《中国农村经济研究》中以马克思主义方法分析农村土地关系。</w:t>
      </w:r>
    </w:p>
    <w:p w14:paraId="2E571A62">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I.；《中国农村经济研究》</w:t>
      </w:r>
    </w:p>
    <w:p w14:paraId="0A2BC31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45FE6D5">
      <w:pPr>
        <w:pStyle w:val="23"/>
        <w:keepNext/>
        <w:spacing w:before="40" w:after="20" w:line="300" w:lineRule="auto"/>
        <w:ind w:left="540"/>
      </w:pPr>
      <w:r>
        <w:rPr>
          <w:b/>
          <w:color w:val="1F4E79"/>
          <w:sz w:val="19"/>
          <w:szCs w:val="19"/>
        </w:rPr>
        <w:t xml:space="preserve">P3｜[B] </w:t>
      </w:r>
      <w:r>
        <w:rPr>
          <w:color w:val="202020"/>
          <w:sz w:val="19"/>
          <w:szCs w:val="19"/>
        </w:rPr>
        <w:t>薛暮桥等在山东抗日根据地开展大规模农村调查。这一传统以阶级分析、矛盾分析和群众路线为方法论核心，以改造世界为价值目标。</w:t>
      </w:r>
    </w:p>
    <w:p w14:paraId="764AFC57">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I.；《反对本本主义》；《湖南农民运动考察报告》</w:t>
      </w:r>
    </w:p>
    <w:p w14:paraId="4AA3D49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BB3A3A1">
      <w:pPr>
        <w:pStyle w:val="7"/>
      </w:pPr>
      <w:r>
        <w:t>T3 争辩与阐发</w:t>
      </w:r>
    </w:p>
    <w:p w14:paraId="1CE5E66B">
      <w:pPr>
        <w:pStyle w:val="23"/>
      </w:pPr>
      <w:r>
        <w:t>发展期（20世纪中叶-20世纪末）：1952年社会学被取消，马克思主义社会调查传统在社会学名义下中断。1979年邓小平提出社会学要补课，费孝通受命重建社会学。马克思主义社会学在重建中面临马克思主义指导与国际社会学对话的双重任务。郑杭生在《社会学对象问题新探》（1987）中提出社会运行论，尝试构建马克思主义社会学的中国理论框架。陆学艺的三农研究继承调查传统。李培林在《村落的终结》中以经验研究对话马克思主义社会变迁理论。马克思主义社会学在定量方法兴起的背景下寻求理论更新。</w:t>
      </w:r>
    </w:p>
    <w:p w14:paraId="7B4D79F6">
      <w:pPr>
        <w:pStyle w:val="23"/>
        <w:keepNext/>
        <w:shd w:val="clear" w:color="auto" w:fill="D9EAF1"/>
        <w:spacing w:before="100" w:after="80" w:line="300" w:lineRule="auto"/>
        <w:ind w:left="360"/>
      </w:pPr>
      <w:r>
        <w:rPr>
          <w:b/>
          <w:color w:val="1F4E79"/>
          <w:sz w:val="19"/>
          <w:szCs w:val="19"/>
        </w:rPr>
        <w:t>观点—文献依据（3条）</w:t>
      </w:r>
    </w:p>
    <w:p w14:paraId="0184710C">
      <w:pPr>
        <w:pStyle w:val="23"/>
        <w:keepNext/>
        <w:spacing w:before="40" w:after="20" w:line="300" w:lineRule="auto"/>
        <w:ind w:left="540"/>
      </w:pPr>
      <w:r>
        <w:rPr>
          <w:b/>
          <w:color w:val="276749"/>
          <w:sz w:val="19"/>
          <w:szCs w:val="19"/>
        </w:rPr>
        <w:t xml:space="preserve">P1｜[A] </w:t>
      </w:r>
      <w:r>
        <w:rPr>
          <w:color w:val="202020"/>
          <w:sz w:val="19"/>
          <w:szCs w:val="19"/>
        </w:rPr>
        <w:t>发展期（20世纪中叶-20世纪末）：1952年社会学被取消，马克思主义社会调查传统在社会学名义下中断。1979年邓小平提出社会学要补课，费孝通受命重建社会学。马克思主义社会学在重建中面临马克思主义指导与国际社会学对话的双重任务。</w:t>
      </w:r>
    </w:p>
    <w:p w14:paraId="2E2A0421">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I.；Fei, H.-T. (1947/1992). From the Soil: The Foundations of Chinese Society.</w:t>
      </w:r>
    </w:p>
    <w:p w14:paraId="64F91A8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E0BFBF7">
      <w:pPr>
        <w:pStyle w:val="23"/>
        <w:keepNext/>
        <w:spacing w:before="40" w:after="20" w:line="300" w:lineRule="auto"/>
        <w:ind w:left="540"/>
      </w:pPr>
      <w:r>
        <w:rPr>
          <w:b/>
          <w:color w:val="276749"/>
          <w:sz w:val="19"/>
          <w:szCs w:val="19"/>
        </w:rPr>
        <w:t xml:space="preserve">P2｜[A] </w:t>
      </w:r>
      <w:r>
        <w:rPr>
          <w:color w:val="202020"/>
          <w:sz w:val="19"/>
          <w:szCs w:val="19"/>
        </w:rPr>
        <w:t>郑杭生在《社会学对象问题新探》（1987）中提出社会运行论，尝试构建马克思主义社会学的中国理论框架。陆学艺的三农研究继承调查传统。李培林在《村落的终结》中以经验研究对话马克思主义社会变迁理论。</w:t>
      </w:r>
    </w:p>
    <w:p w14:paraId="2AAD446D">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I.；《社会学对象问题新探》；《村落的终结》</w:t>
      </w:r>
    </w:p>
    <w:p w14:paraId="3099F13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FDA38A9">
      <w:pPr>
        <w:pStyle w:val="23"/>
        <w:keepNext/>
        <w:spacing w:before="40" w:after="20" w:line="300" w:lineRule="auto"/>
        <w:ind w:left="540"/>
      </w:pPr>
      <w:r>
        <w:rPr>
          <w:b/>
          <w:color w:val="276749"/>
          <w:sz w:val="19"/>
          <w:szCs w:val="19"/>
        </w:rPr>
        <w:t xml:space="preserve">P3｜[A] </w:t>
      </w:r>
      <w:r>
        <w:rPr>
          <w:color w:val="202020"/>
          <w:sz w:val="19"/>
          <w:szCs w:val="19"/>
        </w:rPr>
        <w:t>马克思主义社会学在定量方法兴起的背景下寻求理论更新。</w:t>
      </w:r>
    </w:p>
    <w:p w14:paraId="2926348F">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64BBAE9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487545A">
      <w:pPr>
        <w:pStyle w:val="7"/>
      </w:pPr>
      <w:r>
        <w:t>T4 当代发展</w:t>
      </w:r>
    </w:p>
    <w:p w14:paraId="1B997AD5">
      <w:pPr>
        <w:pStyle w:val="23"/>
      </w:pPr>
      <w:r>
        <w:t>深化期（21世纪以来）：中国马克思主义社会学进入理论自觉新阶段。郑杭生提出理论自觉口号，在《社会学中国化》中系统反思中国马克思主义社会学的学科定位。刘少杰在《当代中国社会学价值冲突》中分析马克思主义价值传统与多元方法论的张力。渠敬东、周飞舟等以返回经典方式重新阅读马克思，在项目制锦标赛等研究中发展马克思主义制度分析。沈原在社会学的马克思主义旗号下倡导劳工研究传统。马克思主义社会学与数字资本主义批判、平台经济研究等新领域结合，持续参与中国社会学的理论建构。</w:t>
      </w:r>
    </w:p>
    <w:p w14:paraId="00D513DF">
      <w:pPr>
        <w:pStyle w:val="23"/>
        <w:keepNext/>
        <w:shd w:val="clear" w:color="auto" w:fill="D9EAF1"/>
        <w:spacing w:before="100" w:after="80" w:line="300" w:lineRule="auto"/>
        <w:ind w:left="360"/>
      </w:pPr>
      <w:r>
        <w:rPr>
          <w:b/>
          <w:color w:val="1F4E79"/>
          <w:sz w:val="19"/>
          <w:szCs w:val="19"/>
        </w:rPr>
        <w:t>观点—文献依据（3条）</w:t>
      </w:r>
    </w:p>
    <w:p w14:paraId="2C1E41AA">
      <w:pPr>
        <w:pStyle w:val="23"/>
        <w:keepNext/>
        <w:spacing w:before="40" w:after="20" w:line="300" w:lineRule="auto"/>
        <w:ind w:left="540"/>
      </w:pPr>
      <w:r>
        <w:rPr>
          <w:b/>
          <w:color w:val="276749"/>
          <w:sz w:val="19"/>
          <w:szCs w:val="19"/>
        </w:rPr>
        <w:t xml:space="preserve">P1｜[A] </w:t>
      </w:r>
      <w:r>
        <w:rPr>
          <w:color w:val="202020"/>
          <w:sz w:val="19"/>
          <w:szCs w:val="19"/>
        </w:rPr>
        <w:t>深化期（21世纪以来）：中国马克思主义社会学进入理论自觉新阶段。郑杭生提出理论自觉口号，在《社会学中国化》中系统反思中国马克思主义社会学的学科定位。</w:t>
      </w:r>
    </w:p>
    <w:p w14:paraId="6FCD3B4C">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I.；《社会学中国化》</w:t>
      </w:r>
    </w:p>
    <w:p w14:paraId="0FB8590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8825C1F">
      <w:pPr>
        <w:pStyle w:val="23"/>
        <w:keepNext/>
        <w:spacing w:before="40" w:after="20" w:line="300" w:lineRule="auto"/>
        <w:ind w:left="540"/>
      </w:pPr>
      <w:r>
        <w:rPr>
          <w:b/>
          <w:color w:val="276749"/>
          <w:sz w:val="19"/>
          <w:szCs w:val="19"/>
        </w:rPr>
        <w:t xml:space="preserve">P2｜[A] </w:t>
      </w:r>
      <w:r>
        <w:rPr>
          <w:color w:val="202020"/>
          <w:sz w:val="19"/>
          <w:szCs w:val="19"/>
        </w:rPr>
        <w:t>刘少杰在《当代中国社会学价值冲突》中分析马克思主义价值传统与多元方法论的张力。渠敬东、周飞舟等以返回经典方式重新阅读马克思，在项目制锦标赛等研究中发展马克思主义制度分析。</w:t>
      </w:r>
    </w:p>
    <w:p w14:paraId="4C9F563B">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I.；《当代中国社会学价值冲突》</w:t>
      </w:r>
    </w:p>
    <w:p w14:paraId="7645778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5CFBEAD">
      <w:pPr>
        <w:pStyle w:val="23"/>
        <w:keepNext/>
        <w:spacing w:before="40" w:after="20" w:line="300" w:lineRule="auto"/>
        <w:ind w:left="540"/>
      </w:pPr>
      <w:r>
        <w:rPr>
          <w:b/>
          <w:color w:val="276749"/>
          <w:sz w:val="19"/>
          <w:szCs w:val="19"/>
        </w:rPr>
        <w:t xml:space="preserve">P3｜[A] </w:t>
      </w:r>
      <w:r>
        <w:rPr>
          <w:color w:val="202020"/>
          <w:sz w:val="19"/>
          <w:szCs w:val="19"/>
        </w:rPr>
        <w:t>沈原在社会学的马克思主义旗号下倡导劳工研究传统。马克思主义社会学与数字资本主义批判、平台经济研究等新领域结合，持续参与中国社会学的理论建构。</w:t>
      </w:r>
    </w:p>
    <w:p w14:paraId="2DA4A94C">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37141A7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58D573E">
      <w:pPr>
        <w:pStyle w:val="23"/>
      </w:pPr>
      <w:r>
        <w:t>审核补充文献（条目级；已核验并分级；13条）：顾炎武. 日知录[M]. 黄汝成集释. 上海: 上海古籍出版社, 2006. ISBN 9787532528011；李大钊. 我的马克思主义观[J]. 新青年, 1919, 6(5): 521-537; 6(6): 612-636；中国社会科学院科研局(编). 中国社会性质论战(资料选辑)[M]. 北京: 人民出版社, 1984；毛泽东. 反对本本主义[M]// 毛泽东选集(第一卷). 北京: 人民出版社, 1991: 109-118. ISBN 9787010009193；陈翰笙. 解放前的地主与农民:华南农村危机研究[M]. 冯峰译. 北京: 中国社会科学出版社, 1984；费孝通. 江村经济[M]. 戴可景译. 北京: 商务印书馆, 2001. ISBN 9787100032339；郑杭生. 社会学中国化的回顾与展望[J]. 中国人民大学学报, 2002, 16(3): 1-9；邓小平. 坚持四项基本原则[M]// 邓小平文选(第二卷). 北京: 人民出版社, 1994: 180-181. ISBN 9787010020709；费孝通. 重建社会学的回顾与反省[J]. 社会学研究, 1993(6): 1-8；郑杭生. 中国特色社会学理论探索[M]. 北京: 中国人民大学出版社, 2005. ISBN 9787300075204；李培林, 张翼, 赵延东等. 社会冲突与阶级意识[M]. 北京: 社会科学文献出版社, 2005. ISBN 9787801905024；李强. 社会分层十讲[M]. 2版. 北京: 社会科学文献出版社, 2011. ISBN 9787509718384；习近平. 高举中国特色社会主义伟大旗帜 为全面建设社会主义现代化国家而团结奋斗——在中国共产党第二十次全国代表大会上的报告[M]. 北京: 人民出版社, 2022. ISBN 9787010254739</w:t>
      </w:r>
    </w:p>
    <w:p w14:paraId="0AE0F2AE">
      <w:pPr>
        <w:pStyle w:val="6"/>
      </w:pPr>
      <w:r>
        <w:rPr>
          <w:b/>
          <w:sz w:val="22"/>
        </w:rPr>
        <w:t>V246 知识分子传统与社会责任</w:t>
      </w:r>
    </w:p>
    <w:p w14:paraId="570294F5">
      <w:pPr>
        <w:pStyle w:val="7"/>
      </w:pPr>
      <w:r>
        <w:t>T1 萌发期</w:t>
      </w:r>
    </w:p>
    <w:p w14:paraId="1E0CA59C">
      <w:pPr>
        <w:pStyle w:val="23"/>
      </w:pPr>
      <w:r>
        <w:t>萌发期（古典至近代）：中国知识分子传统始于先秦士的自觉。孔子以士志于道确立知识分子的道义担当，孟子以无恒产而有恒心者惟士为能定义士的特殊社会责任。荀子以从道不从君赋予士以道统高于政统的独立性。汉代以降，士大夫成为兼具知识权威与政治权力的社会阶层。范仲淹先天下之忧而忧成为士大夫精神的典范表达。明末东林党人以风声雨声读书声声声入耳实践知识分子的社会批判职能。顾炎武天下兴亡匹夫有责将知识分子责任扩展至全民。</w:t>
      </w:r>
    </w:p>
    <w:p w14:paraId="7FF92C11">
      <w:pPr>
        <w:pStyle w:val="23"/>
        <w:keepNext/>
        <w:shd w:val="clear" w:color="auto" w:fill="D9EAF1"/>
        <w:spacing w:before="100" w:after="80" w:line="300" w:lineRule="auto"/>
        <w:ind w:left="360"/>
      </w:pPr>
      <w:r>
        <w:rPr>
          <w:b/>
          <w:color w:val="1F4E79"/>
          <w:sz w:val="19"/>
          <w:szCs w:val="19"/>
        </w:rPr>
        <w:t>观点—文献依据（3条）</w:t>
      </w:r>
    </w:p>
    <w:p w14:paraId="01572465">
      <w:pPr>
        <w:pStyle w:val="23"/>
        <w:keepNext/>
        <w:spacing w:before="40" w:after="20" w:line="300" w:lineRule="auto"/>
        <w:ind w:left="540"/>
      </w:pPr>
      <w:r>
        <w:rPr>
          <w:b/>
          <w:color w:val="8A5A00"/>
          <w:sz w:val="19"/>
          <w:szCs w:val="19"/>
        </w:rPr>
        <w:t xml:space="preserve">P1｜[C] </w:t>
      </w:r>
      <w:r>
        <w:rPr>
          <w:color w:val="202020"/>
          <w:sz w:val="19"/>
          <w:szCs w:val="19"/>
        </w:rPr>
        <w:t>萌发期（古典至近代）：中国知识分子传统始于先秦士的自觉。孔子以士志于道确立知识分子的道义担当，孟子以无恒产而有恒心者惟士为能定义士的特殊社会责任。荀子以从道不从君赋予士以道统高于政统的独立性。</w:t>
      </w:r>
    </w:p>
    <w:p w14:paraId="1D3477C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7D03834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7870573">
      <w:pPr>
        <w:pStyle w:val="23"/>
        <w:keepNext/>
        <w:spacing w:before="40" w:after="20" w:line="300" w:lineRule="auto"/>
        <w:ind w:left="540"/>
      </w:pPr>
      <w:r>
        <w:rPr>
          <w:b/>
          <w:color w:val="8A5A00"/>
          <w:sz w:val="19"/>
          <w:szCs w:val="19"/>
        </w:rPr>
        <w:t xml:space="preserve">P2｜[C] </w:t>
      </w:r>
      <w:r>
        <w:rPr>
          <w:color w:val="202020"/>
          <w:sz w:val="19"/>
          <w:szCs w:val="19"/>
        </w:rPr>
        <w:t>汉代以降，士大夫成为兼具知识权威与政治权力的社会阶层。范仲淹先天下之忧而忧成为士大夫精神的典范表达。明末东林党人以风声雨声读书声声声入耳实践知识分子的社会批判职能。</w:t>
      </w:r>
    </w:p>
    <w:p w14:paraId="1C3C9A3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7088C0C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0EDBD1A">
      <w:pPr>
        <w:pStyle w:val="23"/>
        <w:keepNext/>
        <w:spacing w:before="40" w:after="20" w:line="300" w:lineRule="auto"/>
        <w:ind w:left="540"/>
      </w:pPr>
      <w:r>
        <w:rPr>
          <w:b/>
          <w:color w:val="8A5A00"/>
          <w:sz w:val="19"/>
          <w:szCs w:val="19"/>
        </w:rPr>
        <w:t xml:space="preserve">P3｜[C] </w:t>
      </w:r>
      <w:r>
        <w:rPr>
          <w:color w:val="202020"/>
          <w:sz w:val="19"/>
          <w:szCs w:val="19"/>
        </w:rPr>
        <w:t>顾炎武天下兴亡匹夫有责将知识分子责任扩展至全民。</w:t>
      </w:r>
    </w:p>
    <w:p w14:paraId="3E748D49">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4AB5AD0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63E2080">
      <w:pPr>
        <w:pStyle w:val="7"/>
      </w:pPr>
      <w:r>
        <w:t>T2 经典表述</w:t>
      </w:r>
    </w:p>
    <w:p w14:paraId="1BC007C3">
      <w:pPr>
        <w:pStyle w:val="23"/>
      </w:pPr>
      <w:r>
        <w:t>形成期（19世纪-20世纪中叶）：传统士大夫在近代向现代知识分子转型。严复以翻译引入西学，以知识开启民智。梁启超以新民构想知识分子的启蒙使命。五四时期，知识分子以启蒙者身份自居，鲁迅以铁屋子隐喻知识分子的批判职责。胡适倡导多研究问题少谈主义的渐进改良路径。1930年代，知识分子向何处去成为核心问题，左翼知识分子走向革命，自由派知识分子办刊议政。1949年后，知识分子面临改造与服务的双重压力。社会学家在此过程中经历剧烈的角色重构。</w:t>
      </w:r>
    </w:p>
    <w:p w14:paraId="7503CFC5">
      <w:pPr>
        <w:pStyle w:val="23"/>
        <w:keepNext/>
        <w:shd w:val="clear" w:color="auto" w:fill="D9EAF1"/>
        <w:spacing w:before="100" w:after="80" w:line="300" w:lineRule="auto"/>
        <w:ind w:left="360"/>
      </w:pPr>
      <w:r>
        <w:rPr>
          <w:b/>
          <w:color w:val="1F4E79"/>
          <w:sz w:val="19"/>
          <w:szCs w:val="19"/>
        </w:rPr>
        <w:t>观点—文献依据（3条）</w:t>
      </w:r>
    </w:p>
    <w:p w14:paraId="68AA9D5F">
      <w:pPr>
        <w:pStyle w:val="23"/>
        <w:keepNext/>
        <w:spacing w:before="40" w:after="20" w:line="300" w:lineRule="auto"/>
        <w:ind w:left="540"/>
      </w:pPr>
      <w:r>
        <w:rPr>
          <w:b/>
          <w:color w:val="8A5A00"/>
          <w:sz w:val="19"/>
          <w:szCs w:val="19"/>
        </w:rPr>
        <w:t xml:space="preserve">P1｜[C] </w:t>
      </w:r>
      <w:r>
        <w:rPr>
          <w:color w:val="202020"/>
          <w:sz w:val="19"/>
          <w:szCs w:val="19"/>
        </w:rPr>
        <w:t>形成期（19世纪-20世纪中叶）：传统士大夫在近代向现代知识分子转型。严复以翻译引入西学，以知识开启民智。梁启超以新民构想知识分子的启蒙使命。</w:t>
      </w:r>
    </w:p>
    <w:p w14:paraId="636A31F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61FA7FA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65A9AE7">
      <w:pPr>
        <w:pStyle w:val="23"/>
        <w:keepNext/>
        <w:spacing w:before="40" w:after="20" w:line="300" w:lineRule="auto"/>
        <w:ind w:left="540"/>
      </w:pPr>
      <w:r>
        <w:rPr>
          <w:b/>
          <w:color w:val="8A5A00"/>
          <w:sz w:val="19"/>
          <w:szCs w:val="19"/>
        </w:rPr>
        <w:t xml:space="preserve">P2｜[C] </w:t>
      </w:r>
      <w:r>
        <w:rPr>
          <w:color w:val="202020"/>
          <w:sz w:val="19"/>
          <w:szCs w:val="19"/>
        </w:rPr>
        <w:t>五四时期，知识分子以启蒙者身份自居，鲁迅以铁屋子隐喻知识分子的批判职责。胡适倡导多研究问题少谈主义的渐进改良路径。1930年代，知识分子向何处去成为核心问题，左翼知识分子走向革命，自由派知识分子办刊议政。</w:t>
      </w:r>
    </w:p>
    <w:p w14:paraId="79B9326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25423A2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3F8C087">
      <w:pPr>
        <w:pStyle w:val="23"/>
        <w:keepNext/>
        <w:spacing w:before="40" w:after="20" w:line="300" w:lineRule="auto"/>
        <w:ind w:left="540"/>
      </w:pPr>
      <w:r>
        <w:rPr>
          <w:b/>
          <w:color w:val="8A5A00"/>
          <w:sz w:val="19"/>
          <w:szCs w:val="19"/>
        </w:rPr>
        <w:t xml:space="preserve">P3｜[C] </w:t>
      </w:r>
      <w:r>
        <w:rPr>
          <w:color w:val="202020"/>
          <w:sz w:val="19"/>
          <w:szCs w:val="19"/>
        </w:rPr>
        <w:t>1949年后，知识分子面临改造与服务的双重压力。社会学家在此过程中经历剧烈的角色重构。</w:t>
      </w:r>
    </w:p>
    <w:p w14:paraId="348A4E4B">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2A0DED5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E26AA8F">
      <w:pPr>
        <w:pStyle w:val="7"/>
      </w:pPr>
      <w:r>
        <w:t>T3 争辩与阐发</w:t>
      </w:r>
    </w:p>
    <w:p w14:paraId="01404779">
      <w:pPr>
        <w:pStyle w:val="23"/>
      </w:pPr>
      <w:r>
        <w:t>发展期（20世纪中叶-20世纪末）：1957年反右运动重创知识分子独立性。社会学界费孝通发表《知识分子的早春天气》（1957）后遭批判。西方方面，Mannheim在《Ideology and Utopia》（1929，英译1936）中分析知识分子的自由漂浮特征。Gramsci在《狱中札记》中区分传统知识分子与有机知识分子。Said在《Representations of the Intellectual》（1994）中倡导知识分子的业余性与批判精神。Bourdieu在《Homo Academicus》（1988）中揭示学术场域中知识分子的自主性困境。中国知识分子在改革开放后重新获得有限空间。</w:t>
      </w:r>
    </w:p>
    <w:p w14:paraId="1DC2C25C">
      <w:pPr>
        <w:pStyle w:val="23"/>
        <w:keepNext/>
        <w:shd w:val="clear" w:color="auto" w:fill="D9EAF1"/>
        <w:spacing w:before="100" w:after="80" w:line="300" w:lineRule="auto"/>
        <w:ind w:left="360"/>
      </w:pPr>
      <w:r>
        <w:rPr>
          <w:b/>
          <w:color w:val="1F4E79"/>
          <w:sz w:val="19"/>
          <w:szCs w:val="19"/>
        </w:rPr>
        <w:t>观点—文献依据（3条）</w:t>
      </w:r>
    </w:p>
    <w:p w14:paraId="45A0FBA9">
      <w:pPr>
        <w:pStyle w:val="23"/>
        <w:keepNext/>
        <w:spacing w:before="40" w:after="20" w:line="300" w:lineRule="auto"/>
        <w:ind w:left="540"/>
      </w:pPr>
      <w:r>
        <w:rPr>
          <w:b/>
          <w:color w:val="276749"/>
          <w:sz w:val="19"/>
          <w:szCs w:val="19"/>
        </w:rPr>
        <w:t xml:space="preserve">P1｜[A] </w:t>
      </w:r>
      <w:r>
        <w:rPr>
          <w:color w:val="202020"/>
          <w:sz w:val="19"/>
          <w:szCs w:val="19"/>
        </w:rPr>
        <w:t>发展期（20世纪中叶-20世纪末）：1957年反右运动重创知识分子独立性。社会学界费孝通发表《知识分子的早春天气》（1957）后遭批判。西方方面，Mannheim在《Ideology and Utopia》（1929，英译1936）中分析知识分子的自由漂浮特征。</w:t>
      </w:r>
    </w:p>
    <w:p w14:paraId="0020CD39">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Society.；《知识分子的早春天气》；《Ideology and Utopia》</w:t>
      </w:r>
    </w:p>
    <w:p w14:paraId="48102B6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AC3D09F">
      <w:pPr>
        <w:pStyle w:val="23"/>
        <w:keepNext/>
        <w:spacing w:before="40" w:after="20" w:line="300" w:lineRule="auto"/>
        <w:ind w:left="540"/>
      </w:pPr>
      <w:r>
        <w:rPr>
          <w:b/>
          <w:color w:val="276749"/>
          <w:sz w:val="19"/>
          <w:szCs w:val="19"/>
        </w:rPr>
        <w:t xml:space="preserve">P2｜[A] </w:t>
      </w:r>
      <w:r>
        <w:rPr>
          <w:color w:val="202020"/>
          <w:sz w:val="19"/>
          <w:szCs w:val="19"/>
        </w:rPr>
        <w:t>Gramsci在《狱中札记》中区分传统知识分子与有机知识分子。Said在《Representations of the Intellectual》（1994）中倡导知识分子的业余性与批判精神。Bourdieu在《Homo Academicus》（1988）中揭示学术场域中知识分子的自主性困境。</w:t>
      </w:r>
    </w:p>
    <w:p w14:paraId="2CFB53DC">
      <w:pPr>
        <w:pStyle w:val="23"/>
        <w:keepNext/>
        <w:spacing w:before="0" w:after="10" w:line="300" w:lineRule="auto"/>
        <w:ind w:left="720"/>
      </w:pPr>
      <w:r>
        <w:rPr>
          <w:b/>
          <w:color w:val="404040"/>
          <w:sz w:val="19"/>
          <w:szCs w:val="19"/>
        </w:rPr>
        <w:t>文献：</w:t>
      </w:r>
      <w:r>
        <w:rPr>
          <w:color w:val="404040"/>
          <w:sz w:val="19"/>
          <w:szCs w:val="19"/>
        </w:rPr>
        <w:t>Gramsci, A. (1971). Selections from the Prison Notebooks.；Bourdieu, P. (1979/1984). Distinction.；Bourdieu, P. (1980/1990). The Logic of Practice.；Said, E. W. (1978). Orientalism.</w:t>
      </w:r>
    </w:p>
    <w:p w14:paraId="752D65D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CC3A33C">
      <w:pPr>
        <w:pStyle w:val="23"/>
        <w:keepNext/>
        <w:spacing w:before="40" w:after="20" w:line="300" w:lineRule="auto"/>
        <w:ind w:left="540"/>
      </w:pPr>
      <w:r>
        <w:rPr>
          <w:b/>
          <w:color w:val="1F4E79"/>
          <w:sz w:val="19"/>
          <w:szCs w:val="19"/>
        </w:rPr>
        <w:t xml:space="preserve">P3｜[B] </w:t>
      </w:r>
      <w:r>
        <w:rPr>
          <w:color w:val="202020"/>
          <w:sz w:val="19"/>
          <w:szCs w:val="19"/>
        </w:rPr>
        <w:t>中国知识分子在改革开放后重新获得有限空间。</w:t>
      </w:r>
    </w:p>
    <w:p w14:paraId="300AEFC3">
      <w:pPr>
        <w:pStyle w:val="23"/>
        <w:keepNext/>
        <w:spacing w:before="0" w:after="10" w:line="300" w:lineRule="auto"/>
        <w:ind w:left="720"/>
      </w:pPr>
      <w:r>
        <w:rPr>
          <w:b/>
          <w:color w:val="404040"/>
          <w:sz w:val="19"/>
          <w:szCs w:val="19"/>
        </w:rPr>
        <w:t>文献：</w:t>
      </w:r>
      <w:r>
        <w:rPr>
          <w:color w:val="404040"/>
          <w:sz w:val="19"/>
          <w:szCs w:val="19"/>
        </w:rPr>
        <w:t>Gramsci, A. (1971). Selections from the Prison Notebooks.；Bourdieu, P. (1979/1984). Distinction.；Bourdieu, P. (1980/1990). The Logic of Practice.；Said, E. W. (1978). Orientalism.</w:t>
      </w:r>
    </w:p>
    <w:p w14:paraId="21544EE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E666E6F">
      <w:pPr>
        <w:pStyle w:val="7"/>
      </w:pPr>
      <w:r>
        <w:t>T4 当代发展</w:t>
      </w:r>
    </w:p>
    <w:p w14:paraId="78B8512B">
      <w:pPr>
        <w:pStyle w:val="23"/>
      </w:pPr>
      <w:r>
        <w:t>深化期（21世纪以来）：中国知识分子的社会责任在新时代面临新挑战。许纪霖在《中国知识分子十论》中梳理当代知识分子的角色分化。余英时在《士与中国文化》再版序中反思士传统的当代命运。网络时代催生公共知识分子（公知）现象，但随即遭遇污名化与边缘化。Bourdieu的集体知识分子概念被引入以超越个体英雄模式。社会学家在智库化压力与学术独立之间寻找平衡。技术专家型知识分子的崛起与人文批判型知识分子的式微形成对照。知识分子的社会责任在算法时代面临新的知识-权力关系重构。</w:t>
      </w:r>
    </w:p>
    <w:p w14:paraId="01A0B77A">
      <w:pPr>
        <w:pStyle w:val="23"/>
        <w:keepNext/>
        <w:shd w:val="clear" w:color="auto" w:fill="D9EAF1"/>
        <w:spacing w:before="100" w:after="80" w:line="300" w:lineRule="auto"/>
        <w:ind w:left="360"/>
      </w:pPr>
      <w:r>
        <w:rPr>
          <w:b/>
          <w:color w:val="1F4E79"/>
          <w:sz w:val="19"/>
          <w:szCs w:val="19"/>
        </w:rPr>
        <w:t>观点—文献依据（3条）</w:t>
      </w:r>
    </w:p>
    <w:p w14:paraId="0A08D521">
      <w:pPr>
        <w:pStyle w:val="23"/>
        <w:keepNext/>
        <w:spacing w:before="40" w:after="20" w:line="300" w:lineRule="auto"/>
        <w:ind w:left="540"/>
      </w:pPr>
      <w:r>
        <w:rPr>
          <w:b/>
          <w:color w:val="1F4E79"/>
          <w:sz w:val="19"/>
          <w:szCs w:val="19"/>
        </w:rPr>
        <w:t xml:space="preserve">P1｜[B] </w:t>
      </w:r>
      <w:r>
        <w:rPr>
          <w:color w:val="202020"/>
          <w:sz w:val="19"/>
          <w:szCs w:val="19"/>
        </w:rPr>
        <w:t>深化期（21世纪以来）：中国知识分子的社会责任在新时代面临新挑战。许纪霖在《中国知识分子十论》中梳理当代知识分子的角色分化。余英时在《士与中国文化》再版序中反思士传统的当代命运。</w:t>
      </w:r>
    </w:p>
    <w:p w14:paraId="101E273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24F5CBE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7F2805D">
      <w:pPr>
        <w:pStyle w:val="23"/>
        <w:keepNext/>
        <w:spacing w:before="40" w:after="20" w:line="300" w:lineRule="auto"/>
        <w:ind w:left="540"/>
      </w:pPr>
      <w:r>
        <w:rPr>
          <w:b/>
          <w:color w:val="276749"/>
          <w:sz w:val="19"/>
          <w:szCs w:val="19"/>
        </w:rPr>
        <w:t xml:space="preserve">P2｜[A] </w:t>
      </w:r>
      <w:r>
        <w:rPr>
          <w:color w:val="202020"/>
          <w:sz w:val="19"/>
          <w:szCs w:val="19"/>
        </w:rPr>
        <w:t>网络时代催生公共知识分子（公知）现象，但随即遭遇污名化与边缘化。Bourdieu的集体知识分子概念被引入以超越个体英雄模式。社会学家在智库化压力与学术独立之间寻找平衡。</w:t>
      </w:r>
    </w:p>
    <w:p w14:paraId="23F2D526">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w:t>
      </w:r>
    </w:p>
    <w:p w14:paraId="193A473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92C22F2">
      <w:pPr>
        <w:pStyle w:val="23"/>
        <w:keepNext/>
        <w:spacing w:before="40" w:after="20" w:line="300" w:lineRule="auto"/>
        <w:ind w:left="540"/>
      </w:pPr>
      <w:r>
        <w:rPr>
          <w:b/>
          <w:color w:val="1F4E79"/>
          <w:sz w:val="19"/>
          <w:szCs w:val="19"/>
        </w:rPr>
        <w:t xml:space="preserve">P3｜[B] </w:t>
      </w:r>
      <w:r>
        <w:rPr>
          <w:color w:val="202020"/>
          <w:sz w:val="19"/>
          <w:szCs w:val="19"/>
        </w:rPr>
        <w:t>技术专家型知识分子的崛起与人文批判型知识分子的式微形成对照。知识分子的社会责任在算法时代面临新的知识-权力关系重构。</w:t>
      </w:r>
    </w:p>
    <w:p w14:paraId="0BA1A9C2">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Practice.；《中国知识分子十论》；《士与中国文化》</w:t>
      </w:r>
    </w:p>
    <w:p w14:paraId="3F184C9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02F13AA">
      <w:pPr>
        <w:pStyle w:val="23"/>
      </w:pPr>
      <w:r>
        <w:t>审核补充文献（条目级；已核验并分级；15条）：孔子. 论语译注[M]. 杨伯峻译注. 北京: 中华书局, 2006. ISBN 9787101050288；黄宗羲. 明夷待访录[M]. 段志强译注. 北京: 中华书局, 2011. ISBN 9787101080643；梁启超. 黄梨洲朱舜水乞师日本考[M]// 饮冰室合集(文集之十四). 上海: 中华书局, 1936；史华兹(Benjamin Schwartz). 寻求富强:严复与西方[M]. 叶凤美译. 南京: 江苏人民出版社, 1996. ISBN 9787214017581；梁启超. 新民说[M]. 张品兴主编梁启超全集(第二册). 北京: 北京出版社, 1999: 655-735. ISBN 9787200033670；鲁迅. 呐喊·自序[M]// 鲁迅全集(第一卷). 北京: 人民文学出版社, 2005. ISBN 9787020050246；胡适. 问题与主义[M]// 胡适文集(第2卷). 北京: 北京大学出版社, 1998: 249-278. ISBN 9787301035689；费孝通. 知识分子的早春天气[M]// 费孝通文集(第7卷). 北京: 群言出版社, 1999: 25-37. ISBN 9787800803260；Gramsci A. Selections from the Prison Notebooks[M]. Hoare Q, Nowell Smith G (ed. and trans.). London: Lawrence &amp; Wishart, 1971. ISBN 9780853152804；Foucault M. Les intellectuels et le pouvoir[J]. L'Arc, 1972, 49: 3-10；Said E W. Representations of the Intellectual: The 1993 Reith Lectures[M]. New York: Pantheon Books, 1994. ISBN 9780679435860；许纪霖. 中国知识分子十论[M]. 上海: 复旦大学出版社, 2003. ISBN 9787309037012；余英时. 士与中国文化[M]. 上海: 上海人民出版社, 2003. ISBN 9787208046542；Nichols T. The Death of Expertise: The Campaign against Established Knowledge and Why it Matters[M]. New York: Oxford University Press, 2017. ISBN 9780190469412；Bourdieu P. Contre-feux: propos pour servir à la résistance contre l'invasion néo-libérale[M]. Paris: Liber-Raisons d'agir, 1998. 英译: Acts of Resistance: Against the Tyranny of the Market. New York: The New Press, 1998. ISBN 9781565845237</w:t>
      </w:r>
    </w:p>
    <w:p w14:paraId="70348AB0">
      <w:pPr>
        <w:pStyle w:val="6"/>
      </w:pPr>
      <w:r>
        <w:rPr>
          <w:b/>
          <w:sz w:val="22"/>
        </w:rPr>
        <w:t>V247 关系/人情/面子的社会价值</w:t>
      </w:r>
    </w:p>
    <w:p w14:paraId="55EA28B7">
      <w:pPr>
        <w:pStyle w:val="7"/>
      </w:pPr>
      <w:r>
        <w:t>T1 萌发期</w:t>
      </w:r>
    </w:p>
    <w:p w14:paraId="4850363B">
      <w:pPr>
        <w:pStyle w:val="23"/>
      </w:pPr>
      <w:r>
        <w:t>萌发期（古典至近代）：关系的思想渊源可追溯至儒家的五伦框架，以君臣、父子、夫妇、兄弟、朋友界定基本社会关系。人情概念在《礼记·礼运》中以人情者圣王之田也获得正面价值定位，人情被视为治理的情感资源。面子在传统社会与耻文化紧密关联，《论语》中知耻近乎勇确立了面子感的道德功能。汉代察举制、魏晋九品中正制中，关系与面子已深度嵌入政治运作。宋明以来，人情成为乡里社会的核心伦理范畴，宗族的人情往来构成社会再生产的基本机制。</w:t>
      </w:r>
    </w:p>
    <w:p w14:paraId="2D943654">
      <w:pPr>
        <w:pStyle w:val="23"/>
        <w:keepNext/>
        <w:shd w:val="clear" w:color="auto" w:fill="D9EAF1"/>
        <w:spacing w:before="100" w:after="80" w:line="300" w:lineRule="auto"/>
        <w:ind w:left="360"/>
      </w:pPr>
      <w:r>
        <w:rPr>
          <w:b/>
          <w:color w:val="1F4E79"/>
          <w:sz w:val="19"/>
          <w:szCs w:val="19"/>
        </w:rPr>
        <w:t>观点—文献依据（3条）</w:t>
      </w:r>
    </w:p>
    <w:p w14:paraId="63952716">
      <w:pPr>
        <w:pStyle w:val="23"/>
        <w:keepNext/>
        <w:spacing w:before="40" w:after="20" w:line="300" w:lineRule="auto"/>
        <w:ind w:left="540"/>
      </w:pPr>
      <w:r>
        <w:rPr>
          <w:b/>
          <w:color w:val="1F4E79"/>
          <w:sz w:val="19"/>
          <w:szCs w:val="19"/>
        </w:rPr>
        <w:t xml:space="preserve">P1｜[B] </w:t>
      </w:r>
      <w:r>
        <w:rPr>
          <w:color w:val="202020"/>
          <w:sz w:val="19"/>
          <w:szCs w:val="19"/>
        </w:rPr>
        <w:t>萌发期（古典至近代）：关系的思想渊源可追溯至儒家的五伦框架，以君臣、父子、夫妇、兄弟、朋友界定基本社会关系。人情概念在《礼记·礼运》中以人情者圣王之田也获得正面价值定位，人情被视为治理的情感资源。</w:t>
      </w:r>
    </w:p>
    <w:p w14:paraId="7E5444A2">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Ethics.；《礼记·礼运》</w:t>
      </w:r>
    </w:p>
    <w:p w14:paraId="48AF8EF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9B10EC3">
      <w:pPr>
        <w:pStyle w:val="23"/>
        <w:keepNext/>
        <w:spacing w:before="40" w:after="20" w:line="300" w:lineRule="auto"/>
        <w:ind w:left="540"/>
      </w:pPr>
      <w:r>
        <w:rPr>
          <w:b/>
          <w:color w:val="1F4E79"/>
          <w:sz w:val="19"/>
          <w:szCs w:val="19"/>
        </w:rPr>
        <w:t xml:space="preserve">P2｜[B] </w:t>
      </w:r>
      <w:r>
        <w:rPr>
          <w:color w:val="202020"/>
          <w:sz w:val="19"/>
          <w:szCs w:val="19"/>
        </w:rPr>
        <w:t>面子在传统社会与耻文化紧密关联，《论语》中知耻近乎勇确立了面子感的道德功能。汉代察举制、魏晋九品中正制中，关系与面子已深度嵌入政治运作。</w:t>
      </w:r>
    </w:p>
    <w:p w14:paraId="1753998D">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Ethics.；《论语》</w:t>
      </w:r>
    </w:p>
    <w:p w14:paraId="6ABECE1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3B2647E">
      <w:pPr>
        <w:pStyle w:val="23"/>
        <w:keepNext/>
        <w:spacing w:before="40" w:after="20" w:line="300" w:lineRule="auto"/>
        <w:ind w:left="540"/>
      </w:pPr>
      <w:r>
        <w:rPr>
          <w:b/>
          <w:color w:val="1F4E79"/>
          <w:sz w:val="19"/>
          <w:szCs w:val="19"/>
        </w:rPr>
        <w:t xml:space="preserve">P3｜[B] </w:t>
      </w:r>
      <w:r>
        <w:rPr>
          <w:color w:val="202020"/>
          <w:sz w:val="19"/>
          <w:szCs w:val="19"/>
        </w:rPr>
        <w:t>宋明以来，人情成为乡里社会的核心伦理范畴，宗族的人情往来构成社会再生产的基本机制。</w:t>
      </w:r>
    </w:p>
    <w:p w14:paraId="426C7603">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Ethics.；《礼记·礼运》；《论语》</w:t>
      </w:r>
    </w:p>
    <w:p w14:paraId="350D0AB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12B6FDD">
      <w:pPr>
        <w:pStyle w:val="7"/>
      </w:pPr>
      <w:r>
        <w:t>T2 经典表述</w:t>
      </w:r>
    </w:p>
    <w:p w14:paraId="61F3C7D1">
      <w:pPr>
        <w:pStyle w:val="23"/>
      </w:pPr>
      <w:r>
        <w:t>形成期（19世纪-20世纪中叶）：费孝通在《乡土中国》（1947）中以差序格局理论分析中国社会关系的圈层结构，为关系/人情/面子提供了经典社会学分析框架。潘光旦在《儒家的社会思想》中以两伦分析中国人际关系的独特性。胡先缙（Hu Hsien-chin）在1944年的论文The Chinese Concepts of Face中首次系统区分了面子（mianzi）与脸（lian）的差异，将面子概念引入英文学术界。这一时期，关系/人情/面子从日常实践进入社会学分析视野。</w:t>
      </w:r>
    </w:p>
    <w:p w14:paraId="045835CE">
      <w:pPr>
        <w:pStyle w:val="23"/>
        <w:keepNext/>
        <w:shd w:val="clear" w:color="auto" w:fill="D9EAF1"/>
        <w:spacing w:before="100" w:after="80" w:line="300" w:lineRule="auto"/>
        <w:ind w:left="360"/>
      </w:pPr>
      <w:r>
        <w:rPr>
          <w:b/>
          <w:color w:val="1F4E79"/>
          <w:sz w:val="19"/>
          <w:szCs w:val="19"/>
        </w:rPr>
        <w:t>观点—文献依据（2条）</w:t>
      </w:r>
    </w:p>
    <w:p w14:paraId="19C47FE0">
      <w:pPr>
        <w:pStyle w:val="23"/>
        <w:keepNext/>
        <w:spacing w:before="40" w:after="20" w:line="300" w:lineRule="auto"/>
        <w:ind w:left="540"/>
      </w:pPr>
      <w:r>
        <w:rPr>
          <w:b/>
          <w:color w:val="276749"/>
          <w:sz w:val="19"/>
          <w:szCs w:val="19"/>
        </w:rPr>
        <w:t xml:space="preserve">P1｜[A] </w:t>
      </w:r>
      <w:r>
        <w:rPr>
          <w:color w:val="202020"/>
          <w:sz w:val="19"/>
          <w:szCs w:val="19"/>
        </w:rPr>
        <w:t>形成期（19世纪-20世纪中叶）：费孝通在《乡土中国》（1947）中以差序格局理论分析中国社会关系的圈层结构，为关系/人情/面子提供了经典社会学分析框架。潘光旦在《儒家的社会思想》中以两伦分析中国人际关系的独特性。</w:t>
      </w:r>
    </w:p>
    <w:p w14:paraId="3A2E806C">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Society.；《乡土中国》；《儒家的社会思想》</w:t>
      </w:r>
    </w:p>
    <w:p w14:paraId="33E28F4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D5DF1F2">
      <w:pPr>
        <w:pStyle w:val="23"/>
        <w:keepNext/>
        <w:spacing w:before="40" w:after="20" w:line="300" w:lineRule="auto"/>
        <w:ind w:left="540"/>
      </w:pPr>
      <w:r>
        <w:rPr>
          <w:b/>
          <w:color w:val="276749"/>
          <w:sz w:val="19"/>
          <w:szCs w:val="19"/>
        </w:rPr>
        <w:t xml:space="preserve">P2｜[A] </w:t>
      </w:r>
      <w:r>
        <w:rPr>
          <w:color w:val="202020"/>
          <w:sz w:val="19"/>
          <w:szCs w:val="19"/>
        </w:rPr>
        <w:t>胡先缙（Hu Hsien-chin）在1944年的论文The Chinese Concepts of Face中首次系统区分了面子（mianzi）与脸（lian）的差异，将面子概念引入英文学术界。这一时期，关系/人情/面子从日常实践进入社会学分析视野。</w:t>
      </w:r>
    </w:p>
    <w:p w14:paraId="2019801E">
      <w:pPr>
        <w:pStyle w:val="23"/>
        <w:keepNext/>
        <w:spacing w:before="0" w:after="10" w:line="300" w:lineRule="auto"/>
        <w:ind w:left="720"/>
      </w:pPr>
      <w:r>
        <w:rPr>
          <w:b/>
          <w:color w:val="404040"/>
          <w:sz w:val="19"/>
          <w:szCs w:val="19"/>
        </w:rPr>
        <w:t>文献：</w:t>
      </w:r>
      <w:r>
        <w:rPr>
          <w:color w:val="404040"/>
          <w:sz w:val="19"/>
          <w:szCs w:val="19"/>
        </w:rPr>
        <w:t>Hine, C. (2015). Ethnography for the Internet.</w:t>
      </w:r>
    </w:p>
    <w:p w14:paraId="55FE4CC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57F6E1E">
      <w:pPr>
        <w:pStyle w:val="7"/>
      </w:pPr>
      <w:r>
        <w:t>T3 争辩与阐发</w:t>
      </w:r>
    </w:p>
    <w:p w14:paraId="3B8FEE1E">
      <w:pPr>
        <w:pStyle w:val="23"/>
      </w:pPr>
      <w:r>
        <w:t>发展期（20世纪中叶-20世纪末）：金耀基在《人际关系中人情之分析》（1981）中系统阐述人情的运作逻辑，区分人情的情感性与工具性。杨美惠（Mayfair Yang）在《Gifts, Favors, and Banquets》（1994，英文版1989）中以Bourdieu实践理论分析关系的艺术与权力运作。Jacobs在《Local Politics in a Rural Chinese Cultural Setting》（1979）中以台湾田野资料分析关系的政治功能。黄光国在《人情与面子：中国人的权力游戏》（1988）中构建关系运作的理论模型。翟学伟在《中国人的关系运作》中以本土视角深化关系理论。关系被视为中国社会的潜结构。</w:t>
      </w:r>
    </w:p>
    <w:p w14:paraId="4075FF25">
      <w:pPr>
        <w:pStyle w:val="23"/>
        <w:keepNext/>
        <w:shd w:val="clear" w:color="auto" w:fill="D9EAF1"/>
        <w:spacing w:before="100" w:after="80" w:line="300" w:lineRule="auto"/>
        <w:ind w:left="360"/>
      </w:pPr>
      <w:r>
        <w:rPr>
          <w:b/>
          <w:color w:val="1F4E79"/>
          <w:sz w:val="19"/>
          <w:szCs w:val="19"/>
        </w:rPr>
        <w:t>观点—文献依据（3条）</w:t>
      </w:r>
    </w:p>
    <w:p w14:paraId="0037E6D5">
      <w:pPr>
        <w:pStyle w:val="23"/>
        <w:keepNext/>
        <w:spacing w:before="40" w:after="20" w:line="300" w:lineRule="auto"/>
        <w:ind w:left="540"/>
      </w:pPr>
      <w:r>
        <w:rPr>
          <w:b/>
          <w:color w:val="276749"/>
          <w:sz w:val="19"/>
          <w:szCs w:val="19"/>
        </w:rPr>
        <w:t xml:space="preserve">P1｜[A] </w:t>
      </w:r>
      <w:r>
        <w:rPr>
          <w:color w:val="202020"/>
          <w:sz w:val="19"/>
          <w:szCs w:val="19"/>
        </w:rPr>
        <w:t>发展期（20世纪中叶-20世纪末）：金耀基在《人际关系中人情之分析》（1981）中系统阐述人情的运作逻辑，区分人情的情感性与工具性。杨美惠（Mayfair Yang）在《Gifts, Favors, and Banquets》（1994，英文版1989）中以Bourdieu实践理论分析关系的艺术与权力运作。</w:t>
      </w:r>
    </w:p>
    <w:p w14:paraId="7417C9D3">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Practice.；《人际关系中人情之分析》；《Gifts, Favors, and Banquets》</w:t>
      </w:r>
    </w:p>
    <w:p w14:paraId="7314DB7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9824A6F">
      <w:pPr>
        <w:pStyle w:val="23"/>
        <w:keepNext/>
        <w:spacing w:before="40" w:after="20" w:line="300" w:lineRule="auto"/>
        <w:ind w:left="540"/>
      </w:pPr>
      <w:r>
        <w:rPr>
          <w:b/>
          <w:color w:val="276749"/>
          <w:sz w:val="19"/>
          <w:szCs w:val="19"/>
        </w:rPr>
        <w:t xml:space="preserve">P2｜[A] </w:t>
      </w:r>
      <w:r>
        <w:rPr>
          <w:color w:val="202020"/>
          <w:sz w:val="19"/>
          <w:szCs w:val="19"/>
        </w:rPr>
        <w:t>Jacobs在《Local Politics in a Rural Chinese Cultural Setting》（1979）中以台湾田野资料分析关系的政治功能。黄光国在《人情与面子：中国人的权力游戏》（1988）中构建关系运作的理论模型。</w:t>
      </w:r>
    </w:p>
    <w:p w14:paraId="78FDA8A2">
      <w:pPr>
        <w:pStyle w:val="23"/>
        <w:keepNext/>
        <w:spacing w:before="0" w:after="10" w:line="300" w:lineRule="auto"/>
        <w:ind w:left="720"/>
      </w:pPr>
      <w:r>
        <w:rPr>
          <w:b/>
          <w:color w:val="404040"/>
          <w:sz w:val="19"/>
          <w:szCs w:val="19"/>
        </w:rPr>
        <w:t>文献：</w:t>
      </w:r>
      <w:r>
        <w:rPr>
          <w:color w:val="404040"/>
          <w:sz w:val="19"/>
          <w:szCs w:val="19"/>
        </w:rPr>
        <w:t>《Local Politics in a Rural Chinese Cultural Setting》；《人情与面子：中国人的权力游戏》；Hine, C. (2015). Ethnography for the Internet.</w:t>
      </w:r>
    </w:p>
    <w:p w14:paraId="4F26958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3EF2D47">
      <w:pPr>
        <w:pStyle w:val="23"/>
        <w:keepNext/>
        <w:spacing w:before="40" w:after="20" w:line="300" w:lineRule="auto"/>
        <w:ind w:left="540"/>
      </w:pPr>
      <w:r>
        <w:rPr>
          <w:b/>
          <w:color w:val="1F4E79"/>
          <w:sz w:val="19"/>
          <w:szCs w:val="19"/>
        </w:rPr>
        <w:t xml:space="preserve">P3｜[B] </w:t>
      </w:r>
      <w:r>
        <w:rPr>
          <w:color w:val="202020"/>
          <w:sz w:val="19"/>
          <w:szCs w:val="19"/>
        </w:rPr>
        <w:t>翟学伟在《中国人的关系运作》中以本土视角深化关系理论。关系被视为中国社会的潜结构。</w:t>
      </w:r>
    </w:p>
    <w:p w14:paraId="09BCECB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20E3248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E82715C">
      <w:pPr>
        <w:pStyle w:val="7"/>
      </w:pPr>
      <w:r>
        <w:t>T4 当代发展</w:t>
      </w:r>
    </w:p>
    <w:p w14:paraId="19BB3137">
      <w:pPr>
        <w:pStyle w:val="23"/>
      </w:pPr>
      <w:r>
        <w:t>深化期（21世纪以来）：关系/人情/面子的研究呈现多元化与批判性转向。翟学伟在《人情、面子与权力的再生产》（2004）中分析关系与权力的共生机制。Kipnis在《Producing Guanxi》（1997，2000年代广为引用）以人类学方法揭示关系的情感-工具双重性。边燕杰在强关系假设研究中以定量方法验证关系在求职中的功能，修正Granovetter的弱关系理论。关系在市场转型中的功能变迁成为焦点。互联网时代关系的数字化引发新讨论——微信朋友圈重构了面子经济的运作逻辑。关系的伦理评价从社会资本转向腐败网络的张力加剧。</w:t>
      </w:r>
    </w:p>
    <w:p w14:paraId="0D3C6E1D">
      <w:pPr>
        <w:pStyle w:val="23"/>
        <w:keepNext/>
        <w:shd w:val="clear" w:color="auto" w:fill="D9EAF1"/>
        <w:spacing w:before="100" w:after="80" w:line="300" w:lineRule="auto"/>
        <w:ind w:left="360"/>
      </w:pPr>
      <w:r>
        <w:rPr>
          <w:b/>
          <w:color w:val="1F4E79"/>
          <w:sz w:val="19"/>
          <w:szCs w:val="19"/>
        </w:rPr>
        <w:t>观点—文献依据（3条）</w:t>
      </w:r>
    </w:p>
    <w:p w14:paraId="031D8EEE">
      <w:pPr>
        <w:pStyle w:val="23"/>
        <w:keepNext/>
        <w:spacing w:before="40" w:after="20" w:line="300" w:lineRule="auto"/>
        <w:ind w:left="540"/>
      </w:pPr>
      <w:r>
        <w:rPr>
          <w:b/>
          <w:color w:val="1F4E79"/>
          <w:sz w:val="19"/>
          <w:szCs w:val="19"/>
        </w:rPr>
        <w:t xml:space="preserve">P1｜[B] </w:t>
      </w:r>
      <w:r>
        <w:rPr>
          <w:color w:val="202020"/>
          <w:sz w:val="19"/>
          <w:szCs w:val="19"/>
        </w:rPr>
        <w:t>深化期（21世纪以来）：关系/人情/面子的研究呈现多元化与批判性转向。翟学伟在《人情、面子与权力的再生产》（2004）中分析关系与权力的共生机制。Kipnis在《Producing Guanxi》（1997，2000年代广为引用）以人类学方法揭示关系的情感-工具双重性。</w:t>
      </w:r>
    </w:p>
    <w:p w14:paraId="7FF8082C">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31B1976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AAF759D">
      <w:pPr>
        <w:pStyle w:val="23"/>
        <w:keepNext/>
        <w:spacing w:before="40" w:after="20" w:line="300" w:lineRule="auto"/>
        <w:ind w:left="540"/>
      </w:pPr>
      <w:r>
        <w:rPr>
          <w:b/>
          <w:color w:val="276749"/>
          <w:sz w:val="19"/>
          <w:szCs w:val="19"/>
        </w:rPr>
        <w:t xml:space="preserve">P2｜[A] </w:t>
      </w:r>
      <w:r>
        <w:rPr>
          <w:color w:val="202020"/>
          <w:sz w:val="19"/>
          <w:szCs w:val="19"/>
        </w:rPr>
        <w:t>边燕杰在强关系假设研究中以定量方法验证关系在求职中的功能，修正Granovetter的弱关系理论。关系在市场转型中的功能变迁成为焦点。互联网时代关系的数字化引发新讨论——微信朋友圈重构了面子经济的运作逻辑。</w:t>
      </w:r>
    </w:p>
    <w:p w14:paraId="563A54F7">
      <w:pPr>
        <w:pStyle w:val="23"/>
        <w:keepNext/>
        <w:spacing w:before="0" w:after="10" w:line="300" w:lineRule="auto"/>
        <w:ind w:left="720"/>
      </w:pPr>
      <w:r>
        <w:rPr>
          <w:b/>
          <w:color w:val="404040"/>
          <w:sz w:val="19"/>
          <w:szCs w:val="19"/>
        </w:rPr>
        <w:t>文献：</w:t>
      </w:r>
      <w:r>
        <w:rPr>
          <w:color w:val="404040"/>
          <w:sz w:val="19"/>
          <w:szCs w:val="19"/>
        </w:rPr>
        <w:t>Granovetter, M. (1985). Economic Action and Social Structure: The Problem of Embeddedness.</w:t>
      </w:r>
    </w:p>
    <w:p w14:paraId="32B041C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F1C5FEF">
      <w:pPr>
        <w:pStyle w:val="23"/>
        <w:keepNext/>
        <w:spacing w:before="40" w:after="20" w:line="300" w:lineRule="auto"/>
        <w:ind w:left="540"/>
      </w:pPr>
      <w:r>
        <w:rPr>
          <w:b/>
          <w:color w:val="1F4E79"/>
          <w:sz w:val="19"/>
          <w:szCs w:val="19"/>
        </w:rPr>
        <w:t xml:space="preserve">P3｜[B] </w:t>
      </w:r>
      <w:r>
        <w:rPr>
          <w:color w:val="202020"/>
          <w:sz w:val="19"/>
          <w:szCs w:val="19"/>
        </w:rPr>
        <w:t>关系的伦理评价从社会资本转向腐败网络的张力加剧。</w:t>
      </w:r>
    </w:p>
    <w:p w14:paraId="6E24C7A1">
      <w:pPr>
        <w:pStyle w:val="23"/>
        <w:keepNext/>
        <w:spacing w:before="0" w:after="10" w:line="300" w:lineRule="auto"/>
        <w:ind w:left="720"/>
      </w:pPr>
      <w:r>
        <w:rPr>
          <w:b/>
          <w:color w:val="404040"/>
          <w:sz w:val="19"/>
          <w:szCs w:val="19"/>
        </w:rPr>
        <w:t>文献：</w:t>
      </w:r>
      <w:r>
        <w:rPr>
          <w:color w:val="404040"/>
          <w:sz w:val="19"/>
          <w:szCs w:val="19"/>
        </w:rPr>
        <w:t>Granovetter, M. (1985). Economic Action and Social Structure: The Problem of Embeddedness.；《人情、面子与权力的再生产》；《Producing Guanxi》</w:t>
      </w:r>
    </w:p>
    <w:p w14:paraId="02B0B56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63EE6AC">
      <w:pPr>
        <w:pStyle w:val="23"/>
      </w:pPr>
      <w:r>
        <w:t>审核补充文献（条目级；已核验并分级；13条）：孟子. 孟子译注[M]. 杨伯峻译注. 北京: 中华书局, 2008. ISBN 9787101068580；翟学伟. 面子·人情·关系网[M]. 郑州: 河南人民出版社, 1994. ISBN 9787215031036；杨美惠(Yang M M). 礼物、关系学与国家:中国人际关系与主体性建构[M]. 赵旭东, 孙珉译. 南京: 江苏人民出版社, 2009. 原著: Gifts, Favors and Banquets. Ithaca: Cornell University Press, 1994. ISBN 9780801497384；费孝通. 乡土中国[M]. 北京: 北京大学出版社, 1998. ISBN 9787301038697. 英译: Hamilton G G, Zheng Wang (trans.). From the Soil: The Foundations of Chinese Society. Berkeley: University of California Press, 1992. ISBN 9780520077969；Hu H C. The Chinese Concepts of "Face"[J]. American Anthropologist, 1944, 46(1): 45-64. DOI: 10.1525/aa.1944.46.1.02a00040；Goffman E. On Face-Work: An Analysis of Ritual Elements in Social Interaction[J]. Psychiatry, 1955, 18(3): 213-231. DOI: 10.1080/00332747.1955.11023008；金耀基. 人际关系中人情之分析[M]// 杨国枢(主编). 中国人的心理. 台北: 桂冠图书公司, 1988: 75-104；Yang M M. Gifts, Favors and Banquets: The Art of Social Relationships in China[M]. Ithaca: Cornell University Press, 1994. ISBN 9780801497384；Hwang K K. Face and Favor: The Chinese Power Game[J]. American Journal of Sociology, 1987, 92(4): 944-974. DOI: 10.1086/228588；翟学伟. 人情、面子与权力的再生产[M]. 北京: 北京大学出版社, 2004. ISBN 9787301093566；Lin N. Social Capital: A Theory of Social Structure and Action[M]. Cambridge: Cambridge University Press, 2001. ISBN 9780521521673. DOI: 10.1017/CBO9780511815447；阎云翔. 礼物的流动:一个中国村庄中的互惠原则与社会网络[M]. 李放春, 刘瑜译. 上海: 上海人民出版社, 2000. 原著: The Flow of Gifts. Stanford: Stanford University Press, 1996. ISBN 9780804726023；翟学伟. 中国人的脸面观[M]. 北京: 北京大学出版社, 2011. ISBN 9787301187654</w:t>
      </w:r>
    </w:p>
    <w:p w14:paraId="7525B6AC">
      <w:pPr>
        <w:pStyle w:val="6"/>
      </w:pPr>
      <w:r>
        <w:rPr>
          <w:b/>
          <w:sz w:val="22"/>
        </w:rPr>
        <w:t>V248 中国家庭伦理的社会学价值</w:t>
      </w:r>
    </w:p>
    <w:p w14:paraId="38241203">
      <w:pPr>
        <w:pStyle w:val="7"/>
      </w:pPr>
      <w:r>
        <w:t>T1 萌发期</w:t>
      </w:r>
    </w:p>
    <w:p w14:paraId="4D3C6B70">
      <w:pPr>
        <w:pStyle w:val="23"/>
      </w:pPr>
      <w:r>
        <w:t>萌发期（古典至近代）：中国家庭伦理以孝为核心，孔子以孝弟也者其为仁之本与（《论语·学而》）确立孝作为社会道德根基的地位。《孝经》将孝提升至德之本教之所由生的形上高度。孟子以父子有亲为五伦之首。慈作为父母对子女的伦理义务，与孝构成代际互惠。悌规范兄弟关系，扩展为同辈友爱的社会伦理。汉代以孝治天下将家庭伦理制度化。历代二十四孝故事以极端叙事强化孝的道德优先性。中国传统家庭伦理以代际责任为核心，构成了社会秩序的微观基础。</w:t>
      </w:r>
    </w:p>
    <w:p w14:paraId="53E63BA6">
      <w:pPr>
        <w:pStyle w:val="23"/>
        <w:keepNext/>
        <w:shd w:val="clear" w:color="auto" w:fill="D9EAF1"/>
        <w:spacing w:before="100" w:after="80" w:line="300" w:lineRule="auto"/>
        <w:ind w:left="360"/>
      </w:pPr>
      <w:r>
        <w:rPr>
          <w:b/>
          <w:color w:val="1F4E79"/>
          <w:sz w:val="19"/>
          <w:szCs w:val="19"/>
        </w:rPr>
        <w:t>观点—文献依据（3条）</w:t>
      </w:r>
    </w:p>
    <w:p w14:paraId="2B35F884">
      <w:pPr>
        <w:pStyle w:val="23"/>
        <w:keepNext/>
        <w:spacing w:before="40" w:after="20" w:line="300" w:lineRule="auto"/>
        <w:ind w:left="540"/>
      </w:pPr>
      <w:r>
        <w:rPr>
          <w:b/>
          <w:color w:val="1F4E79"/>
          <w:sz w:val="19"/>
          <w:szCs w:val="19"/>
        </w:rPr>
        <w:t xml:space="preserve">P1｜[B] </w:t>
      </w:r>
      <w:r>
        <w:rPr>
          <w:color w:val="202020"/>
          <w:sz w:val="19"/>
          <w:szCs w:val="19"/>
        </w:rPr>
        <w:t>萌发期（古典至近代）：中国家庭伦理以孝为核心，孔子以孝弟也者其为仁之本与（《论语·学而》）确立孝作为社会道德根基的地位。《孝经》将孝提升至德之本教之所由生的形上高度。孟子以父子有亲为五伦之首。</w:t>
      </w:r>
    </w:p>
    <w:p w14:paraId="7943F76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6D33D35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34D212A">
      <w:pPr>
        <w:pStyle w:val="23"/>
        <w:keepNext/>
        <w:spacing w:before="40" w:after="20" w:line="300" w:lineRule="auto"/>
        <w:ind w:left="540"/>
      </w:pPr>
      <w:r>
        <w:rPr>
          <w:b/>
          <w:color w:val="1F4E79"/>
          <w:sz w:val="19"/>
          <w:szCs w:val="19"/>
        </w:rPr>
        <w:t xml:space="preserve">P2｜[B] </w:t>
      </w:r>
      <w:r>
        <w:rPr>
          <w:color w:val="202020"/>
          <w:sz w:val="19"/>
          <w:szCs w:val="19"/>
        </w:rPr>
        <w:t>慈作为父母对子女的伦理义务，与孝构成代际互惠。悌规范兄弟关系，扩展为同辈友爱的社会伦理。汉代以孝治天下将家庭伦理制度化。</w:t>
      </w:r>
    </w:p>
    <w:p w14:paraId="31317D0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5FC000D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93BC8CB">
      <w:pPr>
        <w:pStyle w:val="23"/>
        <w:keepNext/>
        <w:spacing w:before="40" w:after="20" w:line="300" w:lineRule="auto"/>
        <w:ind w:left="540"/>
      </w:pPr>
      <w:r>
        <w:rPr>
          <w:b/>
          <w:color w:val="1F4E79"/>
          <w:sz w:val="19"/>
          <w:szCs w:val="19"/>
        </w:rPr>
        <w:t xml:space="preserve">P3｜[B] </w:t>
      </w:r>
      <w:r>
        <w:rPr>
          <w:color w:val="202020"/>
          <w:sz w:val="19"/>
          <w:szCs w:val="19"/>
        </w:rPr>
        <w:t>历代二十四孝故事以极端叙事强化孝的道德优先性。中国传统家庭伦理以代际责任为核心，构成了社会秩序的微观基础。</w:t>
      </w:r>
    </w:p>
    <w:p w14:paraId="2597FF8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5C01306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CBC9A97">
      <w:pPr>
        <w:pStyle w:val="7"/>
      </w:pPr>
      <w:r>
        <w:t>T2 经典表述</w:t>
      </w:r>
    </w:p>
    <w:p w14:paraId="0C07F3BB">
      <w:pPr>
        <w:pStyle w:val="23"/>
      </w:pPr>
      <w:r>
        <w:t>形成期（19世纪-20世纪中叶）：近代以来，传统家庭伦理遭遇激烈批判。五四运动中，鲁迅在《我们现在怎样做父亲》（1919）中以幼者本位取代长者本位，颠覆孝道的绝对权威。胡适以进化论论证家庭伦理的变革必要。陈独秀将家族制度列为阻碍现代化的核心障碍。费孝通在《生育制度》（1947）中以功能主义方法分析家庭伦理的社会功能，区分中国的反馈模式与西方的接力模式。潘光旦在《中国之家庭问题》（1928）中以优生学与社会学方法讨论家庭伦理改革。传统家庭伦理在批判与辩护之间寻求现代转化。</w:t>
      </w:r>
    </w:p>
    <w:p w14:paraId="2EB3C8B1">
      <w:pPr>
        <w:pStyle w:val="23"/>
        <w:keepNext/>
        <w:shd w:val="clear" w:color="auto" w:fill="D9EAF1"/>
        <w:spacing w:before="100" w:after="80" w:line="300" w:lineRule="auto"/>
        <w:ind w:left="360"/>
      </w:pPr>
      <w:r>
        <w:rPr>
          <w:b/>
          <w:color w:val="1F4E79"/>
          <w:sz w:val="19"/>
          <w:szCs w:val="19"/>
        </w:rPr>
        <w:t>观点—文献依据（3条）</w:t>
      </w:r>
    </w:p>
    <w:p w14:paraId="63BE2003">
      <w:pPr>
        <w:pStyle w:val="23"/>
        <w:keepNext/>
        <w:spacing w:before="40" w:after="20" w:line="300" w:lineRule="auto"/>
        <w:ind w:left="540"/>
      </w:pPr>
      <w:r>
        <w:rPr>
          <w:b/>
          <w:color w:val="1F4E79"/>
          <w:sz w:val="19"/>
          <w:szCs w:val="19"/>
        </w:rPr>
        <w:t xml:space="preserve">P1｜[B] </w:t>
      </w:r>
      <w:r>
        <w:rPr>
          <w:color w:val="202020"/>
          <w:sz w:val="19"/>
          <w:szCs w:val="19"/>
        </w:rPr>
        <w:t>形成期（19世纪-20世纪中叶）：近代以来，传统家庭伦理遭遇激烈批判。五四运动中，鲁迅在《我们现在怎样做父亲》（1919）中以幼者本位取代长者本位，颠覆孝道的绝对权威。胡适以进化论论证家庭伦理的变革必要。</w:t>
      </w:r>
    </w:p>
    <w:p w14:paraId="0B46F54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24625B7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E90307C">
      <w:pPr>
        <w:pStyle w:val="23"/>
        <w:keepNext/>
        <w:spacing w:before="40" w:after="20" w:line="300" w:lineRule="auto"/>
        <w:ind w:left="540"/>
      </w:pPr>
      <w:r>
        <w:rPr>
          <w:b/>
          <w:color w:val="276749"/>
          <w:sz w:val="19"/>
          <w:szCs w:val="19"/>
        </w:rPr>
        <w:t xml:space="preserve">P2｜[A] </w:t>
      </w:r>
      <w:r>
        <w:rPr>
          <w:color w:val="202020"/>
          <w:sz w:val="19"/>
          <w:szCs w:val="19"/>
        </w:rPr>
        <w:t>陈独秀将家族制度列为阻碍现代化的核心障碍。费孝通在《生育制度》（1947）中以功能主义方法分析家庭伦理的社会功能，区分中国的反馈模式与西方的接力模式。潘光旦在《中国之家庭问题》（1928）中以优生学与社会学方法讨论家庭伦理改革。</w:t>
      </w:r>
    </w:p>
    <w:p w14:paraId="1D28C75F">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Society.；《生育制度》；《中国之家庭问题》</w:t>
      </w:r>
    </w:p>
    <w:p w14:paraId="03B18EF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D976C03">
      <w:pPr>
        <w:pStyle w:val="23"/>
        <w:keepNext/>
        <w:spacing w:before="40" w:after="20" w:line="300" w:lineRule="auto"/>
        <w:ind w:left="540"/>
      </w:pPr>
      <w:r>
        <w:rPr>
          <w:b/>
          <w:color w:val="1F4E79"/>
          <w:sz w:val="19"/>
          <w:szCs w:val="19"/>
        </w:rPr>
        <w:t xml:space="preserve">P3｜[B] </w:t>
      </w:r>
      <w:r>
        <w:rPr>
          <w:color w:val="202020"/>
          <w:sz w:val="19"/>
          <w:szCs w:val="19"/>
        </w:rPr>
        <w:t>传统家庭伦理在批判与辩护之间寻求现代转化。</w:t>
      </w:r>
    </w:p>
    <w:p w14:paraId="3902BE0D">
      <w:pPr>
        <w:pStyle w:val="23"/>
        <w:keepNext/>
        <w:spacing w:before="0" w:after="10" w:line="300" w:lineRule="auto"/>
        <w:ind w:left="720"/>
      </w:pPr>
      <w:r>
        <w:rPr>
          <w:b/>
          <w:color w:val="404040"/>
          <w:sz w:val="19"/>
          <w:szCs w:val="19"/>
        </w:rPr>
        <w:t>文献：</w:t>
      </w:r>
      <w:r>
        <w:rPr>
          <w:color w:val="404040"/>
          <w:sz w:val="19"/>
          <w:szCs w:val="19"/>
        </w:rPr>
        <w:t>Fei, H.-T. (1947/1992). From the Soil: The Foundations of Chinese Society.；《我们现在怎样做父亲》；《生育制度》；《中国之家庭问题》</w:t>
      </w:r>
    </w:p>
    <w:p w14:paraId="1006438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05E2F53">
      <w:pPr>
        <w:pStyle w:val="7"/>
      </w:pPr>
      <w:r>
        <w:t>T3 争辩与阐发</w:t>
      </w:r>
    </w:p>
    <w:p w14:paraId="44562586">
      <w:pPr>
        <w:pStyle w:val="23"/>
      </w:pPr>
      <w:r>
        <w:t>发展期（20世纪中叶-20世纪末）：港台社会学对家庭伦理的经验研究取得进展。杨国枢在《中国人的心理与行为》中实证研究孝道的心理机制，区分权威性孝道与情感性孝道。金耀基在《中国社会与文化》中分析家庭伦理在现代社会的延续与变迁。Baker在《Chinese Family and Kinship》（1979）中以功能主义方法分析中国家庭伦理的结构特征。王崧兴在汉人社区研究中分析家观念的弹性与实践逻辑。改革开放后，中国家庭伦理经历去传统化进程，阎云翔在东北田野中记录代际关系的权力逆转。</w:t>
      </w:r>
    </w:p>
    <w:p w14:paraId="0F37D894">
      <w:pPr>
        <w:pStyle w:val="23"/>
        <w:keepNext/>
        <w:shd w:val="clear" w:color="auto" w:fill="D9EAF1"/>
        <w:spacing w:before="100" w:after="80" w:line="300" w:lineRule="auto"/>
        <w:ind w:left="360"/>
      </w:pPr>
      <w:r>
        <w:rPr>
          <w:b/>
          <w:color w:val="1F4E79"/>
          <w:sz w:val="19"/>
          <w:szCs w:val="19"/>
        </w:rPr>
        <w:t>观点—文献依据（3条）</w:t>
      </w:r>
    </w:p>
    <w:p w14:paraId="353A98BC">
      <w:pPr>
        <w:pStyle w:val="23"/>
        <w:keepNext/>
        <w:spacing w:before="40" w:after="20" w:line="300" w:lineRule="auto"/>
        <w:ind w:left="540"/>
      </w:pPr>
      <w:r>
        <w:rPr>
          <w:b/>
          <w:color w:val="1F4E79"/>
          <w:sz w:val="19"/>
          <w:szCs w:val="19"/>
        </w:rPr>
        <w:t xml:space="preserve">P1｜[B] </w:t>
      </w:r>
      <w:r>
        <w:rPr>
          <w:color w:val="202020"/>
          <w:sz w:val="19"/>
          <w:szCs w:val="19"/>
        </w:rPr>
        <w:t>发展期（20世纪中叶-20世纪末）：港台社会学对家庭伦理的经验研究取得进展。杨国枢在《中国人的心理与行为》中实证研究孝道的心理机制，区分权威性孝道与情感性孝道。</w:t>
      </w:r>
    </w:p>
    <w:p w14:paraId="07D1DA1C">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6A4D577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1D2A48A">
      <w:pPr>
        <w:pStyle w:val="23"/>
        <w:keepNext/>
        <w:spacing w:before="40" w:after="20" w:line="300" w:lineRule="auto"/>
        <w:ind w:left="540"/>
      </w:pPr>
      <w:r>
        <w:rPr>
          <w:b/>
          <w:color w:val="276749"/>
          <w:sz w:val="19"/>
          <w:szCs w:val="19"/>
        </w:rPr>
        <w:t xml:space="preserve">P2｜[A] </w:t>
      </w:r>
      <w:r>
        <w:rPr>
          <w:color w:val="202020"/>
          <w:sz w:val="19"/>
          <w:szCs w:val="19"/>
        </w:rPr>
        <w:t>金耀基在《中国社会与文化》中分析家庭伦理在现代社会的延续与变迁。Baker在《Chinese Family and Kinship》（1979）中以功能主义方法分析中国家庭伦理的结构特征。</w:t>
      </w:r>
    </w:p>
    <w:p w14:paraId="08FBCBB8">
      <w:pPr>
        <w:pStyle w:val="23"/>
        <w:keepNext/>
        <w:spacing w:before="0" w:after="10" w:line="300" w:lineRule="auto"/>
        <w:ind w:left="720"/>
      </w:pPr>
      <w:r>
        <w:rPr>
          <w:b/>
          <w:color w:val="404040"/>
          <w:sz w:val="19"/>
          <w:szCs w:val="19"/>
        </w:rPr>
        <w:t>文献：</w:t>
      </w:r>
      <w:r>
        <w:rPr>
          <w:color w:val="404040"/>
          <w:sz w:val="19"/>
          <w:szCs w:val="19"/>
        </w:rPr>
        <w:t>《中国社会与文化》；《Chinese Family and Kinship》；Hine, C. (2015). Ethnography for the Internet.</w:t>
      </w:r>
    </w:p>
    <w:p w14:paraId="775FB92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0B6F390">
      <w:pPr>
        <w:pStyle w:val="23"/>
        <w:keepNext/>
        <w:spacing w:before="40" w:after="20" w:line="300" w:lineRule="auto"/>
        <w:ind w:left="540"/>
      </w:pPr>
      <w:r>
        <w:rPr>
          <w:b/>
          <w:color w:val="1F4E79"/>
          <w:sz w:val="19"/>
          <w:szCs w:val="19"/>
        </w:rPr>
        <w:t xml:space="preserve">P3｜[B] </w:t>
      </w:r>
      <w:r>
        <w:rPr>
          <w:color w:val="202020"/>
          <w:sz w:val="19"/>
          <w:szCs w:val="19"/>
        </w:rPr>
        <w:t>王崧兴在汉人社区研究中分析家观念的弹性与实践逻辑。改革开放后，中国家庭伦理经历去传统化进程，阎云翔在东北田野中记录代际关系的权力逆转。</w:t>
      </w:r>
    </w:p>
    <w:p w14:paraId="49D958B3">
      <w:pPr>
        <w:pStyle w:val="23"/>
        <w:keepNext/>
        <w:spacing w:before="0" w:after="10" w:line="300" w:lineRule="auto"/>
        <w:ind w:left="720"/>
      </w:pPr>
      <w:r>
        <w:rPr>
          <w:b/>
          <w:color w:val="404040"/>
          <w:sz w:val="19"/>
          <w:szCs w:val="19"/>
        </w:rPr>
        <w:t>文献：</w:t>
      </w:r>
      <w:r>
        <w:rPr>
          <w:color w:val="404040"/>
          <w:sz w:val="19"/>
          <w:szCs w:val="19"/>
        </w:rPr>
        <w:t>《中国人的心理与行为》；《中国社会与文化》；《Chinese Family and Kinship》；Hine, C. (2015). Ethnography for the Internet.</w:t>
      </w:r>
    </w:p>
    <w:p w14:paraId="53E78D5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17B338A">
      <w:pPr>
        <w:pStyle w:val="7"/>
      </w:pPr>
      <w:r>
        <w:t>T4 当代发展</w:t>
      </w:r>
    </w:p>
    <w:p w14:paraId="375D1676">
      <w:pPr>
        <w:pStyle w:val="23"/>
      </w:pPr>
      <w:r>
        <w:t>深化期（21世纪以来）：阎云翔在《私人生活的变革》和《The Individualization of Chinese Society》中系统论证中国家庭的下行式家庭主义——资源与情感从长辈向下流动。计迎春在被亲密关系伦理化的家庭研究中追踪家庭伦理的重构。吴小英从性别视角分析家庭伦理的协商性实践。康岚研究啃老现象背后的代际伦理变迁。低生育率与老龄化使孝道伦理面临功能性危机。法律层面，常回家看看入法引发伦理与法律的张力讨论。家庭伦理在同性婚姻、丁克家庭等新家庭形态中面临价值重构的深层挑战。</w:t>
      </w:r>
    </w:p>
    <w:p w14:paraId="7BAE5450">
      <w:pPr>
        <w:pStyle w:val="23"/>
        <w:keepNext/>
        <w:shd w:val="clear" w:color="auto" w:fill="D9EAF1"/>
        <w:spacing w:before="100" w:after="80" w:line="300" w:lineRule="auto"/>
        <w:ind w:left="360"/>
      </w:pPr>
      <w:r>
        <w:rPr>
          <w:b/>
          <w:color w:val="1F4E79"/>
          <w:sz w:val="19"/>
          <w:szCs w:val="19"/>
        </w:rPr>
        <w:t>观点—文献依据（3条）</w:t>
      </w:r>
    </w:p>
    <w:p w14:paraId="52C546B2">
      <w:pPr>
        <w:pStyle w:val="23"/>
        <w:keepNext/>
        <w:spacing w:before="40" w:after="20" w:line="300" w:lineRule="auto"/>
        <w:ind w:left="540"/>
      </w:pPr>
      <w:r>
        <w:rPr>
          <w:b/>
          <w:color w:val="276749"/>
          <w:sz w:val="19"/>
          <w:szCs w:val="19"/>
        </w:rPr>
        <w:t xml:space="preserve">P1｜[A] </w:t>
      </w:r>
      <w:r>
        <w:rPr>
          <w:color w:val="202020"/>
          <w:sz w:val="19"/>
          <w:szCs w:val="19"/>
        </w:rPr>
        <w:t>深化期（21世纪以来）：阎云翔在《私人生活的变革》和《The Individualization of Chinese Society》中系统论证中国家庭的下行式家庭主义——资源与情感从长辈向下流动。计迎春在被亲密关系伦理化的家庭研究中追踪家庭伦理的重构。吴小英从性别视角分析家庭伦理的协商性实践。</w:t>
      </w:r>
    </w:p>
    <w:p w14:paraId="5BD3242B">
      <w:pPr>
        <w:pStyle w:val="23"/>
        <w:keepNext/>
        <w:spacing w:before="0" w:after="10" w:line="300" w:lineRule="auto"/>
        <w:ind w:left="720"/>
      </w:pPr>
      <w:r>
        <w:rPr>
          <w:b/>
          <w:color w:val="404040"/>
          <w:sz w:val="19"/>
          <w:szCs w:val="19"/>
        </w:rPr>
        <w:t>文献：</w:t>
      </w:r>
      <w:r>
        <w:rPr>
          <w:color w:val="404040"/>
          <w:sz w:val="19"/>
          <w:szCs w:val="19"/>
        </w:rPr>
        <w:t>《私人生活的变革》；《The Individualization of Chinese Society》；Hine, C. (2015). Ethnography for the Internet.</w:t>
      </w:r>
    </w:p>
    <w:p w14:paraId="3D5DE4B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F9136AB">
      <w:pPr>
        <w:pStyle w:val="23"/>
        <w:keepNext/>
        <w:spacing w:before="40" w:after="20" w:line="300" w:lineRule="auto"/>
        <w:ind w:left="540"/>
      </w:pPr>
      <w:r>
        <w:rPr>
          <w:b/>
          <w:color w:val="1F4E79"/>
          <w:sz w:val="19"/>
          <w:szCs w:val="19"/>
        </w:rPr>
        <w:t xml:space="preserve">P2｜[B] </w:t>
      </w:r>
      <w:r>
        <w:rPr>
          <w:color w:val="202020"/>
          <w:sz w:val="19"/>
          <w:szCs w:val="19"/>
        </w:rPr>
        <w:t>康岚研究啃老现象背后的代际伦理变迁。低生育率与老龄化使孝道伦理面临功能性危机。法律层面，常回家看看入法引发伦理与法律的张力讨论。</w:t>
      </w:r>
    </w:p>
    <w:p w14:paraId="181219AE">
      <w:pPr>
        <w:pStyle w:val="23"/>
        <w:keepNext/>
        <w:spacing w:before="0" w:after="10" w:line="300" w:lineRule="auto"/>
        <w:ind w:left="720"/>
      </w:pPr>
      <w:r>
        <w:rPr>
          <w:b/>
          <w:color w:val="404040"/>
          <w:sz w:val="19"/>
          <w:szCs w:val="19"/>
        </w:rPr>
        <w:t>文献：</w:t>
      </w:r>
      <w:r>
        <w:rPr>
          <w:color w:val="404040"/>
          <w:sz w:val="19"/>
          <w:szCs w:val="19"/>
        </w:rPr>
        <w:t>《私人生活的变革》；《The Individualization of Chinese Society》；Hine, C. (2015). Ethnography for the Internet.</w:t>
      </w:r>
    </w:p>
    <w:p w14:paraId="369064A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17F688C">
      <w:pPr>
        <w:pStyle w:val="23"/>
        <w:keepNext/>
        <w:spacing w:before="40" w:after="20" w:line="300" w:lineRule="auto"/>
        <w:ind w:left="540"/>
      </w:pPr>
      <w:r>
        <w:rPr>
          <w:b/>
          <w:color w:val="1F4E79"/>
          <w:sz w:val="19"/>
          <w:szCs w:val="19"/>
        </w:rPr>
        <w:t xml:space="preserve">P3｜[B] </w:t>
      </w:r>
      <w:r>
        <w:rPr>
          <w:color w:val="202020"/>
          <w:sz w:val="19"/>
          <w:szCs w:val="19"/>
        </w:rPr>
        <w:t>家庭伦理在同性婚姻、丁克家庭等新家庭形态中面临价值重构的深层挑战。</w:t>
      </w:r>
    </w:p>
    <w:p w14:paraId="4E1CB4D1">
      <w:pPr>
        <w:pStyle w:val="23"/>
        <w:keepNext/>
        <w:spacing w:before="0" w:after="10" w:line="300" w:lineRule="auto"/>
        <w:ind w:left="720"/>
      </w:pPr>
      <w:r>
        <w:rPr>
          <w:b/>
          <w:color w:val="404040"/>
          <w:sz w:val="19"/>
          <w:szCs w:val="19"/>
        </w:rPr>
        <w:t>文献：</w:t>
      </w:r>
      <w:r>
        <w:rPr>
          <w:color w:val="404040"/>
          <w:sz w:val="19"/>
          <w:szCs w:val="19"/>
        </w:rPr>
        <w:t>《私人生活的变革》；《The Individualization of Chinese Society》；Hine, C. (2015). Ethnography for the Internet.</w:t>
      </w:r>
    </w:p>
    <w:p w14:paraId="14AC33B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41FA35F">
      <w:pPr>
        <w:pStyle w:val="23"/>
      </w:pPr>
      <w:r>
        <w:t>审核补充文献（条目级；已核验并分级；14条）：孔子. 论语译注[M]. 杨伯峻译注. 北京: 中华书局, 2006. ISBN 9787101050288；胡平生. 孝经译注[M]. 北京: 中华书局, 2009. ISBN 9787101065121；朱熹. 四书章句集注[M]. 北京: 中华书局, 2012. ISBN 9787101081220；瞿同祖. 中国法律与中国社会[M]. 北京: 中华书局, 2003. ISBN 9787101035049；鲁迅. 我们现在怎样做父亲[M]// 鲁迅全集(第一卷). 北京: 人民文学出版社, 2005；巴金. 家[M]. 北京: 人民文学出版社, 2008. ISBN 9787020068913；毛泽东. 湖南农民运动考察报告[M]// 毛泽东选集(第一卷). 北京: 人民出版社, 1991: 12-44；潘光旦. 中国之家庭问题[M]. 上海: 新月书店, 1928；杨国枢. 中国人的心理与行为:本土化研究[M]. 台北: 桂冠图书公司, 2004. ISBN 9789577304803；帕森斯(Parsons T). 当代美国的亲属制度[M]// Parsons T. 社会行动的结构. 南京: 译林出版社, 2003. 原著: The Kinship System of the Contemporary United States. American Anthropologist, 1943, 45(1): 22-38. DOI: 10.1525/aa.1943.45.1.02a00030；Goode W J. World Revolution and Family Patterns[M]. New York: Free Press, 1963. ISBN 9780028444604；阎云翔. 私人生活的变革:一个中国村庄里的爱情、家庭与亲密关系(1949-1999)[M]. 龚小夏译. 上海: 上海人民出版社, 2017. 原著: Private Life under Socialism. Stanford: Stanford University Press, 2003. ISBN 9780804747141；Beck U, Beck-Gernsheim E. Individualization: Institutionalized Individualism and its Social and Political Consequences[M]. London: SAGE, 2001. ISBN 9780761961123. DOI: 10.4135/9781446218693；中华人民共和国家庭教育促进法[Z]. 全国人民代表大会常务委员会, 2021年10月23日</w:t>
      </w:r>
    </w:p>
    <w:p w14:paraId="16FDF4D5">
      <w:pPr>
        <w:pStyle w:val="6"/>
      </w:pPr>
      <w:r>
        <w:rPr>
          <w:b/>
          <w:sz w:val="22"/>
        </w:rPr>
        <w:t>V249 新中国70年社会变迁的价值评价</w:t>
      </w:r>
    </w:p>
    <w:p w14:paraId="35C65974">
      <w:pPr>
        <w:pStyle w:val="7"/>
      </w:pPr>
      <w:r>
        <w:t>T1 萌发期</w:t>
      </w:r>
    </w:p>
    <w:p w14:paraId="1CEE04CC">
      <w:pPr>
        <w:pStyle w:val="23"/>
      </w:pPr>
      <w:r>
        <w:t>萌发期（古典至近代）：对中国社会变迁进行价值评价的传统可追溯至中国史学的治乱评价框架。《春秋》以微言大义评判历史事件的价值得失。司马迁《史记》以通古今之变确立历史评价的规模。司马光《资治通鉴》以鉴于往事有资于治道将历史评价与政治价值直接挂钩。公羊学的三世说（据乱-升平-太平）提供了历史进步的价值评价框架。朱熹以理欲之辨评价历史变迁的道德方向。晚清今文经学复兴，康有为以三世说重构进化史观，为社会变革的价值评价提供理论基础。</w:t>
      </w:r>
    </w:p>
    <w:p w14:paraId="7F4EDDCF">
      <w:pPr>
        <w:pStyle w:val="23"/>
        <w:keepNext/>
        <w:shd w:val="clear" w:color="auto" w:fill="D9EAF1"/>
        <w:spacing w:before="100" w:after="80" w:line="300" w:lineRule="auto"/>
        <w:ind w:left="360"/>
      </w:pPr>
      <w:r>
        <w:rPr>
          <w:b/>
          <w:color w:val="1F4E79"/>
          <w:sz w:val="19"/>
          <w:szCs w:val="19"/>
        </w:rPr>
        <w:t>观点—文献依据（3条）</w:t>
      </w:r>
    </w:p>
    <w:p w14:paraId="0201FF26">
      <w:pPr>
        <w:pStyle w:val="23"/>
        <w:keepNext/>
        <w:spacing w:before="40" w:after="20" w:line="300" w:lineRule="auto"/>
        <w:ind w:left="540"/>
      </w:pPr>
      <w:r>
        <w:rPr>
          <w:b/>
          <w:color w:val="1F4E79"/>
          <w:sz w:val="19"/>
          <w:szCs w:val="19"/>
        </w:rPr>
        <w:t xml:space="preserve">P1｜[B] </w:t>
      </w:r>
      <w:r>
        <w:rPr>
          <w:color w:val="202020"/>
          <w:sz w:val="19"/>
          <w:szCs w:val="19"/>
        </w:rPr>
        <w:t>萌发期（古典至近代）：对中国社会变迁进行价值评价的传统可追溯至中国史学的治乱评价框架。《春秋》以微言大义评判历史事件的价值得失。司马迁《史记》以通古今之变确立历史评价的规模。</w:t>
      </w:r>
    </w:p>
    <w:p w14:paraId="33DD4ED8">
      <w:pPr>
        <w:pStyle w:val="23"/>
        <w:keepNext/>
        <w:spacing w:before="0" w:after="10" w:line="300" w:lineRule="auto"/>
        <w:ind w:left="720"/>
      </w:pPr>
      <w:r>
        <w:rPr>
          <w:b/>
          <w:color w:val="404040"/>
          <w:sz w:val="19"/>
          <w:szCs w:val="19"/>
        </w:rPr>
        <w:t>文献：</w:t>
      </w:r>
      <w:r>
        <w:rPr>
          <w:color w:val="404040"/>
          <w:sz w:val="19"/>
          <w:szCs w:val="19"/>
        </w:rPr>
        <w:t>McAdam, D., Tarrow, S., &amp; Tilly, C. (2001). Dynamics of Contention.；Tilly, C. (1978). From Mobilization to Revolution.；Mann, M. (1986). The Sources of Social Power, Volume I.；Skocpol, T. (1979). States and Social Revolutions.</w:t>
      </w:r>
    </w:p>
    <w:p w14:paraId="1771315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F821BAF">
      <w:pPr>
        <w:pStyle w:val="23"/>
        <w:keepNext/>
        <w:spacing w:before="40" w:after="20" w:line="300" w:lineRule="auto"/>
        <w:ind w:left="540"/>
      </w:pPr>
      <w:r>
        <w:rPr>
          <w:b/>
          <w:color w:val="1F4E79"/>
          <w:sz w:val="19"/>
          <w:szCs w:val="19"/>
        </w:rPr>
        <w:t xml:space="preserve">P2｜[B] </w:t>
      </w:r>
      <w:r>
        <w:rPr>
          <w:color w:val="202020"/>
          <w:sz w:val="19"/>
          <w:szCs w:val="19"/>
        </w:rPr>
        <w:t>司马光《资治通鉴》以鉴于往事有资于治道将历史评价与政治价值直接挂钩。公羊学的三世说（据乱-升平-太平）提供了历史进步的价值评价框架。朱熹以理欲之辨评价历史变迁的道德方向。</w:t>
      </w:r>
    </w:p>
    <w:p w14:paraId="2F724175">
      <w:pPr>
        <w:pStyle w:val="23"/>
        <w:keepNext/>
        <w:spacing w:before="0" w:after="10" w:line="300" w:lineRule="auto"/>
        <w:ind w:left="720"/>
      </w:pPr>
      <w:r>
        <w:rPr>
          <w:b/>
          <w:color w:val="404040"/>
          <w:sz w:val="19"/>
          <w:szCs w:val="19"/>
        </w:rPr>
        <w:t>文献：</w:t>
      </w:r>
      <w:r>
        <w:rPr>
          <w:color w:val="404040"/>
          <w:sz w:val="19"/>
          <w:szCs w:val="19"/>
        </w:rPr>
        <w:t>McAdam, D., Tarrow, S., &amp; Tilly, C. (2001). Dynamics of Contention.；Tilly, C. (1978). From Mobilization to Revolution.；Mann, M. (1986). The Sources of Social Power, Volume I.；Skocpol, T. (1979). States and Social Revolutions.</w:t>
      </w:r>
    </w:p>
    <w:p w14:paraId="210A4EB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863A1A2">
      <w:pPr>
        <w:pStyle w:val="23"/>
        <w:keepNext/>
        <w:spacing w:before="40" w:after="20" w:line="300" w:lineRule="auto"/>
        <w:ind w:left="540"/>
      </w:pPr>
      <w:r>
        <w:rPr>
          <w:b/>
          <w:color w:val="1F4E79"/>
          <w:sz w:val="19"/>
          <w:szCs w:val="19"/>
        </w:rPr>
        <w:t xml:space="preserve">P3｜[B] </w:t>
      </w:r>
      <w:r>
        <w:rPr>
          <w:color w:val="202020"/>
          <w:sz w:val="19"/>
          <w:szCs w:val="19"/>
        </w:rPr>
        <w:t>晚清今文经学复兴，康有为以三世说重构进化史观，为社会变革的价值评价提供理论基础。</w:t>
      </w:r>
    </w:p>
    <w:p w14:paraId="2730D55F">
      <w:pPr>
        <w:pStyle w:val="23"/>
        <w:keepNext/>
        <w:spacing w:before="0" w:after="10" w:line="300" w:lineRule="auto"/>
        <w:ind w:left="720"/>
      </w:pPr>
      <w:r>
        <w:rPr>
          <w:b/>
          <w:color w:val="404040"/>
          <w:sz w:val="19"/>
          <w:szCs w:val="19"/>
        </w:rPr>
        <w:t>文献：</w:t>
      </w:r>
      <w:r>
        <w:rPr>
          <w:color w:val="404040"/>
          <w:sz w:val="19"/>
          <w:szCs w:val="19"/>
        </w:rPr>
        <w:t>McAdam, D., Tarrow, S., &amp; Tilly, C. (2001). Dynamics of Contention.；Tilly, C. (1978). From Mobilization to Revolution.；Mann, M. (1986). The Sources of Social Power, Volume I.；Skocpol, T. (1979). States and Social Revolutions.</w:t>
      </w:r>
    </w:p>
    <w:p w14:paraId="13F3EBE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1C01DCD">
      <w:pPr>
        <w:pStyle w:val="7"/>
      </w:pPr>
      <w:r>
        <w:t>T2 经典表述</w:t>
      </w:r>
    </w:p>
    <w:p w14:paraId="50A72073">
      <w:pPr>
        <w:pStyle w:val="23"/>
      </w:pPr>
      <w:r>
        <w:t>形成期（19世纪-20世纪中叶）：马克思主义的历史唯物主义为新中国社会变迁的价值评价提供了核心框架。毛泽东在《新民主主义论》（1940）中以革命为价值标准评价社会变迁。社会主义改造（1953-1956）以公有制为价值目标。大跃进与人民公社化运动的价值评价在后来被修正。1949-1978年间，价值评价标准以阶级斗争为纲，社会学的价值评价功能被取消。</w:t>
      </w:r>
    </w:p>
    <w:p w14:paraId="6939CA9B">
      <w:pPr>
        <w:pStyle w:val="23"/>
        <w:keepNext/>
        <w:shd w:val="clear" w:color="auto" w:fill="D9EAF1"/>
        <w:spacing w:before="100" w:after="80" w:line="300" w:lineRule="auto"/>
        <w:ind w:left="360"/>
      </w:pPr>
      <w:r>
        <w:rPr>
          <w:b/>
          <w:color w:val="1F4E79"/>
          <w:sz w:val="19"/>
          <w:szCs w:val="19"/>
        </w:rPr>
        <w:t>观点—文献依据（3条）</w:t>
      </w:r>
    </w:p>
    <w:p w14:paraId="6CFA7438">
      <w:pPr>
        <w:pStyle w:val="23"/>
        <w:keepNext/>
        <w:spacing w:before="40" w:after="20" w:line="300" w:lineRule="auto"/>
        <w:ind w:left="540"/>
      </w:pPr>
      <w:r>
        <w:rPr>
          <w:b/>
          <w:color w:val="276749"/>
          <w:sz w:val="19"/>
          <w:szCs w:val="19"/>
        </w:rPr>
        <w:t xml:space="preserve">P1｜[A] </w:t>
      </w:r>
      <w:r>
        <w:rPr>
          <w:color w:val="202020"/>
          <w:sz w:val="19"/>
          <w:szCs w:val="19"/>
        </w:rPr>
        <w:t>形成期（19世纪-20世纪中叶）：马克思主义的历史唯物主义为新中国社会变迁的价值评价提供了核心框架。毛泽东在《新民主主义论》（1940）中以革命为价值标准评价社会变迁。</w:t>
      </w:r>
    </w:p>
    <w:p w14:paraId="46192B02">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I.；《新民主主义论》</w:t>
      </w:r>
    </w:p>
    <w:p w14:paraId="0C2E065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E6F0566">
      <w:pPr>
        <w:pStyle w:val="23"/>
        <w:keepNext/>
        <w:spacing w:before="40" w:after="20" w:line="300" w:lineRule="auto"/>
        <w:ind w:left="540"/>
      </w:pPr>
      <w:r>
        <w:rPr>
          <w:b/>
          <w:color w:val="1F4E79"/>
          <w:sz w:val="19"/>
          <w:szCs w:val="19"/>
        </w:rPr>
        <w:t xml:space="preserve">P2｜[B] </w:t>
      </w:r>
      <w:r>
        <w:rPr>
          <w:color w:val="202020"/>
          <w:sz w:val="19"/>
          <w:szCs w:val="19"/>
        </w:rPr>
        <w:t>社会主义改造（1953-1956）以公有制为价值目标。大跃进与人民公社化运动的价值评价在后来被修正。</w:t>
      </w:r>
    </w:p>
    <w:p w14:paraId="6FF50146">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I.；《新民主主义论》</w:t>
      </w:r>
    </w:p>
    <w:p w14:paraId="517CB8E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38225AA">
      <w:pPr>
        <w:pStyle w:val="23"/>
        <w:keepNext/>
        <w:spacing w:before="40" w:after="20" w:line="300" w:lineRule="auto"/>
        <w:ind w:left="540"/>
      </w:pPr>
      <w:r>
        <w:rPr>
          <w:b/>
          <w:color w:val="1F4E79"/>
          <w:sz w:val="19"/>
          <w:szCs w:val="19"/>
        </w:rPr>
        <w:t xml:space="preserve">P3｜[B] </w:t>
      </w:r>
      <w:r>
        <w:rPr>
          <w:color w:val="202020"/>
          <w:sz w:val="19"/>
          <w:szCs w:val="19"/>
        </w:rPr>
        <w:t>1949-1978年间，价值评价标准以阶级斗争为纲，社会学的价值评价功能被取消。</w:t>
      </w:r>
    </w:p>
    <w:p w14:paraId="07FAD5B4">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I.；《新民主主义论》</w:t>
      </w:r>
    </w:p>
    <w:p w14:paraId="7400F52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9EC014F">
      <w:pPr>
        <w:pStyle w:val="7"/>
      </w:pPr>
      <w:r>
        <w:t>T3 争辩与阐发</w:t>
      </w:r>
    </w:p>
    <w:p w14:paraId="0E54F20C">
      <w:pPr>
        <w:pStyle w:val="23"/>
      </w:pPr>
      <w:r>
        <w:t>发展期（20世纪中叶-20世纪末）：改革开放后，社会变迁的价值评价标准发生根本转变。邓小平以三个有利于（是否有利于发展生产力、增强综合国力、提高生活水平）替代阶级标准。社会学恢复后，陆学艺在《社会结构的变迁》中以社会分层视角评价改革开放的社会后果。孙立平以总体性社会向后总体性社会转型的框架评价制度变迁。李培林在《另一只看不见的手》中以社会结构转型理论评价中国现代化。Selden与Kleinman等西方学者从比较社会主义转型角度评价中国道路。价值评价从单一政治标准走向多维社会指标。</w:t>
      </w:r>
    </w:p>
    <w:p w14:paraId="1F0EDDBD">
      <w:pPr>
        <w:pStyle w:val="23"/>
        <w:keepNext/>
        <w:shd w:val="clear" w:color="auto" w:fill="D9EAF1"/>
        <w:spacing w:before="100" w:after="80" w:line="300" w:lineRule="auto"/>
        <w:ind w:left="360"/>
      </w:pPr>
      <w:r>
        <w:rPr>
          <w:b/>
          <w:color w:val="1F4E79"/>
          <w:sz w:val="19"/>
          <w:szCs w:val="19"/>
        </w:rPr>
        <w:t>观点—文献依据（3条）</w:t>
      </w:r>
    </w:p>
    <w:p w14:paraId="7E63D949">
      <w:pPr>
        <w:pStyle w:val="23"/>
        <w:keepNext/>
        <w:spacing w:before="40" w:after="20" w:line="300" w:lineRule="auto"/>
        <w:ind w:left="540"/>
      </w:pPr>
      <w:r>
        <w:rPr>
          <w:b/>
          <w:color w:val="1F4E79"/>
          <w:sz w:val="19"/>
          <w:szCs w:val="19"/>
        </w:rPr>
        <w:t xml:space="preserve">P1｜[B] </w:t>
      </w:r>
      <w:r>
        <w:rPr>
          <w:color w:val="202020"/>
          <w:sz w:val="19"/>
          <w:szCs w:val="19"/>
        </w:rPr>
        <w:t>发展期（20世纪中叶-20世纪末）：改革开放后，社会变迁的价值评价标准发生根本转变。邓小平以三个有利于（是否有利于发展生产力、增强综合国力、提高生活水平）替代阶级标准。社会学恢复后，陆学艺在《社会结构的变迁》中以社会分层视角评价改革开放的社会后果。</w:t>
      </w:r>
    </w:p>
    <w:p w14:paraId="6849578D">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0045EA1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182385D">
      <w:pPr>
        <w:pStyle w:val="23"/>
        <w:keepNext/>
        <w:spacing w:before="40" w:after="20" w:line="300" w:lineRule="auto"/>
        <w:ind w:left="540"/>
      </w:pPr>
      <w:r>
        <w:rPr>
          <w:b/>
          <w:color w:val="1F4E79"/>
          <w:sz w:val="19"/>
          <w:szCs w:val="19"/>
        </w:rPr>
        <w:t xml:space="preserve">P2｜[B] </w:t>
      </w:r>
      <w:r>
        <w:rPr>
          <w:color w:val="202020"/>
          <w:sz w:val="19"/>
          <w:szCs w:val="19"/>
        </w:rPr>
        <w:t>孙立平以总体性社会向后总体性社会转型的框架评价制度变迁。李培林在《另一只看不见的手》中以社会结构转型理论评价中国现代化。Selden与Kleinman等西方学者从比较社会主义转型角度评价中国道路。</w:t>
      </w:r>
    </w:p>
    <w:p w14:paraId="4B310D29">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577F636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EF6BE43">
      <w:pPr>
        <w:pStyle w:val="23"/>
        <w:keepNext/>
        <w:spacing w:before="40" w:after="20" w:line="300" w:lineRule="auto"/>
        <w:ind w:left="540"/>
      </w:pPr>
      <w:r>
        <w:rPr>
          <w:b/>
          <w:color w:val="1F4E79"/>
          <w:sz w:val="19"/>
          <w:szCs w:val="19"/>
        </w:rPr>
        <w:t xml:space="preserve">P3｜[B] </w:t>
      </w:r>
      <w:r>
        <w:rPr>
          <w:color w:val="202020"/>
          <w:sz w:val="19"/>
          <w:szCs w:val="19"/>
        </w:rPr>
        <w:t>价值评价从单一政治标准走向多维社会指标。</w:t>
      </w:r>
    </w:p>
    <w:p w14:paraId="7B596448">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Analysis.；McAdam, D., Tarrow, S., &amp; Tilly, C. (2001). Dynamics of Contention.；Tilly, C. (1978). From Mobilization to Revolution.</w:t>
      </w:r>
    </w:p>
    <w:p w14:paraId="5D0D05C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40C330F">
      <w:pPr>
        <w:pStyle w:val="7"/>
      </w:pPr>
      <w:r>
        <w:t>T4 当代发展</w:t>
      </w:r>
    </w:p>
    <w:p w14:paraId="4D45C4A2">
      <w:pPr>
        <w:pStyle w:val="23"/>
      </w:pPr>
      <w:r>
        <w:t>深化期（21世纪以来）：新中国社会变迁的价值评价进入多元反思阶段。周晓虹在《中国经验》中以压缩的现代化评价中国70年变迁的时空特征。李友梅从治理角度评价社会管理体制的变迁。谢宇以断裂与韧性的双重框架评价中国社会变迁的矛盾性质。Wang Shaoguang以政绩合法性评价中国治理模式的价值基础。国际比较视角中，Vogel在《Deng Xiaoping and the Transformation of China》（2011）中以现代化成就为标准给予正面评价。Naughton在《The Chinese Economy》中以增长与不平等的双重维度评价改革。价值评价的中国模式争论成为国际社会学的焦点议题。</w:t>
      </w:r>
    </w:p>
    <w:p w14:paraId="06EFF5A9">
      <w:pPr>
        <w:pStyle w:val="23"/>
        <w:keepNext/>
        <w:shd w:val="clear" w:color="auto" w:fill="D9EAF1"/>
        <w:spacing w:before="100" w:after="80" w:line="300" w:lineRule="auto"/>
        <w:ind w:left="360"/>
      </w:pPr>
      <w:r>
        <w:rPr>
          <w:b/>
          <w:color w:val="1F4E79"/>
          <w:sz w:val="19"/>
          <w:szCs w:val="19"/>
        </w:rPr>
        <w:t>观点—文献依据（3条）</w:t>
      </w:r>
    </w:p>
    <w:p w14:paraId="342B481D">
      <w:pPr>
        <w:pStyle w:val="23"/>
        <w:keepNext/>
        <w:spacing w:before="40" w:after="20" w:line="300" w:lineRule="auto"/>
        <w:ind w:left="540"/>
      </w:pPr>
      <w:r>
        <w:rPr>
          <w:b/>
          <w:color w:val="1F4E79"/>
          <w:sz w:val="19"/>
          <w:szCs w:val="19"/>
        </w:rPr>
        <w:t xml:space="preserve">P1｜[B] </w:t>
      </w:r>
      <w:r>
        <w:rPr>
          <w:color w:val="202020"/>
          <w:sz w:val="19"/>
          <w:szCs w:val="19"/>
        </w:rPr>
        <w:t>深化期（21世纪以来）：新中国社会变迁的价值评价进入多元反思阶段。周晓虹在《中国经验》中以压缩的现代化评价中国70年变迁的时空特征。李友梅从治理角度评价社会管理体制的变迁。</w:t>
      </w:r>
    </w:p>
    <w:p w14:paraId="43D765A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Politics.；《中国经验》</w:t>
      </w:r>
    </w:p>
    <w:p w14:paraId="68944C6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C503034">
      <w:pPr>
        <w:pStyle w:val="23"/>
        <w:keepNext/>
        <w:spacing w:before="40" w:after="20" w:line="300" w:lineRule="auto"/>
        <w:ind w:left="540"/>
      </w:pPr>
      <w:r>
        <w:rPr>
          <w:b/>
          <w:color w:val="1F4E79"/>
          <w:sz w:val="19"/>
          <w:szCs w:val="19"/>
        </w:rPr>
        <w:t xml:space="preserve">P2｜[B] </w:t>
      </w:r>
      <w:r>
        <w:rPr>
          <w:color w:val="202020"/>
          <w:sz w:val="19"/>
          <w:szCs w:val="19"/>
        </w:rPr>
        <w:t>谢宇以断裂与韧性的双重框架评价中国社会变迁的矛盾性质。Wang Shaoguang以政绩合法性评价中国治理模式的价值基础。国际比较视角中，Vogel在《Deng Xiaoping and the Transformation of China》（2011）中以现代化成就为标准给予正面评价。</w:t>
      </w:r>
    </w:p>
    <w:p w14:paraId="59EFC6B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Politics.；《Deng Xiaoping and the Transformation of China》</w:t>
      </w:r>
    </w:p>
    <w:p w14:paraId="5D7105E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28EECC5">
      <w:pPr>
        <w:pStyle w:val="23"/>
        <w:keepNext/>
        <w:spacing w:before="40" w:after="20" w:line="300" w:lineRule="auto"/>
        <w:ind w:left="540"/>
      </w:pPr>
      <w:r>
        <w:rPr>
          <w:b/>
          <w:color w:val="276749"/>
          <w:sz w:val="19"/>
          <w:szCs w:val="19"/>
        </w:rPr>
        <w:t xml:space="preserve">P3｜[A] </w:t>
      </w:r>
      <w:r>
        <w:rPr>
          <w:color w:val="202020"/>
          <w:sz w:val="19"/>
          <w:szCs w:val="19"/>
        </w:rPr>
        <w:t>Naughton在《The Chinese Economy》中以增长与不平等的双重维度评价改革。价值评价的中国模式争论成为国际社会学的焦点议题。</w:t>
      </w:r>
    </w:p>
    <w:p w14:paraId="083345D6">
      <w:pPr>
        <w:pStyle w:val="23"/>
        <w:keepNext/>
        <w:spacing w:before="0" w:after="10" w:line="300" w:lineRule="auto"/>
        <w:ind w:left="720"/>
      </w:pPr>
      <w:r>
        <w:rPr>
          <w:b/>
          <w:color w:val="404040"/>
          <w:sz w:val="19"/>
          <w:szCs w:val="19"/>
        </w:rPr>
        <w:t>文献：</w:t>
      </w:r>
      <w:r>
        <w:rPr>
          <w:color w:val="404040"/>
          <w:sz w:val="19"/>
          <w:szCs w:val="19"/>
        </w:rPr>
        <w:t>《The Chinese Economy》；Hine, C. (2015). Ethnography for the Internet.</w:t>
      </w:r>
    </w:p>
    <w:p w14:paraId="3691182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BF4E83E">
      <w:pPr>
        <w:pStyle w:val="23"/>
      </w:pPr>
      <w:r>
        <w:t>审核补充文献（条目级；已核验并分级；14条）：左丘明. 春秋左传注[M]. 杨伯峻注. 北京: 中华书局, 2009. ISBN 9787101070743；司马迁. 史记[M]. 北京: 中华书局, 2013. ISBN 9787101094848；严复. 论世变之亟[M]// 严复集(第一册). 北京: 中华书局, 1986: 1-5. ISBN 9787101001112；史华兹(Schwartz B). 寻求富强:严复与西方[M]. 叶凤美译. 南京: 江苏人民出版社, 1996. ISBN 9787214017581；毛泽东. 新民主主义论[M]// 毛泽东选集(第二卷). 北京: 人民出版社, 1991: 662-711；毛泽东. 论联合政府[M]// 毛泽东选集(第三卷). 北京: 人民出版社, 1991: 1029-1100；陈翰笙. 解放前的地主与农民[M]. 北京: 中国社会科学出版社, 1984；费孝通. 小城镇大问题[J]. 瞭望周刊, 1984(3): 22-24；孙立平. 断裂:20世纪90年代以来的中国社会[M]. 北京: 社会科学文献出版社, 2003. ISBN 9787801499073；郑杭生. 社会转型论及其在中国的表现[J]. 中国特色社会主义研究, 1996(1): 16-21；周晓虹. 中国体验:全球化、社会转型与中国人社会心态的嬗变[M]. 北京: 社会科学文献出版社, 2017. ISBN 9787520102599；李友梅, 孙立平, 沈原. 当代中国社会分层(1978-2018)[M]. 北京: 社会科学文献出版社, 2019. ISBN 9787520149099；Arrighi G. Adam Smith in Beijing: Lineages of the Twenty-First Century[M]. London: Verso, 2007. ISBN 9781844671045；习近平. 高举中国特色社会主义伟大旗帜 为全面建设社会主义现代化国家而团结奋斗[M]. 北京: 人民出版社, 2022. ISBN 9787010254739</w:t>
      </w:r>
    </w:p>
    <w:p w14:paraId="5BAD8C00">
      <w:pPr>
        <w:pStyle w:val="4"/>
      </w:pPr>
      <w:r>
        <w:t>XX. 社会学与非西方价值传统（Sociology and Non-Western Value Traditions）</w:t>
      </w:r>
    </w:p>
    <w:p w14:paraId="2999C76A">
      <w:pPr>
        <w:pStyle w:val="6"/>
      </w:pPr>
      <w:r>
        <w:rPr>
          <w:b/>
          <w:sz w:val="22"/>
        </w:rPr>
        <w:t>V250 伊斯兰社会思想的价值论</w:t>
      </w:r>
    </w:p>
    <w:p w14:paraId="3E865F4B">
      <w:pPr>
        <w:pStyle w:val="7"/>
      </w:pPr>
      <w:r>
        <w:t>T1 萌发期</w:t>
      </w:r>
    </w:p>
    <w:p w14:paraId="5086DA3C">
      <w:pPr>
        <w:pStyle w:val="23"/>
      </w:pPr>
      <w:r>
        <w:t>萌发期（古典至近代）：伊斯兰社会价值论的核心源自《古兰经》的Tawhid（认主独一）原则，将一切价值统一于对独一真主的信仰之中。Ummah（温玛/乌玛）概念确立了超越血缘与地域的信仰共同体理想。先知穆罕默德在麦地那宪法（622年）中为多宗教共同体确立了共处框架。Ibn Khaldun（1332-1406）在《Muqaddimah》（《绪论》）中开创性地提出Asabiyyah（群体凝聚力）概念，分析社会团结的形成与衰落机制，被视为社会学前驱。Al-Farabi在《The Virtuous City》中将伊斯兰价值与Plato的理想国结合。Al-Ghazali在《Ihya Ulum al-Din》中复兴伊斯兰价值精神。</w:t>
      </w:r>
    </w:p>
    <w:p w14:paraId="54391A08">
      <w:pPr>
        <w:pStyle w:val="23"/>
        <w:keepNext/>
        <w:shd w:val="clear" w:color="auto" w:fill="D9EAF1"/>
        <w:spacing w:before="100" w:after="80" w:line="300" w:lineRule="auto"/>
        <w:ind w:left="360"/>
      </w:pPr>
      <w:r>
        <w:rPr>
          <w:b/>
          <w:color w:val="1F4E79"/>
          <w:sz w:val="19"/>
          <w:szCs w:val="19"/>
        </w:rPr>
        <w:t>观点—文献依据（3条）</w:t>
      </w:r>
    </w:p>
    <w:p w14:paraId="4FB47609">
      <w:pPr>
        <w:pStyle w:val="23"/>
        <w:keepNext/>
        <w:spacing w:before="40" w:after="20" w:line="300" w:lineRule="auto"/>
        <w:ind w:left="540"/>
      </w:pPr>
      <w:r>
        <w:rPr>
          <w:b/>
          <w:color w:val="1F4E79"/>
          <w:sz w:val="19"/>
          <w:szCs w:val="19"/>
        </w:rPr>
        <w:t xml:space="preserve">P1｜[B] </w:t>
      </w:r>
      <w:r>
        <w:rPr>
          <w:color w:val="202020"/>
          <w:sz w:val="19"/>
          <w:szCs w:val="19"/>
        </w:rPr>
        <w:t>萌发期（古典至近代）：伊斯兰社会价值论的核心源自《古兰经》的Tawhid（认主独一）原则，将一切价值统一于对独一真主的信仰之中。Ummah（温玛/乌玛）概念确立了超越血缘与地域的信仰共同体理想。</w:t>
      </w:r>
    </w:p>
    <w:p w14:paraId="4B1EA681">
      <w:pPr>
        <w:pStyle w:val="23"/>
        <w:keepNext/>
        <w:spacing w:before="0" w:after="10" w:line="300" w:lineRule="auto"/>
        <w:ind w:left="720"/>
      </w:pPr>
      <w:r>
        <w:rPr>
          <w:b/>
          <w:color w:val="404040"/>
          <w:sz w:val="19"/>
          <w:szCs w:val="19"/>
        </w:rPr>
        <w:t>文献：</w:t>
      </w:r>
      <w:r>
        <w:rPr>
          <w:color w:val="404040"/>
          <w:sz w:val="19"/>
          <w:szCs w:val="19"/>
        </w:rPr>
        <w:t>Durkheim, É. (1912/1995). The Elementary Forms of Religious Life.；Weber, M. (1904-1905/2002). The Protestant Ethic and the Spirit of Capitalism.；McAdam, D., Tarrow, S., &amp; Tilly, C. (2001). Dynamics of Contention.；Tilly, C. (1978). From Mobilization to Revolution.</w:t>
      </w:r>
    </w:p>
    <w:p w14:paraId="246A2CF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9F4ED76">
      <w:pPr>
        <w:pStyle w:val="23"/>
        <w:keepNext/>
        <w:spacing w:before="40" w:after="20" w:line="300" w:lineRule="auto"/>
        <w:ind w:left="540"/>
      </w:pPr>
      <w:r>
        <w:rPr>
          <w:b/>
          <w:color w:val="1F4E79"/>
          <w:sz w:val="19"/>
          <w:szCs w:val="19"/>
        </w:rPr>
        <w:t xml:space="preserve">P2｜[B] </w:t>
      </w:r>
      <w:r>
        <w:rPr>
          <w:color w:val="202020"/>
          <w:sz w:val="19"/>
          <w:szCs w:val="19"/>
        </w:rPr>
        <w:t>先知穆罕默德在麦地那宪法（622年）中为多宗教共同体确立了共处框架。Ibn Khaldun（1332-1406）在《Muqaddimah》（《绪论》）中开创性地提出Asabiyyah（群体凝聚力）概念，分析社会团结的形成与衰落机制，被视为社会学前驱。</w:t>
      </w:r>
    </w:p>
    <w:p w14:paraId="1E3F0917">
      <w:pPr>
        <w:pStyle w:val="23"/>
        <w:keepNext/>
        <w:spacing w:before="0" w:after="10" w:line="300" w:lineRule="auto"/>
        <w:ind w:left="720"/>
      </w:pPr>
      <w:r>
        <w:rPr>
          <w:b/>
          <w:color w:val="404040"/>
          <w:sz w:val="19"/>
          <w:szCs w:val="19"/>
        </w:rPr>
        <w:t>文献：</w:t>
      </w:r>
      <w:r>
        <w:rPr>
          <w:color w:val="404040"/>
          <w:sz w:val="19"/>
          <w:szCs w:val="19"/>
        </w:rPr>
        <w:t>Durkheim, É. (1912/1995). The Elementary Forms of Religious Life.；Weber, M. (1904-1905/2002). The Protestant Ethic and the Spirit of Capitalism.；McAdam, D., Tarrow, S., &amp; Tilly, C. (2001). Dynamics of Contention.；Tilly, C. (1978). From Mobilization to Revolution.</w:t>
      </w:r>
    </w:p>
    <w:p w14:paraId="3D333B2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EC65CE3">
      <w:pPr>
        <w:pStyle w:val="23"/>
        <w:keepNext/>
        <w:spacing w:before="40" w:after="20" w:line="300" w:lineRule="auto"/>
        <w:ind w:left="540"/>
      </w:pPr>
      <w:r>
        <w:rPr>
          <w:b/>
          <w:color w:val="1F4E79"/>
          <w:sz w:val="19"/>
          <w:szCs w:val="19"/>
        </w:rPr>
        <w:t xml:space="preserve">P3｜[B] </w:t>
      </w:r>
      <w:r>
        <w:rPr>
          <w:color w:val="202020"/>
          <w:sz w:val="19"/>
          <w:szCs w:val="19"/>
        </w:rPr>
        <w:t>Al-Farabi在《The Virtuous City》中将伊斯兰价值与Plato的理想国结合。Al-Ghazali在《Ihya Ulum al-Din》中复兴伊斯兰价值精神。</w:t>
      </w:r>
    </w:p>
    <w:p w14:paraId="53AE1086">
      <w:pPr>
        <w:pStyle w:val="23"/>
        <w:keepNext/>
        <w:spacing w:before="0" w:after="10" w:line="300" w:lineRule="auto"/>
        <w:ind w:left="720"/>
      </w:pPr>
      <w:r>
        <w:rPr>
          <w:b/>
          <w:color w:val="404040"/>
          <w:sz w:val="19"/>
          <w:szCs w:val="19"/>
        </w:rPr>
        <w:t>文献：</w:t>
      </w:r>
      <w:r>
        <w:rPr>
          <w:color w:val="404040"/>
          <w:sz w:val="19"/>
          <w:szCs w:val="19"/>
        </w:rPr>
        <w:t>Durkheim, É. (1912/1995). The Elementary Forms of Religious Life.；Weber, M. (1904-1905/2002). The Protestant Ethic and the Spirit of Capitalism.；McAdam, D., Tarrow, S., &amp; Tilly, C. (2001). Dynamics of Contention.；Tilly, C. (1978). From Mobilization to Revolution.</w:t>
      </w:r>
    </w:p>
    <w:p w14:paraId="1B21591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8C76B3D">
      <w:pPr>
        <w:pStyle w:val="7"/>
      </w:pPr>
      <w:r>
        <w:t>T2 经典表述</w:t>
      </w:r>
    </w:p>
    <w:p w14:paraId="489D3B13">
      <w:pPr>
        <w:pStyle w:val="23"/>
      </w:pPr>
      <w:r>
        <w:t>形成期（19世纪-20世纪中叶）：伊斯兰社会思想在殖民冲击下经历现代转型。Afghani（1838-1897）倡导泛伊斯兰主义以抵抗西方殖民。Abduh（1849-1905）在《The Theology of Unity》中以理性主义重新诠释Tawhid的现代意义。Rashid Rida试图恢复哈里发制度作为Ummah的政治组织形式。Maududi（1903-1979）创立伊斯兰国家理论，主张以Sharia为社会制度的唯一合法来源。Qutb（1906-1966）在《Milestones》中以Jahiliyyah（蒙昧）批判现代社会，主张回归伊斯兰价值。殖民遭遇使伊斯兰社会价值论进入传统-现代的深层焦虑。</w:t>
      </w:r>
    </w:p>
    <w:p w14:paraId="2F3C1384">
      <w:pPr>
        <w:pStyle w:val="23"/>
        <w:keepNext/>
        <w:shd w:val="clear" w:color="auto" w:fill="D9EAF1"/>
        <w:spacing w:before="100" w:after="80" w:line="300" w:lineRule="auto"/>
        <w:ind w:left="360"/>
      </w:pPr>
      <w:r>
        <w:rPr>
          <w:b/>
          <w:color w:val="1F4E79"/>
          <w:sz w:val="19"/>
          <w:szCs w:val="19"/>
        </w:rPr>
        <w:t>观点—文献依据（3条）</w:t>
      </w:r>
    </w:p>
    <w:p w14:paraId="3D5CDE6C">
      <w:pPr>
        <w:pStyle w:val="23"/>
        <w:keepNext/>
        <w:spacing w:before="40" w:after="20" w:line="300" w:lineRule="auto"/>
        <w:ind w:left="540"/>
      </w:pPr>
      <w:r>
        <w:rPr>
          <w:b/>
          <w:color w:val="1F4E79"/>
          <w:sz w:val="19"/>
          <w:szCs w:val="19"/>
        </w:rPr>
        <w:t xml:space="preserve">P1｜[B] </w:t>
      </w:r>
      <w:r>
        <w:rPr>
          <w:color w:val="202020"/>
          <w:sz w:val="19"/>
          <w:szCs w:val="19"/>
        </w:rPr>
        <w:t>形成期（19世纪-20世纪中叶）：伊斯兰社会思想在殖民冲击下经历现代转型。Afghani（1838-1897）倡导泛伊斯兰主义以抵抗西方殖民。Abduh（1849-1905）在《The Theology of Unity》中以理性主义重新诠释Tawhid的现代意义。</w:t>
      </w:r>
    </w:p>
    <w:p w14:paraId="0FD05E8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Action.；《The Theology of Unity》</w:t>
      </w:r>
    </w:p>
    <w:p w14:paraId="467FC58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AEE4F85">
      <w:pPr>
        <w:pStyle w:val="23"/>
        <w:keepNext/>
        <w:spacing w:before="40" w:after="20" w:line="300" w:lineRule="auto"/>
        <w:ind w:left="540"/>
      </w:pPr>
      <w:r>
        <w:rPr>
          <w:b/>
          <w:color w:val="1F4E79"/>
          <w:sz w:val="19"/>
          <w:szCs w:val="19"/>
        </w:rPr>
        <w:t xml:space="preserve">P2｜[B] </w:t>
      </w:r>
      <w:r>
        <w:rPr>
          <w:color w:val="202020"/>
          <w:sz w:val="19"/>
          <w:szCs w:val="19"/>
        </w:rPr>
        <w:t>Rashid Rida试图恢复哈里发制度作为Ummah的政治组织形式。Maududi（1903-1979）创立伊斯兰国家理论，主张以Sharia为社会制度的唯一合法来源。Qutb（1906-1966）在《Milestones》中以Jahiliyyah（蒙昧）批判现代社会，主张回归伊斯兰价值。</w:t>
      </w:r>
    </w:p>
    <w:p w14:paraId="71C0F1C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Action.；《Milestones》</w:t>
      </w:r>
    </w:p>
    <w:p w14:paraId="54F7AD7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50DD7BA">
      <w:pPr>
        <w:pStyle w:val="23"/>
        <w:keepNext/>
        <w:spacing w:before="40" w:after="20" w:line="300" w:lineRule="auto"/>
        <w:ind w:left="540"/>
      </w:pPr>
      <w:r>
        <w:rPr>
          <w:b/>
          <w:color w:val="1F4E79"/>
          <w:sz w:val="19"/>
          <w:szCs w:val="19"/>
        </w:rPr>
        <w:t xml:space="preserve">P3｜[B] </w:t>
      </w:r>
      <w:r>
        <w:rPr>
          <w:color w:val="202020"/>
          <w:sz w:val="19"/>
          <w:szCs w:val="19"/>
        </w:rPr>
        <w:t>殖民遭遇使伊斯兰社会价值论进入传统-现代的深层焦虑。</w:t>
      </w:r>
    </w:p>
    <w:p w14:paraId="18CACF01">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Action.；《The Theology of Unity》；《Milestones》</w:t>
      </w:r>
    </w:p>
    <w:p w14:paraId="52744CF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2E97108">
      <w:pPr>
        <w:pStyle w:val="7"/>
      </w:pPr>
      <w:r>
        <w:t>T3 争辩与阐发</w:t>
      </w:r>
    </w:p>
    <w:p w14:paraId="65A37F25">
      <w:pPr>
        <w:pStyle w:val="23"/>
      </w:pPr>
      <w:r>
        <w:t>发展期（20世纪中叶-20世纪末）：后殖民时期伊斯兰社会思想多元分化。Ali Shariati（1933-1977）将伊斯兰价值与革命理论结合，以红色什叶派支持伊朗革命。Fazlur Rahman（1919-1988）在《Islam and Modernity》（1982）中试图调和伊斯兰价值与现代性。Mohammed Arkoun（1928-2010）以伊斯兰理性批判解构传统价值论述的封闭性。Abdullahi An-Na'im在《Toward an Islamic Reformation》（1990）中主张以新方法论重新诠释Sharia以兼容人权。西方学者Gellner在《Muslim Society》（1981）中以社会学方法分析伊斯兰社会结构。伊斯兰社会价值论在传统主义、现代主义与批判主义之间分化。</w:t>
      </w:r>
    </w:p>
    <w:p w14:paraId="5254473E">
      <w:pPr>
        <w:pStyle w:val="23"/>
        <w:keepNext/>
        <w:shd w:val="clear" w:color="auto" w:fill="D9EAF1"/>
        <w:spacing w:before="100" w:after="80" w:line="300" w:lineRule="auto"/>
        <w:ind w:left="360"/>
      </w:pPr>
      <w:r>
        <w:rPr>
          <w:b/>
          <w:color w:val="1F4E79"/>
          <w:sz w:val="19"/>
          <w:szCs w:val="19"/>
        </w:rPr>
        <w:t>观点—文献依据（3条）</w:t>
      </w:r>
    </w:p>
    <w:p w14:paraId="60E78F3D">
      <w:pPr>
        <w:pStyle w:val="23"/>
        <w:keepNext/>
        <w:spacing w:before="40" w:after="20" w:line="300" w:lineRule="auto"/>
        <w:ind w:left="540"/>
      </w:pPr>
      <w:r>
        <w:rPr>
          <w:b/>
          <w:color w:val="1F4E79"/>
          <w:sz w:val="19"/>
          <w:szCs w:val="19"/>
        </w:rPr>
        <w:t xml:space="preserve">P1｜[B] </w:t>
      </w:r>
      <w:r>
        <w:rPr>
          <w:color w:val="202020"/>
          <w:sz w:val="19"/>
          <w:szCs w:val="19"/>
        </w:rPr>
        <w:t>发展期（20世纪中叶-20世纪末）：后殖民时期伊斯兰社会思想多元分化。Ali Shariati（1933-1977）将伊斯兰价值与革命理论结合，以红色什叶派支持伊朗革命。Fazlur Rahman（1919-1988）在《Islam and Modernity》（1982）中试图调和伊斯兰价值与现代性。</w:t>
      </w:r>
    </w:p>
    <w:p w14:paraId="4ACE6F4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Action.；Pogge, T. (2002). World Poverty and Human Rights.；Said, E. W. (1978). Orientalism.</w:t>
      </w:r>
    </w:p>
    <w:p w14:paraId="06ED256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A9009BE">
      <w:pPr>
        <w:pStyle w:val="23"/>
        <w:keepNext/>
        <w:spacing w:before="40" w:after="20" w:line="300" w:lineRule="auto"/>
        <w:ind w:left="540"/>
      </w:pPr>
      <w:r>
        <w:rPr>
          <w:b/>
          <w:color w:val="1F4E79"/>
          <w:sz w:val="19"/>
          <w:szCs w:val="19"/>
        </w:rPr>
        <w:t xml:space="preserve">P2｜[B] </w:t>
      </w:r>
      <w:r>
        <w:rPr>
          <w:color w:val="202020"/>
          <w:sz w:val="19"/>
          <w:szCs w:val="19"/>
        </w:rPr>
        <w:t>Mohammed Arkoun（1928-2010）以伊斯兰理性批判解构传统价值论述的封闭性。Abdullahi An-Na'im在《Toward an Islamic Reformation》（1990）中主张以新方法论重新诠释Sharia以兼容人权。西方学者Gellner在《Muslim Society》（1981）中以社会学方法分析伊斯兰社会结构。</w:t>
      </w:r>
    </w:p>
    <w:p w14:paraId="17A5FBE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Action.；Pogge, T. (2002). World Poverty and Human Rights.；Said, E. W. (1978). Orientalism.</w:t>
      </w:r>
    </w:p>
    <w:p w14:paraId="11B86FA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1F12045">
      <w:pPr>
        <w:pStyle w:val="23"/>
        <w:keepNext/>
        <w:spacing w:before="40" w:after="20" w:line="300" w:lineRule="auto"/>
        <w:ind w:left="540"/>
      </w:pPr>
      <w:r>
        <w:rPr>
          <w:b/>
          <w:color w:val="1F4E79"/>
          <w:sz w:val="19"/>
          <w:szCs w:val="19"/>
        </w:rPr>
        <w:t xml:space="preserve">P3｜[B] </w:t>
      </w:r>
      <w:r>
        <w:rPr>
          <w:color w:val="202020"/>
          <w:sz w:val="19"/>
          <w:szCs w:val="19"/>
        </w:rPr>
        <w:t>伊斯兰社会价值论在传统主义、现代主义与批判主义之间分化。</w:t>
      </w:r>
    </w:p>
    <w:p w14:paraId="74EFF06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Action.；Pogge, T. (2002). World Poverty and Human Rights.；Said, E. W. (1978). Orientalism.</w:t>
      </w:r>
    </w:p>
    <w:p w14:paraId="3A1506A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78F4C1A">
      <w:pPr>
        <w:pStyle w:val="7"/>
      </w:pPr>
      <w:r>
        <w:t>T4 当代发展</w:t>
      </w:r>
    </w:p>
    <w:p w14:paraId="385D53B8">
      <w:pPr>
        <w:pStyle w:val="23"/>
      </w:pPr>
      <w:r>
        <w:t>深化期（21世纪以来）：伊斯兰社会价值论在全球化与反恐战争的语境中面临新挑战。Tariq Ramadan在《Western Muslims and the Future of Islam》（2004）中论证穆斯林在西方社会的价值实践。Sachedina在《The Islamic Roots of Democratic Pluralism》（2001）中发掘伊斯兰多元价值资源。Khaled Abou El Fadl在《Speaking in God's Name》（2001）中以批判方法学重新诠释伊斯兰权威。伊斯兰 feminism兴起，Wadud在《Qur'an and Woman》（1992，2006修订版）中以Tawhid原则论证性别平等。阿拉伯之春后，伊斯兰社会价值论在民主化讨论中重新定位。数字时代Ummah的虚拟化重构成为新研究议题。</w:t>
      </w:r>
    </w:p>
    <w:p w14:paraId="139942AC">
      <w:pPr>
        <w:pStyle w:val="23"/>
        <w:keepNext/>
        <w:shd w:val="clear" w:color="auto" w:fill="D9EAF1"/>
        <w:spacing w:before="100" w:after="80" w:line="300" w:lineRule="auto"/>
        <w:ind w:left="360"/>
      </w:pPr>
      <w:r>
        <w:rPr>
          <w:b/>
          <w:color w:val="1F4E79"/>
          <w:sz w:val="19"/>
          <w:szCs w:val="19"/>
        </w:rPr>
        <w:t>观点—文献依据（3条）</w:t>
      </w:r>
    </w:p>
    <w:p w14:paraId="5D31D1D7">
      <w:pPr>
        <w:pStyle w:val="23"/>
        <w:keepNext/>
        <w:spacing w:before="40" w:after="20" w:line="300" w:lineRule="auto"/>
        <w:ind w:left="540"/>
      </w:pPr>
      <w:r>
        <w:rPr>
          <w:b/>
          <w:color w:val="1F4E79"/>
          <w:sz w:val="19"/>
          <w:szCs w:val="19"/>
        </w:rPr>
        <w:t xml:space="preserve">P1｜[B] </w:t>
      </w:r>
      <w:r>
        <w:rPr>
          <w:color w:val="202020"/>
          <w:sz w:val="19"/>
          <w:szCs w:val="19"/>
        </w:rPr>
        <w:t>深化期（21世纪以来）：伊斯兰社会价值论在全球化与反恐战争的语境中面临新挑战。Tariq Ramadan在《Western Muslims and the Future of Islam》（2004）中论证穆斯林在西方社会的价值实践。Sachedina在《The Islamic Roots of Democratic Pluralism》（2001）中发掘伊斯兰多元价值资源。</w:t>
      </w:r>
    </w:p>
    <w:p w14:paraId="3A6C006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D4EC39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14A6269">
      <w:pPr>
        <w:pStyle w:val="23"/>
        <w:keepNext/>
        <w:spacing w:before="40" w:after="20" w:line="300" w:lineRule="auto"/>
        <w:ind w:left="540"/>
      </w:pPr>
      <w:r>
        <w:rPr>
          <w:b/>
          <w:color w:val="1F4E79"/>
          <w:sz w:val="19"/>
          <w:szCs w:val="19"/>
        </w:rPr>
        <w:t xml:space="preserve">P2｜[B] </w:t>
      </w:r>
      <w:r>
        <w:rPr>
          <w:color w:val="202020"/>
          <w:sz w:val="19"/>
          <w:szCs w:val="19"/>
        </w:rPr>
        <w:t>Khaled Abou El Fadl在《Speaking in God's Name》（2001）中以批判方法学重新诠释伊斯兰权威。伊斯兰 feminism兴起，Wadud在《Qur'an and Woman》（1992，2006修订版）中以Tawhid原则论证性别平等。阿拉伯之春后，伊斯兰社会价值论在民主化讨论中重新定位。</w:t>
      </w:r>
    </w:p>
    <w:p w14:paraId="17C3412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014569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70B4412">
      <w:pPr>
        <w:pStyle w:val="23"/>
        <w:keepNext/>
        <w:spacing w:before="40" w:after="20" w:line="300" w:lineRule="auto"/>
        <w:ind w:left="540"/>
      </w:pPr>
      <w:r>
        <w:rPr>
          <w:b/>
          <w:color w:val="1F4E79"/>
          <w:sz w:val="19"/>
          <w:szCs w:val="19"/>
        </w:rPr>
        <w:t xml:space="preserve">P3｜[B] </w:t>
      </w:r>
      <w:r>
        <w:rPr>
          <w:color w:val="202020"/>
          <w:sz w:val="19"/>
          <w:szCs w:val="19"/>
        </w:rPr>
        <w:t>数字时代Ummah的虚拟化重构成为新研究议题。</w:t>
      </w:r>
    </w:p>
    <w:p w14:paraId="472FF01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0F132F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16668B6">
      <w:pPr>
        <w:pStyle w:val="23"/>
      </w:pPr>
      <w:r>
        <w:t>审核补充文献（条目级；已核验并分级；14条）：古兰经[M]. 马坚译. 北京: 中国社会科学出版社, 2003. ISBN 9787500402718；Esposito J L. Islam: The Straight Path[M]. 5th ed. New York: Oxford University Press, 2016. ISBN 9780199381456；Ahmed H. Role of Zakah and Awqaf in Poverty Alleviation[M]. Jeddah: Islamic Development Bank, 2004；Ibn Khaldun. The Muqaddimah: An Introduction to History[M]. Rosenthal F (trans.). Princeton: Princeton University Press, 2015. ISBN 9780691166285；Keddie N R. Sayyid Jamal ad-Din "al-Afghani": A Political Biography[M]. Berkeley: University of California Press, 1972. ISBN 9780520019201；Hourani A. Arabic Thought in the Liberal Age 1798-1939[M]. Cambridge: Cambridge University Press, 1983. ISBN 9780521274234. DOI: 10.1017/CBO9780511801990；Gokalp Z. Turkish Nationalism and Western Civilization[M]. Rialto: Columbia University Press, 1959；Iqbal M. The Reconstruction of Religious Thought in Islam[M]. Stanford: Stanford University Press, 2013. ISBN 9780804781466；Shariati A. On the Sociology of Islam[M]. Algar H (trans.). Berkeley: Mizan Press, 1979. ISBN 9780933782006；Qutb S. Milestones[M]. Damascus: Dar al-Ilm, 1964. 英译: New Delhi: Islamic Book Service, 2007；Rahman F. Islam and Modernity: Transformation of an Intellectual Tradition[M]. Chicago: University of Chicago Press, 1982. ISBN 9780226702841；Ramadan T. Western Muslims and the Future of Islam[M]. New York: Oxford University Press, 2004. ISBN 9780195183566；Wadud A. Qur'an and Woman: Rereading the Sacred Text from a Woman's Perspective[M]. New York: Oxford University Press, 1999. ISBN 9780195128369；Bayat A. Life as Politics: How Ordinary People Change the Middle East[M]. 2nd ed. Stanford: Stanford University Press, 2013. ISBN 9780804783279</w:t>
      </w:r>
    </w:p>
    <w:p w14:paraId="6E761182">
      <w:pPr>
        <w:pStyle w:val="6"/>
      </w:pPr>
      <w:r>
        <w:rPr>
          <w:b/>
          <w:sz w:val="22"/>
        </w:rPr>
        <w:t>V251 伊斯兰法理学与社会正义</w:t>
      </w:r>
    </w:p>
    <w:p w14:paraId="16D5267F">
      <w:pPr>
        <w:pStyle w:val="7"/>
      </w:pPr>
      <w:r>
        <w:t>T1 萌发期</w:t>
      </w:r>
    </w:p>
    <w:p w14:paraId="524190A3">
      <w:pPr>
        <w:pStyle w:val="23"/>
      </w:pPr>
      <w:r>
        <w:t>萌发期（古典至近代）：伊斯兰法理学（Fiqh）中的正义概念根植于《古兰经》的Adl（正义/公正）与Ihsan（善行/至善）两个核心范畴。《古兰经》明确命令你们当公正，真主喜爱公正者（49:9）。先知穆罕默德在辞朝演讲中确立了种族平等与财产权利的原则。四大法学流派（Hanafi、Maliki、Shafi'i、Hanbali）在8-9世纪形成，各自以不同方法平衡经训文本与社会正义。Abu Hanifa强调理性推论（Qiyas）与公共利益（Maslaha），Malik重视麦地那习惯。Zakat（天课）作为伊斯兰第三柱石，制度化地实现了财富再分配的社会正义功能。</w:t>
      </w:r>
    </w:p>
    <w:p w14:paraId="02DCB0EB">
      <w:pPr>
        <w:pStyle w:val="23"/>
        <w:keepNext/>
        <w:shd w:val="clear" w:color="auto" w:fill="D9EAF1"/>
        <w:spacing w:before="100" w:after="80" w:line="300" w:lineRule="auto"/>
        <w:ind w:left="360"/>
      </w:pPr>
      <w:r>
        <w:rPr>
          <w:b/>
          <w:color w:val="1F4E79"/>
          <w:sz w:val="19"/>
          <w:szCs w:val="19"/>
        </w:rPr>
        <w:t>观点—文献依据（3条）</w:t>
      </w:r>
    </w:p>
    <w:p w14:paraId="2F3C72B0">
      <w:pPr>
        <w:pStyle w:val="23"/>
        <w:keepNext/>
        <w:spacing w:before="40" w:after="20" w:line="300" w:lineRule="auto"/>
        <w:ind w:left="540"/>
      </w:pPr>
      <w:r>
        <w:rPr>
          <w:b/>
          <w:color w:val="1F4E79"/>
          <w:sz w:val="19"/>
          <w:szCs w:val="19"/>
        </w:rPr>
        <w:t xml:space="preserve">P1｜[B] </w:t>
      </w:r>
      <w:r>
        <w:rPr>
          <w:color w:val="202020"/>
          <w:sz w:val="19"/>
          <w:szCs w:val="19"/>
        </w:rPr>
        <w:t>萌发期（古典至近代）：伊斯兰法理学（Fiqh）中的正义概念根植于《古兰经》的Adl（正义/公正）与Ihsan（善行/至善）两个核心范畴。《古兰经》明确命令你们当公正，真主喜爱公正者（49:9）。</w:t>
      </w:r>
    </w:p>
    <w:p w14:paraId="2D28A80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Politics.；《古兰经》</w:t>
      </w:r>
    </w:p>
    <w:p w14:paraId="4E59E48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8B66394">
      <w:pPr>
        <w:pStyle w:val="23"/>
        <w:keepNext/>
        <w:spacing w:before="40" w:after="20" w:line="300" w:lineRule="auto"/>
        <w:ind w:left="540"/>
      </w:pPr>
      <w:r>
        <w:rPr>
          <w:b/>
          <w:color w:val="1F4E79"/>
          <w:sz w:val="19"/>
          <w:szCs w:val="19"/>
        </w:rPr>
        <w:t xml:space="preserve">P2｜[B] </w:t>
      </w:r>
      <w:r>
        <w:rPr>
          <w:color w:val="202020"/>
          <w:sz w:val="19"/>
          <w:szCs w:val="19"/>
        </w:rPr>
        <w:t>先知穆罕默德在辞朝演讲中确立了种族平等与财产权利的原则。四大法学流派（Hanafi、Maliki、Shafi'i、Hanbali）在8-9世纪形成，各自以不同方法平衡经训文本与社会正义。</w:t>
      </w:r>
    </w:p>
    <w:p w14:paraId="51FB62C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Politics.；《古兰经》</w:t>
      </w:r>
    </w:p>
    <w:p w14:paraId="041CFE6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593B8B0">
      <w:pPr>
        <w:pStyle w:val="23"/>
        <w:keepNext/>
        <w:spacing w:before="40" w:after="20" w:line="300" w:lineRule="auto"/>
        <w:ind w:left="540"/>
      </w:pPr>
      <w:r>
        <w:rPr>
          <w:b/>
          <w:color w:val="1F4E79"/>
          <w:sz w:val="19"/>
          <w:szCs w:val="19"/>
        </w:rPr>
        <w:t xml:space="preserve">P3｜[B] </w:t>
      </w:r>
      <w:r>
        <w:rPr>
          <w:color w:val="202020"/>
          <w:sz w:val="19"/>
          <w:szCs w:val="19"/>
        </w:rPr>
        <w:t>Abu Hanifa强调理性推论（Qiyas）与公共利益（Maslaha），Malik重视麦地那习惯。Zakat（天课）作为伊斯兰第三柱石，制度化地实现了财富再分配的社会正义功能。</w:t>
      </w:r>
    </w:p>
    <w:p w14:paraId="6732FFA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Politics.；《古兰经》</w:t>
      </w:r>
    </w:p>
    <w:p w14:paraId="7C9D12D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4BA05BD">
      <w:pPr>
        <w:pStyle w:val="7"/>
      </w:pPr>
      <w:r>
        <w:t>T2 经典表述</w:t>
      </w:r>
    </w:p>
    <w:p w14:paraId="40E302D9">
      <w:pPr>
        <w:pStyle w:val="23"/>
      </w:pPr>
      <w:r>
        <w:t>形成期（19世纪-20世纪中叶）：殖民时期，伊斯兰法理学遭遇西方法律体系的系统性冲击。殖民者将Sharia限定于属人法领域，削弱其社会正义的制度功能。Abduh在《Risalat al-Tawhid》中试图以理性主义方法重新激活Fiqh的社会正义潜能。现代主义法学家主张以Maslaha（公共利益）为核心原则重构伊斯兰法学。 Rashid Rida在《Al-Manar》评注中以独立判断（Ijtihad）重新打开法理学创新的大门。传统主义学者则坚持Taqlid（遵循）以维护法理学的连续性。伊斯兰法理学中的社会正义从制度实践退守为意识形态论争场域。</w:t>
      </w:r>
    </w:p>
    <w:p w14:paraId="3971820C">
      <w:pPr>
        <w:pStyle w:val="23"/>
        <w:keepNext/>
        <w:shd w:val="clear" w:color="auto" w:fill="D9EAF1"/>
        <w:spacing w:before="100" w:after="80" w:line="300" w:lineRule="auto"/>
        <w:ind w:left="360"/>
      </w:pPr>
      <w:r>
        <w:rPr>
          <w:b/>
          <w:color w:val="1F4E79"/>
          <w:sz w:val="19"/>
          <w:szCs w:val="19"/>
        </w:rPr>
        <w:t>观点—文献依据（3条）</w:t>
      </w:r>
    </w:p>
    <w:p w14:paraId="16B6CBE7">
      <w:pPr>
        <w:pStyle w:val="23"/>
        <w:keepNext/>
        <w:spacing w:before="40" w:after="20" w:line="300" w:lineRule="auto"/>
        <w:ind w:left="540"/>
      </w:pPr>
      <w:r>
        <w:rPr>
          <w:b/>
          <w:color w:val="1F4E79"/>
          <w:sz w:val="19"/>
          <w:szCs w:val="19"/>
        </w:rPr>
        <w:t xml:space="preserve">P1｜[B] </w:t>
      </w:r>
      <w:r>
        <w:rPr>
          <w:color w:val="202020"/>
          <w:sz w:val="19"/>
          <w:szCs w:val="19"/>
        </w:rPr>
        <w:t>形成期（19世纪-20世纪中叶）：殖民时期，伊斯兰法理学遭遇西方法律体系的系统性冲击。殖民者将Sharia限定于属人法领域，削弱其社会正义的制度功能。Abduh在《Risalat al-Tawhid》中试图以理性主义方法重新激活Fiqh的社会正义潜能。</w:t>
      </w:r>
    </w:p>
    <w:p w14:paraId="6D44D96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C9EB1F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2C70642">
      <w:pPr>
        <w:pStyle w:val="23"/>
        <w:keepNext/>
        <w:spacing w:before="40" w:after="20" w:line="300" w:lineRule="auto"/>
        <w:ind w:left="540"/>
      </w:pPr>
      <w:r>
        <w:rPr>
          <w:b/>
          <w:color w:val="1F4E79"/>
          <w:sz w:val="19"/>
          <w:szCs w:val="19"/>
        </w:rPr>
        <w:t xml:space="preserve">P2｜[B] </w:t>
      </w:r>
      <w:r>
        <w:rPr>
          <w:color w:val="202020"/>
          <w:sz w:val="19"/>
          <w:szCs w:val="19"/>
        </w:rPr>
        <w:t>现代主义法学家主张以Maslaha（公共利益）为核心原则重构伊斯兰法学。Rashid Rida在《Al-Manar》评注中以独立判断（Ijtihad）重新打开法理学创新的大门。传统主义学者则坚持Taqlid（遵循）以维护法理学的连续性。</w:t>
      </w:r>
    </w:p>
    <w:p w14:paraId="5F5A776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AEE9DD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3CB3FD1">
      <w:pPr>
        <w:pStyle w:val="23"/>
        <w:keepNext/>
        <w:spacing w:before="40" w:after="20" w:line="300" w:lineRule="auto"/>
        <w:ind w:left="540"/>
      </w:pPr>
      <w:r>
        <w:rPr>
          <w:b/>
          <w:color w:val="1F4E79"/>
          <w:sz w:val="19"/>
          <w:szCs w:val="19"/>
        </w:rPr>
        <w:t xml:space="preserve">P3｜[B] </w:t>
      </w:r>
      <w:r>
        <w:rPr>
          <w:color w:val="202020"/>
          <w:sz w:val="19"/>
          <w:szCs w:val="19"/>
        </w:rPr>
        <w:t>伊斯兰法理学中的社会正义从制度实践退守为意识形态论争场域。</w:t>
      </w:r>
    </w:p>
    <w:p w14:paraId="157E9F8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F6ADA3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9D5654A">
      <w:pPr>
        <w:pStyle w:val="7"/>
      </w:pPr>
      <w:r>
        <w:t>T3 争辩与阐发</w:t>
      </w:r>
    </w:p>
    <w:p w14:paraId="10B75876">
      <w:pPr>
        <w:pStyle w:val="23"/>
      </w:pPr>
      <w:r>
        <w:t>发展期（20世纪中叶-20世纪末）：后殖民时期，伊斯兰法理学的社会正义论述多元发展。Fazlur Rahman在《Islamic Methodology in History》（1965）中主张以目的论方法取代形式主义，使Fiqh回归社会正义的目标。Muhammad Baqir al-Sadr在《Our Economics》（1980，阿拉伯文版1961）中以伊斯兰法理学构建反资本主义的正义经济理论。西方学者Coulson在《A History of Islamic Law》（1964）中以比较法视角分析伊斯兰正义概念的现代转型。Hallaq在后期研究中揭示伊斯兰法理学传统中法律与道德的有机联系。伊斯兰 feminism开始挑战法理学中性别正义的传统解释。</w:t>
      </w:r>
    </w:p>
    <w:p w14:paraId="61466751">
      <w:pPr>
        <w:pStyle w:val="23"/>
        <w:keepNext/>
        <w:shd w:val="clear" w:color="auto" w:fill="D9EAF1"/>
        <w:spacing w:before="100" w:after="80" w:line="300" w:lineRule="auto"/>
        <w:ind w:left="360"/>
      </w:pPr>
      <w:r>
        <w:rPr>
          <w:b/>
          <w:color w:val="1F4E79"/>
          <w:sz w:val="19"/>
          <w:szCs w:val="19"/>
        </w:rPr>
        <w:t>观点—文献依据（3条）</w:t>
      </w:r>
    </w:p>
    <w:p w14:paraId="01E35036">
      <w:pPr>
        <w:pStyle w:val="23"/>
        <w:keepNext/>
        <w:spacing w:before="40" w:after="20" w:line="300" w:lineRule="auto"/>
        <w:ind w:left="540"/>
      </w:pPr>
      <w:r>
        <w:rPr>
          <w:b/>
          <w:color w:val="1F4E79"/>
          <w:sz w:val="19"/>
          <w:szCs w:val="19"/>
        </w:rPr>
        <w:t xml:space="preserve">P1｜[B] </w:t>
      </w:r>
      <w:r>
        <w:rPr>
          <w:color w:val="202020"/>
          <w:sz w:val="19"/>
          <w:szCs w:val="19"/>
        </w:rPr>
        <w:t>发展期（20世纪中叶-20世纪末）：后殖民时期，伊斯兰法理学的社会正义论述多元发展。Fazlur Rahman在《Islamic Methodology in History》（1965）中主张以目的论方法取代形式主义，使Fiqh回归社会正义的目标。</w:t>
      </w:r>
    </w:p>
    <w:p w14:paraId="744915C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59477F7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413EEEC">
      <w:pPr>
        <w:pStyle w:val="23"/>
        <w:keepNext/>
        <w:spacing w:before="40" w:after="20" w:line="300" w:lineRule="auto"/>
        <w:ind w:left="540"/>
      </w:pPr>
      <w:r>
        <w:rPr>
          <w:b/>
          <w:color w:val="276749"/>
          <w:sz w:val="19"/>
          <w:szCs w:val="19"/>
        </w:rPr>
        <w:t xml:space="preserve">P2｜[A] </w:t>
      </w:r>
      <w:r>
        <w:rPr>
          <w:color w:val="202020"/>
          <w:sz w:val="19"/>
          <w:szCs w:val="19"/>
        </w:rPr>
        <w:t>Muhammad Baqir al-Sadr在《Our Economics》（1980，阿拉伯文版1961）中以伊斯兰法理学构建反资本主义的正义经济理论。西方学者Coulson在《A History of Islamic Law》（1964）中以比较法视角分析伊斯兰正义概念的现代转型。</w:t>
      </w:r>
    </w:p>
    <w:p w14:paraId="7027E611">
      <w:pPr>
        <w:pStyle w:val="23"/>
        <w:keepNext/>
        <w:spacing w:before="0" w:after="10" w:line="300" w:lineRule="auto"/>
        <w:ind w:left="720"/>
      </w:pPr>
      <w:r>
        <w:rPr>
          <w:b/>
          <w:color w:val="404040"/>
          <w:sz w:val="19"/>
          <w:szCs w:val="19"/>
        </w:rPr>
        <w:t>文献：</w:t>
      </w:r>
      <w:r>
        <w:rPr>
          <w:color w:val="404040"/>
          <w:sz w:val="19"/>
          <w:szCs w:val="19"/>
        </w:rPr>
        <w:t>Law, J. (2004). After Method.；《Our Economics》；《A History of Islamic Law》</w:t>
      </w:r>
    </w:p>
    <w:p w14:paraId="675BF12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18BB429">
      <w:pPr>
        <w:pStyle w:val="23"/>
        <w:keepNext/>
        <w:spacing w:before="40" w:after="20" w:line="300" w:lineRule="auto"/>
        <w:ind w:left="540"/>
      </w:pPr>
      <w:r>
        <w:rPr>
          <w:b/>
          <w:color w:val="1F4E79"/>
          <w:sz w:val="19"/>
          <w:szCs w:val="19"/>
        </w:rPr>
        <w:t xml:space="preserve">P3｜[B] </w:t>
      </w:r>
      <w:r>
        <w:rPr>
          <w:color w:val="202020"/>
          <w:sz w:val="19"/>
          <w:szCs w:val="19"/>
        </w:rPr>
        <w:t>Hallaq在后期研究中揭示伊斯兰法理学传统中法律与道德的有机联系。伊斯兰 feminism开始挑战法理学中性别正义的传统解释。</w:t>
      </w:r>
    </w:p>
    <w:p w14:paraId="03EF865F">
      <w:pPr>
        <w:pStyle w:val="23"/>
        <w:keepNext/>
        <w:spacing w:before="0" w:after="10" w:line="300" w:lineRule="auto"/>
        <w:ind w:left="720"/>
      </w:pPr>
      <w:r>
        <w:rPr>
          <w:b/>
          <w:color w:val="404040"/>
          <w:sz w:val="19"/>
          <w:szCs w:val="19"/>
        </w:rPr>
        <w:t>文献：</w:t>
      </w:r>
      <w:r>
        <w:rPr>
          <w:color w:val="404040"/>
          <w:sz w:val="19"/>
          <w:szCs w:val="19"/>
        </w:rPr>
        <w:t>Law, J. (2004). After Method.；《Islamic Methodology in History》；《Our Economics》；《A History of Islamic Law》</w:t>
      </w:r>
    </w:p>
    <w:p w14:paraId="1E8DCBC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65F5784">
      <w:pPr>
        <w:pStyle w:val="7"/>
      </w:pPr>
      <w:r>
        <w:t>T4 当代发展</w:t>
      </w:r>
    </w:p>
    <w:p w14:paraId="29E54333">
      <w:pPr>
        <w:pStyle w:val="23"/>
      </w:pPr>
      <w:r>
        <w:t>深化期（21世纪以来）：伊斯兰法理学与社会正义的讨论在21世纪面临新议题。Khaled Abou El Fadl在《The Great Theft》（2005）中区分温和伊斯兰与极端伊斯兰的法理学基础。Hallaq在《Shari'a: Theory, Practice, Transformations》（2009）中系统论证伊斯兰法理学中正义概念的历史演变。伊斯兰金融的风险共担原则被论证为比利息制度更具社会正义性。Zakat与Waqf（伊斯兰慈善信托）在减贫实践中的效果获得经验研究。数字时代，线上Fatwa（教法意见）挑战了法理学权威的传统结构。气候变化与移民危机迫使伊斯兰法理学拓展社会正义的时间与空间维度。</w:t>
      </w:r>
    </w:p>
    <w:p w14:paraId="20D3F40A">
      <w:pPr>
        <w:pStyle w:val="23"/>
        <w:keepNext/>
        <w:shd w:val="clear" w:color="auto" w:fill="D9EAF1"/>
        <w:spacing w:before="100" w:after="80" w:line="300" w:lineRule="auto"/>
        <w:ind w:left="360"/>
      </w:pPr>
      <w:r>
        <w:rPr>
          <w:b/>
          <w:color w:val="1F4E79"/>
          <w:sz w:val="19"/>
          <w:szCs w:val="19"/>
        </w:rPr>
        <w:t>观点—文献依据（3条）</w:t>
      </w:r>
    </w:p>
    <w:p w14:paraId="67B9671B">
      <w:pPr>
        <w:pStyle w:val="23"/>
        <w:keepNext/>
        <w:spacing w:before="40" w:after="20" w:line="300" w:lineRule="auto"/>
        <w:ind w:left="540"/>
      </w:pPr>
      <w:r>
        <w:rPr>
          <w:b/>
          <w:color w:val="1F4E79"/>
          <w:sz w:val="19"/>
          <w:szCs w:val="19"/>
        </w:rPr>
        <w:t xml:space="preserve">P1｜[B] </w:t>
      </w:r>
      <w:r>
        <w:rPr>
          <w:color w:val="202020"/>
          <w:sz w:val="19"/>
          <w:szCs w:val="19"/>
        </w:rPr>
        <w:t>深化期（21世纪以来）：伊斯兰法理学与社会正义的讨论在21世纪面临新议题。Khaled Abou El Fadl在《The Great Theft》（2005）中区分温和伊斯兰与极端伊斯兰的法理学基础。Hallaq在《Shari'a: Theory, Practice, Transformations》（2009）中系统论证伊斯兰法理学中正义概念的历史演变。</w:t>
      </w:r>
    </w:p>
    <w:p w14:paraId="0658AA5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59AFE93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B2D73DA">
      <w:pPr>
        <w:pStyle w:val="23"/>
        <w:keepNext/>
        <w:spacing w:before="40" w:after="20" w:line="300" w:lineRule="auto"/>
        <w:ind w:left="540"/>
      </w:pPr>
      <w:r>
        <w:rPr>
          <w:b/>
          <w:color w:val="1F4E79"/>
          <w:sz w:val="19"/>
          <w:szCs w:val="19"/>
        </w:rPr>
        <w:t xml:space="preserve">P2｜[B] </w:t>
      </w:r>
      <w:r>
        <w:rPr>
          <w:color w:val="202020"/>
          <w:sz w:val="19"/>
          <w:szCs w:val="19"/>
        </w:rPr>
        <w:t>伊斯兰金融的风险共担原则被论证为比利息制度更具社会正义性。Zakat与Waqf（伊斯兰慈善信托）在减贫实践中的效果获得经验研究。数字时代，线上Fatwa（教法意见）挑战了法理学权威的传统结构。</w:t>
      </w:r>
    </w:p>
    <w:p w14:paraId="522BF2B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29FA6F0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1018213">
      <w:pPr>
        <w:pStyle w:val="23"/>
        <w:keepNext/>
        <w:spacing w:before="40" w:after="20" w:line="300" w:lineRule="auto"/>
        <w:ind w:left="540"/>
      </w:pPr>
      <w:r>
        <w:rPr>
          <w:b/>
          <w:color w:val="1F4E79"/>
          <w:sz w:val="19"/>
          <w:szCs w:val="19"/>
        </w:rPr>
        <w:t xml:space="preserve">P3｜[B] </w:t>
      </w:r>
      <w:r>
        <w:rPr>
          <w:color w:val="202020"/>
          <w:sz w:val="19"/>
          <w:szCs w:val="19"/>
        </w:rPr>
        <w:t>气候变化与移民危机迫使伊斯兰法理学拓展社会正义的时间与空间维度。</w:t>
      </w:r>
    </w:p>
    <w:p w14:paraId="6D85C0B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Politics.；World Commission on Environment and Development. (1987). Our Common Future.</w:t>
      </w:r>
    </w:p>
    <w:p w14:paraId="1240E46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F9647F1">
      <w:pPr>
        <w:pStyle w:val="23"/>
      </w:pPr>
      <w:r>
        <w:t>审核补充文献（条目级；已核验并分级；11条）：Kamali M H. Principles of Islamic Jurisprudence[M]. 3rd ed. Cambridge: Islamic Texts Society, 2003. ISBN 9780946621811；Hallaq W B. The Origins and Evolution of Islamic Law[M]. Cambridge: Cambridge University Press, 2005. ISBN 9780521005807；Opwis F. Maslaha and the Purpose of the Law: Islamic Discourse on Legal Change from the 4th/10th to 8th/14th Century[M]. Leiden: Brill, 2010. ISBN 9789004185890；Masud M K, Messick B, Powers D S. Islamic Legal Interpretation: Muftis and Their Fatwas[M]. Cambridge: Harvard University Press, 1996. ISBN 9780674468702；Berkes N. The Development of Secularism in Turkey[M]. London: Routledge, 1998. ISBN 9780415919821；Kerr M H. Islamic Reform: The Political and Legal Theories of Muhammad Abduh and Rashid Rida[M]. Berkeley: University of California Press, 1966；Rida R. Al-Manar (The Lighthouse)[J]. Cairo, 1898-1935；Rahman F. Islamic Methodology in History[M]. Islamabad: Islamic Research Institute, 1984. ISBN 9789694082370；Khomeini R. Islamic Government: Governance of the Jurist (Velayat-e Faqih)[M]. Algar H (trans.). Tehran: Institute for Compilation and Publication, 1979；Abou El Fadl K. The Great Theft: Wrestling Islam from the Extremists[M]. New York: HarperOne, 2007. ISBN 9780061189036；Emon A M. Islamic Natural Law Theories[M]. Oxford: Oxford University Press, 2010. ISBN 9780199579006. DOI: 10.1093/acprof:oso/9780199579006.001.0001</w:t>
      </w:r>
    </w:p>
    <w:p w14:paraId="5A90A8D9">
      <w:pPr>
        <w:pStyle w:val="6"/>
      </w:pPr>
      <w:r>
        <w:rPr>
          <w:b/>
          <w:sz w:val="22"/>
        </w:rPr>
        <w:t>V252 Ubuntu伦理与社会价值</w:t>
      </w:r>
    </w:p>
    <w:p w14:paraId="60BE54EC">
      <w:pPr>
        <w:pStyle w:val="7"/>
      </w:pPr>
      <w:r>
        <w:t>T1 萌发期</w:t>
      </w:r>
    </w:p>
    <w:p w14:paraId="70404BFA">
      <w:pPr>
        <w:pStyle w:val="23"/>
      </w:pPr>
      <w:r>
        <w:t>萌发期（古典至近代）：Ubuntu伦理的思想根源深植于南部非洲班图语族的口述传统。Ubuntu一词源自班图语根-ntu（人/存在），前缀u-构成抽象名词，意为人性为人之道。谚语Umuntu ngumuntu ngabantu（一个人之所以为人是因为他人）精炼表达了Ubuntu的关系本体论。在传统非洲社会中，Ubuntu体现为共担责任的社区生活原则：土地共有、劳动共享、长老议事。Ubuntu不是理论体系而是生活实践，通过仪式、故事与代际口述传递。殖民前非洲的Ubuntu实践构成了对西方个体主义的根本替代。</w:t>
      </w:r>
    </w:p>
    <w:p w14:paraId="6BBC66ED">
      <w:pPr>
        <w:pStyle w:val="23"/>
        <w:keepNext/>
        <w:shd w:val="clear" w:color="auto" w:fill="D9EAF1"/>
        <w:spacing w:before="100" w:after="80" w:line="300" w:lineRule="auto"/>
        <w:ind w:left="360"/>
      </w:pPr>
      <w:r>
        <w:rPr>
          <w:b/>
          <w:color w:val="1F4E79"/>
          <w:sz w:val="19"/>
          <w:szCs w:val="19"/>
        </w:rPr>
        <w:t>观点—文献依据（3条）</w:t>
      </w:r>
    </w:p>
    <w:p w14:paraId="7819D610">
      <w:pPr>
        <w:pStyle w:val="23"/>
        <w:keepNext/>
        <w:spacing w:before="40" w:after="20" w:line="300" w:lineRule="auto"/>
        <w:ind w:left="540"/>
      </w:pPr>
      <w:r>
        <w:rPr>
          <w:b/>
          <w:color w:val="8A5A00"/>
          <w:sz w:val="19"/>
          <w:szCs w:val="19"/>
        </w:rPr>
        <w:t xml:space="preserve">P1｜[C] </w:t>
      </w:r>
      <w:r>
        <w:rPr>
          <w:color w:val="202020"/>
          <w:sz w:val="19"/>
          <w:szCs w:val="19"/>
        </w:rPr>
        <w:t>萌发期（古典至近代）：Ubuntu伦理的思想根源深植于南部非洲班图语族的口述传统。Ubuntu一词源自班图语根-ntu（人/存在），前缀u-构成抽象名词，意为人性为人之道。</w:t>
      </w:r>
    </w:p>
    <w:p w14:paraId="36AE9BAC">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Ethics.；World Commission on Environment and Development. (1987). Our Common Future.；Gardiner, S. M. (2011). A Perfect Moral Storm.</w:t>
      </w:r>
    </w:p>
    <w:p w14:paraId="3C62FEB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1CFEBD8">
      <w:pPr>
        <w:pStyle w:val="23"/>
        <w:keepNext/>
        <w:spacing w:before="40" w:after="20" w:line="300" w:lineRule="auto"/>
        <w:ind w:left="540"/>
      </w:pPr>
      <w:r>
        <w:rPr>
          <w:b/>
          <w:color w:val="8A5A00"/>
          <w:sz w:val="19"/>
          <w:szCs w:val="19"/>
        </w:rPr>
        <w:t xml:space="preserve">P2｜[C] </w:t>
      </w:r>
      <w:r>
        <w:rPr>
          <w:color w:val="202020"/>
          <w:sz w:val="19"/>
          <w:szCs w:val="19"/>
        </w:rPr>
        <w:t>谚语Umuntu ngumuntu ngabantu（一个人之所以为人是因为他人）精炼表达了Ubuntu的关系本体论。在传统非洲社会中，Ubuntu体现为共担责任的社区生活原则：土地共有、劳动共享、长老议事。</w:t>
      </w:r>
    </w:p>
    <w:p w14:paraId="37072DD7">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Ethics.；World Commission on Environment and Development. (1987). Our Common Future.；Gardiner, S. M. (2011). A Perfect Moral Storm.</w:t>
      </w:r>
    </w:p>
    <w:p w14:paraId="06561BF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159D6F3">
      <w:pPr>
        <w:pStyle w:val="23"/>
        <w:keepNext/>
        <w:spacing w:before="40" w:after="20" w:line="300" w:lineRule="auto"/>
        <w:ind w:left="540"/>
      </w:pPr>
      <w:r>
        <w:rPr>
          <w:b/>
          <w:color w:val="8A5A00"/>
          <w:sz w:val="19"/>
          <w:szCs w:val="19"/>
        </w:rPr>
        <w:t xml:space="preserve">P3｜[C] </w:t>
      </w:r>
      <w:r>
        <w:rPr>
          <w:color w:val="202020"/>
          <w:sz w:val="19"/>
          <w:szCs w:val="19"/>
        </w:rPr>
        <w:t>Ubuntu不是理论体系而是生活实践，通过仪式、故事与代际口述传递。殖民前非洲的Ubuntu实践构成了对西方个体主义的根本替代。</w:t>
      </w:r>
    </w:p>
    <w:p w14:paraId="760E20AF">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Ethics.；World Commission on Environment and Development. (1987). Our Common Future.；Gardiner, S. M. (2011). A Perfect Moral Storm.</w:t>
      </w:r>
    </w:p>
    <w:p w14:paraId="5F2F3E0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2CDFA32">
      <w:pPr>
        <w:pStyle w:val="7"/>
      </w:pPr>
      <w:r>
        <w:t>T2 经典表述</w:t>
      </w:r>
    </w:p>
    <w:p w14:paraId="72494316">
      <w:pPr>
        <w:pStyle w:val="23"/>
      </w:pPr>
      <w:r>
        <w:t>形成期（19世纪-20世纪中叶）：殖民统治对Ubuntu伦理造成系统性破坏。种族隔离制度将非洲人的社会关系切割为碎片化的班图斯坦，破坏Ubuntu赖以存续的社区基础。但Ubuntu在抵抗中焕发新生。1950-60年代非洲独立运动中，Nkrumah以非洲个性（African Personality）唤起集体认同。Nyerere在坦桑尼亚以Ujamaa（家族主义）将Ubuntu原则发展为国家政策，推行村庄集体化。非洲人国民大会将Ubuntu纳入反种族隔离的伦理纲领。Ubuntu从口述传统走向政治哲学，成为反殖民的精神资源。</w:t>
      </w:r>
    </w:p>
    <w:p w14:paraId="77F3EDF6">
      <w:pPr>
        <w:pStyle w:val="23"/>
        <w:keepNext/>
        <w:shd w:val="clear" w:color="auto" w:fill="D9EAF1"/>
        <w:spacing w:before="100" w:after="80" w:line="300" w:lineRule="auto"/>
        <w:ind w:left="360"/>
      </w:pPr>
      <w:r>
        <w:rPr>
          <w:b/>
          <w:color w:val="1F4E79"/>
          <w:sz w:val="19"/>
          <w:szCs w:val="19"/>
        </w:rPr>
        <w:t>观点—文献依据（3条）</w:t>
      </w:r>
    </w:p>
    <w:p w14:paraId="6D6C9C0A">
      <w:pPr>
        <w:pStyle w:val="23"/>
        <w:keepNext/>
        <w:spacing w:before="40" w:after="20" w:line="300" w:lineRule="auto"/>
        <w:ind w:left="540"/>
      </w:pPr>
      <w:r>
        <w:rPr>
          <w:b/>
          <w:color w:val="8A5A00"/>
          <w:sz w:val="19"/>
          <w:szCs w:val="19"/>
        </w:rPr>
        <w:t xml:space="preserve">P1｜[C] </w:t>
      </w:r>
      <w:r>
        <w:rPr>
          <w:color w:val="202020"/>
          <w:sz w:val="19"/>
          <w:szCs w:val="19"/>
        </w:rPr>
        <w:t>形成期（19世纪-20世纪中叶）：殖民统治对Ubuntu伦理造成系统性破坏。种族隔离制度将非洲人的社会关系切割为碎片化的班图斯坦，破坏Ubuntu赖以存续的社区基础。但Ubuntu在抵抗中焕发新生。</w:t>
      </w:r>
    </w:p>
    <w:p w14:paraId="09529003">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Policy.；Weber, M. (1917/1949). The Meaning of 'Ethical Neutrality' in Sociology and Economics.；American Sociological Association. (2018). Code of Ethics.</w:t>
      </w:r>
    </w:p>
    <w:p w14:paraId="0EF1910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ED24D84">
      <w:pPr>
        <w:pStyle w:val="23"/>
        <w:keepNext/>
        <w:spacing w:before="40" w:after="20" w:line="300" w:lineRule="auto"/>
        <w:ind w:left="540"/>
      </w:pPr>
      <w:r>
        <w:rPr>
          <w:b/>
          <w:color w:val="8A5A00"/>
          <w:sz w:val="19"/>
          <w:szCs w:val="19"/>
        </w:rPr>
        <w:t xml:space="preserve">P2｜[C] </w:t>
      </w:r>
      <w:r>
        <w:rPr>
          <w:color w:val="202020"/>
          <w:sz w:val="19"/>
          <w:szCs w:val="19"/>
        </w:rPr>
        <w:t>1950-60年代非洲独立运动中，Nkrumah以非洲个性（African Personality）唤起集体认同。Nyerere在坦桑尼亚以Ujamaa（家族主义）将Ubuntu原则发展为国家政策，推行村庄集体化。非洲人国民大会将Ubuntu纳入反种族隔离的伦理纲领。</w:t>
      </w:r>
    </w:p>
    <w:p w14:paraId="5FFC4FF2">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Policy.；Weber, M. (1917/1949). The Meaning of 'Ethical Neutrality' in Sociology and Economics.；American Sociological Association. (2018). Code of Ethics.</w:t>
      </w:r>
    </w:p>
    <w:p w14:paraId="34D07A5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B6FDE8B">
      <w:pPr>
        <w:pStyle w:val="23"/>
        <w:keepNext/>
        <w:spacing w:before="40" w:after="20" w:line="300" w:lineRule="auto"/>
        <w:ind w:left="540"/>
      </w:pPr>
      <w:r>
        <w:rPr>
          <w:b/>
          <w:color w:val="8A5A00"/>
          <w:sz w:val="19"/>
          <w:szCs w:val="19"/>
        </w:rPr>
        <w:t xml:space="preserve">P3｜[C] </w:t>
      </w:r>
      <w:r>
        <w:rPr>
          <w:color w:val="202020"/>
          <w:sz w:val="19"/>
          <w:szCs w:val="19"/>
        </w:rPr>
        <w:t>Ubuntu从口述传统走向政治哲学，成为反殖民的精神资源。</w:t>
      </w:r>
    </w:p>
    <w:p w14:paraId="6805865E">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Policy.；Weber, M. (1917/1949). The Meaning of 'Ethical Neutrality' in Sociology and Economics.；American Sociological Association. (2018). Code of Ethics.</w:t>
      </w:r>
    </w:p>
    <w:p w14:paraId="3EB7B57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761007D">
      <w:pPr>
        <w:pStyle w:val="7"/>
      </w:pPr>
      <w:r>
        <w:t>T3 争辩与阐发</w:t>
      </w:r>
    </w:p>
    <w:p w14:paraId="4D8B6356">
      <w:pPr>
        <w:pStyle w:val="23"/>
      </w:pPr>
      <w:r>
        <w:t>发展期（20世纪中叶-20世纪末）：Ubuntu在后殖民非洲获得理论化发展。南非过渡时期，Ubuntu成为恢复性正义的伦理基础。Tutu在《No Future Without Forgiveness》（1999）中以Ubuntu阐释真相与和解委员会的精神逻辑——Ubuntu意味着我的人性被你的人性所包容。Ramose在《African Philosophy Through Ubuntu》（2002，写作始于1990年代）中将Ubuntu发展为系统的哲学人类学。南非宪法法院在S v Makwanyane案（1995）中将Ubuntu引用为废除死刑的伦理依据。Ubuntu进入法律与政治制度，从文化传统转变为规范性资源。</w:t>
      </w:r>
    </w:p>
    <w:p w14:paraId="44DF4AC1">
      <w:pPr>
        <w:pStyle w:val="23"/>
        <w:keepNext/>
        <w:shd w:val="clear" w:color="auto" w:fill="D9EAF1"/>
        <w:spacing w:before="100" w:after="80" w:line="300" w:lineRule="auto"/>
        <w:ind w:left="360"/>
      </w:pPr>
      <w:r>
        <w:rPr>
          <w:b/>
          <w:color w:val="1F4E79"/>
          <w:sz w:val="19"/>
          <w:szCs w:val="19"/>
        </w:rPr>
        <w:t>观点—文献依据（3条）</w:t>
      </w:r>
    </w:p>
    <w:p w14:paraId="5EE33454">
      <w:pPr>
        <w:pStyle w:val="23"/>
        <w:keepNext/>
        <w:spacing w:before="40" w:after="20" w:line="300" w:lineRule="auto"/>
        <w:ind w:left="540"/>
      </w:pPr>
      <w:r>
        <w:rPr>
          <w:b/>
          <w:color w:val="1F4E79"/>
          <w:sz w:val="19"/>
          <w:szCs w:val="19"/>
        </w:rPr>
        <w:t xml:space="preserve">P1｜[B] </w:t>
      </w:r>
      <w:r>
        <w:rPr>
          <w:color w:val="202020"/>
          <w:sz w:val="19"/>
          <w:szCs w:val="19"/>
        </w:rPr>
        <w:t>发展期（20世纪中叶-20世纪末）：Ubuntu在后殖民非洲获得理论化发展。南非过渡时期，Ubuntu成为恢复性正义的伦理基础。</w:t>
      </w:r>
    </w:p>
    <w:p w14:paraId="576CED8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0256F83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296C4E5">
      <w:pPr>
        <w:pStyle w:val="23"/>
        <w:keepNext/>
        <w:spacing w:before="40" w:after="20" w:line="300" w:lineRule="auto"/>
        <w:ind w:left="540"/>
      </w:pPr>
      <w:r>
        <w:rPr>
          <w:b/>
          <w:color w:val="1F4E79"/>
          <w:sz w:val="19"/>
          <w:szCs w:val="19"/>
        </w:rPr>
        <w:t xml:space="preserve">P2｜[B] </w:t>
      </w:r>
      <w:r>
        <w:rPr>
          <w:color w:val="202020"/>
          <w:sz w:val="19"/>
          <w:szCs w:val="19"/>
        </w:rPr>
        <w:t>Tutu在《No Future Without Forgiveness》（1999）中以Ubuntu阐释真相与和解委员会的精神逻辑——Ubuntu意味着我的人性被你的人性所包容。Ramose在《African Philosophy Through Ubuntu》（2002，写作始于1990年代）中将Ubuntu发展为系统的哲学人类学。</w:t>
      </w:r>
    </w:p>
    <w:p w14:paraId="5EB9360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62ABFCE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F192460">
      <w:pPr>
        <w:pStyle w:val="23"/>
        <w:keepNext/>
        <w:spacing w:before="40" w:after="20" w:line="300" w:lineRule="auto"/>
        <w:ind w:left="540"/>
      </w:pPr>
      <w:r>
        <w:rPr>
          <w:b/>
          <w:color w:val="1F4E79"/>
          <w:sz w:val="19"/>
          <w:szCs w:val="19"/>
        </w:rPr>
        <w:t xml:space="preserve">P3｜[B] </w:t>
      </w:r>
      <w:r>
        <w:rPr>
          <w:color w:val="202020"/>
          <w:sz w:val="19"/>
          <w:szCs w:val="19"/>
        </w:rPr>
        <w:t>南非宪法法院在S v Makwanyane案（1995）中将Ubuntu引用为废除死刑的伦理依据。Ubuntu进入法律与政治制度，从文化传统转变为规范性资源。</w:t>
      </w:r>
    </w:p>
    <w:p w14:paraId="6CF5CC1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4ED1065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9CE217A">
      <w:pPr>
        <w:pStyle w:val="7"/>
      </w:pPr>
      <w:r>
        <w:t>T4 当代发展</w:t>
      </w:r>
    </w:p>
    <w:p w14:paraId="5519F4FE">
      <w:pPr>
        <w:pStyle w:val="23"/>
      </w:pPr>
      <w:r>
        <w:t>当代关于Ubuntu伦理与社会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240F0F2">
      <w:pPr>
        <w:pStyle w:val="23"/>
        <w:keepNext/>
        <w:shd w:val="clear" w:color="auto" w:fill="D9EAF1"/>
        <w:spacing w:before="100" w:after="80" w:line="300" w:lineRule="auto"/>
        <w:ind w:left="360"/>
      </w:pPr>
      <w:r>
        <w:rPr>
          <w:b/>
          <w:color w:val="1F4E79"/>
          <w:sz w:val="19"/>
          <w:szCs w:val="19"/>
        </w:rPr>
        <w:t>观点—文献依据（2条）</w:t>
      </w:r>
    </w:p>
    <w:p w14:paraId="15F92CED">
      <w:pPr>
        <w:pStyle w:val="23"/>
        <w:keepNext/>
        <w:spacing w:before="40" w:after="20" w:line="300" w:lineRule="auto"/>
        <w:ind w:left="540"/>
      </w:pPr>
      <w:r>
        <w:rPr>
          <w:b/>
          <w:color w:val="8A5A00"/>
          <w:sz w:val="19"/>
          <w:szCs w:val="19"/>
        </w:rPr>
        <w:t xml:space="preserve">P1｜[C] </w:t>
      </w:r>
      <w:r>
        <w:rPr>
          <w:color w:val="202020"/>
          <w:sz w:val="19"/>
          <w:szCs w:val="19"/>
        </w:rPr>
        <w:t>当代关于Ubuntu伦理与社会价值的讨论把规范论证同具体制度和经验后果结合起来，考察不同群体如何承担风险、获得资源并参与公共决策。</w:t>
      </w:r>
    </w:p>
    <w:p w14:paraId="625CCEE8">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71DDAAB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7355117">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1565F040">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3670CA3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0E444DF">
      <w:pPr>
        <w:pStyle w:val="23"/>
      </w:pPr>
      <w:r>
        <w:t>审核补充文献（条目级；已核验并分级；10条）：Ramose M B. African Philosophy through Ubuntu[M]. Harare: Mond Books, 2002. ISBN 9780797423213；Letseka M. In Defence of Ubuntu[J]. Studies in Philosophy and Education, 2012, 31(1): 47-60. DOI: 10.1007/s11217-011-9267-2；Mbigi L, Maree J. Ubuntu: The Spirit of African Transformation Management[M]. Randburg: Knowledge Resources, 1995. ISBN 9781874984061；Mamdani M. Citizen and Subject: Contemporary Africa and the Legacy of Late Colonialism[M]. Princeton: Princeton University Press, 1996. ISBN 9780691027937；South African Congress Alliance. The Freedom Charter[Z]. Kliptown, 26 June 1955；Biko S. I Write What I Like: Selected Writings[M]. Chicago: University of Chicago Press, 2002. ISBN 9780226048970；Tutu D. No Future without Forgiveness[M]. New York: Doubleday, 1999. ISBN 9780385496902；Republic of South Africa. Constitution of the Republic of South Africa Act 200 of 1993 (Interim Constitution)[Z]. Postamble；Metz T. An African Theory of Moral Status: A Relational Alternative to Individualism and Holism[J]. Ethical Theory and Moral Practice, 2012, 15(3): 387-402. DOI: 10.1007/s10677-011-9302-y；Metz T, Gaie J B R. The African Ethic of Ubuntu/Botho: Implications for Research on Morality[J]. Journal of Moral Education, 2010, 39(3): 273-290. DOI: 10.1080/03057240.2010.497609</w:t>
      </w:r>
    </w:p>
    <w:p w14:paraId="4BE1FB1B">
      <w:pPr>
        <w:pStyle w:val="6"/>
      </w:pPr>
      <w:r>
        <w:rPr>
          <w:b/>
          <w:sz w:val="22"/>
        </w:rPr>
        <w:t>V253 非洲 Palaver 传统的共识价值</w:t>
      </w:r>
    </w:p>
    <w:p w14:paraId="6CF2B80D">
      <w:pPr>
        <w:pStyle w:val="7"/>
      </w:pPr>
      <w:r>
        <w:t>T1 萌发期</w:t>
      </w:r>
    </w:p>
    <w:p w14:paraId="40EEDAC3">
      <w:pPr>
        <w:pStyle w:val="23"/>
      </w:pPr>
      <w:r>
        <w:t>萌发期（古典至近代）：Palaver传统起源于非洲部落社会的公共议事实践。在许多非洲社会中，树下议事是解决争端与制定集体决策的基本方式。Palaver源自葡萄牙语palavra（话语），但指向非洲本土的对话-共识机制。在传统Palaver中，长老主持，所有相关方均有发言权，讨论持续至达成共识而非投票多数决。Palaver强调未完之事不可了结的原则，优先关系修复而非胜负判定。这一传统在约鲁巴、阿坎、班图等族群的治理实践中广泛存在，构成了非洲社会独特的协商政治基因。</w:t>
      </w:r>
    </w:p>
    <w:p w14:paraId="4F8F7971">
      <w:pPr>
        <w:pStyle w:val="23"/>
        <w:keepNext/>
        <w:shd w:val="clear" w:color="auto" w:fill="D9EAF1"/>
        <w:spacing w:before="100" w:after="80" w:line="300" w:lineRule="auto"/>
        <w:ind w:left="360"/>
      </w:pPr>
      <w:r>
        <w:rPr>
          <w:b/>
          <w:color w:val="1F4E79"/>
          <w:sz w:val="19"/>
          <w:szCs w:val="19"/>
        </w:rPr>
        <w:t>观点—文献依据（3条）</w:t>
      </w:r>
    </w:p>
    <w:p w14:paraId="5A5A719E">
      <w:pPr>
        <w:pStyle w:val="23"/>
        <w:keepNext/>
        <w:spacing w:before="40" w:after="20" w:line="300" w:lineRule="auto"/>
        <w:ind w:left="540"/>
      </w:pPr>
      <w:r>
        <w:rPr>
          <w:b/>
          <w:color w:val="8A5A00"/>
          <w:sz w:val="19"/>
          <w:szCs w:val="19"/>
        </w:rPr>
        <w:t xml:space="preserve">P1｜[C] </w:t>
      </w:r>
      <w:r>
        <w:rPr>
          <w:color w:val="202020"/>
          <w:sz w:val="19"/>
          <w:szCs w:val="19"/>
        </w:rPr>
        <w:t>萌发期（古典至近代）：Palaver传统起源于非洲部落社会的公共议事实践。在许多非洲社会中，树下议事是解决争端与制定集体决策的基本方式。</w:t>
      </w:r>
    </w:p>
    <w:p w14:paraId="530E47FC">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Analysis.；Omi, M., &amp; Winant, H. (2015). Racial Formation in the United States (3rd ed.).；Said, E. W. (1978). Orientalism.</w:t>
      </w:r>
    </w:p>
    <w:p w14:paraId="79FA112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68B879E">
      <w:pPr>
        <w:pStyle w:val="23"/>
        <w:keepNext/>
        <w:spacing w:before="40" w:after="20" w:line="300" w:lineRule="auto"/>
        <w:ind w:left="540"/>
      </w:pPr>
      <w:r>
        <w:rPr>
          <w:b/>
          <w:color w:val="8A5A00"/>
          <w:sz w:val="19"/>
          <w:szCs w:val="19"/>
        </w:rPr>
        <w:t xml:space="preserve">P2｜[C] </w:t>
      </w:r>
      <w:r>
        <w:rPr>
          <w:color w:val="202020"/>
          <w:sz w:val="19"/>
          <w:szCs w:val="19"/>
        </w:rPr>
        <w:t>Palaver源自葡萄牙语palavra（话语），但指向非洲本土的对话-共识机制。在传统Palaver中，长老主持，所有相关方均有发言权，讨论持续至达成共识而非投票多数决。</w:t>
      </w:r>
    </w:p>
    <w:p w14:paraId="3A53ADB2">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Analysis.；Omi, M., &amp; Winant, H. (2015). Racial Formation in the United States (3rd ed.).；Said, E. W. (1978). Orientalism.</w:t>
      </w:r>
    </w:p>
    <w:p w14:paraId="30F2112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3592FE2">
      <w:pPr>
        <w:pStyle w:val="23"/>
        <w:keepNext/>
        <w:spacing w:before="40" w:after="20" w:line="300" w:lineRule="auto"/>
        <w:ind w:left="540"/>
      </w:pPr>
      <w:r>
        <w:rPr>
          <w:b/>
          <w:color w:val="8A5A00"/>
          <w:sz w:val="19"/>
          <w:szCs w:val="19"/>
        </w:rPr>
        <w:t xml:space="preserve">P3｜[C] </w:t>
      </w:r>
      <w:r>
        <w:rPr>
          <w:color w:val="202020"/>
          <w:sz w:val="19"/>
          <w:szCs w:val="19"/>
        </w:rPr>
        <w:t>Palaver强调未完之事不可了结的原则，优先关系修复而非胜负判定。这一传统在约鲁巴、阿坎、班图等族群的治理实践中广泛存在，构成了非洲社会独特的协商政治基因。</w:t>
      </w:r>
    </w:p>
    <w:p w14:paraId="235A3EE8">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Analysis.；Omi, M., &amp; Winant, H. (2015). Racial Formation in the United States (3rd ed.).；Said, E. W. (1978). Orientalism.</w:t>
      </w:r>
    </w:p>
    <w:p w14:paraId="043AD6A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31ACD98">
      <w:pPr>
        <w:pStyle w:val="7"/>
      </w:pPr>
      <w:r>
        <w:t>T2 经典表述</w:t>
      </w:r>
    </w:p>
    <w:p w14:paraId="5A73A6F0">
      <w:pPr>
        <w:pStyle w:val="23"/>
      </w:pPr>
      <w:r>
        <w:t>形成期（19世纪-20世纪中叶）：殖民统治对Palaver传统造成严重破坏。殖民者引入的行政裁决与法庭制度取代了传统共识机制，将非洲人的争端解决纳入西方法律程序。但Palaver在基层社会仍顽强存续。独立运动时期，Nyerere在坦桑尼亚以Ujamaa村庄为制度载体恢复Palaver式的集体决策。加纳的Nkrumah也在非洲民主话语中援引传统协商精神。Palaver在殖民现代性与本土传统的张力中被重新定义，从日常实践转化为文化自觉的理论议题。</w:t>
      </w:r>
    </w:p>
    <w:p w14:paraId="312D3611">
      <w:pPr>
        <w:pStyle w:val="23"/>
        <w:keepNext/>
        <w:shd w:val="clear" w:color="auto" w:fill="D9EAF1"/>
        <w:spacing w:before="100" w:after="80" w:line="300" w:lineRule="auto"/>
        <w:ind w:left="360"/>
      </w:pPr>
      <w:r>
        <w:rPr>
          <w:b/>
          <w:color w:val="1F4E79"/>
          <w:sz w:val="19"/>
          <w:szCs w:val="19"/>
        </w:rPr>
        <w:t>观点—文献依据（3条）</w:t>
      </w:r>
    </w:p>
    <w:p w14:paraId="3E739912">
      <w:pPr>
        <w:pStyle w:val="23"/>
        <w:keepNext/>
        <w:spacing w:before="40" w:after="20" w:line="300" w:lineRule="auto"/>
        <w:ind w:left="540"/>
      </w:pPr>
      <w:r>
        <w:rPr>
          <w:b/>
          <w:color w:val="8A5A00"/>
          <w:sz w:val="19"/>
          <w:szCs w:val="19"/>
        </w:rPr>
        <w:t xml:space="preserve">P1｜[C] </w:t>
      </w:r>
      <w:r>
        <w:rPr>
          <w:color w:val="202020"/>
          <w:sz w:val="19"/>
          <w:szCs w:val="19"/>
        </w:rPr>
        <w:t>形成期（19世纪-20世纪中叶）：殖民统治对Palaver传统造成严重破坏。殖民者引入的行政裁决与法庭制度取代了传统共识机制，将非洲人的争端解决纳入西方法律程序。</w:t>
      </w:r>
    </w:p>
    <w:p w14:paraId="1A7D0257">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486A335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84AF2EE">
      <w:pPr>
        <w:pStyle w:val="23"/>
        <w:keepNext/>
        <w:spacing w:before="40" w:after="20" w:line="300" w:lineRule="auto"/>
        <w:ind w:left="540"/>
      </w:pPr>
      <w:r>
        <w:rPr>
          <w:b/>
          <w:color w:val="8A5A00"/>
          <w:sz w:val="19"/>
          <w:szCs w:val="19"/>
        </w:rPr>
        <w:t xml:space="preserve">P2｜[C] </w:t>
      </w:r>
      <w:r>
        <w:rPr>
          <w:color w:val="202020"/>
          <w:sz w:val="19"/>
          <w:szCs w:val="19"/>
        </w:rPr>
        <w:t>但Palaver在基层社会仍顽强存续。独立运动时期，Nyerere在坦桑尼亚以Ujamaa村庄为制度载体恢复Palaver式的集体决策。</w:t>
      </w:r>
    </w:p>
    <w:p w14:paraId="03E50469">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47DFAE5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7F540B7">
      <w:pPr>
        <w:pStyle w:val="23"/>
        <w:keepNext/>
        <w:spacing w:before="40" w:after="20" w:line="300" w:lineRule="auto"/>
        <w:ind w:left="540"/>
      </w:pPr>
      <w:r>
        <w:rPr>
          <w:b/>
          <w:color w:val="8A5A00"/>
          <w:sz w:val="19"/>
          <w:szCs w:val="19"/>
        </w:rPr>
        <w:t xml:space="preserve">P3｜[C] </w:t>
      </w:r>
      <w:r>
        <w:rPr>
          <w:color w:val="202020"/>
          <w:sz w:val="19"/>
          <w:szCs w:val="19"/>
        </w:rPr>
        <w:t>加纳的Nkrumah也在非洲民主话语中援引传统协商精神。Palaver在殖民现代性与本土传统的张力中被重新定义，从日常实践转化为文化自觉的理论议题。</w:t>
      </w:r>
    </w:p>
    <w:p w14:paraId="76531FB1">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6217D09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5D5DE3A">
      <w:pPr>
        <w:pStyle w:val="7"/>
      </w:pPr>
      <w:r>
        <w:t>T3 争辩与阐发</w:t>
      </w:r>
    </w:p>
    <w:p w14:paraId="1A1FE25C">
      <w:pPr>
        <w:pStyle w:val="23"/>
      </w:pPr>
      <w:r>
        <w:t>发展期（20世纪中叶-20世纪末）：Palaver传统获得哲学与政治学的理论化。Eboussi Boulaga在《La crise du Muntu》（1977）中以Palaver为非洲哲学的对话方法论模型。Tshiamalenga Ntumba在Palaver作为存在论对话的研究中将Palaver提升为本体论层面。Heinz在African Consensus Democracy研究中将Palaver与西方审议民主比较。Palaver的无时限讨论与西方限时投票形成鲜明对照。非洲独立后的政治实践中，一党制往往取代了Palaver式的协商，但社区层面的Palaver传统持续运作。Palaver被论证为非洲对协商民主理论的独特贡献。</w:t>
      </w:r>
    </w:p>
    <w:p w14:paraId="3D51954A">
      <w:pPr>
        <w:pStyle w:val="23"/>
        <w:keepNext/>
        <w:shd w:val="clear" w:color="auto" w:fill="D9EAF1"/>
        <w:spacing w:before="100" w:after="80" w:line="300" w:lineRule="auto"/>
        <w:ind w:left="360"/>
      </w:pPr>
      <w:r>
        <w:rPr>
          <w:b/>
          <w:color w:val="1F4E79"/>
          <w:sz w:val="19"/>
          <w:szCs w:val="19"/>
        </w:rPr>
        <w:t>观点—文献依据（3条）</w:t>
      </w:r>
    </w:p>
    <w:p w14:paraId="22DE2209">
      <w:pPr>
        <w:pStyle w:val="23"/>
        <w:keepNext/>
        <w:spacing w:before="40" w:after="20" w:line="300" w:lineRule="auto"/>
        <w:ind w:left="540"/>
      </w:pPr>
      <w:r>
        <w:rPr>
          <w:b/>
          <w:color w:val="1F4E79"/>
          <w:sz w:val="19"/>
          <w:szCs w:val="19"/>
        </w:rPr>
        <w:t xml:space="preserve">P1｜[B] </w:t>
      </w:r>
      <w:r>
        <w:rPr>
          <w:color w:val="202020"/>
          <w:sz w:val="19"/>
          <w:szCs w:val="19"/>
        </w:rPr>
        <w:t>发展期（20世纪中叶-20世纪末）：Palaver传统获得哲学与政治学的理论化。Eboussi Boulaga在《La crise du Muntu》（1977）中以Palaver为非洲哲学的对话方法论模型。Tshiamalenga Ntumba在Palaver作为存在论对话的研究中将Palaver提升为本体论层面。</w:t>
      </w:r>
    </w:p>
    <w:p w14:paraId="4B23A271">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Sphere.；《La crise du Muntu》</w:t>
      </w:r>
    </w:p>
    <w:p w14:paraId="578B726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810E245">
      <w:pPr>
        <w:pStyle w:val="23"/>
        <w:keepNext/>
        <w:spacing w:before="40" w:after="20" w:line="300" w:lineRule="auto"/>
        <w:ind w:left="540"/>
      </w:pPr>
      <w:r>
        <w:rPr>
          <w:b/>
          <w:color w:val="1F4E79"/>
          <w:sz w:val="19"/>
          <w:szCs w:val="19"/>
        </w:rPr>
        <w:t xml:space="preserve">P2｜[B] </w:t>
      </w:r>
      <w:r>
        <w:rPr>
          <w:color w:val="202020"/>
          <w:sz w:val="19"/>
          <w:szCs w:val="19"/>
        </w:rPr>
        <w:t>Heinz在African Consensus Democracy研究中将Palaver与西方审议民主比较。Palaver的无时限讨论与西方限时投票形成鲜明对照。非洲独立后的政治实践中，一党制往往取代了Palaver式的协商，但社区层面的Palaver传统持续运作。</w:t>
      </w:r>
    </w:p>
    <w:p w14:paraId="1871F12C">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Sphere.；《La crise du Muntu》</w:t>
      </w:r>
    </w:p>
    <w:p w14:paraId="6D96978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EF3310D">
      <w:pPr>
        <w:pStyle w:val="23"/>
        <w:keepNext/>
        <w:spacing w:before="40" w:after="20" w:line="300" w:lineRule="auto"/>
        <w:ind w:left="540"/>
      </w:pPr>
      <w:r>
        <w:rPr>
          <w:b/>
          <w:color w:val="1F4E79"/>
          <w:sz w:val="19"/>
          <w:szCs w:val="19"/>
        </w:rPr>
        <w:t xml:space="preserve">P3｜[B] </w:t>
      </w:r>
      <w:r>
        <w:rPr>
          <w:color w:val="202020"/>
          <w:sz w:val="19"/>
          <w:szCs w:val="19"/>
        </w:rPr>
        <w:t>Palaver被论证为非洲对协商民主理论的独特贡献。</w:t>
      </w:r>
    </w:p>
    <w:p w14:paraId="0675AB94">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Sphere.；《La crise du Muntu》</w:t>
      </w:r>
    </w:p>
    <w:p w14:paraId="3495B12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C249417">
      <w:pPr>
        <w:pStyle w:val="7"/>
      </w:pPr>
      <w:r>
        <w:t>T4 当代发展</w:t>
      </w:r>
    </w:p>
    <w:p w14:paraId="2E332741">
      <w:pPr>
        <w:pStyle w:val="23"/>
      </w:pPr>
      <w:r>
        <w:t>当代关于非洲 Palaver 传统的共识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4A37F3A5">
      <w:pPr>
        <w:pStyle w:val="23"/>
        <w:keepNext/>
        <w:shd w:val="clear" w:color="auto" w:fill="D9EAF1"/>
        <w:spacing w:before="100" w:after="80" w:line="300" w:lineRule="auto"/>
        <w:ind w:left="360"/>
      </w:pPr>
      <w:r>
        <w:rPr>
          <w:b/>
          <w:color w:val="1F4E79"/>
          <w:sz w:val="19"/>
          <w:szCs w:val="19"/>
        </w:rPr>
        <w:t>观点—文献依据（2条）</w:t>
      </w:r>
    </w:p>
    <w:p w14:paraId="5631566F">
      <w:pPr>
        <w:pStyle w:val="23"/>
        <w:keepNext/>
        <w:spacing w:before="40" w:after="20" w:line="300" w:lineRule="auto"/>
        <w:ind w:left="540"/>
      </w:pPr>
      <w:r>
        <w:rPr>
          <w:b/>
          <w:color w:val="8A5A00"/>
          <w:sz w:val="19"/>
          <w:szCs w:val="19"/>
        </w:rPr>
        <w:t xml:space="preserve">P1｜[C] </w:t>
      </w:r>
      <w:r>
        <w:rPr>
          <w:color w:val="202020"/>
          <w:sz w:val="19"/>
          <w:szCs w:val="19"/>
        </w:rPr>
        <w:t>当代关于非洲 Palaver 传统的共识价值的讨论把规范论证同具体制度和经验后果结合起来，考察不同群体如何承担风险、获得资源并参与公共决策。</w:t>
      </w:r>
    </w:p>
    <w:p w14:paraId="5FE7313C">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0304153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80711A5">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D5563C0">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24A8779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9B0CEA7">
      <w:pPr>
        <w:pStyle w:val="23"/>
      </w:pPr>
      <w:r>
        <w:t>审核补充文献（条目级；已核验并分级；10条）：Wiredu K. Democracy and Consensus in African Traditional Politics: A Plea for a Non-Party Polity[J]. Polylog: Forum for Intercultural Philosophy, 2000, 2；Wiredu K. Cultural Universals and Particulars: An African Perspective[M]. Bloomington: Indiana University Press, 1996. ISBN 9780253210807；哈利法·迪亚(Dia H). 非洲的民主与共识[J]. 国际社会科学杂志(中文版), 2001(2): 45-53；Mamdani M. Citizen and Subject: Contemporary Africa and the Legacy of Late Colonialism[M]. Princeton: Princeton University Press, 1996. ISBN 9780691027937；Appiah K A. In My Father's House: Africa in the Philosophy of Culture[M]. New York: Oxford University Press, 1992. ISBN 9780195068511；Nyerere J K. Ujamaa: Essays on Socialism[M]. Dar es Salaam: Oxford University Press, 1968；Eboussi Boulaga F. La crise du Muntu: authenticité africaine et philosophie[M]. Paris: Présence Africaine, 1977. ISBN 9782708704510；Ntumba T. La fin d'une énigme: la "Bisoïté" en question[J]. Revue Philosophique de Kinshasa, 1992, 10: 81-94；Mbembe A. On the Postcolony[M]. Berkeley: University of California Press, 2001. ISBN 9780520204348；Bidima J G. La palabre: une juridiction de la parole[M]. Paris: Michalon, 1997. ISBN 9782841860449</w:t>
      </w:r>
    </w:p>
    <w:p w14:paraId="20724CFC">
      <w:pPr>
        <w:pStyle w:val="6"/>
      </w:pPr>
      <w:r>
        <w:rPr>
          <w:b/>
          <w:sz w:val="22"/>
        </w:rPr>
        <w:t>V254 泛非主义与非洲解放价值</w:t>
      </w:r>
    </w:p>
    <w:p w14:paraId="436E601C">
      <w:pPr>
        <w:pStyle w:val="7"/>
      </w:pPr>
      <w:r>
        <w:t>T1 萌发期</w:t>
      </w:r>
    </w:p>
    <w:p w14:paraId="3F1D1871">
      <w:pPr>
        <w:pStyle w:val="23"/>
      </w:pPr>
      <w:r>
        <w:t>萌发期（古典至近代）：泛非主义的思想萌芽可追溯至非洲大陆的贸易网络与文化交往传统。西非的跨撒哈拉贸易、东非的斯瓦西里商业网络均促进了超越族群的文化认同。Mali帝国和Songhai帝国的统治理念已包含某种非洲统一想象。15世纪后，奴隶贸易迫使非洲人形成跨越地域的被掳者共同体意识。在美洲，逃亡黑奴社区（Maroon社区）建立了非洲离散者的自治实验。Ethiopianism运动以埃塞俄比亚将伸手向神（《诗篇》68:31）为圣经依据，催生了非洲人自我解放的宗教-政治想象。</w:t>
      </w:r>
    </w:p>
    <w:p w14:paraId="4357DBBA">
      <w:pPr>
        <w:pStyle w:val="23"/>
        <w:keepNext/>
        <w:shd w:val="clear" w:color="auto" w:fill="D9EAF1"/>
        <w:spacing w:before="100" w:after="80" w:line="300" w:lineRule="auto"/>
        <w:ind w:left="360"/>
      </w:pPr>
      <w:r>
        <w:rPr>
          <w:b/>
          <w:color w:val="1F4E79"/>
          <w:sz w:val="19"/>
          <w:szCs w:val="19"/>
        </w:rPr>
        <w:t>观点—文献依据（3条）</w:t>
      </w:r>
    </w:p>
    <w:p w14:paraId="7643AE99">
      <w:pPr>
        <w:pStyle w:val="23"/>
        <w:keepNext/>
        <w:spacing w:before="40" w:after="20" w:line="300" w:lineRule="auto"/>
        <w:ind w:left="540"/>
      </w:pPr>
      <w:r>
        <w:rPr>
          <w:b/>
          <w:color w:val="1F4E79"/>
          <w:sz w:val="19"/>
          <w:szCs w:val="19"/>
        </w:rPr>
        <w:t xml:space="preserve">P1｜[B] </w:t>
      </w:r>
      <w:r>
        <w:rPr>
          <w:color w:val="202020"/>
          <w:sz w:val="19"/>
          <w:szCs w:val="19"/>
        </w:rPr>
        <w:t>萌发期（古典至近代）：泛非主义的思想萌芽可追溯至非洲大陆的贸易网络与文化交往传统。西非的跨撒哈拉贸易、东非的斯瓦西里商业网络均促进了超越族群的文化认同。</w:t>
      </w:r>
    </w:p>
    <w:p w14:paraId="1159257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Action.；《诗篇》</w:t>
      </w:r>
    </w:p>
    <w:p w14:paraId="0E8D7E2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1FED1B7">
      <w:pPr>
        <w:pStyle w:val="23"/>
        <w:keepNext/>
        <w:spacing w:before="40" w:after="20" w:line="300" w:lineRule="auto"/>
        <w:ind w:left="540"/>
      </w:pPr>
      <w:r>
        <w:rPr>
          <w:b/>
          <w:color w:val="1F4E79"/>
          <w:sz w:val="19"/>
          <w:szCs w:val="19"/>
        </w:rPr>
        <w:t xml:space="preserve">P2｜[B] </w:t>
      </w:r>
      <w:r>
        <w:rPr>
          <w:color w:val="202020"/>
          <w:sz w:val="19"/>
          <w:szCs w:val="19"/>
        </w:rPr>
        <w:t>Mali帝国和Songhai帝国的统治理念已包含某种非洲统一想象。15世纪后，奴隶贸易迫使非洲人形成跨越地域的被掳者共同体意识。</w:t>
      </w:r>
    </w:p>
    <w:p w14:paraId="2D61A5D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Action.；《诗篇》</w:t>
      </w:r>
    </w:p>
    <w:p w14:paraId="4B9D948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80167A8">
      <w:pPr>
        <w:pStyle w:val="23"/>
        <w:keepNext/>
        <w:spacing w:before="40" w:after="20" w:line="300" w:lineRule="auto"/>
        <w:ind w:left="540"/>
      </w:pPr>
      <w:r>
        <w:rPr>
          <w:b/>
          <w:color w:val="1F4E79"/>
          <w:sz w:val="19"/>
          <w:szCs w:val="19"/>
        </w:rPr>
        <w:t xml:space="preserve">P3｜[B] </w:t>
      </w:r>
      <w:r>
        <w:rPr>
          <w:color w:val="202020"/>
          <w:sz w:val="19"/>
          <w:szCs w:val="19"/>
        </w:rPr>
        <w:t>在美洲，逃亡黑奴社区（Maroon社区）建立了非洲离散者的自治实验。Ethiopianism运动以埃塞俄比亚将伸手向神（《诗篇》68:31）为圣经依据，催生了非洲人自我解放的宗教-政治想象。</w:t>
      </w:r>
    </w:p>
    <w:p w14:paraId="502BD32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Action.；《诗篇》</w:t>
      </w:r>
    </w:p>
    <w:p w14:paraId="7CBA157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3005A91">
      <w:pPr>
        <w:pStyle w:val="7"/>
      </w:pPr>
      <w:r>
        <w:t>T2 经典表述</w:t>
      </w:r>
    </w:p>
    <w:p w14:paraId="60A9E3C5">
      <w:pPr>
        <w:pStyle w:val="23"/>
      </w:pPr>
      <w:r>
        <w:t>形成期（19世纪-20世纪中叶）：泛非主义在20世纪初正式形成政治运动。Du Bois在1900年伦敦首届泛非会议和1919-1945年系列泛非大会中扮演核心角色。Garvey的回到非洲运动以非洲属于非洲人为口号动员全球黑人认同。1945年曼彻斯特泛非大会标志着泛非主义从精英运动转向群众运动，Nkrumah与Kenyatta在此崭露头角。Nkrumah于1957年领导加纳独立，以非洲必须统一为纲领推动非洲合众国构想。Nyerere在坦桑尼亚以Ujamaa实践非洲社会主义。Padmore在《Pan-Africanism or Communism?》（1956）中辨析非洲解放的第三条道路。</w:t>
      </w:r>
    </w:p>
    <w:p w14:paraId="62CC5187">
      <w:pPr>
        <w:pStyle w:val="23"/>
        <w:keepNext/>
        <w:shd w:val="clear" w:color="auto" w:fill="D9EAF1"/>
        <w:spacing w:before="100" w:after="80" w:line="300" w:lineRule="auto"/>
        <w:ind w:left="360"/>
      </w:pPr>
      <w:r>
        <w:rPr>
          <w:b/>
          <w:color w:val="1F4E79"/>
          <w:sz w:val="19"/>
          <w:szCs w:val="19"/>
        </w:rPr>
        <w:t>观点—文献依据（3条）</w:t>
      </w:r>
    </w:p>
    <w:p w14:paraId="5670BD95">
      <w:pPr>
        <w:pStyle w:val="23"/>
        <w:keepNext/>
        <w:spacing w:before="40" w:after="20" w:line="300" w:lineRule="auto"/>
        <w:ind w:left="540"/>
      </w:pPr>
      <w:r>
        <w:rPr>
          <w:b/>
          <w:color w:val="276749"/>
          <w:sz w:val="19"/>
          <w:szCs w:val="19"/>
        </w:rPr>
        <w:t xml:space="preserve">P1｜[A] </w:t>
      </w:r>
      <w:r>
        <w:rPr>
          <w:color w:val="202020"/>
          <w:sz w:val="19"/>
          <w:szCs w:val="19"/>
        </w:rPr>
        <w:t>形成期（19世纪-20世纪中叶）：泛非主义在20世纪初正式形成政治运动。Du Bois在1900年伦敦首届泛非会议和1919-1945年系列泛非大会中扮演核心角色。Garvey的回到非洲运动以非洲属于非洲人为口号动员全球黑人认同。</w:t>
      </w:r>
    </w:p>
    <w:p w14:paraId="1B210D44">
      <w:pPr>
        <w:pStyle w:val="23"/>
        <w:keepNext/>
        <w:spacing w:before="0" w:after="10" w:line="300" w:lineRule="auto"/>
        <w:ind w:left="720"/>
      </w:pPr>
      <w:r>
        <w:rPr>
          <w:b/>
          <w:color w:val="404040"/>
          <w:sz w:val="19"/>
          <w:szCs w:val="19"/>
        </w:rPr>
        <w:t>文献：</w:t>
      </w:r>
      <w:r>
        <w:rPr>
          <w:color w:val="404040"/>
          <w:sz w:val="19"/>
          <w:szCs w:val="19"/>
        </w:rPr>
        <w:t>Du Bois, W. E. B. (1903). The Souls of Black Folk.</w:t>
      </w:r>
    </w:p>
    <w:p w14:paraId="47CB9CA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AB4BF6D">
      <w:pPr>
        <w:pStyle w:val="23"/>
        <w:keepNext/>
        <w:spacing w:before="40" w:after="20" w:line="300" w:lineRule="auto"/>
        <w:ind w:left="540"/>
      </w:pPr>
      <w:r>
        <w:rPr>
          <w:b/>
          <w:color w:val="1F4E79"/>
          <w:sz w:val="19"/>
          <w:szCs w:val="19"/>
        </w:rPr>
        <w:t xml:space="preserve">P2｜[B] </w:t>
      </w:r>
      <w:r>
        <w:rPr>
          <w:color w:val="202020"/>
          <w:sz w:val="19"/>
          <w:szCs w:val="19"/>
        </w:rPr>
        <w:t>1945年曼彻斯特泛非大会标志着泛非主义从精英运动转向群众运动，Nkrumah与Kenyatta在此崭露头角。Nkrumah于1957年领导加纳独立，以非洲必须统一为纲领推动非洲合众国构想。Nyerere在坦桑尼亚以Ujamaa实践非洲社会主义。</w:t>
      </w:r>
    </w:p>
    <w:p w14:paraId="270B7437">
      <w:pPr>
        <w:pStyle w:val="23"/>
        <w:keepNext/>
        <w:spacing w:before="0" w:after="10" w:line="300" w:lineRule="auto"/>
        <w:ind w:left="720"/>
      </w:pPr>
      <w:r>
        <w:rPr>
          <w:b/>
          <w:color w:val="404040"/>
          <w:sz w:val="19"/>
          <w:szCs w:val="19"/>
        </w:rPr>
        <w:t>文献：</w:t>
      </w:r>
      <w:r>
        <w:rPr>
          <w:color w:val="404040"/>
          <w:sz w:val="19"/>
          <w:szCs w:val="19"/>
        </w:rPr>
        <w:t>Du Bois, W. E. B. (1903). The Souls of Black Folk.；《Pan-Africanism or Communism?》</w:t>
      </w:r>
    </w:p>
    <w:p w14:paraId="70866BD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682313F">
      <w:pPr>
        <w:pStyle w:val="23"/>
        <w:keepNext/>
        <w:spacing w:before="40" w:after="20" w:line="300" w:lineRule="auto"/>
        <w:ind w:left="540"/>
      </w:pPr>
      <w:r>
        <w:rPr>
          <w:b/>
          <w:color w:val="1F4E79"/>
          <w:sz w:val="19"/>
          <w:szCs w:val="19"/>
        </w:rPr>
        <w:t xml:space="preserve">P3｜[B] </w:t>
      </w:r>
      <w:r>
        <w:rPr>
          <w:color w:val="202020"/>
          <w:sz w:val="19"/>
          <w:szCs w:val="19"/>
        </w:rPr>
        <w:t>Padmore在《Pan-Africanism or Communism?》（1956）中辨析非洲解放的第三条道路。</w:t>
      </w:r>
    </w:p>
    <w:p w14:paraId="445A88C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Action.；Pogge, T. (2002). World Poverty and Human Rights.；Said, E. W. (1978). Orientalism.</w:t>
      </w:r>
    </w:p>
    <w:p w14:paraId="41DA984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A032073">
      <w:pPr>
        <w:pStyle w:val="7"/>
      </w:pPr>
      <w:r>
        <w:t>T3 争辩与阐发</w:t>
      </w:r>
    </w:p>
    <w:p w14:paraId="0FEC0AD7">
      <w:pPr>
        <w:pStyle w:val="23"/>
      </w:pPr>
      <w:r>
        <w:t>发展期（20世纪中叶-20世纪末）：泛非主义在后殖民时代面临理想与现实的张力。1963年非洲统一组织（OAU）成立，但不干涉内政原则削弱了泛非团结的实质约束力。Nkrumah在《Consciencism》（1964）中以哲学良心论为泛非解放价值提供理论基础。Cabral在Weapon of Theory（1966）演讲中从阶级分析角度重新定位非洲解放。Fanon在《The Wretched of the Earth》（1961）中以新人类构想超越殖民性的解放价值。1970年代，非洲联合的势头被新殖民主义与军事政变削弱。Mandela在南非的反种族隔离斗争重新点燃了泛非团结的理想。</w:t>
      </w:r>
    </w:p>
    <w:p w14:paraId="6AA13F4B">
      <w:pPr>
        <w:pStyle w:val="23"/>
        <w:keepNext/>
        <w:shd w:val="clear" w:color="auto" w:fill="D9EAF1"/>
        <w:spacing w:before="100" w:after="80" w:line="300" w:lineRule="auto"/>
        <w:ind w:left="360"/>
      </w:pPr>
      <w:r>
        <w:rPr>
          <w:b/>
          <w:color w:val="1F4E79"/>
          <w:sz w:val="19"/>
          <w:szCs w:val="19"/>
        </w:rPr>
        <w:t>观点—文献依据（3条）</w:t>
      </w:r>
    </w:p>
    <w:p w14:paraId="1705F119">
      <w:pPr>
        <w:pStyle w:val="23"/>
        <w:keepNext/>
        <w:spacing w:before="40" w:after="20" w:line="300" w:lineRule="auto"/>
        <w:ind w:left="540"/>
      </w:pPr>
      <w:r>
        <w:rPr>
          <w:b/>
          <w:color w:val="1F4E79"/>
          <w:sz w:val="19"/>
          <w:szCs w:val="19"/>
        </w:rPr>
        <w:t xml:space="preserve">P1｜[B] </w:t>
      </w:r>
      <w:r>
        <w:rPr>
          <w:color w:val="202020"/>
          <w:sz w:val="19"/>
          <w:szCs w:val="19"/>
        </w:rPr>
        <w:t>发展期（20世纪中叶-20世纪末）：泛非主义在后殖民时代面临理想与现实的张力。1963年非洲统一组织（OAU）成立，但不干涉内政原则削弱了泛非团结的实质约束力。Nkrumah在《Consciencism》（1964）中以哲学良心论为泛非解放价值提供理论基础。</w:t>
      </w:r>
    </w:p>
    <w:p w14:paraId="06B66B9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497BABC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3F49EA7">
      <w:pPr>
        <w:pStyle w:val="23"/>
        <w:keepNext/>
        <w:spacing w:before="40" w:after="20" w:line="300" w:lineRule="auto"/>
        <w:ind w:left="540"/>
      </w:pPr>
      <w:r>
        <w:rPr>
          <w:b/>
          <w:color w:val="276749"/>
          <w:sz w:val="19"/>
          <w:szCs w:val="19"/>
        </w:rPr>
        <w:t xml:space="preserve">P2｜[A] </w:t>
      </w:r>
      <w:r>
        <w:rPr>
          <w:color w:val="202020"/>
          <w:sz w:val="19"/>
          <w:szCs w:val="19"/>
        </w:rPr>
        <w:t>Cabral在Weapon of Theory（1966）演讲中从阶级分析角度重新定位非洲解放。Fanon在《The Wretched of the Earth》（1961）中以新人类构想超越殖民性的解放价值。1970年代，非洲联合的势头被新殖民主义与军事政变削弱。</w:t>
      </w:r>
    </w:p>
    <w:p w14:paraId="295C4BC6">
      <w:pPr>
        <w:pStyle w:val="23"/>
        <w:keepNext/>
        <w:spacing w:before="0" w:after="10" w:line="300" w:lineRule="auto"/>
        <w:ind w:left="720"/>
      </w:pPr>
      <w:r>
        <w:rPr>
          <w:b/>
          <w:color w:val="404040"/>
          <w:sz w:val="19"/>
          <w:szCs w:val="19"/>
        </w:rPr>
        <w:t>文献：</w:t>
      </w:r>
      <w:r>
        <w:rPr>
          <w:color w:val="404040"/>
          <w:sz w:val="19"/>
          <w:szCs w:val="19"/>
        </w:rPr>
        <w:t>Fanon, F. (1961/1963). The Wretched of the Earth.；《The Wretched of the Earth》</w:t>
      </w:r>
    </w:p>
    <w:p w14:paraId="7000B06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8F63268">
      <w:pPr>
        <w:pStyle w:val="23"/>
        <w:keepNext/>
        <w:spacing w:before="40" w:after="20" w:line="300" w:lineRule="auto"/>
        <w:ind w:left="540"/>
      </w:pPr>
      <w:r>
        <w:rPr>
          <w:b/>
          <w:color w:val="1F4E79"/>
          <w:sz w:val="19"/>
          <w:szCs w:val="19"/>
        </w:rPr>
        <w:t xml:space="preserve">P3｜[B] </w:t>
      </w:r>
      <w:r>
        <w:rPr>
          <w:color w:val="202020"/>
          <w:sz w:val="19"/>
          <w:szCs w:val="19"/>
        </w:rPr>
        <w:t>Mandela在南非的反种族隔离斗争重新点燃了泛非团结的理想。</w:t>
      </w:r>
    </w:p>
    <w:p w14:paraId="6CF5B2C3">
      <w:pPr>
        <w:pStyle w:val="23"/>
        <w:keepNext/>
        <w:spacing w:before="0" w:after="10" w:line="300" w:lineRule="auto"/>
        <w:ind w:left="720"/>
      </w:pPr>
      <w:r>
        <w:rPr>
          <w:b/>
          <w:color w:val="404040"/>
          <w:sz w:val="19"/>
          <w:szCs w:val="19"/>
        </w:rPr>
        <w:t>文献：</w:t>
      </w:r>
      <w:r>
        <w:rPr>
          <w:color w:val="404040"/>
          <w:sz w:val="19"/>
          <w:szCs w:val="19"/>
        </w:rPr>
        <w:t>Fanon, F. (1961/1963). The Wretched of the Earth.；《Consciencism》；《The Wretched of the Earth》</w:t>
      </w:r>
    </w:p>
    <w:p w14:paraId="15DDD7F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FEB9CDD">
      <w:pPr>
        <w:pStyle w:val="7"/>
      </w:pPr>
      <w:r>
        <w:t>T4 当代发展</w:t>
      </w:r>
    </w:p>
    <w:p w14:paraId="2F49FFBF">
      <w:pPr>
        <w:pStyle w:val="23"/>
      </w:pPr>
      <w:r>
        <w:t>深化期（21世纪以来）：泛非主义在新时代获得新表达。2002年非洲联盟（AU）取代OAU，提出非洲复兴愿景。Mbeki以非洲复兴为21世纪泛非主义的核心话语。Santos在《Epistemologies of the South》中将泛非解放纳入全球南方认识论框架。非洲侨民（African Diaspora）的数字连接催生新泛非主义。Achille Mbembe在《Critique of Black Reason》（2013，英文版2017）中反思泛非主义的当代意义。中国-非洲合作引发新殖民与南南团结的争论。气候变化与移民使泛非价值面对超国家治理的新挑战。</w:t>
      </w:r>
    </w:p>
    <w:p w14:paraId="162AFD6C">
      <w:pPr>
        <w:pStyle w:val="23"/>
        <w:keepNext/>
        <w:shd w:val="clear" w:color="auto" w:fill="D9EAF1"/>
        <w:spacing w:before="100" w:after="80" w:line="300" w:lineRule="auto"/>
        <w:ind w:left="360"/>
      </w:pPr>
      <w:r>
        <w:rPr>
          <w:b/>
          <w:color w:val="1F4E79"/>
          <w:sz w:val="19"/>
          <w:szCs w:val="19"/>
        </w:rPr>
        <w:t>观点—文献依据（3条）</w:t>
      </w:r>
    </w:p>
    <w:p w14:paraId="59F26867">
      <w:pPr>
        <w:pStyle w:val="23"/>
        <w:keepNext/>
        <w:spacing w:before="40" w:after="20" w:line="300" w:lineRule="auto"/>
        <w:ind w:left="540"/>
      </w:pPr>
      <w:r>
        <w:rPr>
          <w:b/>
          <w:color w:val="1F4E79"/>
          <w:sz w:val="19"/>
          <w:szCs w:val="19"/>
        </w:rPr>
        <w:t xml:space="preserve">P1｜[B] </w:t>
      </w:r>
      <w:r>
        <w:rPr>
          <w:color w:val="202020"/>
          <w:sz w:val="19"/>
          <w:szCs w:val="19"/>
        </w:rPr>
        <w:t>深化期（21世纪以来）：泛非主义在新时代获得新表达。2002年非洲联盟（AU）取代OAU，提出非洲复兴愿景。Mbeki以非洲复兴为21世纪泛非主义的核心话语。</w:t>
      </w:r>
    </w:p>
    <w:p w14:paraId="387197B9">
      <w:pPr>
        <w:pStyle w:val="23"/>
        <w:keepNext/>
        <w:spacing w:before="0" w:after="10" w:line="300" w:lineRule="auto"/>
        <w:ind w:left="720"/>
      </w:pPr>
      <w:r>
        <w:rPr>
          <w:b/>
          <w:color w:val="404040"/>
          <w:sz w:val="19"/>
          <w:szCs w:val="19"/>
        </w:rPr>
        <w:t>文献：</w:t>
      </w:r>
      <w:r>
        <w:rPr>
          <w:color w:val="404040"/>
          <w:sz w:val="19"/>
          <w:szCs w:val="19"/>
        </w:rPr>
        <w:t>Mbembe, A. (2003). Necropolitics.；《Epistemologies of the South》；《Critique of Black Reason》</w:t>
      </w:r>
    </w:p>
    <w:p w14:paraId="0424A50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95C98C4">
      <w:pPr>
        <w:pStyle w:val="23"/>
        <w:keepNext/>
        <w:spacing w:before="40" w:after="20" w:line="300" w:lineRule="auto"/>
        <w:ind w:left="540"/>
      </w:pPr>
      <w:r>
        <w:rPr>
          <w:b/>
          <w:color w:val="276749"/>
          <w:sz w:val="19"/>
          <w:szCs w:val="19"/>
        </w:rPr>
        <w:t xml:space="preserve">P2｜[A] </w:t>
      </w:r>
      <w:r>
        <w:rPr>
          <w:color w:val="202020"/>
          <w:sz w:val="19"/>
          <w:szCs w:val="19"/>
        </w:rPr>
        <w:t>Santos在《Epistemologies of the South》中将泛非解放纳入全球南方认识论框架。非洲侨民（African Diaspora）的数字连接催生新泛非主义。Achille Mbembe在《Critique of Black Reason》（2013，英文版2017）中反思泛非主义的当代意义。</w:t>
      </w:r>
    </w:p>
    <w:p w14:paraId="2CA6B9BD">
      <w:pPr>
        <w:pStyle w:val="23"/>
        <w:keepNext/>
        <w:spacing w:before="0" w:after="10" w:line="300" w:lineRule="auto"/>
        <w:ind w:left="720"/>
      </w:pPr>
      <w:r>
        <w:rPr>
          <w:b/>
          <w:color w:val="404040"/>
          <w:sz w:val="19"/>
          <w:szCs w:val="19"/>
        </w:rPr>
        <w:t>文献：</w:t>
      </w:r>
      <w:r>
        <w:rPr>
          <w:color w:val="404040"/>
          <w:sz w:val="19"/>
          <w:szCs w:val="19"/>
        </w:rPr>
        <w:t>Mbembe, A. (2003). Necropolitics.；《Epistemologies of the South》；《Critique of Black Reason》</w:t>
      </w:r>
    </w:p>
    <w:p w14:paraId="5B4E08B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A9BDE2C">
      <w:pPr>
        <w:pStyle w:val="23"/>
        <w:keepNext/>
        <w:spacing w:before="40" w:after="20" w:line="300" w:lineRule="auto"/>
        <w:ind w:left="540"/>
      </w:pPr>
      <w:r>
        <w:rPr>
          <w:b/>
          <w:color w:val="1F4E79"/>
          <w:sz w:val="19"/>
          <w:szCs w:val="19"/>
        </w:rPr>
        <w:t xml:space="preserve">P3｜[B] </w:t>
      </w:r>
      <w:r>
        <w:rPr>
          <w:color w:val="202020"/>
          <w:sz w:val="19"/>
          <w:szCs w:val="19"/>
        </w:rPr>
        <w:t>中国-非洲合作引发新殖民与南南团结的争论。气候变化与移民使泛非价值面对超国家治理的新挑战。</w:t>
      </w:r>
    </w:p>
    <w:p w14:paraId="1564203A">
      <w:pPr>
        <w:pStyle w:val="23"/>
        <w:keepNext/>
        <w:spacing w:before="0" w:after="10" w:line="300" w:lineRule="auto"/>
        <w:ind w:left="720"/>
      </w:pPr>
      <w:r>
        <w:rPr>
          <w:b/>
          <w:color w:val="404040"/>
          <w:sz w:val="19"/>
          <w:szCs w:val="19"/>
        </w:rPr>
        <w:t>文献：</w:t>
      </w:r>
      <w:r>
        <w:rPr>
          <w:color w:val="404040"/>
          <w:sz w:val="19"/>
          <w:szCs w:val="19"/>
        </w:rPr>
        <w:t>Mbembe, A. (2003). Necropolitics.；《Epistemologies of the South》；《Critique of Black Reason》</w:t>
      </w:r>
    </w:p>
    <w:p w14:paraId="7E2068E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DEA3E44">
      <w:pPr>
        <w:pStyle w:val="23"/>
      </w:pPr>
      <w:r>
        <w:t>审核补充文献（条目级；已核验并分级；9条）：Mazui A A. The Africans: A Triple Heritage[M]. New York: Little, Brown and Company, 1986. ISBN 9780316552004；Cugoano O. Thoughts and Sentiments on the Evil and Wicked Traffic of the Slavery and Commerce of the Human Species[M]. London: 1787. 重印: New York: Penguin Classics, 1999. ISBN 9780140447507；Du Bois W E B. The Souls of Black Folk[M]. Chicago: A.C. McClurg, 1903. 重印: New York: Penguin Classics, 1996. ISBN 9780140189988；Nkrumah K. Africa Must Unite[M]. London: Heinemann, 1963. ISBN 9780901787491；Adebajo A. The Curse of Berlin: Africa after the Cold War[M]. London: Hurst, 2010. ISBN 9781849040297；Nyerere J K. Ujamaa: Essays on Socialism[M]. Dar es Salaam: Oxford University Press, 1968；Diop C A. The African Origin of Civilization: Myth or Reality[M]. Cook M (trans.). Chicago: Lawrence Hill Books, 1974. ISBN 9781556520723；African Union. Constitutive Act of the African Union[Z]. Lomé, Togo, 11 July 2000. 4(c)(h)；African Union. Agreement Establishing the African Continental Free Trade Area[Z]. Kigali, Rwanda, 21 March 2018</w:t>
      </w:r>
    </w:p>
    <w:p w14:paraId="499B96F0">
      <w:pPr>
        <w:pStyle w:val="6"/>
      </w:pPr>
      <w:r>
        <w:rPr>
          <w:b/>
          <w:sz w:val="22"/>
        </w:rPr>
        <w:t>V255 印度达摩思想的社会价值</w:t>
      </w:r>
    </w:p>
    <w:p w14:paraId="23AE5E06">
      <w:pPr>
        <w:pStyle w:val="7"/>
      </w:pPr>
      <w:r>
        <w:t>T1 萌发期</w:t>
      </w:r>
    </w:p>
    <w:p w14:paraId="6223FD59">
      <w:pPr>
        <w:pStyle w:val="23"/>
      </w:pPr>
      <w:r>
        <w:t>萌发期（古典至近代）：达摩（Dharma）概念源自吠陀传统，最初指维持宇宙秩序的法则。《梨俱吠陀》中Rta（宇宙律则）是Dharma的前身。奥义书时期，Dharma从宇宙法则转向社会伦理规范。《摩奴法论》（Manusmriti，约公元前2世纪至公元2世纪）将Dharma系统化为种姓义务体系，规定Brahmana、Kshatriya、Vaishya、Shudra各阶层的行为规范。《摩诃婆罗多》通过达摩之难（Dharma-vyadha）故事探讨达摩在道德困境中的适用性问题。《薄伽梵歌》以无执著的行动（Nishkama Karma）重新定义达摩的实践方式。佛教以法（Dhamma）重新诠释达摩，Ashoka以法敕推行社会伦理。</w:t>
      </w:r>
    </w:p>
    <w:p w14:paraId="05F8A506">
      <w:pPr>
        <w:pStyle w:val="23"/>
        <w:keepNext/>
        <w:shd w:val="clear" w:color="auto" w:fill="D9EAF1"/>
        <w:spacing w:before="100" w:after="80" w:line="300" w:lineRule="auto"/>
        <w:ind w:left="360"/>
      </w:pPr>
      <w:r>
        <w:rPr>
          <w:b/>
          <w:color w:val="1F4E79"/>
          <w:sz w:val="19"/>
          <w:szCs w:val="19"/>
        </w:rPr>
        <w:t>观点—文献依据（3条）</w:t>
      </w:r>
    </w:p>
    <w:p w14:paraId="5B340DB1">
      <w:pPr>
        <w:pStyle w:val="23"/>
        <w:keepNext/>
        <w:spacing w:before="40" w:after="20" w:line="300" w:lineRule="auto"/>
        <w:ind w:left="540"/>
      </w:pPr>
      <w:r>
        <w:rPr>
          <w:b/>
          <w:color w:val="1F4E79"/>
          <w:sz w:val="19"/>
          <w:szCs w:val="19"/>
        </w:rPr>
        <w:t xml:space="preserve">P1｜[B] </w:t>
      </w:r>
      <w:r>
        <w:rPr>
          <w:color w:val="202020"/>
          <w:sz w:val="19"/>
          <w:szCs w:val="19"/>
        </w:rPr>
        <w:t>萌发期（古典至近代）：达摩（Dharma）概念源自吠陀传统，最初指维持宇宙秩序的法则。《梨俱吠陀》中Rta（宇宙律则）是Dharma的前身。奥义书时期，Dharma从宇宙法则转向社会伦理规范。</w:t>
      </w:r>
    </w:p>
    <w:p w14:paraId="5C72F11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65F50D0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7127BF0">
      <w:pPr>
        <w:pStyle w:val="23"/>
        <w:keepNext/>
        <w:spacing w:before="40" w:after="20" w:line="300" w:lineRule="auto"/>
        <w:ind w:left="540"/>
      </w:pPr>
      <w:r>
        <w:rPr>
          <w:b/>
          <w:color w:val="1F4E79"/>
          <w:sz w:val="19"/>
          <w:szCs w:val="19"/>
        </w:rPr>
        <w:t xml:space="preserve">P2｜[B] </w:t>
      </w:r>
      <w:r>
        <w:rPr>
          <w:color w:val="202020"/>
          <w:sz w:val="19"/>
          <w:szCs w:val="19"/>
        </w:rPr>
        <w:t>《摩奴法论》（Manusmriti，约公元前2世纪至公元2世纪）将Dharma系统化为种姓义务体系，规定Brahmana、Kshatriya、Vaishya、Shudra各阶层的行为规范。《摩诃婆罗多》通过达摩之难（Dharma-vyadha）故事探讨达摩在道德困境中的适用性问题。《薄伽梵歌》以无执著的行动（Nishkama Karma）重新定义达摩的实践方式。</w:t>
      </w:r>
    </w:p>
    <w:p w14:paraId="0BF4677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20741C5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8E5BE27">
      <w:pPr>
        <w:pStyle w:val="23"/>
        <w:keepNext/>
        <w:spacing w:before="40" w:after="20" w:line="300" w:lineRule="auto"/>
        <w:ind w:left="540"/>
      </w:pPr>
      <w:r>
        <w:rPr>
          <w:b/>
          <w:color w:val="1F4E79"/>
          <w:sz w:val="19"/>
          <w:szCs w:val="19"/>
        </w:rPr>
        <w:t xml:space="preserve">P3｜[B] </w:t>
      </w:r>
      <w:r>
        <w:rPr>
          <w:color w:val="202020"/>
          <w:sz w:val="19"/>
          <w:szCs w:val="19"/>
        </w:rPr>
        <w:t>佛教以法（Dhamma）重新诠释达摩，Ashoka以法敕推行社会伦理。</w:t>
      </w:r>
    </w:p>
    <w:p w14:paraId="200FA5F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0DCF17E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70411BE">
      <w:pPr>
        <w:pStyle w:val="7"/>
      </w:pPr>
      <w:r>
        <w:t>T2 经典表述</w:t>
      </w:r>
    </w:p>
    <w:p w14:paraId="2BAD9C02">
      <w:pPr>
        <w:pStyle w:val="23"/>
      </w:pPr>
      <w:r>
        <w:t>形成期（19世纪-20世纪中叶）：英国殖民统治使Dharma面临现代性挑战。Macaulay的Minute on Education（1835）以西方法律体系取代Dharma的司法功能，将Dharma限定为宗教范畴。Rammohan Roy以梵社运动改革Dharma中的种姓压迫。Dayananda Saraswati以雅利安社回归吠陀Dharma以抵抗殖民文化。Vivekananda在1893年芝加哥世界宗教议会上以Dharma为印度精神文明的代表。Gandhi以Satyagraha（坚持真理）重新诠释Dharma，将其转化为政治行动的伦理基础。Dharma从种姓义务转向普遍伦理，在反殖民运动中获得新生。</w:t>
      </w:r>
    </w:p>
    <w:p w14:paraId="337E380C">
      <w:pPr>
        <w:pStyle w:val="23"/>
        <w:keepNext/>
        <w:shd w:val="clear" w:color="auto" w:fill="D9EAF1"/>
        <w:spacing w:before="100" w:after="80" w:line="300" w:lineRule="auto"/>
        <w:ind w:left="360"/>
      </w:pPr>
      <w:r>
        <w:rPr>
          <w:b/>
          <w:color w:val="1F4E79"/>
          <w:sz w:val="19"/>
          <w:szCs w:val="19"/>
        </w:rPr>
        <w:t>观点—文献依据（3条）</w:t>
      </w:r>
    </w:p>
    <w:p w14:paraId="395D4A23">
      <w:pPr>
        <w:pStyle w:val="23"/>
        <w:keepNext/>
        <w:spacing w:before="40" w:after="20" w:line="300" w:lineRule="auto"/>
        <w:ind w:left="540"/>
      </w:pPr>
      <w:r>
        <w:rPr>
          <w:b/>
          <w:color w:val="8A5A00"/>
          <w:sz w:val="19"/>
          <w:szCs w:val="19"/>
        </w:rPr>
        <w:t xml:space="preserve">P1｜[C] </w:t>
      </w:r>
      <w:r>
        <w:rPr>
          <w:color w:val="202020"/>
          <w:sz w:val="19"/>
          <w:szCs w:val="19"/>
        </w:rPr>
        <w:t>形成期（19世纪-20世纪中叶）：英国殖民统治使Dharma面临现代性挑战。Macaulay的Minute on Education（1835）以西方法律体系取代Dharma的司法功能，将Dharma限定为宗教范畴。Rammohan Roy以梵社运动改革Dharma中的种姓压迫。</w:t>
      </w:r>
    </w:p>
    <w:p w14:paraId="7E946FB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26C5E6B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5811F3F">
      <w:pPr>
        <w:pStyle w:val="23"/>
        <w:keepNext/>
        <w:spacing w:before="40" w:after="20" w:line="300" w:lineRule="auto"/>
        <w:ind w:left="540"/>
      </w:pPr>
      <w:r>
        <w:rPr>
          <w:b/>
          <w:color w:val="8A5A00"/>
          <w:sz w:val="19"/>
          <w:szCs w:val="19"/>
        </w:rPr>
        <w:t xml:space="preserve">P2｜[C] </w:t>
      </w:r>
      <w:r>
        <w:rPr>
          <w:color w:val="202020"/>
          <w:sz w:val="19"/>
          <w:szCs w:val="19"/>
        </w:rPr>
        <w:t>Dayananda Saraswati以雅利安社回归吠陀Dharma以抵抗殖民文化。Vivekananda在1893年芝加哥世界宗教议会上以Dharma为印度精神文明的代表。Gandhi以Satyagraha（坚持真理）重新诠释Dharma，将其转化为政治行动的伦理基础。</w:t>
      </w:r>
    </w:p>
    <w:p w14:paraId="0AFCADC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3E59ABB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224044F">
      <w:pPr>
        <w:pStyle w:val="23"/>
        <w:keepNext/>
        <w:spacing w:before="40" w:after="20" w:line="300" w:lineRule="auto"/>
        <w:ind w:left="540"/>
      </w:pPr>
      <w:r>
        <w:rPr>
          <w:b/>
          <w:color w:val="8A5A00"/>
          <w:sz w:val="19"/>
          <w:szCs w:val="19"/>
        </w:rPr>
        <w:t xml:space="preserve">P3｜[C] </w:t>
      </w:r>
      <w:r>
        <w:rPr>
          <w:color w:val="202020"/>
          <w:sz w:val="19"/>
          <w:szCs w:val="19"/>
        </w:rPr>
        <w:t>Dharma从种姓义务转向普遍伦理，在反殖民运动中获得新生。</w:t>
      </w:r>
    </w:p>
    <w:p w14:paraId="46E3C55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5C04954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336388E">
      <w:pPr>
        <w:pStyle w:val="7"/>
      </w:pPr>
      <w:r>
        <w:t>T3 争辩与阐发</w:t>
      </w:r>
    </w:p>
    <w:p w14:paraId="317FC900">
      <w:pPr>
        <w:pStyle w:val="23"/>
      </w:pPr>
      <w:r>
        <w:t>发展期（20世纪中叶-20世纪末）：独立后印度在宪法中试图超越Dharma的种姓等级内涵，建立世俗法律体系。但Dharma在印度社会生活中持续发挥规范功能。Ambedkar在《Annihilation of Caste》（1936，影响延续至此后数十年）中从根本上批判Dharma的种姓压迫维度，主张以佛教Dhamma替代印度教Dharma。Radhakrishnan在《Indian Philosophy》（1923-1927，持续影响）中以唯心论方法将Dharma诠释为普遍精神价值。Dumont在《Homo Hierarchicus》（1966）中以结构主义方法分析Dharma作为等级秩序的意识形态功能。Dharma的社会秩序功能与现代平等原则的张力成为核心论题。</w:t>
      </w:r>
    </w:p>
    <w:p w14:paraId="0040EDCB">
      <w:pPr>
        <w:pStyle w:val="23"/>
        <w:keepNext/>
        <w:shd w:val="clear" w:color="auto" w:fill="D9EAF1"/>
        <w:spacing w:before="100" w:after="80" w:line="300" w:lineRule="auto"/>
        <w:ind w:left="360"/>
      </w:pPr>
      <w:r>
        <w:rPr>
          <w:b/>
          <w:color w:val="1F4E79"/>
          <w:sz w:val="19"/>
          <w:szCs w:val="19"/>
        </w:rPr>
        <w:t>观点—文献依据（3条）</w:t>
      </w:r>
    </w:p>
    <w:p w14:paraId="42D08183">
      <w:pPr>
        <w:pStyle w:val="23"/>
        <w:keepNext/>
        <w:spacing w:before="40" w:after="20" w:line="300" w:lineRule="auto"/>
        <w:ind w:left="540"/>
      </w:pPr>
      <w:r>
        <w:rPr>
          <w:b/>
          <w:color w:val="1F4E79"/>
          <w:sz w:val="19"/>
          <w:szCs w:val="19"/>
        </w:rPr>
        <w:t xml:space="preserve">P1｜[B] </w:t>
      </w:r>
      <w:r>
        <w:rPr>
          <w:color w:val="202020"/>
          <w:sz w:val="19"/>
          <w:szCs w:val="19"/>
        </w:rPr>
        <w:t>发展期（20世纪中叶-20世纪末）：独立后印度在宪法中试图超越Dharma的种姓等级内涵，建立世俗法律体系。但Dharma在印度社会生活中持续发挥规范功能。</w:t>
      </w:r>
    </w:p>
    <w:p w14:paraId="3BFDC7F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D25811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48C50F8">
      <w:pPr>
        <w:pStyle w:val="23"/>
        <w:keepNext/>
        <w:spacing w:before="40" w:after="20" w:line="300" w:lineRule="auto"/>
        <w:ind w:left="540"/>
      </w:pPr>
      <w:r>
        <w:rPr>
          <w:b/>
          <w:color w:val="1F4E79"/>
          <w:sz w:val="19"/>
          <w:szCs w:val="19"/>
        </w:rPr>
        <w:t xml:space="preserve">P2｜[B] </w:t>
      </w:r>
      <w:r>
        <w:rPr>
          <w:color w:val="202020"/>
          <w:sz w:val="19"/>
          <w:szCs w:val="19"/>
        </w:rPr>
        <w:t>Ambedkar在《Annihilation of Caste》（1936，影响延续至此后数十年）中从根本上批判Dharma的种姓压迫维度，主张以佛教Dhamma替代印度教Dharma。Radhakrishnan在《Indian Philosophy》（1923-1927，持续影响）中以唯心论方法将Dharma诠释为普遍精神价值。</w:t>
      </w:r>
    </w:p>
    <w:p w14:paraId="1E56AC6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EE60A1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A05671B">
      <w:pPr>
        <w:pStyle w:val="23"/>
        <w:keepNext/>
        <w:spacing w:before="40" w:after="20" w:line="300" w:lineRule="auto"/>
        <w:ind w:left="540"/>
      </w:pPr>
      <w:r>
        <w:rPr>
          <w:b/>
          <w:color w:val="1F4E79"/>
          <w:sz w:val="19"/>
          <w:szCs w:val="19"/>
        </w:rPr>
        <w:t xml:space="preserve">P3｜[B] </w:t>
      </w:r>
      <w:r>
        <w:rPr>
          <w:color w:val="202020"/>
          <w:sz w:val="19"/>
          <w:szCs w:val="19"/>
        </w:rPr>
        <w:t>Dumont在《Homo Hierarchicus》（1966）中以结构主义方法分析Dharma作为等级秩序的意识形态功能。Dharma的社会秩序功能与现代平等原则的张力成为核心论题。</w:t>
      </w:r>
    </w:p>
    <w:p w14:paraId="13AEB1B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54E5D1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04A5B36">
      <w:pPr>
        <w:pStyle w:val="7"/>
      </w:pPr>
      <w:r>
        <w:t>T4 当代发展</w:t>
      </w:r>
    </w:p>
    <w:p w14:paraId="331A79AF">
      <w:pPr>
        <w:pStyle w:val="23"/>
      </w:pPr>
      <w:r>
        <w:t>深化期（21世纪以来）：Dharma在全球化与印度教民族主义的双重语境中获得新讨论。Parekh在The Concept of Dharma研究中区分Dharma的描述性与规范性维度。印度教民族主义以Hindutva重构Dharma为文化民族主义的核心范畴，引发批评。Chatterjee在《The Nation and Its Fragments》中分析Dharma在后殖民国家建构中的复杂角色。Dharma被应用于商业伦理（达摩式领导）与环境伦理（生态达摩）。跨国瑜伽与灵性产业将Dharma简化为个人修行的消费品，引发精神殖民的批评。Dharma与现代法治、人权价值的兼容性问题持续争论。</w:t>
      </w:r>
    </w:p>
    <w:p w14:paraId="2B10CEF3">
      <w:pPr>
        <w:pStyle w:val="23"/>
        <w:keepNext/>
        <w:shd w:val="clear" w:color="auto" w:fill="D9EAF1"/>
        <w:spacing w:before="100" w:after="80" w:line="300" w:lineRule="auto"/>
        <w:ind w:left="360"/>
      </w:pPr>
      <w:r>
        <w:rPr>
          <w:b/>
          <w:color w:val="1F4E79"/>
          <w:sz w:val="19"/>
          <w:szCs w:val="19"/>
        </w:rPr>
        <w:t>观点—文献依据（3条）</w:t>
      </w:r>
    </w:p>
    <w:p w14:paraId="6ABC234E">
      <w:pPr>
        <w:pStyle w:val="23"/>
        <w:keepNext/>
        <w:spacing w:before="40" w:after="20" w:line="300" w:lineRule="auto"/>
        <w:ind w:left="540"/>
      </w:pPr>
      <w:r>
        <w:rPr>
          <w:b/>
          <w:color w:val="1F4E79"/>
          <w:sz w:val="19"/>
          <w:szCs w:val="19"/>
        </w:rPr>
        <w:t xml:space="preserve">P1｜[B] </w:t>
      </w:r>
      <w:r>
        <w:rPr>
          <w:color w:val="202020"/>
          <w:sz w:val="19"/>
          <w:szCs w:val="19"/>
        </w:rPr>
        <w:t>深化期（21世纪以来）：Dharma在全球化与印度教民族主义的双重语境中获得新讨论。Parekh在The Concept of Dharma研究中区分Dharma的描述性与规范性维度。印度教民族主义以Hindutva重构Dharma为文化民族主义的核心范畴，引发批评。</w:t>
      </w:r>
    </w:p>
    <w:p w14:paraId="38CC1BFC">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Ethics.；World Commission on Environment and Development. (1987). Our Common Future.；Gardiner, S. M. (2011). A Perfect Moral Storm.</w:t>
      </w:r>
    </w:p>
    <w:p w14:paraId="46A8A6C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D4E6047">
      <w:pPr>
        <w:pStyle w:val="23"/>
        <w:keepNext/>
        <w:spacing w:before="40" w:after="20" w:line="300" w:lineRule="auto"/>
        <w:ind w:left="540"/>
      </w:pPr>
      <w:r>
        <w:rPr>
          <w:b/>
          <w:color w:val="1F4E79"/>
          <w:sz w:val="19"/>
          <w:szCs w:val="19"/>
        </w:rPr>
        <w:t xml:space="preserve">P2｜[B] </w:t>
      </w:r>
      <w:r>
        <w:rPr>
          <w:color w:val="202020"/>
          <w:sz w:val="19"/>
          <w:szCs w:val="19"/>
        </w:rPr>
        <w:t>Chatterjee在《The Nation and Its Fragments》中分析Dharma在后殖民国家建构中的复杂角色。Dharma被应用于商业伦理（达摩式领导）与环境伦理（生态达摩）。跨国瑜伽与灵性产业将Dharma简化为个人修行的消费品，引发精神殖民的批评。</w:t>
      </w:r>
    </w:p>
    <w:p w14:paraId="3FB7EA98">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Ethics.；World Commission on Environment and Development. (1987). Our Common Future.；Gardiner, S. M. (2011). A Perfect Moral Storm.</w:t>
      </w:r>
    </w:p>
    <w:p w14:paraId="3A3FDEE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23E168B">
      <w:pPr>
        <w:pStyle w:val="23"/>
        <w:keepNext/>
        <w:spacing w:before="40" w:after="20" w:line="300" w:lineRule="auto"/>
        <w:ind w:left="540"/>
      </w:pPr>
      <w:r>
        <w:rPr>
          <w:b/>
          <w:color w:val="1F4E79"/>
          <w:sz w:val="19"/>
          <w:szCs w:val="19"/>
        </w:rPr>
        <w:t xml:space="preserve">P3｜[B] </w:t>
      </w:r>
      <w:r>
        <w:rPr>
          <w:color w:val="202020"/>
          <w:sz w:val="19"/>
          <w:szCs w:val="19"/>
        </w:rPr>
        <w:t>Dharma与现代法治、人权价值的兼容性问题持续争论。</w:t>
      </w:r>
    </w:p>
    <w:p w14:paraId="735AEE45">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Ethics.；World Commission on Environment and Development. (1987). Our Common Future.；Gardiner, S. M. (2011). A Perfect Moral Storm.</w:t>
      </w:r>
    </w:p>
    <w:p w14:paraId="6E809BB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C3BEB42">
      <w:pPr>
        <w:pStyle w:val="23"/>
      </w:pPr>
      <w:r>
        <w:t>审核补充文献（条目级；已核验并分级；13条）：Doniger W, Smith B K (trans.). The Laws of Manu[M]. London: Penguin Classics, 1991. ISBN 9780140445404；毗耶娑. 薄伽梵歌[M]. 张保胜译. 北京: 中国社会科学出版社, 1989. ISBN 9787500400158. 另见: Miller B S (trans.). The Bhagavad-Gita: Krishna's Counsel in Time of War[M]. New York: Bantam Classics, 1986. ISBN 9780553213652；Flood G. An Introduction to Hinduism[M]. Cambridge: Cambridge University Press, 1996. ISBN 9780521438780；Macaulay T B. Minute on Indian Education (2 February 1835)[M]// Sharp H. Selections from Educational Records, Part I (1781-1839). Calcutta: Superintendent Government Printing, 1920；Roy R R. The Precepts of Jesus: The Guide to Peace and Happiness[M]. London: Unitarian Society, 1823. 重印: Boston: American Unitarian Association, 1825；甘地(Gandhi M K). 甘地自传:我体验真理的故事[M]. 杜危, 吴耀宗译. 北京: 商务印书馆, 1993. 原著: The Story of My Experiments with Truth. Ahmedabad: Navajivan Publishing House, 1927；Radhakrishnan S. Eastern Religions and Western Thought[M]. Oxford: Oxford University Press, 1939. ISBN 9780195624564；Ambedkar B R. Annihilation of Caste[M]. 1936. 重印: New Delhi: Navayana Publishing, 2014. ISBN 9788189059637；Srinivas M N. Social Change in Modern India[M]. Berkeley: University of California Press, 1966. ISBN 9780520002586；杜蒙(Dumont L). 阶序人:卡斯特体系及其衍生现象[M]. 王志明译. 台北: 远流出版, 1992. 原著: Homo Hierarchicus: The Caste System and Its Implications. Chicago: University of Chicago Press, 1980. ISBN 9780226169637；Parekh B. Rethinking Multiculturalism: Cultural Diversity and Political Theory[M]. 2nd ed. Basingstoke: Palgrave Macmillan, 2006. ISBN 9781403944535；Sen A. The Argumentative Indian: Writings on Indian History, Culture and Identity[M]. New York: Farrar, Straus and Giroux, 2005. ISBN 9780312426026；Nussbaum M C. The Clash Within: Democracy, Religious Violence, and India's Future[M]. Cambridge: Harvard University Press, 2007. ISBN 9780674025097</w:t>
      </w:r>
    </w:p>
    <w:p w14:paraId="0DB04420">
      <w:pPr>
        <w:pStyle w:val="6"/>
      </w:pPr>
      <w:r>
        <w:rPr>
          <w:b/>
          <w:sz w:val="22"/>
        </w:rPr>
        <w:t>V256 印度非暴力价值与社会变革</w:t>
      </w:r>
    </w:p>
    <w:p w14:paraId="2234830B">
      <w:pPr>
        <w:pStyle w:val="7"/>
      </w:pPr>
      <w:r>
        <w:t>T1 萌发期</w:t>
      </w:r>
    </w:p>
    <w:p w14:paraId="796EF6CF">
      <w:pPr>
        <w:pStyle w:val="23"/>
      </w:pPr>
      <w:r>
        <w:t>萌发期（古典至近代）：Ahimsa（非暴力）概念源于印度最古老的宗教传统。《梨俱吠陀》已有不伤害的思想萌芽。耆那教将Ahimsa提升为最高伦理原则，Mahavira（约公元前6世纪）以极端方式实践非暴力——过滤饮水以避免伤害微生物。佛教以慈悲（Karuna）为核心价值，Siddhartha Gautama以中道调和极端苦行与世俗放纵。印度教《摩诃婆罗多》中Ahimsa被列为最高达摩，但史诗也承认正义战争的可能性。Patanjali《瑜伽经》将Ahimsa列为八支瑜伽的第一戒律。非暴力在印度传统中兼具伦理原则与修行方法的双重意涵。</w:t>
      </w:r>
    </w:p>
    <w:p w14:paraId="018B9270">
      <w:pPr>
        <w:pStyle w:val="23"/>
        <w:keepNext/>
        <w:shd w:val="clear" w:color="auto" w:fill="D9EAF1"/>
        <w:spacing w:before="100" w:after="80" w:line="300" w:lineRule="auto"/>
        <w:ind w:left="360"/>
      </w:pPr>
      <w:r>
        <w:rPr>
          <w:b/>
          <w:color w:val="1F4E79"/>
          <w:sz w:val="19"/>
          <w:szCs w:val="19"/>
        </w:rPr>
        <w:t>观点—文献依据（3条）</w:t>
      </w:r>
    </w:p>
    <w:p w14:paraId="7FDFD851">
      <w:pPr>
        <w:pStyle w:val="23"/>
        <w:keepNext/>
        <w:spacing w:before="40" w:after="20" w:line="300" w:lineRule="auto"/>
        <w:ind w:left="540"/>
      </w:pPr>
      <w:r>
        <w:rPr>
          <w:b/>
          <w:color w:val="1F4E79"/>
          <w:sz w:val="19"/>
          <w:szCs w:val="19"/>
        </w:rPr>
        <w:t xml:space="preserve">P1｜[B] </w:t>
      </w:r>
      <w:r>
        <w:rPr>
          <w:color w:val="202020"/>
          <w:sz w:val="19"/>
          <w:szCs w:val="19"/>
        </w:rPr>
        <w:t>萌发期（古典至近代）：Ahimsa（非暴力）概念源于印度最古老的宗教传统。《梨俱吠陀》已有不伤害的思想萌芽。耆那教将Ahimsa提升为最高伦理原则，Mahavira（约公元前6世纪）以极端方式实践非暴力——过滤饮水以避免伤害微生物。</w:t>
      </w:r>
    </w:p>
    <w:p w14:paraId="47FCAA0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3A42E86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E2423A7">
      <w:pPr>
        <w:pStyle w:val="23"/>
        <w:keepNext/>
        <w:spacing w:before="40" w:after="20" w:line="300" w:lineRule="auto"/>
        <w:ind w:left="540"/>
      </w:pPr>
      <w:r>
        <w:rPr>
          <w:b/>
          <w:color w:val="1F4E79"/>
          <w:sz w:val="19"/>
          <w:szCs w:val="19"/>
        </w:rPr>
        <w:t xml:space="preserve">P2｜[B] </w:t>
      </w:r>
      <w:r>
        <w:rPr>
          <w:color w:val="202020"/>
          <w:sz w:val="19"/>
          <w:szCs w:val="19"/>
        </w:rPr>
        <w:t>佛教以慈悲（Karuna）为核心价值，Siddhartha Gautama以中道调和极端苦行与世俗放纵。印度教《摩诃婆罗多》中Ahimsa被列为最高达摩，但史诗也承认正义战争的可能性。Patanjali《瑜伽经》将Ahimsa列为八支瑜伽的第一戒律。</w:t>
      </w:r>
    </w:p>
    <w:p w14:paraId="5C57116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29C4A30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E070FE5">
      <w:pPr>
        <w:pStyle w:val="23"/>
        <w:keepNext/>
        <w:spacing w:before="40" w:after="20" w:line="300" w:lineRule="auto"/>
        <w:ind w:left="540"/>
      </w:pPr>
      <w:r>
        <w:rPr>
          <w:b/>
          <w:color w:val="1F4E79"/>
          <w:sz w:val="19"/>
          <w:szCs w:val="19"/>
        </w:rPr>
        <w:t xml:space="preserve">P3｜[B] </w:t>
      </w:r>
      <w:r>
        <w:rPr>
          <w:color w:val="202020"/>
          <w:sz w:val="19"/>
          <w:szCs w:val="19"/>
        </w:rPr>
        <w:t>非暴力在印度传统中兼具伦理原则与修行方法的双重意涵。</w:t>
      </w:r>
    </w:p>
    <w:p w14:paraId="211F016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36E7306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A9C30AE">
      <w:pPr>
        <w:pStyle w:val="7"/>
      </w:pPr>
      <w:r>
        <w:t>T2 经典表述</w:t>
      </w:r>
    </w:p>
    <w:p w14:paraId="39C74756">
      <w:pPr>
        <w:pStyle w:val="23"/>
      </w:pPr>
      <w:r>
        <w:t>形成期（19世纪-20世纪中叶）：Gandhi将Ahimsa从个人修行原则转化为社会变革的政治方法论。他在南非的Satyagraha运动（1906-1914）中首次将非暴力发展为系统的政治策略，以真理力量替代暴力革命。在印度独立运动中，Gandhi的食盐进军（1930）以非暴力不合作对抗英国殖民统治。Tagore与Gandhi在非暴力策略上存在分歧——Tagore更重视文化复兴而非政治对抗。Gandhi在《Hind Swaraj》（1909）中以文明的批判将非暴力上升为对现代性的根本质疑。Gandhi的非暴力实践成为20世纪社会运动的重要范式。</w:t>
      </w:r>
    </w:p>
    <w:p w14:paraId="3C03CBA4">
      <w:pPr>
        <w:pStyle w:val="23"/>
        <w:keepNext/>
        <w:shd w:val="clear" w:color="auto" w:fill="D9EAF1"/>
        <w:spacing w:before="100" w:after="80" w:line="300" w:lineRule="auto"/>
        <w:ind w:left="360"/>
      </w:pPr>
      <w:r>
        <w:rPr>
          <w:b/>
          <w:color w:val="1F4E79"/>
          <w:sz w:val="19"/>
          <w:szCs w:val="19"/>
        </w:rPr>
        <w:t>观点—文献依据（3条）</w:t>
      </w:r>
    </w:p>
    <w:p w14:paraId="0FE97409">
      <w:pPr>
        <w:pStyle w:val="23"/>
        <w:keepNext/>
        <w:spacing w:before="40" w:after="20" w:line="300" w:lineRule="auto"/>
        <w:ind w:left="540"/>
      </w:pPr>
      <w:r>
        <w:rPr>
          <w:b/>
          <w:color w:val="1F4E79"/>
          <w:sz w:val="19"/>
          <w:szCs w:val="19"/>
        </w:rPr>
        <w:t xml:space="preserve">P1｜[B] </w:t>
      </w:r>
      <w:r>
        <w:rPr>
          <w:color w:val="202020"/>
          <w:sz w:val="19"/>
          <w:szCs w:val="19"/>
        </w:rPr>
        <w:t>形成期（19世纪-20世纪中叶）：Gandhi将Ahimsa从个人修行原则转化为社会变革的政治方法论。他在南非的Satyagraha运动（1906-1914）中首次将非暴力发展为系统的政治策略，以真理力量替代暴力革命。</w:t>
      </w:r>
    </w:p>
    <w:p w14:paraId="500889C1">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Action.；《Hind Swaraj》</w:t>
      </w:r>
    </w:p>
    <w:p w14:paraId="4289229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C52F53B">
      <w:pPr>
        <w:pStyle w:val="23"/>
        <w:keepNext/>
        <w:spacing w:before="40" w:after="20" w:line="300" w:lineRule="auto"/>
        <w:ind w:left="540"/>
      </w:pPr>
      <w:r>
        <w:rPr>
          <w:b/>
          <w:color w:val="1F4E79"/>
          <w:sz w:val="19"/>
          <w:szCs w:val="19"/>
        </w:rPr>
        <w:t xml:space="preserve">P2｜[B] </w:t>
      </w:r>
      <w:r>
        <w:rPr>
          <w:color w:val="202020"/>
          <w:sz w:val="19"/>
          <w:szCs w:val="19"/>
        </w:rPr>
        <w:t>在印度独立运动中，Gandhi的食盐进军（1930）以非暴力不合作对抗英国殖民统治。Tagore与Gandhi在非暴力策略上存在分歧——Tagore更重视文化复兴而非政治对抗。</w:t>
      </w:r>
    </w:p>
    <w:p w14:paraId="2C05CCC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Action.；《Hind Swaraj》</w:t>
      </w:r>
    </w:p>
    <w:p w14:paraId="2A6FDEA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3007C34">
      <w:pPr>
        <w:pStyle w:val="23"/>
        <w:keepNext/>
        <w:spacing w:before="40" w:after="20" w:line="300" w:lineRule="auto"/>
        <w:ind w:left="540"/>
      </w:pPr>
      <w:r>
        <w:rPr>
          <w:b/>
          <w:color w:val="1F4E79"/>
          <w:sz w:val="19"/>
          <w:szCs w:val="19"/>
        </w:rPr>
        <w:t xml:space="preserve">P3｜[B] </w:t>
      </w:r>
      <w:r>
        <w:rPr>
          <w:color w:val="202020"/>
          <w:sz w:val="19"/>
          <w:szCs w:val="19"/>
        </w:rPr>
        <w:t>Gandhi在《Hind Swaraj》（1909）中以文明的批判将非暴力上升为对现代性的根本质疑。Gandhi的非暴力实践成为20世纪社会运动的重要范式。</w:t>
      </w:r>
    </w:p>
    <w:p w14:paraId="48C9EF3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Action.；《Hind Swaraj》</w:t>
      </w:r>
    </w:p>
    <w:p w14:paraId="14297D4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4323EE9">
      <w:pPr>
        <w:pStyle w:val="7"/>
      </w:pPr>
      <w:r>
        <w:t>T3 争辩与阐发</w:t>
      </w:r>
    </w:p>
    <w:p w14:paraId="60CF4926">
      <w:pPr>
        <w:pStyle w:val="23"/>
      </w:pPr>
      <w:r>
        <w:t>发展期（20世纪中叶-20世纪末）：Gandhi的非暴力遗产在全球社会运动中广泛传播。Martin Luther King Jr.在1959年访印后系统地将Gandhian非暴力应用于美国民权运动，在《Stride Toward Freedom》（1958）中以激进的非暴力诠释其政治价值。Mandela在南非反种族隔离斗争中部分采用非暴力策略。Dalai Lama以Ahimsa为西藏流亡运动的核心伦理。但Fanon在《The Wretched of the Earth》（1961）中从殖民地暴力结构出发批判非暴力的政治局限。Bondurant在《Conquest of Violence》（1965）中以政治学方法系统分析Satyagraha的操作逻辑。非暴力在第三世界解放运动中的适用性成为持续争论。</w:t>
      </w:r>
    </w:p>
    <w:p w14:paraId="53CC7887">
      <w:pPr>
        <w:pStyle w:val="23"/>
        <w:keepNext/>
        <w:shd w:val="clear" w:color="auto" w:fill="D9EAF1"/>
        <w:spacing w:before="100" w:after="80" w:line="300" w:lineRule="auto"/>
        <w:ind w:left="360"/>
      </w:pPr>
      <w:r>
        <w:rPr>
          <w:b/>
          <w:color w:val="1F4E79"/>
          <w:sz w:val="19"/>
          <w:szCs w:val="19"/>
        </w:rPr>
        <w:t>观点—文献依据（3条）</w:t>
      </w:r>
    </w:p>
    <w:p w14:paraId="1D80ABFD">
      <w:pPr>
        <w:pStyle w:val="23"/>
        <w:keepNext/>
        <w:spacing w:before="40" w:after="20" w:line="300" w:lineRule="auto"/>
        <w:ind w:left="540"/>
      </w:pPr>
      <w:r>
        <w:rPr>
          <w:b/>
          <w:color w:val="1F4E79"/>
          <w:sz w:val="19"/>
          <w:szCs w:val="19"/>
        </w:rPr>
        <w:t xml:space="preserve">P1｜[B] </w:t>
      </w:r>
      <w:r>
        <w:rPr>
          <w:color w:val="202020"/>
          <w:sz w:val="19"/>
          <w:szCs w:val="19"/>
        </w:rPr>
        <w:t>发展期（20世纪中叶-20世纪末）：Gandhi的非暴力遗产在全球社会运动中广泛传播。Martin Luther King Jr.在1959年访印后系统地将Gandhian非暴力应用于美国民权运动，在《Stride Toward Freedom》（1958）中以激进的非暴力诠释其政治价值。Mandela在南非反种族隔离斗争中部分采用非暴力策略。</w:t>
      </w:r>
    </w:p>
    <w:p w14:paraId="4B0022DB">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37D74F0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EDECC63">
      <w:pPr>
        <w:pStyle w:val="23"/>
        <w:keepNext/>
        <w:spacing w:before="40" w:after="20" w:line="300" w:lineRule="auto"/>
        <w:ind w:left="540"/>
      </w:pPr>
      <w:r>
        <w:rPr>
          <w:b/>
          <w:color w:val="276749"/>
          <w:sz w:val="19"/>
          <w:szCs w:val="19"/>
        </w:rPr>
        <w:t xml:space="preserve">P2｜[A] </w:t>
      </w:r>
      <w:r>
        <w:rPr>
          <w:color w:val="202020"/>
          <w:sz w:val="19"/>
          <w:szCs w:val="19"/>
        </w:rPr>
        <w:t>Dalai Lama以Ahimsa为西藏流亡运动的核心伦理。但Fanon在《The Wretched of the Earth》（1961）中从殖民地暴力结构出发批判非暴力的政治局限。Bondurant在《Conquest of Violence》（1965）中以政治学方法系统分析Satyagraha的操作逻辑。</w:t>
      </w:r>
    </w:p>
    <w:p w14:paraId="32EA75F8">
      <w:pPr>
        <w:pStyle w:val="23"/>
        <w:keepNext/>
        <w:spacing w:before="0" w:after="10" w:line="300" w:lineRule="auto"/>
        <w:ind w:left="720"/>
      </w:pPr>
      <w:r>
        <w:rPr>
          <w:b/>
          <w:color w:val="404040"/>
          <w:sz w:val="19"/>
          <w:szCs w:val="19"/>
        </w:rPr>
        <w:t>文献：</w:t>
      </w:r>
      <w:r>
        <w:rPr>
          <w:color w:val="404040"/>
          <w:sz w:val="19"/>
          <w:szCs w:val="19"/>
        </w:rPr>
        <w:t>Fanon, F. (1961/1963). The Wretched of the Earth.；《The Wretched of the Earth》；《Conquest of Violence》</w:t>
      </w:r>
    </w:p>
    <w:p w14:paraId="5AE337C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41B49AA">
      <w:pPr>
        <w:pStyle w:val="23"/>
        <w:keepNext/>
        <w:spacing w:before="40" w:after="20" w:line="300" w:lineRule="auto"/>
        <w:ind w:left="540"/>
      </w:pPr>
      <w:r>
        <w:rPr>
          <w:b/>
          <w:color w:val="1F4E79"/>
          <w:sz w:val="19"/>
          <w:szCs w:val="19"/>
        </w:rPr>
        <w:t xml:space="preserve">P3｜[B] </w:t>
      </w:r>
      <w:r>
        <w:rPr>
          <w:color w:val="202020"/>
          <w:sz w:val="19"/>
          <w:szCs w:val="19"/>
        </w:rPr>
        <w:t>非暴力在第三世界解放运动中的适用性成为持续争论。</w:t>
      </w:r>
    </w:p>
    <w:p w14:paraId="39E68D5A">
      <w:pPr>
        <w:pStyle w:val="23"/>
        <w:keepNext/>
        <w:spacing w:before="0" w:after="10" w:line="300" w:lineRule="auto"/>
        <w:ind w:left="720"/>
      </w:pPr>
      <w:r>
        <w:rPr>
          <w:b/>
          <w:color w:val="404040"/>
          <w:sz w:val="19"/>
          <w:szCs w:val="19"/>
        </w:rPr>
        <w:t>文献：</w:t>
      </w:r>
      <w:r>
        <w:rPr>
          <w:color w:val="404040"/>
          <w:sz w:val="19"/>
          <w:szCs w:val="19"/>
        </w:rPr>
        <w:t>Fanon, F. (1961/1963). The Wretched of the Earth.；《Stride Toward Freedom》；《The Wretched of the Earth》；《Conquest of Violence》</w:t>
      </w:r>
    </w:p>
    <w:p w14:paraId="7ED0A4B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575A3AF">
      <w:pPr>
        <w:pStyle w:val="7"/>
      </w:pPr>
      <w:r>
        <w:t>T4 当代发展</w:t>
      </w:r>
    </w:p>
    <w:p w14:paraId="193E4D79">
      <w:pPr>
        <w:pStyle w:val="23"/>
      </w:pPr>
      <w:r>
        <w:t>深化期（21世纪以来）：非暴力价值在21世纪面临新挑战与新机遇。Chenoweth与Stephan在《Why Civil Resistance Works》（2011）中以大规模定量数据论证非暴力运动的成功率高于暴力运动。阿拉伯之春初期被视为非暴力的胜利，但后续暴力化引发反思。Sharp在《From Dictatorship to Democracy》（1993，21世纪广为传播）中将非暴力发展为系统的政权更替策略。印度国内，Gandhian非暴力被批评为对种姓压迫的结构性沉默——Ambedkar的观点重获关注。环境运动中气候非暴力公民不服从兴起。数字非暴力抵抗（黑客行动主义与信息不合作）成为新形态。</w:t>
      </w:r>
    </w:p>
    <w:p w14:paraId="6CFDE495">
      <w:pPr>
        <w:pStyle w:val="23"/>
        <w:keepNext/>
        <w:shd w:val="clear" w:color="auto" w:fill="D9EAF1"/>
        <w:spacing w:before="100" w:after="80" w:line="300" w:lineRule="auto"/>
        <w:ind w:left="360"/>
      </w:pPr>
      <w:r>
        <w:rPr>
          <w:b/>
          <w:color w:val="1F4E79"/>
          <w:sz w:val="19"/>
          <w:szCs w:val="19"/>
        </w:rPr>
        <w:t>观点—文献依据（3条）</w:t>
      </w:r>
    </w:p>
    <w:p w14:paraId="74575CBF">
      <w:pPr>
        <w:pStyle w:val="23"/>
        <w:keepNext/>
        <w:spacing w:before="40" w:after="20" w:line="300" w:lineRule="auto"/>
        <w:ind w:left="540"/>
      </w:pPr>
      <w:r>
        <w:rPr>
          <w:b/>
          <w:color w:val="1F4E79"/>
          <w:sz w:val="19"/>
          <w:szCs w:val="19"/>
        </w:rPr>
        <w:t xml:space="preserve">P1｜[B] </w:t>
      </w:r>
      <w:r>
        <w:rPr>
          <w:color w:val="202020"/>
          <w:sz w:val="19"/>
          <w:szCs w:val="19"/>
        </w:rPr>
        <w:t>深化期（21世纪以来）：非暴力价值在21世纪面临新挑战与新机遇。Chenoweth与Stephan在《Why Civil Resistance Works》（2011）中以大规模定量数据论证非暴力运动的成功率高于暴力运动。阿拉伯之春初期被视为非暴力的胜利，但后续暴力化引发反思。</w:t>
      </w:r>
    </w:p>
    <w:p w14:paraId="452DF547">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Sphere.；World Commission on Environment and Development. (1987). Our Common Future.；Gardiner, S. M. (2011). A Perfect Moral Storm.</w:t>
      </w:r>
    </w:p>
    <w:p w14:paraId="18C9532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69C6572">
      <w:pPr>
        <w:pStyle w:val="23"/>
        <w:keepNext/>
        <w:spacing w:before="40" w:after="20" w:line="300" w:lineRule="auto"/>
        <w:ind w:left="540"/>
      </w:pPr>
      <w:r>
        <w:rPr>
          <w:b/>
          <w:color w:val="1F4E79"/>
          <w:sz w:val="19"/>
          <w:szCs w:val="19"/>
        </w:rPr>
        <w:t xml:space="preserve">P2｜[B] </w:t>
      </w:r>
      <w:r>
        <w:rPr>
          <w:color w:val="202020"/>
          <w:sz w:val="19"/>
          <w:szCs w:val="19"/>
        </w:rPr>
        <w:t>Sharp在《From Dictatorship to Democracy》（1993，21世纪广为传播）中将非暴力发展为系统的政权更替策略。印度国内，Gandhian非暴力被批评为对种姓压迫的结构性沉默——Ambedkar的观点重获关注。环境运动中气候非暴力公民不服从兴起。</w:t>
      </w:r>
    </w:p>
    <w:p w14:paraId="326DBB23">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Sphere.；World Commission on Environment and Development. (1987). Our Common Future.；Gardiner, S. M. (2011). A Perfect Moral Storm.</w:t>
      </w:r>
    </w:p>
    <w:p w14:paraId="454BE01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50B562F">
      <w:pPr>
        <w:pStyle w:val="23"/>
        <w:keepNext/>
        <w:spacing w:before="40" w:after="20" w:line="300" w:lineRule="auto"/>
        <w:ind w:left="540"/>
      </w:pPr>
      <w:r>
        <w:rPr>
          <w:b/>
          <w:color w:val="1F4E79"/>
          <w:sz w:val="19"/>
          <w:szCs w:val="19"/>
        </w:rPr>
        <w:t xml:space="preserve">P3｜[B] </w:t>
      </w:r>
      <w:r>
        <w:rPr>
          <w:color w:val="202020"/>
          <w:sz w:val="19"/>
          <w:szCs w:val="19"/>
        </w:rPr>
        <w:t>数字非暴力抵抗（黑客行动主义与信息不合作）成为新形态。</w:t>
      </w:r>
    </w:p>
    <w:p w14:paraId="7F8D23A0">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Sphere.；World Commission on Environment and Development. (1987). Our Common Future.；Gardiner, S. M. (2011). A Perfect Moral Storm.</w:t>
      </w:r>
    </w:p>
    <w:p w14:paraId="059595B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FD72C1C">
      <w:pPr>
        <w:pStyle w:val="23"/>
      </w:pPr>
      <w:r>
        <w:t>审核补充文献（条目级；已核验并分级；11条）：Jaini P S. The Jaina Path of Purification[M]. Berkeley: University of California Press, 1979. ISBN 9780520034594；法句经[M]. 郭良鋆译. 北京: 中国社会科学出版社, 2015. ISBN 9787500480440；Thapar R. Ashoka and the Decline of the Mauryas[M]. 3rd ed. New Delhi: Oxford University Press, 2012. ISBN 9780198077244；甘地(Gandhi M K). 印度自治(Hind Swaraj)[M]. 徐宝峰译. 北京: 商务印书馆, 2009. 原著: Hind Swaraj or Indian Home Rule. Ahmedabad: Navajivan Publishing House, 1909；Brown J M. Gandhi: Prisoner of Hope[M]. New Haven: Yale University Press, 1989. ISBN 9780300045758；King M L Jr. Stride Toward Freedom: The Montgomery Story[M]. New York: Harper &amp; Row, 1958. 重印: Boston: Beacon Press, 2010. ISBN 9780807000694；Schock K. Unarmed Insurrections: People Power Movements in Nondemocracies[M]. Minneapolis: University of Minnesota Press, 2005. ISBN 9780816641932；Ackerman P, Kruegler C. Strategic Nonviolent Conflict: The Dynamics of People Power in the Twentieth Century[M]. Westport: Praeger, 1994. ISBN 9780275939151；Chenoweth E, Stephan M J. Why Civil Resistance Works: The Strategic Logic of Nonviolent Conflict[M]. New York: Columbia University Press, 2011. ISBN 9780231156837；Castells M. Networks of Outrage and Hope: Social Movements in the Internet Age[M]. 2nd ed. Cambridge: Polity, 2015. ISBN 9780745695761；学界争议: 非暴力有效性的条件——民主/威权/极权体制的差异性, 见: Chenoweth(2021), Civil Resistance. Oxford: OUP. ISBN 9780190244392</w:t>
      </w:r>
    </w:p>
    <w:p w14:paraId="57B3CF15">
      <w:pPr>
        <w:pStyle w:val="6"/>
      </w:pPr>
      <w:r>
        <w:rPr>
          <w:b/>
          <w:sz w:val="22"/>
        </w:rPr>
        <w:t>V257 印度种姓正义的社会学批判</w:t>
      </w:r>
    </w:p>
    <w:p w14:paraId="2FABFCB6">
      <w:pPr>
        <w:pStyle w:val="7"/>
      </w:pPr>
      <w:r>
        <w:t>T1 萌发期</w:t>
      </w:r>
    </w:p>
    <w:p w14:paraId="0A202D14">
      <w:pPr>
        <w:pStyle w:val="23"/>
      </w:pPr>
      <w:r>
        <w:t>萌发期（古典至近代）：种姓制度的思想根源可追溯至《梨俱吠陀》中的原人歌（Purusha Sukta），以原人之口、臂、腿、足象征Brahmin、Kshatriya、Vaishya、Shudra四个Varna。《摩奴法论》将Varna体系规范化，规定了严格的等级义务、职业世袭与内婚制。佛教与耆那教在公元前6世纪挑战种姓等级，主张精神平等。Bhakti运动在中世纪以虔诚信仰跨越种姓界限，Kabir、Nanak等圣人批评种姓的道德不公。但种姓制度通过宗教神圣化与经济功能耦合，在印度社会根深蒂固，成为社会正义的深层障碍。</w:t>
      </w:r>
    </w:p>
    <w:p w14:paraId="4B4E2129">
      <w:pPr>
        <w:pStyle w:val="23"/>
        <w:keepNext/>
        <w:shd w:val="clear" w:color="auto" w:fill="D9EAF1"/>
        <w:spacing w:before="100" w:after="80" w:line="300" w:lineRule="auto"/>
        <w:ind w:left="360"/>
      </w:pPr>
      <w:r>
        <w:rPr>
          <w:b/>
          <w:color w:val="1F4E79"/>
          <w:sz w:val="19"/>
          <w:szCs w:val="19"/>
        </w:rPr>
        <w:t>观点—文献依据（3条）</w:t>
      </w:r>
    </w:p>
    <w:p w14:paraId="7866EA30">
      <w:pPr>
        <w:pStyle w:val="23"/>
        <w:keepNext/>
        <w:spacing w:before="40" w:after="20" w:line="300" w:lineRule="auto"/>
        <w:ind w:left="540"/>
      </w:pPr>
      <w:r>
        <w:rPr>
          <w:b/>
          <w:color w:val="1F4E79"/>
          <w:sz w:val="19"/>
          <w:szCs w:val="19"/>
        </w:rPr>
        <w:t xml:space="preserve">P1｜[B] </w:t>
      </w:r>
      <w:r>
        <w:rPr>
          <w:color w:val="202020"/>
          <w:sz w:val="19"/>
          <w:szCs w:val="19"/>
        </w:rPr>
        <w:t>萌发期（古典至近代）：种姓制度的思想根源可追溯至《梨俱吠陀》中的原人歌（Purusha Sukta），以原人之口、臂、腿、足象征Brahmin、Kshatriya、Vaishya、Shudra四个Varna。《摩奴法论》将Varna体系规范化，规定了严格的等级义务、职业世袭与内婚制。</w:t>
      </w:r>
    </w:p>
    <w:p w14:paraId="04F739D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67F917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803C887">
      <w:pPr>
        <w:pStyle w:val="23"/>
        <w:keepNext/>
        <w:spacing w:before="40" w:after="20" w:line="300" w:lineRule="auto"/>
        <w:ind w:left="540"/>
      </w:pPr>
      <w:r>
        <w:rPr>
          <w:b/>
          <w:color w:val="1F4E79"/>
          <w:sz w:val="19"/>
          <w:szCs w:val="19"/>
        </w:rPr>
        <w:t xml:space="preserve">P2｜[B] </w:t>
      </w:r>
      <w:r>
        <w:rPr>
          <w:color w:val="202020"/>
          <w:sz w:val="19"/>
          <w:szCs w:val="19"/>
        </w:rPr>
        <w:t>佛教与耆那教在公元前6世纪挑战种姓等级，主张精神平等。Bhakti运动在中世纪以虔诚信仰跨越种姓界限，Kabir、Nanak等圣人批评种姓的道德不公。</w:t>
      </w:r>
    </w:p>
    <w:p w14:paraId="3A51166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2C0AE4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3E43241">
      <w:pPr>
        <w:pStyle w:val="23"/>
        <w:keepNext/>
        <w:spacing w:before="40" w:after="20" w:line="300" w:lineRule="auto"/>
        <w:ind w:left="540"/>
      </w:pPr>
      <w:r>
        <w:rPr>
          <w:b/>
          <w:color w:val="1F4E79"/>
          <w:sz w:val="19"/>
          <w:szCs w:val="19"/>
        </w:rPr>
        <w:t xml:space="preserve">P3｜[B] </w:t>
      </w:r>
      <w:r>
        <w:rPr>
          <w:color w:val="202020"/>
          <w:sz w:val="19"/>
          <w:szCs w:val="19"/>
        </w:rPr>
        <w:t>但种姓制度通过宗教神圣化与经济功能耦合，在印度社会根深蒂固，成为社会正义的深层障碍。</w:t>
      </w:r>
    </w:p>
    <w:p w14:paraId="1C53BB4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5D024E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4EE5B3F">
      <w:pPr>
        <w:pStyle w:val="7"/>
      </w:pPr>
      <w:r>
        <w:t>T2 经典表述</w:t>
      </w:r>
    </w:p>
    <w:p w14:paraId="718AA462">
      <w:pPr>
        <w:pStyle w:val="23"/>
      </w:pPr>
      <w:r>
        <w:t>形成期（19世纪-20世纪中叶）：殖民时期，种姓制度遭遇现代性冲击但也被制度化。英国人口普查（1871年起）将流动的种姓类别固化为刚性分类。Jyotirao Phule（1827-1890）在《Gulamgiri》（1873，即《奴隶制》）中以底层视角批判Brahmin霸权，为Dalit运动奠基。Periyar（1879-1973）在泰米尔纳德发起自尊运动，以理性主义反对种姓。Ambedkar（1891-1956）成为种姓正义最系统的理论家与实践者。他在《Annihilation of Caste》（1936）中论证种姓制度与民主的根本矛盾，在《Who Were the Shudras?》（1946）中解构种姓的历史建构。Ambedkar参与起草印度宪法，确立了积极歧视（Reservation）政策框架。</w:t>
      </w:r>
    </w:p>
    <w:p w14:paraId="7BF869EB">
      <w:pPr>
        <w:pStyle w:val="23"/>
        <w:keepNext/>
        <w:shd w:val="clear" w:color="auto" w:fill="D9EAF1"/>
        <w:spacing w:before="100" w:after="80" w:line="300" w:lineRule="auto"/>
        <w:ind w:left="360"/>
      </w:pPr>
      <w:r>
        <w:rPr>
          <w:b/>
          <w:color w:val="1F4E79"/>
          <w:sz w:val="19"/>
          <w:szCs w:val="19"/>
        </w:rPr>
        <w:t>观点—文献依据（3条）</w:t>
      </w:r>
    </w:p>
    <w:p w14:paraId="01D4DA22">
      <w:pPr>
        <w:pStyle w:val="23"/>
        <w:keepNext/>
        <w:spacing w:before="40" w:after="20" w:line="300" w:lineRule="auto"/>
        <w:ind w:left="540"/>
      </w:pPr>
      <w:r>
        <w:rPr>
          <w:b/>
          <w:color w:val="1F4E79"/>
          <w:sz w:val="19"/>
          <w:szCs w:val="19"/>
        </w:rPr>
        <w:t xml:space="preserve">P1｜[B] </w:t>
      </w:r>
      <w:r>
        <w:rPr>
          <w:color w:val="202020"/>
          <w:sz w:val="19"/>
          <w:szCs w:val="19"/>
        </w:rPr>
        <w:t>形成期（19世纪-20世纪中叶）：殖民时期，种姓制度遭遇现代性冲击但也被制度化。英国人口普查（1871年起）将流动的种姓类别固化为刚性分类。Jyotirao Phule（1827-1890）在《Gulamgiri》（1873，即《奴隶制》）中以底层视角批判Brahmin霸权，为Dalit运动奠基。</w:t>
      </w:r>
    </w:p>
    <w:p w14:paraId="05E58CB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74DD49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11E82DA">
      <w:pPr>
        <w:pStyle w:val="23"/>
        <w:keepNext/>
        <w:spacing w:before="40" w:after="20" w:line="300" w:lineRule="auto"/>
        <w:ind w:left="540"/>
      </w:pPr>
      <w:r>
        <w:rPr>
          <w:b/>
          <w:color w:val="1F4E79"/>
          <w:sz w:val="19"/>
          <w:szCs w:val="19"/>
        </w:rPr>
        <w:t xml:space="preserve">P2｜[B] </w:t>
      </w:r>
      <w:r>
        <w:rPr>
          <w:color w:val="202020"/>
          <w:sz w:val="19"/>
          <w:szCs w:val="19"/>
        </w:rPr>
        <w:t>Periyar（1879-1973）在泰米尔纳德发起自尊运动，以理性主义反对种姓。Ambedkar（1891-1956）成为种姓正义最系统的理论家与实践者。他在《Annihilation of Caste》（1936）中论证种姓制度与民主的根本矛盾，在《Who Were the Shudras?》（1946）中解构种姓的历史建构。</w:t>
      </w:r>
    </w:p>
    <w:p w14:paraId="15878F1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48BE77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728C520">
      <w:pPr>
        <w:pStyle w:val="23"/>
        <w:keepNext/>
        <w:spacing w:before="40" w:after="20" w:line="300" w:lineRule="auto"/>
        <w:ind w:left="540"/>
      </w:pPr>
      <w:r>
        <w:rPr>
          <w:b/>
          <w:color w:val="1F4E79"/>
          <w:sz w:val="19"/>
          <w:szCs w:val="19"/>
        </w:rPr>
        <w:t xml:space="preserve">P3｜[B] </w:t>
      </w:r>
      <w:r>
        <w:rPr>
          <w:color w:val="202020"/>
          <w:sz w:val="19"/>
          <w:szCs w:val="19"/>
        </w:rPr>
        <w:t>Ambedkar参与起草印度宪法，确立了积极歧视（Reservation）政策框架。</w:t>
      </w:r>
    </w:p>
    <w:p w14:paraId="78B0796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1BEDFC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44652B1">
      <w:pPr>
        <w:pStyle w:val="7"/>
      </w:pPr>
      <w:r>
        <w:t>T3 争辩与阐发</w:t>
      </w:r>
    </w:p>
    <w:p w14:paraId="5967F666">
      <w:pPr>
        <w:pStyle w:val="23"/>
      </w:pPr>
      <w:r>
        <w:t>发展期（20世纪中叶-20世纪末）：独立后印度以宪法手段试图消解种姓不正义，但种姓以变形方式持续运作。M.N. Srinivas在《Social Change in Modern India》（1966）中提出梵化（Sanskritization）概念，描述低种姓通过模仿高种姓实践向上流动的策略。Dumont在《Homo Hierarchicus》（1966）中以结构主义方法分析种姓作为等级意识形态的系统。Mandelbaum在《Society in India》（1970）中以功能主义方法记录种姓的现代适应。Kanshi Ram在1984年创建Bahujan Samaj Party（BSP），将Dalit政治组织化。Mayawati在北方邦实现Dalit执政。Gupta在《Interrogating Caste》（2000）中批评种姓的过度本质化。</w:t>
      </w:r>
    </w:p>
    <w:p w14:paraId="25675235">
      <w:pPr>
        <w:pStyle w:val="23"/>
        <w:keepNext/>
        <w:shd w:val="clear" w:color="auto" w:fill="D9EAF1"/>
        <w:spacing w:before="100" w:after="80" w:line="300" w:lineRule="auto"/>
        <w:ind w:left="360"/>
      </w:pPr>
      <w:r>
        <w:rPr>
          <w:b/>
          <w:color w:val="1F4E79"/>
          <w:sz w:val="19"/>
          <w:szCs w:val="19"/>
        </w:rPr>
        <w:t>观点—文献依据（3条）</w:t>
      </w:r>
    </w:p>
    <w:p w14:paraId="359DC846">
      <w:pPr>
        <w:pStyle w:val="23"/>
        <w:keepNext/>
        <w:spacing w:before="40" w:after="20" w:line="300" w:lineRule="auto"/>
        <w:ind w:left="540"/>
      </w:pPr>
      <w:r>
        <w:rPr>
          <w:b/>
          <w:color w:val="1F4E79"/>
          <w:sz w:val="19"/>
          <w:szCs w:val="19"/>
        </w:rPr>
        <w:t xml:space="preserve">P1｜[B] </w:t>
      </w:r>
      <w:r>
        <w:rPr>
          <w:color w:val="202020"/>
          <w:sz w:val="19"/>
          <w:szCs w:val="19"/>
        </w:rPr>
        <w:t>发展期（20世纪中叶-20世纪末）：独立后印度以宪法手段试图消解种姓不正义，但种姓以变形方式持续运作。M.N. Srinivas在《Social Change in Modern India》（1966）中提出梵化（Sanskritization）概念，描述低种姓通过模仿高种姓实践向上流动的策略。Dumont在《Homo Hierarchicus》（1966）中以结构主义方法分析种姓作为等级意识形态的系统。</w:t>
      </w:r>
    </w:p>
    <w:p w14:paraId="6484AC5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2B193D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AB615F1">
      <w:pPr>
        <w:pStyle w:val="23"/>
        <w:keepNext/>
        <w:spacing w:before="40" w:after="20" w:line="300" w:lineRule="auto"/>
        <w:ind w:left="540"/>
      </w:pPr>
      <w:r>
        <w:rPr>
          <w:b/>
          <w:color w:val="1F4E79"/>
          <w:sz w:val="19"/>
          <w:szCs w:val="19"/>
        </w:rPr>
        <w:t xml:space="preserve">P2｜[B] </w:t>
      </w:r>
      <w:r>
        <w:rPr>
          <w:color w:val="202020"/>
          <w:sz w:val="19"/>
          <w:szCs w:val="19"/>
        </w:rPr>
        <w:t>Mandelbaum在《Society in India》（1970）中以功能主义方法记录种姓的现代适应。Kanshi Ram在1984年创建Bahujan Samaj Party（BSP），将Dalit政治组织化。Mayawati在北方邦实现Dalit执政。</w:t>
      </w:r>
    </w:p>
    <w:p w14:paraId="3B19055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4B0683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8F179DD">
      <w:pPr>
        <w:pStyle w:val="23"/>
        <w:keepNext/>
        <w:spacing w:before="40" w:after="20" w:line="300" w:lineRule="auto"/>
        <w:ind w:left="540"/>
      </w:pPr>
      <w:r>
        <w:rPr>
          <w:b/>
          <w:color w:val="1F4E79"/>
          <w:sz w:val="19"/>
          <w:szCs w:val="19"/>
        </w:rPr>
        <w:t xml:space="preserve">P3｜[B] </w:t>
      </w:r>
      <w:r>
        <w:rPr>
          <w:color w:val="202020"/>
          <w:sz w:val="19"/>
          <w:szCs w:val="19"/>
        </w:rPr>
        <w:t>Gupta在《Interrogating Caste》（2000）中批评种姓的过度本质化。</w:t>
      </w:r>
    </w:p>
    <w:p w14:paraId="57D4F49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9611D6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79D7EEF">
      <w:pPr>
        <w:pStyle w:val="7"/>
      </w:pPr>
      <w:r>
        <w:t>T4 当代发展</w:t>
      </w:r>
    </w:p>
    <w:p w14:paraId="1F1ED825">
      <w:pPr>
        <w:pStyle w:val="23"/>
      </w:pPr>
      <w:r>
        <w:t>深化期（21世纪以来）：种姓正义在21世纪获得新的理论化与运动化。Guru在Dalit Scholar（2007）等著作中以现象学方法揭示种姓的日常羞辱体验。Anupama Rao在《The Caste Question》（2009）中以历史社会学方法追踪Dalit政治的形成。Jaffrelot在《Dr. Ambedkar and Untouchability》（2005）中重新评估Ambedkar的政治遗产。Reservation政策的受益群体争议（奶油层问题）持续。全球层面，种姓歧视被引入国际人权话语。企业多元化政策开始纳入种姓维度。印度侨民将种姓带入英美学术讨论。数字平台上的种姓暴露与反种姓行动主义并行发展。</w:t>
      </w:r>
    </w:p>
    <w:p w14:paraId="0ED29319">
      <w:pPr>
        <w:pStyle w:val="23"/>
        <w:keepNext/>
        <w:shd w:val="clear" w:color="auto" w:fill="D9EAF1"/>
        <w:spacing w:before="100" w:after="80" w:line="300" w:lineRule="auto"/>
        <w:ind w:left="360"/>
      </w:pPr>
      <w:r>
        <w:rPr>
          <w:b/>
          <w:color w:val="1F4E79"/>
          <w:sz w:val="19"/>
          <w:szCs w:val="19"/>
        </w:rPr>
        <w:t>观点—文献依据（3条）</w:t>
      </w:r>
    </w:p>
    <w:p w14:paraId="736C1FFA">
      <w:pPr>
        <w:pStyle w:val="23"/>
        <w:keepNext/>
        <w:spacing w:before="40" w:after="20" w:line="300" w:lineRule="auto"/>
        <w:ind w:left="540"/>
      </w:pPr>
      <w:r>
        <w:rPr>
          <w:b/>
          <w:color w:val="1F4E79"/>
          <w:sz w:val="19"/>
          <w:szCs w:val="19"/>
        </w:rPr>
        <w:t xml:space="preserve">P1｜[B] </w:t>
      </w:r>
      <w:r>
        <w:rPr>
          <w:color w:val="202020"/>
          <w:sz w:val="19"/>
          <w:szCs w:val="19"/>
        </w:rPr>
        <w:t>深化期（21世纪以来）：种姓正义在21世纪获得新的理论化与运动化。Guru在Dalit Scholar（2007）等著作中以现象学方法揭示种姓的日常羞辱体验。Anupama Rao在《The Caste Question》（2009）中以历史社会学方法追踪Dalit政治的形成。</w:t>
      </w:r>
    </w:p>
    <w:p w14:paraId="122C948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D3D629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164014C">
      <w:pPr>
        <w:pStyle w:val="23"/>
        <w:keepNext/>
        <w:spacing w:before="40" w:after="20" w:line="300" w:lineRule="auto"/>
        <w:ind w:left="540"/>
      </w:pPr>
      <w:r>
        <w:rPr>
          <w:b/>
          <w:color w:val="1F4E79"/>
          <w:sz w:val="19"/>
          <w:szCs w:val="19"/>
        </w:rPr>
        <w:t xml:space="preserve">P2｜[B] </w:t>
      </w:r>
      <w:r>
        <w:rPr>
          <w:color w:val="202020"/>
          <w:sz w:val="19"/>
          <w:szCs w:val="19"/>
        </w:rPr>
        <w:t>Jaffrelot在《Dr. Ambedkar and Untouchability》（2005）中重新评估Ambedkar的政治遗产。Reservation政策的受益群体争议（奶油层问题）持续。全球层面，种姓歧视被引入国际人权话语。</w:t>
      </w:r>
    </w:p>
    <w:p w14:paraId="5C92421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189CCD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689B9C3">
      <w:pPr>
        <w:pStyle w:val="23"/>
        <w:keepNext/>
        <w:spacing w:before="40" w:after="20" w:line="300" w:lineRule="auto"/>
        <w:ind w:left="540"/>
      </w:pPr>
      <w:r>
        <w:rPr>
          <w:b/>
          <w:color w:val="1F4E79"/>
          <w:sz w:val="19"/>
          <w:szCs w:val="19"/>
        </w:rPr>
        <w:t xml:space="preserve">P3｜[B] </w:t>
      </w:r>
      <w:r>
        <w:rPr>
          <w:color w:val="202020"/>
          <w:sz w:val="19"/>
          <w:szCs w:val="19"/>
        </w:rPr>
        <w:t>企业多元化政策开始纳入种姓维度。印度侨民将种姓带入英美学术讨论。数字平台上的种姓暴露与反种姓行动主义并行发展。</w:t>
      </w:r>
    </w:p>
    <w:p w14:paraId="62F41CC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202C9D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61A3FC0">
      <w:pPr>
        <w:pStyle w:val="23"/>
      </w:pPr>
      <w:r>
        <w:t>审核补充文献（条目级；已核验并分级；10条）：Dumont L. Homo Hierarchicus: The Caste System and Its Implications[M]. Complete rev. English ed. Chicago: University of Chicago Press, 1980. ISBN 9780226169637；Ambedkar B R. The Untouchables: Who Were They and Why They Became Untouchables?[M]. New Delhi: Amrit Book Company, 1948；Cohn B S. An Anthropologist among the Historians and Other Essays[M]. Delhi: Oxford University Press, 1987. ISBN 9780195620566；Phule J. Slavery (Gulamgiri)[M]. Deshpande G P (trans.)// Phule J. Selected Writings. New Delhi: LeftWord Books, 2002. ISBN 9788187496212；Ambedkar B R. Annihilation of Caste[M]. 1936. 重印注释版: Anand S (ed.). New Delhi: Navayana Publishing, 2014. ISBN 9788189059637；Galanter M. Competing Equalities: Law and the Backward Classes in India[M]. Berkeley: University of California Press, 1984. ISBN 9780520053403；Srinivas M N. Social Change in Modern India[M]. Berkeley: University of California Press, 1966. ISBN 9780520002586；Omvedt G. Dalits and the Democratic Revolution: Dr. Ambedkar and the Dalit Movement in Colonial India[M]. New Delhi: Sage Publications, 1994. ISBN 9780803991408；Guru G, Sarukkai S. The Cracked Mirror: An Indian Debate on Experience and Theory[M]. New Delhi: Oxford University Press, 2012. ISBN 9780198078005；Soundararajan T. The Trauma of Caste: A Dalit Feminist Meditation on Survivorship, Healing, and Abolition[M]. Berkeley: North Atlantic Books, 2022. ISBN 9781623176259</w:t>
      </w:r>
    </w:p>
    <w:p w14:paraId="3819B213">
      <w:pPr>
        <w:pStyle w:val="6"/>
      </w:pPr>
      <w:r>
        <w:rPr>
          <w:b/>
          <w:sz w:val="22"/>
        </w:rPr>
        <w:t>V258 拉美 Buen Vivir 价值论</w:t>
      </w:r>
    </w:p>
    <w:p w14:paraId="0817CBE4">
      <w:pPr>
        <w:pStyle w:val="7"/>
      </w:pPr>
      <w:r>
        <w:t>T1 萌发期</w:t>
      </w:r>
    </w:p>
    <w:p w14:paraId="3538B60E">
      <w:pPr>
        <w:pStyle w:val="23"/>
      </w:pPr>
      <w:r>
        <w:t>萌发期（古典至近代）：Buen Vivir（好生活）的思想根源深植于安第斯原住民的Sumak Kawsay（克丘亚语，意即美好的生活）传统。在印加文明中，Sumak Kawsay指与自然和谐共存的社区生活方式，反对以物质积累衡量福祉。Ayllu（安第斯社区）制度以互惠（Ayni）、再分配（Minka）与社区劳动（Mita）为基本原则，构成了与西方个人主义和发展主义根本不同的价值体系。亚马逊原住民的生活在丰饶中理念也贡献了Buen Vivir的思想要素。殖民时期，这些价值被压制但未消亡，以口述传统和社区实践延续。Abya Yala（美洲原住民自称）的世界观始终以关系性和互惠性为核心。</w:t>
      </w:r>
    </w:p>
    <w:p w14:paraId="55993544">
      <w:pPr>
        <w:pStyle w:val="23"/>
        <w:keepNext/>
        <w:shd w:val="clear" w:color="auto" w:fill="D9EAF1"/>
        <w:spacing w:before="100" w:after="80" w:line="300" w:lineRule="auto"/>
        <w:ind w:left="360"/>
      </w:pPr>
      <w:r>
        <w:rPr>
          <w:b/>
          <w:color w:val="1F4E79"/>
          <w:sz w:val="19"/>
          <w:szCs w:val="19"/>
        </w:rPr>
        <w:t>观点—文献依据（3条）</w:t>
      </w:r>
    </w:p>
    <w:p w14:paraId="67910C4E">
      <w:pPr>
        <w:pStyle w:val="23"/>
        <w:keepNext/>
        <w:spacing w:before="40" w:after="20" w:line="300" w:lineRule="auto"/>
        <w:ind w:left="540"/>
      </w:pPr>
      <w:r>
        <w:rPr>
          <w:b/>
          <w:color w:val="8A5A00"/>
          <w:sz w:val="19"/>
          <w:szCs w:val="19"/>
        </w:rPr>
        <w:t xml:space="preserve">P1｜[C] </w:t>
      </w:r>
      <w:r>
        <w:rPr>
          <w:color w:val="202020"/>
          <w:sz w:val="19"/>
          <w:szCs w:val="19"/>
        </w:rPr>
        <w:t>萌发期（古典至近代）：Buen Vivir（好生活）的思想根源深植于安第斯原住民的Sumak Kawsay（克丘亚语，意即美好的生活）传统。在印加文明中，Sumak Kawsay指与自然和谐共存的社区生活方式，反对以物质积累衡量福祉。</w:t>
      </w:r>
    </w:p>
    <w:p w14:paraId="1FBEDC8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299E0CA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9727625">
      <w:pPr>
        <w:pStyle w:val="23"/>
        <w:keepNext/>
        <w:spacing w:before="40" w:after="20" w:line="300" w:lineRule="auto"/>
        <w:ind w:left="540"/>
      </w:pPr>
      <w:r>
        <w:rPr>
          <w:b/>
          <w:color w:val="8A5A00"/>
          <w:sz w:val="19"/>
          <w:szCs w:val="19"/>
        </w:rPr>
        <w:t xml:space="preserve">P2｜[C] </w:t>
      </w:r>
      <w:r>
        <w:rPr>
          <w:color w:val="202020"/>
          <w:sz w:val="19"/>
          <w:szCs w:val="19"/>
        </w:rPr>
        <w:t>Ayllu（安第斯社区）制度以互惠（Ayni）、再分配（Minka）与社区劳动（Mita）为基本原则，构成了与西方个人主义和发展主义根本不同的价值体系。亚马逊原住民的生活在丰饶中理念也贡献了Buen Vivir的思想要素。</w:t>
      </w:r>
    </w:p>
    <w:p w14:paraId="2F14718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05A472C8">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F5C5E3E">
      <w:pPr>
        <w:pStyle w:val="23"/>
        <w:keepNext/>
        <w:spacing w:before="40" w:after="20" w:line="300" w:lineRule="auto"/>
        <w:ind w:left="540"/>
      </w:pPr>
      <w:r>
        <w:rPr>
          <w:b/>
          <w:color w:val="8A5A00"/>
          <w:sz w:val="19"/>
          <w:szCs w:val="19"/>
        </w:rPr>
        <w:t xml:space="preserve">P3｜[C] </w:t>
      </w:r>
      <w:r>
        <w:rPr>
          <w:color w:val="202020"/>
          <w:sz w:val="19"/>
          <w:szCs w:val="19"/>
        </w:rPr>
        <w:t>殖民时期，这些价值被压制但未消亡，以口述传统和社区实践延续。Abya Yala（美洲原住民自称）的世界观始终以关系性和互惠性为核心。</w:t>
      </w:r>
    </w:p>
    <w:p w14:paraId="5BAF2B1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5998B447">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15BD99E">
      <w:pPr>
        <w:pStyle w:val="7"/>
      </w:pPr>
      <w:r>
        <w:t>T2 经典表述</w:t>
      </w:r>
    </w:p>
    <w:p w14:paraId="6967213D">
      <w:pPr>
        <w:pStyle w:val="23"/>
      </w:pPr>
      <w:r>
        <w:t>形成期（19世纪-20世纪中叶）：殖民统治对原住民价值体系造成系统性破坏，但抵抗从未停止。19世纪的拉美独立运动虽实现了政治独立，但经济上延续初级产品出口模式，原住民价值被边缘化。20世纪中叶，Mariategui在《Seven Interpretive Essays on Peruvian Reality》（1928）中首次将原住民社区价值与社会主义结合，提出印第安共产主义论题。Liga de Comunidades Agrarias等组织在厄瓜多尔和玻利维亚维护社区土地权。1960-70年代， liberation theology（解放神学）以优先选择穷人为原住民价值注入新的伦理力量。原住民价值从被压制的传统走向有意识的政治资源。</w:t>
      </w:r>
    </w:p>
    <w:p w14:paraId="25F958C2">
      <w:pPr>
        <w:pStyle w:val="23"/>
        <w:keepNext/>
        <w:shd w:val="clear" w:color="auto" w:fill="D9EAF1"/>
        <w:spacing w:before="100" w:after="80" w:line="300" w:lineRule="auto"/>
        <w:ind w:left="360"/>
      </w:pPr>
      <w:r>
        <w:rPr>
          <w:b/>
          <w:color w:val="1F4E79"/>
          <w:sz w:val="19"/>
          <w:szCs w:val="19"/>
        </w:rPr>
        <w:t>观点—文献依据（3条）</w:t>
      </w:r>
    </w:p>
    <w:p w14:paraId="4E0453E0">
      <w:pPr>
        <w:pStyle w:val="23"/>
        <w:keepNext/>
        <w:spacing w:before="40" w:after="20" w:line="300" w:lineRule="auto"/>
        <w:ind w:left="540"/>
      </w:pPr>
      <w:r>
        <w:rPr>
          <w:b/>
          <w:color w:val="1F4E79"/>
          <w:sz w:val="19"/>
          <w:szCs w:val="19"/>
        </w:rPr>
        <w:t xml:space="preserve">P1｜[B] </w:t>
      </w:r>
      <w:r>
        <w:rPr>
          <w:color w:val="202020"/>
          <w:sz w:val="19"/>
          <w:szCs w:val="19"/>
        </w:rPr>
        <w:t>形成期（19世纪-20世纪中叶）：殖民统治对原住民价值体系造成系统性破坏，但抵抗从未停止。19世纪的拉美独立运动虽实现了政治独立，但经济上延续初级产品出口模式，原住民价值被边缘化。</w:t>
      </w:r>
    </w:p>
    <w:p w14:paraId="664730C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57FF9E8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E65F739">
      <w:pPr>
        <w:pStyle w:val="23"/>
        <w:keepNext/>
        <w:spacing w:before="40" w:after="20" w:line="300" w:lineRule="auto"/>
        <w:ind w:left="540"/>
      </w:pPr>
      <w:r>
        <w:rPr>
          <w:b/>
          <w:color w:val="1F4E79"/>
          <w:sz w:val="19"/>
          <w:szCs w:val="19"/>
        </w:rPr>
        <w:t xml:space="preserve">P2｜[B] </w:t>
      </w:r>
      <w:r>
        <w:rPr>
          <w:color w:val="202020"/>
          <w:sz w:val="19"/>
          <w:szCs w:val="19"/>
        </w:rPr>
        <w:t>20世纪中叶，Mariategui在《Seven Interpretive Essays on Peruvian Reality》（1928）中首次将原住民社区价值与社会主义结合，提出印第安共产主义论题。Liga de Comunidades Agrarias等组织在厄瓜多尔和玻利维亚维护社区土地权。</w:t>
      </w:r>
    </w:p>
    <w:p w14:paraId="28149FD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50DF729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CCB19FB">
      <w:pPr>
        <w:pStyle w:val="23"/>
        <w:keepNext/>
        <w:spacing w:before="40" w:after="20" w:line="300" w:lineRule="auto"/>
        <w:ind w:left="540"/>
      </w:pPr>
      <w:r>
        <w:rPr>
          <w:b/>
          <w:color w:val="1F4E79"/>
          <w:sz w:val="19"/>
          <w:szCs w:val="19"/>
        </w:rPr>
        <w:t xml:space="preserve">P3｜[B] </w:t>
      </w:r>
      <w:r>
        <w:rPr>
          <w:color w:val="202020"/>
          <w:sz w:val="19"/>
          <w:szCs w:val="19"/>
        </w:rPr>
        <w:t>1960-70年代， liberation theology（解放神学）以优先选择穷人为原住民价值注入新的伦理力量。原住民价值从被压制的传统走向有意识的政治资源。</w:t>
      </w:r>
    </w:p>
    <w:p w14:paraId="78264027">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010FD24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E445D57">
      <w:pPr>
        <w:pStyle w:val="7"/>
      </w:pPr>
      <w:r>
        <w:t>T3 争辩与阐发</w:t>
      </w:r>
    </w:p>
    <w:p w14:paraId="264E61DA">
      <w:pPr>
        <w:pStyle w:val="23"/>
      </w:pPr>
      <w:r>
        <w:t>发展期（20世纪中叶-20世纪末）：1990年代，原住民运动将Buen Vivir推上政治舞台。CONAIE（厄瓜多尔原住民民族联合会）在1990年大起义中以Sumak Kawsay为政治纲领。玻利维亚的CSUTCB运动同样援引原住民价值。Escobar在《Encountering Development》（1995）中以后发展理论解构发展主义的话语霸权，为Buen Vivir提供了理论铺垫。Gudynas在1990年代末开始系统阐述Buen Vivir作为发展替代方案。Albó在Bolivia: Suma Qamaña研究中记录了Buen Vivir在玻利维亚的政策化过程。Acosta在厄瓜多尔制宪会议中推动Buen Vivir入宪。</w:t>
      </w:r>
    </w:p>
    <w:p w14:paraId="6C2958D4">
      <w:pPr>
        <w:pStyle w:val="23"/>
        <w:keepNext/>
        <w:shd w:val="clear" w:color="auto" w:fill="D9EAF1"/>
        <w:spacing w:before="100" w:after="80" w:line="300" w:lineRule="auto"/>
        <w:ind w:left="360"/>
      </w:pPr>
      <w:r>
        <w:rPr>
          <w:b/>
          <w:color w:val="1F4E79"/>
          <w:sz w:val="19"/>
          <w:szCs w:val="19"/>
        </w:rPr>
        <w:t>观点—文献依据（3条）</w:t>
      </w:r>
    </w:p>
    <w:p w14:paraId="60251E0F">
      <w:pPr>
        <w:pStyle w:val="23"/>
        <w:keepNext/>
        <w:spacing w:before="40" w:after="20" w:line="300" w:lineRule="auto"/>
        <w:ind w:left="540"/>
      </w:pPr>
      <w:r>
        <w:rPr>
          <w:b/>
          <w:color w:val="1F4E79"/>
          <w:sz w:val="19"/>
          <w:szCs w:val="19"/>
        </w:rPr>
        <w:t xml:space="preserve">P1｜[B] </w:t>
      </w:r>
      <w:r>
        <w:rPr>
          <w:color w:val="202020"/>
          <w:sz w:val="19"/>
          <w:szCs w:val="19"/>
        </w:rPr>
        <w:t>发展期（20世纪中叶-20世纪末）：1990年代，原住民运动将Buen Vivir推上政治舞台。CONAIE（厄瓜多尔原住民民族联合会）在1990年大起义中以Sumak Kawsay为政治纲领。玻利维亚的CSUTCB运动同样援引原住民价值。</w:t>
      </w:r>
    </w:p>
    <w:p w14:paraId="0B0B475A">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Policy.；《Encountering Development》</w:t>
      </w:r>
    </w:p>
    <w:p w14:paraId="671C287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D39489B">
      <w:pPr>
        <w:pStyle w:val="23"/>
        <w:keepNext/>
        <w:spacing w:before="40" w:after="20" w:line="300" w:lineRule="auto"/>
        <w:ind w:left="540"/>
      </w:pPr>
      <w:r>
        <w:rPr>
          <w:b/>
          <w:color w:val="1F4E79"/>
          <w:sz w:val="19"/>
          <w:szCs w:val="19"/>
        </w:rPr>
        <w:t xml:space="preserve">P2｜[B] </w:t>
      </w:r>
      <w:r>
        <w:rPr>
          <w:color w:val="202020"/>
          <w:sz w:val="19"/>
          <w:szCs w:val="19"/>
        </w:rPr>
        <w:t>Escobar在《Encountering Development》（1995）中以后发展理论解构发展主义的话语霸权，为Buen Vivir提供了理论铺垫。Gudynas在1990年代末开始系统阐述Buen Vivir作为发展替代方案。Albó在Bolivia: Suma Qamaña研究中记录了Buen Vivir在玻利维亚的政策化过程。</w:t>
      </w:r>
    </w:p>
    <w:p w14:paraId="659B452C">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Policy.；《Encountering Development》</w:t>
      </w:r>
    </w:p>
    <w:p w14:paraId="2FF8AAA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04564F8">
      <w:pPr>
        <w:pStyle w:val="23"/>
        <w:keepNext/>
        <w:spacing w:before="40" w:after="20" w:line="300" w:lineRule="auto"/>
        <w:ind w:left="540"/>
      </w:pPr>
      <w:r>
        <w:rPr>
          <w:b/>
          <w:color w:val="1F4E79"/>
          <w:sz w:val="19"/>
          <w:szCs w:val="19"/>
        </w:rPr>
        <w:t xml:space="preserve">P3｜[B] </w:t>
      </w:r>
      <w:r>
        <w:rPr>
          <w:color w:val="202020"/>
          <w:sz w:val="19"/>
          <w:szCs w:val="19"/>
        </w:rPr>
        <w:t>Acosta在厄瓜多尔制宪会议中推动Buen Vivir入宪。</w:t>
      </w:r>
    </w:p>
    <w:p w14:paraId="58D63F59">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Policy.；《Encountering Development》</w:t>
      </w:r>
    </w:p>
    <w:p w14:paraId="1BCCDBC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F04B205">
      <w:pPr>
        <w:pStyle w:val="7"/>
      </w:pPr>
      <w:r>
        <w:t>T4 当代发展</w:t>
      </w:r>
    </w:p>
    <w:p w14:paraId="68720458">
      <w:pPr>
        <w:pStyle w:val="23"/>
      </w:pPr>
      <w:r>
        <w:t>深化期（21世纪以来）：2008年厄瓜多尔和2009年玻利维亚分别将Buen Vivir（Sumak Kawsay）和Vivir Bien（Suma Qamaña）写入宪法，开创了以原住民价值为宪法原则的全球先例。Gudynas在Buen Vivir: Today's Tomorrow（2011）中将Buen Vivir发展为系统的后发展价值论。Acosta在《Buen Vivir: Rethinking the Future》（2012，西班牙文版）中论证Buen Vivir对增长主义的替代。但Buen Vivir的实践面临采掘主义的严重制约——厄瓜多尔在Yasuni-ITT项目失败后仍依赖石油开采。Hidalgo-Capitán等批评Buen Vivir被体制化后丧失批判力。Buen Vivir与degrowth、生态 feminist的跨国对话日益活跃。</w:t>
      </w:r>
    </w:p>
    <w:p w14:paraId="17B50E8F">
      <w:pPr>
        <w:pStyle w:val="23"/>
        <w:keepNext/>
        <w:shd w:val="clear" w:color="auto" w:fill="D9EAF1"/>
        <w:spacing w:before="100" w:after="80" w:line="300" w:lineRule="auto"/>
        <w:ind w:left="360"/>
      </w:pPr>
      <w:r>
        <w:rPr>
          <w:b/>
          <w:color w:val="1F4E79"/>
          <w:sz w:val="19"/>
          <w:szCs w:val="19"/>
        </w:rPr>
        <w:t>观点—文献依据（3条）</w:t>
      </w:r>
    </w:p>
    <w:p w14:paraId="73E3097C">
      <w:pPr>
        <w:pStyle w:val="23"/>
        <w:keepNext/>
        <w:spacing w:before="40" w:after="20" w:line="300" w:lineRule="auto"/>
        <w:ind w:left="540"/>
      </w:pPr>
      <w:r>
        <w:rPr>
          <w:b/>
          <w:color w:val="1F4E79"/>
          <w:sz w:val="19"/>
          <w:szCs w:val="19"/>
        </w:rPr>
        <w:t xml:space="preserve">P1｜[B] </w:t>
      </w:r>
      <w:r>
        <w:rPr>
          <w:color w:val="202020"/>
          <w:sz w:val="19"/>
          <w:szCs w:val="19"/>
        </w:rPr>
        <w:t>深化期（21世纪以来）：2008年厄瓜多尔和2009年玻利维亚分别将Buen Vivir（Sumak Kawsay）和Vivir Bien（Suma Qamaña）写入宪法，开创了以原住民价值为宪法原则的全球先例。Gudynas在Buen Vivir: Today's Tomorrow（2011）中将Buen Vivir发展为系统的后发展价值论。</w:t>
      </w:r>
    </w:p>
    <w:p w14:paraId="102B790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Action.；World Commission on Environment and Development. (1987). Our Common Future.；Gardiner, S. M. (2011). A Perfect Moral Storm.</w:t>
      </w:r>
    </w:p>
    <w:p w14:paraId="50C9393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112C213">
      <w:pPr>
        <w:pStyle w:val="23"/>
        <w:keepNext/>
        <w:spacing w:before="40" w:after="20" w:line="300" w:lineRule="auto"/>
        <w:ind w:left="540"/>
      </w:pPr>
      <w:r>
        <w:rPr>
          <w:b/>
          <w:color w:val="1F4E79"/>
          <w:sz w:val="19"/>
          <w:szCs w:val="19"/>
        </w:rPr>
        <w:t xml:space="preserve">P2｜[B] </w:t>
      </w:r>
      <w:r>
        <w:rPr>
          <w:color w:val="202020"/>
          <w:sz w:val="19"/>
          <w:szCs w:val="19"/>
        </w:rPr>
        <w:t>Acosta在《Buen Vivir: Rethinking the Future》（2012，西班牙文版）中论证Buen Vivir对增长主义的替代。但Buen Vivir的实践面临采掘主义的严重制约——厄瓜多尔在Yasuni-ITT项目失败后仍依赖石油开采。</w:t>
      </w:r>
    </w:p>
    <w:p w14:paraId="001B310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Action.；World Commission on Environment and Development. (1987). Our Common Future.；Gardiner, S. M. (2011). A Perfect Moral Storm.</w:t>
      </w:r>
    </w:p>
    <w:p w14:paraId="35C356B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7AFE99E">
      <w:pPr>
        <w:pStyle w:val="23"/>
        <w:keepNext/>
        <w:spacing w:before="40" w:after="20" w:line="300" w:lineRule="auto"/>
        <w:ind w:left="540"/>
      </w:pPr>
      <w:r>
        <w:rPr>
          <w:b/>
          <w:color w:val="1F4E79"/>
          <w:sz w:val="19"/>
          <w:szCs w:val="19"/>
        </w:rPr>
        <w:t xml:space="preserve">P3｜[B] </w:t>
      </w:r>
      <w:r>
        <w:rPr>
          <w:color w:val="202020"/>
          <w:sz w:val="19"/>
          <w:szCs w:val="19"/>
        </w:rPr>
        <w:t>Hidalgo-Capitán等批评Buen Vivir被体制化后丧失批判力。Buen Vivir与degrowth、生态 feminist的跨国对话日益活跃。</w:t>
      </w:r>
    </w:p>
    <w:p w14:paraId="232F83B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Action.；World Commission on Environment and Development. (1987). Our Common Future.；Gardiner, S. M. (2011). A Perfect Moral Storm.</w:t>
      </w:r>
    </w:p>
    <w:p w14:paraId="138EB9D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24C5665">
      <w:pPr>
        <w:pStyle w:val="23"/>
      </w:pPr>
      <w:r>
        <w:t>审核补充文献（条目级；已核验并分级；12条）：Acosta A. El Buen Vivir: Sumak Kawsay, una oportunidad para imaginar otros mundos[M]. Barcelona: Icaria Editorial, 2013. ISBN 9788498884760；Choquehuanca D. Vivir Bien y los paradigmas civilizatorios[J]. La Migraña: Revista de Análisis Político, 2010, 1(1): 24-32；Murra J V. The Economic Organization of the Inka State[M]. Greenwich: JAI Press, 1980. ISBN 9780892322589；冈萨雷斯·卡萨诺瓦(Gonzalez Casanova P). 内部殖民主义与民族发展[J]. 国际社会科学杂志(中文版), 1988(4): 55-68；Mariategui J C. Seven Interpretive Essays on Peruvian Reality[M]. Urquidi M (trans.). Austin: University of Texas Press, 1971. ISBN 9780292739253. 原著: 1928；Yashar D J. Contesting Citizenship in Latin America: The Rise of Indigenous Movements and the Postliberal Challenge[M]. Cambridge: Cambridge University Press, 2005. ISBN 9780521534802；International Labour Organization. Indigenous and Tribal Peoples Convention (No. 169)[Z]. Geneva: ILO, 1989；United Nations. Declaration on the Rights of Indigenous Peoples (UNDRIP)[Z]. A/RES/61/295, 13 September 2007；Subcomandante Marcos. Our Word Is Our Weapon: Selected Writings[M]. New York: Seven Stories Press, 2002. ISBN 9781583224724；Republic of Ecuador. Constitution of the Republic of Ecuador[Z]. 2008. Articles 71-74；Acosta A. Buen Vivir: Sumak Kawsay, una oportunidad para imaginar otros mundos[M]. Barcelona: Icaria Editorial, 2013；Gudynas E. Buen Vivir: Today's Tomorrow[J]. Development, 2011, 54(4): 441-447. DOI: 10.1057/dev.2011.86</w:t>
      </w:r>
    </w:p>
    <w:p w14:paraId="56AD8F96">
      <w:pPr>
        <w:pStyle w:val="6"/>
      </w:pPr>
      <w:r>
        <w:rPr>
          <w:b/>
          <w:sz w:val="22"/>
        </w:rPr>
        <w:t>V259 拉美解放社会学与解放价值</w:t>
      </w:r>
    </w:p>
    <w:p w14:paraId="59B909DC">
      <w:pPr>
        <w:pStyle w:val="7"/>
      </w:pPr>
      <w:r>
        <w:t>T1 萌发期</w:t>
      </w:r>
    </w:p>
    <w:p w14:paraId="104D21DF">
      <w:pPr>
        <w:pStyle w:val="23"/>
      </w:pPr>
      <w:r>
        <w:t>萌发期（古典至近代）：解放社会学的思想前史可追溯至殖民时期原住民与黑人的抵抗传统。Bartolomé de Las Casas（1484-1566）在《A Short Account of the Destruction of the Indies》（1542）中以见证方式控诉殖民暴力，被誉为美洲人权之父。16世纪巴利亚多利德辩论（Valladolid Debate）中Las Casas与Sepulveda就原住民是否具有完整人性展开论战，这是西方历史上首次关于殖民正义的公共辩论。奴隶逃亡社区（Palenques）建立了自治的解放实践。拉美独立运动中Bolivar以解放者自命，但独立后社会结构并未根本改变。解放价值的种子在殖民压迫中萌发。</w:t>
      </w:r>
    </w:p>
    <w:p w14:paraId="03A9973A">
      <w:pPr>
        <w:pStyle w:val="23"/>
        <w:keepNext/>
        <w:shd w:val="clear" w:color="auto" w:fill="D9EAF1"/>
        <w:spacing w:before="100" w:after="80" w:line="300" w:lineRule="auto"/>
        <w:ind w:left="360"/>
      </w:pPr>
      <w:r>
        <w:rPr>
          <w:b/>
          <w:color w:val="1F4E79"/>
          <w:sz w:val="19"/>
          <w:szCs w:val="19"/>
        </w:rPr>
        <w:t>观点—文献依据（3条）</w:t>
      </w:r>
    </w:p>
    <w:p w14:paraId="3F0BD73E">
      <w:pPr>
        <w:pStyle w:val="23"/>
        <w:keepNext/>
        <w:spacing w:before="40" w:after="20" w:line="300" w:lineRule="auto"/>
        <w:ind w:left="540"/>
      </w:pPr>
      <w:r>
        <w:rPr>
          <w:b/>
          <w:color w:val="1F4E79"/>
          <w:sz w:val="19"/>
          <w:szCs w:val="19"/>
        </w:rPr>
        <w:t xml:space="preserve">P1｜[B] </w:t>
      </w:r>
      <w:r>
        <w:rPr>
          <w:color w:val="202020"/>
          <w:sz w:val="19"/>
          <w:szCs w:val="19"/>
        </w:rPr>
        <w:t>萌发期（古典至近代）：解放社会学的思想前史可追溯至殖民时期原住民与黑人的抵抗传统。Bartolomé de Las Casas（1484-1566）在《A Short Account of the Destruction of the Indies》（1542）中以见证方式控诉殖民暴力，被誉为美洲人权之父。</w:t>
      </w:r>
    </w:p>
    <w:p w14:paraId="6A45C75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349828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EFDB64B">
      <w:pPr>
        <w:pStyle w:val="23"/>
        <w:keepNext/>
        <w:spacing w:before="40" w:after="20" w:line="300" w:lineRule="auto"/>
        <w:ind w:left="540"/>
      </w:pPr>
      <w:r>
        <w:rPr>
          <w:b/>
          <w:color w:val="1F4E79"/>
          <w:sz w:val="19"/>
          <w:szCs w:val="19"/>
        </w:rPr>
        <w:t xml:space="preserve">P2｜[B] </w:t>
      </w:r>
      <w:r>
        <w:rPr>
          <w:color w:val="202020"/>
          <w:sz w:val="19"/>
          <w:szCs w:val="19"/>
        </w:rPr>
        <w:t>16世纪巴利亚多利德辩论（Valladolid Debate）中Las Casas与Sepulveda就原住民是否具有完整人性展开论战，这是西方历史上首次关于殖民正义的公共辩论。奴隶逃亡社区（Palenques）建立了自治的解放实践。</w:t>
      </w:r>
    </w:p>
    <w:p w14:paraId="7A8D9FE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8B5D1A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87F52E7">
      <w:pPr>
        <w:pStyle w:val="23"/>
        <w:keepNext/>
        <w:spacing w:before="40" w:after="20" w:line="300" w:lineRule="auto"/>
        <w:ind w:left="540"/>
      </w:pPr>
      <w:r>
        <w:rPr>
          <w:b/>
          <w:color w:val="1F4E79"/>
          <w:sz w:val="19"/>
          <w:szCs w:val="19"/>
        </w:rPr>
        <w:t xml:space="preserve">P3｜[B] </w:t>
      </w:r>
      <w:r>
        <w:rPr>
          <w:color w:val="202020"/>
          <w:sz w:val="19"/>
          <w:szCs w:val="19"/>
        </w:rPr>
        <w:t>拉美独立运动中Bolivar以解放者自命，但独立后社会结构并未根本改变。解放价值的种子在殖民压迫中萌发。</w:t>
      </w:r>
    </w:p>
    <w:p w14:paraId="539B429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E77899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C329BCF">
      <w:pPr>
        <w:pStyle w:val="7"/>
      </w:pPr>
      <w:r>
        <w:t>T2 经典表述</w:t>
      </w:r>
    </w:p>
    <w:p w14:paraId="5D721DAC">
      <w:pPr>
        <w:pStyle w:val="23"/>
      </w:pPr>
      <w:r>
        <w:t>形成期（19世纪-20世纪中叶）：解放社会学的直接思想来源是马克思主义与解放神学。Mariategui在《Seven Interpretive Essays》（1928）中将马克思主义与拉美现实结合，开创拉美本土化的批判社会分析。Gutierrez在《A Theology of Liberation》（1971，西班牙文版）中以优先选择穷人为解放神学奠基。Camilo Torres将社会学与革命实践结合，以身殉道。Freire在《Pedagogy of the Oppressed》（1968，葡萄牙文版）中以意识觉醒（Conscientização）为核心概念，论证被压迫者通过批判性认识实现自我解放。Fals Borda在哥伦比亚创立参与行动研究（PAR），将知识生产与社区解放结合。</w:t>
      </w:r>
    </w:p>
    <w:p w14:paraId="182FDC31">
      <w:pPr>
        <w:pStyle w:val="23"/>
        <w:keepNext/>
        <w:shd w:val="clear" w:color="auto" w:fill="D9EAF1"/>
        <w:spacing w:before="100" w:after="80" w:line="300" w:lineRule="auto"/>
        <w:ind w:left="360"/>
      </w:pPr>
      <w:r>
        <w:rPr>
          <w:b/>
          <w:color w:val="1F4E79"/>
          <w:sz w:val="19"/>
          <w:szCs w:val="19"/>
        </w:rPr>
        <w:t>观点—文献依据（3条）</w:t>
      </w:r>
    </w:p>
    <w:p w14:paraId="60246A40">
      <w:pPr>
        <w:pStyle w:val="23"/>
        <w:keepNext/>
        <w:spacing w:before="40" w:after="20" w:line="300" w:lineRule="auto"/>
        <w:ind w:left="540"/>
      </w:pPr>
      <w:r>
        <w:rPr>
          <w:b/>
          <w:color w:val="276749"/>
          <w:sz w:val="19"/>
          <w:szCs w:val="19"/>
        </w:rPr>
        <w:t xml:space="preserve">P1｜[A] </w:t>
      </w:r>
      <w:r>
        <w:rPr>
          <w:color w:val="202020"/>
          <w:sz w:val="19"/>
          <w:szCs w:val="19"/>
        </w:rPr>
        <w:t>形成期（19世纪-20世纪中叶）：解放社会学的直接思想来源是马克思主义与解放神学。Mariategui在《Seven Interpretive Essays》（1928）中将马克思主义与拉美现实结合，开创拉美本土化的批判社会分析。</w:t>
      </w:r>
    </w:p>
    <w:p w14:paraId="1C0EAD73">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I.；《Seven Interpretive Essays》</w:t>
      </w:r>
    </w:p>
    <w:p w14:paraId="15509CD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560387A">
      <w:pPr>
        <w:pStyle w:val="23"/>
        <w:keepNext/>
        <w:spacing w:before="40" w:after="20" w:line="300" w:lineRule="auto"/>
        <w:ind w:left="540"/>
      </w:pPr>
      <w:r>
        <w:rPr>
          <w:b/>
          <w:color w:val="1F4E79"/>
          <w:sz w:val="19"/>
          <w:szCs w:val="19"/>
        </w:rPr>
        <w:t xml:space="preserve">P2｜[B] </w:t>
      </w:r>
      <w:r>
        <w:rPr>
          <w:color w:val="202020"/>
          <w:sz w:val="19"/>
          <w:szCs w:val="19"/>
        </w:rPr>
        <w:t>Gutierrez在《A Theology of Liberation》（1971，西班牙文版）中以优先选择穷人为解放神学奠基。Camilo Torres将社会学与革命实践结合，以身殉道。</w:t>
      </w:r>
    </w:p>
    <w:p w14:paraId="5463C1BC">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Action.；《A Theology of Liberation》</w:t>
      </w:r>
    </w:p>
    <w:p w14:paraId="3E681C2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E40190F">
      <w:pPr>
        <w:pStyle w:val="23"/>
        <w:keepNext/>
        <w:spacing w:before="40" w:after="20" w:line="300" w:lineRule="auto"/>
        <w:ind w:left="540"/>
      </w:pPr>
      <w:r>
        <w:rPr>
          <w:b/>
          <w:color w:val="276749"/>
          <w:sz w:val="19"/>
          <w:szCs w:val="19"/>
        </w:rPr>
        <w:t xml:space="preserve">P3｜[A] </w:t>
      </w:r>
      <w:r>
        <w:rPr>
          <w:color w:val="202020"/>
          <w:sz w:val="19"/>
          <w:szCs w:val="19"/>
        </w:rPr>
        <w:t>Freire在《Pedagogy of the Oppressed》（1968，葡萄牙文版）中以意识觉醒（Conscientização）为核心概念，论证被压迫者通过批判性认识实现自我解放。Fals Borda在哥伦比亚创立参与行动研究（PAR），将知识生产与社区解放结合。</w:t>
      </w:r>
    </w:p>
    <w:p w14:paraId="611C158B">
      <w:pPr>
        <w:pStyle w:val="23"/>
        <w:keepNext/>
        <w:spacing w:before="0" w:after="10" w:line="300" w:lineRule="auto"/>
        <w:ind w:left="720"/>
      </w:pPr>
      <w:r>
        <w:rPr>
          <w:b/>
          <w:color w:val="404040"/>
          <w:sz w:val="19"/>
          <w:szCs w:val="19"/>
        </w:rPr>
        <w:t>文献：</w:t>
      </w:r>
      <w:r>
        <w:rPr>
          <w:color w:val="404040"/>
          <w:sz w:val="19"/>
          <w:szCs w:val="19"/>
        </w:rPr>
        <w:t>《Pedagogy of the Oppressed》；Freire, P. (1970). Pedagogy of the Oppressed.</w:t>
      </w:r>
    </w:p>
    <w:p w14:paraId="7AE9909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D849A50">
      <w:pPr>
        <w:pStyle w:val="7"/>
      </w:pPr>
      <w:r>
        <w:t>T3 争辩与阐发</w:t>
      </w:r>
    </w:p>
    <w:p w14:paraId="3B840ECB">
      <w:pPr>
        <w:pStyle w:val="23"/>
      </w:pPr>
      <w:r>
        <w:t>发展期（20世纪中叶-20世纪末）：解放社会学在1970-80年代形成学术运动。Fals Borda在《Knowledge and People's Power》（1979）中系统阐述参与行动研究的认识论与方法论。Freire的批判教育学在全球传播，影响成人教育与社区发展。Dussel在《Philosophy of Liberation》（1977，西班牙文版1975）中从哲学层面论证拉美解放的伦理-政治基础，以他者的形上学批判欧洲中心主义。Quijano在Coloniality of Power（1992，西班牙文版2000）中提出权力殖民性概念，揭示殖民结构在形式独立后的持续运作。Cardoso在依附理论中以历史-结构方法分析拉美不发展的深层原因。解放社会学成为拉美社会科学的独特传统。</w:t>
      </w:r>
    </w:p>
    <w:p w14:paraId="2D0759B8">
      <w:pPr>
        <w:pStyle w:val="23"/>
        <w:keepNext/>
        <w:shd w:val="clear" w:color="auto" w:fill="D9EAF1"/>
        <w:spacing w:before="100" w:after="80" w:line="300" w:lineRule="auto"/>
        <w:ind w:left="360"/>
      </w:pPr>
      <w:r>
        <w:rPr>
          <w:b/>
          <w:color w:val="1F4E79"/>
          <w:sz w:val="19"/>
          <w:szCs w:val="19"/>
        </w:rPr>
        <w:t>观点—文献依据（3条）</w:t>
      </w:r>
    </w:p>
    <w:p w14:paraId="25F8A772">
      <w:pPr>
        <w:pStyle w:val="23"/>
        <w:keepNext/>
        <w:spacing w:before="40" w:after="20" w:line="300" w:lineRule="auto"/>
        <w:ind w:left="540"/>
      </w:pPr>
      <w:r>
        <w:rPr>
          <w:b/>
          <w:color w:val="276749"/>
          <w:sz w:val="19"/>
          <w:szCs w:val="19"/>
        </w:rPr>
        <w:t xml:space="preserve">P1｜[A] </w:t>
      </w:r>
      <w:r>
        <w:rPr>
          <w:color w:val="202020"/>
          <w:sz w:val="19"/>
          <w:szCs w:val="19"/>
        </w:rPr>
        <w:t>发展期（20世纪中叶-20世纪末）：解放社会学在1970-80年代形成学术运动。Fals Borda在《Knowledge and People's Power》（1979）中系统阐述参与行动研究的认识论与方法论。Freire的批判教育学在全球传播，影响成人教育与社区发展。</w:t>
      </w:r>
    </w:p>
    <w:p w14:paraId="07D857F3">
      <w:pPr>
        <w:pStyle w:val="23"/>
        <w:keepNext/>
        <w:spacing w:before="0" w:after="10" w:line="300" w:lineRule="auto"/>
        <w:ind w:left="720"/>
      </w:pPr>
      <w:r>
        <w:rPr>
          <w:b/>
          <w:color w:val="404040"/>
          <w:sz w:val="19"/>
          <w:szCs w:val="19"/>
        </w:rPr>
        <w:t>文献：</w:t>
      </w:r>
      <w:r>
        <w:rPr>
          <w:color w:val="404040"/>
          <w:sz w:val="19"/>
          <w:szCs w:val="19"/>
        </w:rPr>
        <w:t>《Knowledge and People's Power》；Freire, P. (1970). Pedagogy of the Oppressed.</w:t>
      </w:r>
    </w:p>
    <w:p w14:paraId="60BDF4F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3790F4D">
      <w:pPr>
        <w:pStyle w:val="23"/>
        <w:keepNext/>
        <w:spacing w:before="40" w:after="20" w:line="300" w:lineRule="auto"/>
        <w:ind w:left="540"/>
      </w:pPr>
      <w:r>
        <w:rPr>
          <w:b/>
          <w:color w:val="276749"/>
          <w:sz w:val="19"/>
          <w:szCs w:val="19"/>
        </w:rPr>
        <w:t xml:space="preserve">P2｜[A] </w:t>
      </w:r>
      <w:r>
        <w:rPr>
          <w:color w:val="202020"/>
          <w:sz w:val="19"/>
          <w:szCs w:val="19"/>
        </w:rPr>
        <w:t>Dussel在《Philosophy of Liberation》（1977，西班牙文版1975）中从哲学层面论证拉美解放的伦理-政治基础，以他者的形上学批判欧洲中心主义。Quijano在Coloniality of Power（1992，西班牙文版2000）中提出权力殖民性概念，揭示殖民结构在形式独立后的持续运作。Cardoso在依附理论中以历史-结构方法分析拉美不发展的深层原因。</w:t>
      </w:r>
    </w:p>
    <w:p w14:paraId="3DB539BC">
      <w:pPr>
        <w:pStyle w:val="23"/>
        <w:keepNext/>
        <w:spacing w:before="0" w:after="10" w:line="300" w:lineRule="auto"/>
        <w:ind w:left="720"/>
      </w:pPr>
      <w:r>
        <w:rPr>
          <w:b/>
          <w:color w:val="404040"/>
          <w:sz w:val="19"/>
          <w:szCs w:val="19"/>
        </w:rPr>
        <w:t>文献：</w:t>
      </w:r>
      <w:r>
        <w:rPr>
          <w:color w:val="404040"/>
          <w:sz w:val="19"/>
          <w:szCs w:val="19"/>
        </w:rPr>
        <w:t>Quijano, A. (2000). Coloniality of Power, Eurocentrism, and Latin America.；《Philosophy of Liberation》</w:t>
      </w:r>
    </w:p>
    <w:p w14:paraId="04ACBFF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8F981BD">
      <w:pPr>
        <w:pStyle w:val="23"/>
        <w:keepNext/>
        <w:spacing w:before="40" w:after="20" w:line="300" w:lineRule="auto"/>
        <w:ind w:left="540"/>
      </w:pPr>
      <w:r>
        <w:rPr>
          <w:b/>
          <w:color w:val="1F4E79"/>
          <w:sz w:val="19"/>
          <w:szCs w:val="19"/>
        </w:rPr>
        <w:t xml:space="preserve">P3｜[B] </w:t>
      </w:r>
      <w:r>
        <w:rPr>
          <w:color w:val="202020"/>
          <w:sz w:val="19"/>
          <w:szCs w:val="19"/>
        </w:rPr>
        <w:t>解放社会学成为拉美社会科学的独特传统。</w:t>
      </w:r>
    </w:p>
    <w:p w14:paraId="4E531D70">
      <w:pPr>
        <w:pStyle w:val="23"/>
        <w:keepNext/>
        <w:spacing w:before="0" w:after="10" w:line="300" w:lineRule="auto"/>
        <w:ind w:left="720"/>
      </w:pPr>
      <w:r>
        <w:rPr>
          <w:b/>
          <w:color w:val="404040"/>
          <w:sz w:val="19"/>
          <w:szCs w:val="19"/>
        </w:rPr>
        <w:t>文献：</w:t>
      </w:r>
      <w:r>
        <w:rPr>
          <w:color w:val="404040"/>
          <w:sz w:val="19"/>
          <w:szCs w:val="19"/>
        </w:rPr>
        <w:t>Quijano, A. (2000). Coloniality of Power, Eurocentrism, and Latin America.；《Knowledge and People's Power》；《Philosophy of Liberation》；Freire, P. (1970). Pedagogy of the Oppressed.</w:t>
      </w:r>
    </w:p>
    <w:p w14:paraId="37EAD85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2B71BC0">
      <w:pPr>
        <w:pStyle w:val="7"/>
      </w:pPr>
      <w:r>
        <w:t>T4 当代发展</w:t>
      </w:r>
    </w:p>
    <w:p w14:paraId="09495E8F">
      <w:pPr>
        <w:pStyle w:val="23"/>
      </w:pPr>
      <w:r>
        <w:t>深化期（21世纪以来）：解放社会学在21世纪与去殖民理论深度融合。Mignolo在《The Darker Side of Western Modernity》（2011）中以去殖民性（decoloniality）发展解放社会学的认识论维度。Grosfoguel在Decolonizing Post-Colonial Studies中提出现代性/殖民性框架。Rivera Cusicanqui在玻利维亚以ch'ixi概念（灰色的共存）描述殖民与现代的混杂状态。解放社会学的方法论被应用于参与式预算、社区健康等实践。但批评者指出解放社会学存在理论化过度与实践脱节的问题。数字时代，解放社会学面临如何超越学术精英话语、真正服务于底层数字赋权的挑战。</w:t>
      </w:r>
    </w:p>
    <w:p w14:paraId="29AEC3DE">
      <w:pPr>
        <w:pStyle w:val="23"/>
        <w:keepNext/>
        <w:shd w:val="clear" w:color="auto" w:fill="D9EAF1"/>
        <w:spacing w:before="100" w:after="80" w:line="300" w:lineRule="auto"/>
        <w:ind w:left="360"/>
      </w:pPr>
      <w:r>
        <w:rPr>
          <w:b/>
          <w:color w:val="1F4E79"/>
          <w:sz w:val="19"/>
          <w:szCs w:val="19"/>
        </w:rPr>
        <w:t>观点—文献依据（3条）</w:t>
      </w:r>
    </w:p>
    <w:p w14:paraId="574E4F00">
      <w:pPr>
        <w:pStyle w:val="23"/>
        <w:keepNext/>
        <w:spacing w:before="40" w:after="20" w:line="300" w:lineRule="auto"/>
        <w:ind w:left="540"/>
      </w:pPr>
      <w:r>
        <w:rPr>
          <w:b/>
          <w:color w:val="1F4E79"/>
          <w:sz w:val="19"/>
          <w:szCs w:val="19"/>
        </w:rPr>
        <w:t xml:space="preserve">P1｜[B] </w:t>
      </w:r>
      <w:r>
        <w:rPr>
          <w:color w:val="202020"/>
          <w:sz w:val="19"/>
          <w:szCs w:val="19"/>
        </w:rPr>
        <w:t>深化期（21世纪以来）：解放社会学在21世纪与去殖民理论深度融合。Mignolo在《The Darker Side of Western Modernity》（2011）中以去殖民性（decoloniality）发展解放社会学的认识论维度。Grosfoguel在Decolonizing Post-Colonial Studies中提出现代性/殖民性框架。</w:t>
      </w:r>
    </w:p>
    <w:p w14:paraId="0E67CB47">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441BBA4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78B7234">
      <w:pPr>
        <w:pStyle w:val="23"/>
        <w:keepNext/>
        <w:spacing w:before="40" w:after="20" w:line="300" w:lineRule="auto"/>
        <w:ind w:left="540"/>
      </w:pPr>
      <w:r>
        <w:rPr>
          <w:b/>
          <w:color w:val="1F4E79"/>
          <w:sz w:val="19"/>
          <w:szCs w:val="19"/>
        </w:rPr>
        <w:t xml:space="preserve">P2｜[B] </w:t>
      </w:r>
      <w:r>
        <w:rPr>
          <w:color w:val="202020"/>
          <w:sz w:val="19"/>
          <w:szCs w:val="19"/>
        </w:rPr>
        <w:t>Rivera Cusicanqui在玻利维亚以ch'ixi概念（灰色的共存）描述殖民与现代的混杂状态。解放社会学的方法论被应用于参与式预算、社区健康等实践。但批评者指出解放社会学存在理论化过度与实践脱节的问题。</w:t>
      </w:r>
    </w:p>
    <w:p w14:paraId="753CAB7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0853E0A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4389157">
      <w:pPr>
        <w:pStyle w:val="23"/>
        <w:keepNext/>
        <w:spacing w:before="40" w:after="20" w:line="300" w:lineRule="auto"/>
        <w:ind w:left="540"/>
      </w:pPr>
      <w:r>
        <w:rPr>
          <w:b/>
          <w:color w:val="1F4E79"/>
          <w:sz w:val="19"/>
          <w:szCs w:val="19"/>
        </w:rPr>
        <w:t xml:space="preserve">P3｜[B] </w:t>
      </w:r>
      <w:r>
        <w:rPr>
          <w:color w:val="202020"/>
          <w:sz w:val="19"/>
          <w:szCs w:val="19"/>
        </w:rPr>
        <w:t>数字时代，解放社会学面临如何超越学术精英话语、真正服务于底层数字赋权的挑战。</w:t>
      </w:r>
    </w:p>
    <w:p w14:paraId="4AEABDD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5EF6610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2C7AC2A">
      <w:pPr>
        <w:pStyle w:val="23"/>
      </w:pPr>
      <w:r>
        <w:t>审核补充文献（条目级；已核验并分级；12条）：Las Casas B. Brevísima relación de la destrucción de las Indias[M]. 1552. 英译: Griffin N (trans.). A Short Account of the Destruction of the Indies. London: Penguin Classics, 1992. ISBN 9780140445626；James C L R. The Black Jacobins: Toussaint L'Ouverture and the San Domingo Revolution[M]. 2nd ed. New York: Vintage, 1989. ISBN 9780679724674；Martí J. Nuestra América[M]. 1891. 英译: Allen E (trans.). José Martí: Selected Writings. New York: Penguin Classics, 2002. ISBN 9780142437049；Mariátegui J C. Seven Interpretive Essays on Peruvian Reality[M]. Austin: University of Texas Press, 1971. ISBN 9780292739253；Gutiérrez G. A Theology of Liberation: History, Politics, and Salvation[M]. rev. ed. Inda C, Eagleson J (trans.). Maryknoll: Orbis Books, 1988. ISBN 9780883445426；Freire P. Pedagogy of the Oppressed[M]. Ramos M B (trans.). New York: Continuum, 2000. ISBN 9780826412768. 原著: 1970；Fals Borda O. Knowledge and People's Power: Lessons with Peasants in Nicaragua, Mexico and Colombia[M]. New Delhi: Indian Social Institute, 1988；Wallerstein I. The Modern World-System I: Capitalist Agriculture and the Origins of the European World-Economy in the Sixteenth Century[M]. New York: Academic Press, 1974. ISBN 9780127859200；Quijano A. Coloniality of Power, Eurocentrism, and Latin America[J]. Nepantla: Views from South, 2000, 1(3): 533-580；Mignolo W D. The Darker Side of Western Modernity: Global Futures, Decolonial Options[M]. Durham: Duke University Press, 2011. ISBN 9780822350781；Grosfoguel R. The Epistemic Decolonial Turn: Beyond Political-Economy Paradigms[J]. Cultural Studies, 2007, 21(2-3): 211-223. DOI: 10.1080/09502380601162514；Escobar A. Encountering Development: The Making and Unmaking of the Third World[M]. 2nd ed. Princeton: Princeton University Press, 2012. ISBN 9780691150451</w:t>
      </w:r>
    </w:p>
    <w:p w14:paraId="01A044CE">
      <w:pPr>
        <w:pStyle w:val="6"/>
      </w:pPr>
      <w:r>
        <w:rPr>
          <w:b/>
          <w:sz w:val="22"/>
        </w:rPr>
        <w:t>V260 日本世间价值论</w:t>
      </w:r>
    </w:p>
    <w:p w14:paraId="20DAC8F5">
      <w:pPr>
        <w:pStyle w:val="7"/>
      </w:pPr>
      <w:r>
        <w:t>T1 萌发期</w:t>
      </w:r>
    </w:p>
    <w:p w14:paraId="4F2E370B">
      <w:pPr>
        <w:pStyle w:val="23"/>
      </w:pPr>
      <w:r>
        <w:t>萌发期（古典至近代）：世间（Seken）概念起源于日本古代的世与间的组合，指人与人之间的社会空间。平安时代的《源氏物语》已展现世间评价对个人行为的规训力量。义理（Giri）在封建时代的武士道中发展为核心伦理范畴，强调对主君的忠义义务。人情（Ninjo）则代表人之自然情感与欲望。中世武家社会中，义理与人情的张力构成道德戏剧的基本结构。江户时代，世间从武士伦理扩展为町人（市民）社会的舆论规范。近松门左卫门的净琉璃戏剧以义理人情冲突为基本主题。世间、义理、人情构成了日本共同体规范的三角结构。</w:t>
      </w:r>
    </w:p>
    <w:p w14:paraId="6AAEE4F7">
      <w:pPr>
        <w:pStyle w:val="23"/>
        <w:keepNext/>
        <w:shd w:val="clear" w:color="auto" w:fill="D9EAF1"/>
        <w:spacing w:before="100" w:after="80" w:line="300" w:lineRule="auto"/>
        <w:ind w:left="360"/>
      </w:pPr>
      <w:r>
        <w:rPr>
          <w:b/>
          <w:color w:val="1F4E79"/>
          <w:sz w:val="19"/>
          <w:szCs w:val="19"/>
        </w:rPr>
        <w:t>观点—文献依据（3条）</w:t>
      </w:r>
    </w:p>
    <w:p w14:paraId="5415E66B">
      <w:pPr>
        <w:pStyle w:val="23"/>
        <w:keepNext/>
        <w:spacing w:before="40" w:after="20" w:line="300" w:lineRule="auto"/>
        <w:ind w:left="540"/>
      </w:pPr>
      <w:r>
        <w:rPr>
          <w:b/>
          <w:color w:val="1F4E79"/>
          <w:sz w:val="19"/>
          <w:szCs w:val="19"/>
        </w:rPr>
        <w:t xml:space="preserve">P1｜[B] </w:t>
      </w:r>
      <w:r>
        <w:rPr>
          <w:color w:val="202020"/>
          <w:sz w:val="19"/>
          <w:szCs w:val="19"/>
        </w:rPr>
        <w:t>萌发期（古典至近代）：世间（Seken）概念起源于日本古代的世与间的组合，指人与人之间的社会空间。平安时代的《源氏物语》已展现世间评价对个人行为的规训力量。义理（Giri）在封建时代的武士道中发展为核心伦理范畴，强调对主君的忠义义务。</w:t>
      </w:r>
    </w:p>
    <w:p w14:paraId="177D9A2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43D20F2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60D943A">
      <w:pPr>
        <w:pStyle w:val="23"/>
        <w:keepNext/>
        <w:spacing w:before="40" w:after="20" w:line="300" w:lineRule="auto"/>
        <w:ind w:left="540"/>
      </w:pPr>
      <w:r>
        <w:rPr>
          <w:b/>
          <w:color w:val="1F4E79"/>
          <w:sz w:val="19"/>
          <w:szCs w:val="19"/>
        </w:rPr>
        <w:t xml:space="preserve">P2｜[B] </w:t>
      </w:r>
      <w:r>
        <w:rPr>
          <w:color w:val="202020"/>
          <w:sz w:val="19"/>
          <w:szCs w:val="19"/>
        </w:rPr>
        <w:t>人情（Ninjo）则代表人之自然情感与欲望。中世武家社会中，义理与人情的张力构成道德戏剧的基本结构。江户时代，世间从武士伦理扩展为町人（市民）社会的舆论规范。</w:t>
      </w:r>
    </w:p>
    <w:p w14:paraId="7814BA1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77B2B36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BC99B83">
      <w:pPr>
        <w:pStyle w:val="23"/>
        <w:keepNext/>
        <w:spacing w:before="40" w:after="20" w:line="300" w:lineRule="auto"/>
        <w:ind w:left="540"/>
      </w:pPr>
      <w:r>
        <w:rPr>
          <w:b/>
          <w:color w:val="1F4E79"/>
          <w:sz w:val="19"/>
          <w:szCs w:val="19"/>
        </w:rPr>
        <w:t xml:space="preserve">P3｜[B] </w:t>
      </w:r>
      <w:r>
        <w:rPr>
          <w:color w:val="202020"/>
          <w:sz w:val="19"/>
          <w:szCs w:val="19"/>
        </w:rPr>
        <w:t>近松门左卫门的净琉璃戏剧以义理人情冲突为基本主题。世间、义理、人情构成了日本共同体规范的三角结构。</w:t>
      </w:r>
    </w:p>
    <w:p w14:paraId="1327556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177063A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CAEEC06">
      <w:pPr>
        <w:pStyle w:val="7"/>
      </w:pPr>
      <w:r>
        <w:t>T2 经典表述</w:t>
      </w:r>
    </w:p>
    <w:p w14:paraId="5CD720C7">
      <w:pPr>
        <w:pStyle w:val="23"/>
      </w:pPr>
      <w:r>
        <w:t>形成期（19世纪-20世纪中叶）：明治维新后，世间价值面临现代化挑战但顽强存续。Nishida Kitaro（1870-1945）在《善的研究》（1911）中以纯粹经验为日本价值论奠定哲学基础。Watsuji Tetsuro（1889-1960）在《伦理学》（1937-1949）中以间柄（aidagara，即之间）为核心概念，发展出系统的关系伦理学，论证日本伦理以之间而非个体为本位。Kawashima Takeyoshi在日本社会的家族构成研究中分析世间作为拟家族的规范功能。战后美国占领下的民主改革试图以个人权利取代世间规范，但世间在日常生活中持续运作。</w:t>
      </w:r>
    </w:p>
    <w:p w14:paraId="530B1215">
      <w:pPr>
        <w:pStyle w:val="23"/>
        <w:keepNext/>
        <w:shd w:val="clear" w:color="auto" w:fill="D9EAF1"/>
        <w:spacing w:before="100" w:after="80" w:line="300" w:lineRule="auto"/>
        <w:ind w:left="360"/>
      </w:pPr>
      <w:r>
        <w:rPr>
          <w:b/>
          <w:color w:val="1F4E79"/>
          <w:sz w:val="19"/>
          <w:szCs w:val="19"/>
        </w:rPr>
        <w:t>观点—文献依据（3条）</w:t>
      </w:r>
    </w:p>
    <w:p w14:paraId="35B9CB78">
      <w:pPr>
        <w:pStyle w:val="23"/>
        <w:keepNext/>
        <w:spacing w:before="40" w:after="20" w:line="300" w:lineRule="auto"/>
        <w:ind w:left="540"/>
      </w:pPr>
      <w:r>
        <w:rPr>
          <w:b/>
          <w:color w:val="1F4E79"/>
          <w:sz w:val="19"/>
          <w:szCs w:val="19"/>
        </w:rPr>
        <w:t xml:space="preserve">P1｜[B] </w:t>
      </w:r>
      <w:r>
        <w:rPr>
          <w:color w:val="202020"/>
          <w:sz w:val="19"/>
          <w:szCs w:val="19"/>
        </w:rPr>
        <w:t>形成期（19世纪-20世纪中叶）：明治维新后，世间价值面临现代化挑战但顽强存续。Nishida Kitaro（1870-1945）在《善的研究》（1911）中以纯粹经验为日本价值论奠定哲学基础。</w:t>
      </w:r>
    </w:p>
    <w:p w14:paraId="3AC06C8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302F828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A25460F">
      <w:pPr>
        <w:pStyle w:val="23"/>
        <w:keepNext/>
        <w:spacing w:before="40" w:after="20" w:line="300" w:lineRule="auto"/>
        <w:ind w:left="540"/>
      </w:pPr>
      <w:r>
        <w:rPr>
          <w:b/>
          <w:color w:val="1F4E79"/>
          <w:sz w:val="19"/>
          <w:szCs w:val="19"/>
        </w:rPr>
        <w:t xml:space="preserve">P2｜[B] </w:t>
      </w:r>
      <w:r>
        <w:rPr>
          <w:color w:val="202020"/>
          <w:sz w:val="19"/>
          <w:szCs w:val="19"/>
        </w:rPr>
        <w:t>Watsuji Tetsuro（1889-1960）在《伦理学》（1937-1949）中以间柄（aidagara，即之间）为核心概念，发展出系统的关系伦理学，论证日本伦理以之间而非个体为本位。Kawashima Takeyoshi在日本社会的家族构成研究中分析世间作为拟家族的规范功能。</w:t>
      </w:r>
    </w:p>
    <w:p w14:paraId="133287D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64D8155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549FC58">
      <w:pPr>
        <w:pStyle w:val="23"/>
        <w:keepNext/>
        <w:spacing w:before="40" w:after="20" w:line="300" w:lineRule="auto"/>
        <w:ind w:left="540"/>
      </w:pPr>
      <w:r>
        <w:rPr>
          <w:b/>
          <w:color w:val="1F4E79"/>
          <w:sz w:val="19"/>
          <w:szCs w:val="19"/>
        </w:rPr>
        <w:t xml:space="preserve">P3｜[B] </w:t>
      </w:r>
      <w:r>
        <w:rPr>
          <w:color w:val="202020"/>
          <w:sz w:val="19"/>
          <w:szCs w:val="19"/>
        </w:rPr>
        <w:t>战后美国占领下的民主改革试图以个人权利取代世间规范，但世间在日常生活中持续运作。</w:t>
      </w:r>
    </w:p>
    <w:p w14:paraId="69D3024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3A4E7D9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2DDA38E">
      <w:pPr>
        <w:pStyle w:val="7"/>
      </w:pPr>
      <w:r>
        <w:t>T3 争辩与阐发</w:t>
      </w:r>
    </w:p>
    <w:p w14:paraId="3E510005">
      <w:pPr>
        <w:pStyle w:val="23"/>
      </w:pPr>
      <w:r>
        <w:t>发展期（20世纪中叶-20世纪末）：世间价值论在战后社会科学中获得系统研究。Benedict在《The Chrysanthemum and the Sword》（1946）中以耻感文化诠释世间规范的心理机制。Nakane Chie在《Japanese Society》（1970）中以纵向社会理论分析世间的关系结构。Doi Takeo在《The Anatomy of Dependence》（1971，日文版1971）中以甘え（Amae，依赖）概念揭示日本人关系中的心理动力学。Lebra在《Japanese Patterns of Behavior》（1976）中分析义理与人情的实际运作。Izaya Bendan等从民俗学角度研究世间的社区规范。世间被理解为一种非制度化的、以舆论为执行机制的社会控制体系。</w:t>
      </w:r>
    </w:p>
    <w:p w14:paraId="5857B02F">
      <w:pPr>
        <w:pStyle w:val="23"/>
        <w:keepNext/>
        <w:shd w:val="clear" w:color="auto" w:fill="D9EAF1"/>
        <w:spacing w:before="100" w:after="80" w:line="300" w:lineRule="auto"/>
        <w:ind w:left="360"/>
      </w:pPr>
      <w:r>
        <w:rPr>
          <w:b/>
          <w:color w:val="1F4E79"/>
          <w:sz w:val="19"/>
          <w:szCs w:val="19"/>
        </w:rPr>
        <w:t>观点—文献依据（3条）</w:t>
      </w:r>
    </w:p>
    <w:p w14:paraId="212FDAB2">
      <w:pPr>
        <w:pStyle w:val="23"/>
        <w:keepNext/>
        <w:spacing w:before="40" w:after="20" w:line="300" w:lineRule="auto"/>
        <w:ind w:left="540"/>
      </w:pPr>
      <w:r>
        <w:rPr>
          <w:b/>
          <w:color w:val="1F4E79"/>
          <w:sz w:val="19"/>
          <w:szCs w:val="19"/>
        </w:rPr>
        <w:t xml:space="preserve">P1｜[B] </w:t>
      </w:r>
      <w:r>
        <w:rPr>
          <w:color w:val="202020"/>
          <w:sz w:val="19"/>
          <w:szCs w:val="19"/>
        </w:rPr>
        <w:t>发展期（20世纪中叶-20世纪末）：世间价值论在战后社会科学中获得系统研究。Benedict在《The Chrysanthemum and the Sword》（1946）中以耻感文化诠释世间规范的心理机制。Nakane Chie在《Japanese Society》（1970）中以纵向社会理论分析世间的关系结构。</w:t>
      </w:r>
    </w:p>
    <w:p w14:paraId="5E46C94A">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Analysis.；Lefebvre, H. (1974/1991). The Production of Space.；Sassen, S. (1991). The Global City.</w:t>
      </w:r>
    </w:p>
    <w:p w14:paraId="35AD5C7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2B300B6">
      <w:pPr>
        <w:pStyle w:val="23"/>
        <w:keepNext/>
        <w:spacing w:before="40" w:after="20" w:line="300" w:lineRule="auto"/>
        <w:ind w:left="540"/>
      </w:pPr>
      <w:r>
        <w:rPr>
          <w:b/>
          <w:color w:val="1F4E79"/>
          <w:sz w:val="19"/>
          <w:szCs w:val="19"/>
        </w:rPr>
        <w:t xml:space="preserve">P2｜[B] </w:t>
      </w:r>
      <w:r>
        <w:rPr>
          <w:color w:val="202020"/>
          <w:sz w:val="19"/>
          <w:szCs w:val="19"/>
        </w:rPr>
        <w:t>Doi Takeo在《The Anatomy of Dependence》（1971，日文版1971）中以甘え（Amae，依赖）概念揭示日本人关系中的心理动力学。Lebra在《Japanese Patterns of Behavior》（1976）中分析义理与人情的实际运作。Izaya Bendan等从民俗学角度研究世间的社区规范。</w:t>
      </w:r>
    </w:p>
    <w:p w14:paraId="54FF6262">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Analysis.；Lefebvre, H. (1974/1991). The Production of Space.；Sassen, S. (1991). The Global City.</w:t>
      </w:r>
    </w:p>
    <w:p w14:paraId="7518FAC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AEE7FFA">
      <w:pPr>
        <w:pStyle w:val="23"/>
        <w:keepNext/>
        <w:spacing w:before="40" w:after="20" w:line="300" w:lineRule="auto"/>
        <w:ind w:left="540"/>
      </w:pPr>
      <w:r>
        <w:rPr>
          <w:b/>
          <w:color w:val="1F4E79"/>
          <w:sz w:val="19"/>
          <w:szCs w:val="19"/>
        </w:rPr>
        <w:t xml:space="preserve">P3｜[B] </w:t>
      </w:r>
      <w:r>
        <w:rPr>
          <w:color w:val="202020"/>
          <w:sz w:val="19"/>
          <w:szCs w:val="19"/>
        </w:rPr>
        <w:t>世间被理解为一种非制度化的、以舆论为执行机制的社会控制体系。</w:t>
      </w:r>
    </w:p>
    <w:p w14:paraId="16157C55">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Analysis.；Lefebvre, H. (1974/1991). The Production of Space.；Sassen, S. (1991). The Global City.</w:t>
      </w:r>
    </w:p>
    <w:p w14:paraId="1727BC0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F363AFA">
      <w:pPr>
        <w:pStyle w:val="7"/>
      </w:pPr>
      <w:r>
        <w:t>T4 当代发展</w:t>
      </w:r>
    </w:p>
    <w:p w14:paraId="52E36B6C">
      <w:pPr>
        <w:pStyle w:val="23"/>
      </w:pPr>
      <w:r>
        <w:t>深化期（21世纪以来）：世间价值论在个体化与全球化进程中面临转型。Sato在Japan's New Middle Class Revisited中追踪世间规范在白领中的弱化。Ueno Chizuko在《Misogyny》（2010，日文版）中以feminist视角批判世间规范中的性别压迫。桥本健二在《新阶层社会》中分析世间规范的阶层分化。互联网创造了数字世间——网络舆论以更快速、更无情的机制执行规范。义理人情在商业伦理中仍有应用，但年轻一代的无缘社会（NHK纪录片2010）揭示了世间纽带的断裂。Okada在Seken and Modernity中论证世间的当代转形而非消亡。</w:t>
      </w:r>
    </w:p>
    <w:p w14:paraId="5A69DEE5">
      <w:pPr>
        <w:pStyle w:val="23"/>
        <w:keepNext/>
        <w:shd w:val="clear" w:color="auto" w:fill="D9EAF1"/>
        <w:spacing w:before="100" w:after="80" w:line="300" w:lineRule="auto"/>
        <w:ind w:left="360"/>
      </w:pPr>
      <w:r>
        <w:rPr>
          <w:b/>
          <w:color w:val="1F4E79"/>
          <w:sz w:val="19"/>
          <w:szCs w:val="19"/>
        </w:rPr>
        <w:t>观点—文献依据（3条）</w:t>
      </w:r>
    </w:p>
    <w:p w14:paraId="775E1BA3">
      <w:pPr>
        <w:pStyle w:val="23"/>
        <w:keepNext/>
        <w:spacing w:before="40" w:after="20" w:line="300" w:lineRule="auto"/>
        <w:ind w:left="540"/>
      </w:pPr>
      <w:r>
        <w:rPr>
          <w:b/>
          <w:color w:val="1F4E79"/>
          <w:sz w:val="19"/>
          <w:szCs w:val="19"/>
        </w:rPr>
        <w:t xml:space="preserve">P1｜[B] </w:t>
      </w:r>
      <w:r>
        <w:rPr>
          <w:color w:val="202020"/>
          <w:sz w:val="19"/>
          <w:szCs w:val="19"/>
        </w:rPr>
        <w:t>深化期（21世纪以来）：世间价值论在个体化与全球化进程中面临转型。Sato在Japan's New Middle Class Revisited中追踪世间规范在白领中的弱化。Ueno Chizuko在《Misogyny》（2010，日文版）中以feminist视角批判世间规范中的性别压迫。</w:t>
      </w:r>
    </w:p>
    <w:p w14:paraId="09C4D50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634510C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C075C39">
      <w:pPr>
        <w:pStyle w:val="23"/>
        <w:keepNext/>
        <w:spacing w:before="40" w:after="20" w:line="300" w:lineRule="auto"/>
        <w:ind w:left="540"/>
      </w:pPr>
      <w:r>
        <w:rPr>
          <w:b/>
          <w:color w:val="1F4E79"/>
          <w:sz w:val="19"/>
          <w:szCs w:val="19"/>
        </w:rPr>
        <w:t xml:space="preserve">P2｜[B] </w:t>
      </w:r>
      <w:r>
        <w:rPr>
          <w:color w:val="202020"/>
          <w:sz w:val="19"/>
          <w:szCs w:val="19"/>
        </w:rPr>
        <w:t>桥本健二在《新阶层社会》中分析世间规范的阶层分化。互联网创造了数字世间——网络舆论以更快速、更无情的机制执行规范。义理人情在商业伦理中仍有应用，但年轻一代的无缘社会（NHK纪录片2010）揭示了世间纽带的断裂。</w:t>
      </w:r>
    </w:p>
    <w:p w14:paraId="05A4DBDB">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64FCBF8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FA971C7">
      <w:pPr>
        <w:pStyle w:val="23"/>
        <w:keepNext/>
        <w:spacing w:before="40" w:after="20" w:line="300" w:lineRule="auto"/>
        <w:ind w:left="540"/>
      </w:pPr>
      <w:r>
        <w:rPr>
          <w:b/>
          <w:color w:val="1F4E79"/>
          <w:sz w:val="19"/>
          <w:szCs w:val="19"/>
        </w:rPr>
        <w:t xml:space="preserve">P3｜[B] </w:t>
      </w:r>
      <w:r>
        <w:rPr>
          <w:color w:val="202020"/>
          <w:sz w:val="19"/>
          <w:szCs w:val="19"/>
        </w:rPr>
        <w:t>Okada在Seken and Modernity中论证世间的当代转形而非消亡。</w:t>
      </w:r>
    </w:p>
    <w:p w14:paraId="638AFB3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236D00C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F873CED">
      <w:pPr>
        <w:pStyle w:val="23"/>
      </w:pPr>
      <w:r>
        <w:t>审核补充文献（条目级；已核验并分级；10条）：紫式部. 源氏物语[M]. 丰子恺译. 北京: 人民文学出版社, 1980. ISBN 9787020006809；Bellah R N. Tokugawa Religion: The Cultural Roots of Modern Japan[M]. New York: Free Press, 1985. ISBN 9780029024607；新渡户稻造(Nitobe I). 武士道[M]. 张俊彦译. 北京: 商务印书馆, 1993. ISBN 9787100014373. 原著: Bushido: The Soul of Japan. Philadelphia: Leeds &amp; Biddle, 1900；西田几多郎(Nishida K). 善的研究[M]. 何倩译. 北京: 商务印书馆, 2010. ISBN 9787100068673. 原著: Zen no Kenkyu. Tokyo: Kodokan, 1911；Watsuji T. Rinrigaku: Ethics in Japan[M]. Yamamoto S, Carter R E (trans.). Albany: SUNY Press, 1996. ISBN 9780791430934. 原著: Rinrigaku. Tokyo: Iwanami Shoten, 1937-1949；本尼迪克特(Benedict R). 菊与刀[M]. 吕万和, 熊达云, 王智新译. 北京: 商务印书馆, 1990. 原著: The Chrysanthemum and the Sword. Boston: Houghton Mifflin, 1946. ISBN 9780395500750；中根千枝(Nakane C). 纵向社会的人际关系[M]. 陈成译. 北京: 商务印书馆, 1994. ISBN 9787100012157. 原著: Japanese Society. Berkeley: University of California Press, 1970. ISBN 9780520038912；Doi T. The Anatomy of Dependence[M]. Bester J (trans.). Tokyo: Kodansha International, 2001. ISBN 9784770028006. 原著: Amae no Kozo. Tokyo: Kobundo, 1971；Allison A. Precarious Japan[M]. Durham: Duke University Press, 2013. ISBN 9780822355625；山田昌弘(Yamada M). 希望格差社会[M]. 丁国旗译. 北京: 人民文学出版社, 2021. 原著: Kibo Kakusa Shakai. Tokyo: Chikuma Shobo, 2004. ISBN 9784480063175</w:t>
      </w:r>
    </w:p>
    <w:p w14:paraId="064B6F45">
      <w:pPr>
        <w:pStyle w:val="6"/>
      </w:pPr>
      <w:r>
        <w:rPr>
          <w:b/>
          <w:sz w:val="22"/>
        </w:rPr>
        <w:t>V261 日本耻感文化与集体价值</w:t>
      </w:r>
    </w:p>
    <w:p w14:paraId="769F6415">
      <w:pPr>
        <w:pStyle w:val="7"/>
      </w:pPr>
      <w:r>
        <w:t>T1 萌发期</w:t>
      </w:r>
    </w:p>
    <w:p w14:paraId="35B1F185">
      <w:pPr>
        <w:pStyle w:val="23"/>
      </w:pPr>
      <w:r>
        <w:t>萌发期（古典至近代）：日本耻感文化的历史根源可追溯至古代日本的秽れ（Kegare，污秽）观念——社会性失范被视为对共同体的污染，恢复洁净需通过仪式性赎罪。《古事记》与《日本书纪》中已有因羞耻而隐遁的叙事。武士道以名（Mei，名誉）为最高价值，切腹被视为洗刷耻辱的终极方式。江户时代，世间的凝视成为耻感的社会执行机制——世间的目（Seken no Me）是无处不在的道德法庭。禅宗以无的修行消解自我执著，间接强化了对他人目光的敏感性。耻感在日本的宗教、伦理与美学中形成复合性结构。</w:t>
      </w:r>
    </w:p>
    <w:p w14:paraId="3BDECBE8">
      <w:pPr>
        <w:pStyle w:val="23"/>
        <w:keepNext/>
        <w:shd w:val="clear" w:color="auto" w:fill="D9EAF1"/>
        <w:spacing w:before="100" w:after="80" w:line="300" w:lineRule="auto"/>
        <w:ind w:left="360"/>
      </w:pPr>
      <w:r>
        <w:rPr>
          <w:b/>
          <w:color w:val="1F4E79"/>
          <w:sz w:val="19"/>
          <w:szCs w:val="19"/>
        </w:rPr>
        <w:t>观点—文献依据（3条）</w:t>
      </w:r>
    </w:p>
    <w:p w14:paraId="59457797">
      <w:pPr>
        <w:pStyle w:val="23"/>
        <w:keepNext/>
        <w:spacing w:before="40" w:after="20" w:line="300" w:lineRule="auto"/>
        <w:ind w:left="540"/>
      </w:pPr>
      <w:r>
        <w:rPr>
          <w:b/>
          <w:color w:val="1F4E79"/>
          <w:sz w:val="19"/>
          <w:szCs w:val="19"/>
        </w:rPr>
        <w:t xml:space="preserve">P1｜[B] </w:t>
      </w:r>
      <w:r>
        <w:rPr>
          <w:color w:val="202020"/>
          <w:sz w:val="19"/>
          <w:szCs w:val="19"/>
        </w:rPr>
        <w:t>萌发期（古典至近代）：日本耻感文化的历史根源可追溯至古代日本的秽れ（Kegare，污秽）观念——社会性失范被视为对共同体的污染，恢复洁净需通过仪式性赎罪。《古事记》与《日本书纪》中已有因羞耻而隐遁的叙事。</w:t>
      </w:r>
    </w:p>
    <w:p w14:paraId="75C90580">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Ethics.；Becker, H. S. (1982). Art Worlds.；Geertz, C. (1973). The Interpretation of Cultures.</w:t>
      </w:r>
    </w:p>
    <w:p w14:paraId="3DD9CCE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C1ECC18">
      <w:pPr>
        <w:pStyle w:val="23"/>
        <w:keepNext/>
        <w:spacing w:before="40" w:after="20" w:line="300" w:lineRule="auto"/>
        <w:ind w:left="540"/>
      </w:pPr>
      <w:r>
        <w:rPr>
          <w:b/>
          <w:color w:val="1F4E79"/>
          <w:sz w:val="19"/>
          <w:szCs w:val="19"/>
        </w:rPr>
        <w:t xml:space="preserve">P2｜[B] </w:t>
      </w:r>
      <w:r>
        <w:rPr>
          <w:color w:val="202020"/>
          <w:sz w:val="19"/>
          <w:szCs w:val="19"/>
        </w:rPr>
        <w:t>武士道以名（Mei，名誉）为最高价值，切腹被视为洗刷耻辱的终极方式。江户时代，世间的凝视成为耻感的社会执行机制——世间的目（Seken no Me）是无处不在的道德法庭。</w:t>
      </w:r>
    </w:p>
    <w:p w14:paraId="101789F9">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Ethics.；Becker, H. S. (1982). Art Worlds.；Geertz, C. (1973). The Interpretation of Cultures.</w:t>
      </w:r>
    </w:p>
    <w:p w14:paraId="5095084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FA0921A">
      <w:pPr>
        <w:pStyle w:val="23"/>
        <w:keepNext/>
        <w:spacing w:before="40" w:after="20" w:line="300" w:lineRule="auto"/>
        <w:ind w:left="540"/>
      </w:pPr>
      <w:r>
        <w:rPr>
          <w:b/>
          <w:color w:val="1F4E79"/>
          <w:sz w:val="19"/>
          <w:szCs w:val="19"/>
        </w:rPr>
        <w:t xml:space="preserve">P3｜[B] </w:t>
      </w:r>
      <w:r>
        <w:rPr>
          <w:color w:val="202020"/>
          <w:sz w:val="19"/>
          <w:szCs w:val="19"/>
        </w:rPr>
        <w:t>禅宗以无的修行消解自我执著，间接强化了对他人目光的敏感性。耻感在日本的宗教、伦理与美学中形成复合性结构。</w:t>
      </w:r>
    </w:p>
    <w:p w14:paraId="07DA9664">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Ethics.；Becker, H. S. (1982). Art Worlds.；Geertz, C. (1973). The Interpretation of Cultures.</w:t>
      </w:r>
    </w:p>
    <w:p w14:paraId="6564D47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2047E1D">
      <w:pPr>
        <w:pStyle w:val="7"/>
      </w:pPr>
      <w:r>
        <w:t>T2 经典表述</w:t>
      </w:r>
    </w:p>
    <w:p w14:paraId="4875DC4A">
      <w:pPr>
        <w:pStyle w:val="23"/>
      </w:pPr>
      <w:r>
        <w:t>形成期（19世纪-20世纪中叶）：明治时期国家主义将耻感纳入军国主义动员——不为天皇丢脸成为集体义务。二战战败后，耻成为民族心理的核心体验。Benedict在《The Chrysanthemum and the Sword》（1946）中以耻感文化（shame culture）与西方罪感文化（guilt culture）的对比分析日本社会，这一框架虽被后世批评为简化，但深刻影响了日本文化研究的范式。南博在《日本人论》（1967，日文版）中系统整理日本的自我意识结构。战后民主化试图以内在良心取代外在耻感，但耻感机制在日常生活中依然根深蒂固。</w:t>
      </w:r>
    </w:p>
    <w:p w14:paraId="45BFDC51">
      <w:pPr>
        <w:pStyle w:val="23"/>
        <w:keepNext/>
        <w:shd w:val="clear" w:color="auto" w:fill="D9EAF1"/>
        <w:spacing w:before="100" w:after="80" w:line="300" w:lineRule="auto"/>
        <w:ind w:left="360"/>
      </w:pPr>
      <w:r>
        <w:rPr>
          <w:b/>
          <w:color w:val="1F4E79"/>
          <w:sz w:val="19"/>
          <w:szCs w:val="19"/>
        </w:rPr>
        <w:t>观点—文献依据（3条）</w:t>
      </w:r>
    </w:p>
    <w:p w14:paraId="411DC471">
      <w:pPr>
        <w:pStyle w:val="23"/>
        <w:keepNext/>
        <w:spacing w:before="40" w:after="20" w:line="300" w:lineRule="auto"/>
        <w:ind w:left="540"/>
      </w:pPr>
      <w:r>
        <w:rPr>
          <w:b/>
          <w:color w:val="1F4E79"/>
          <w:sz w:val="19"/>
          <w:szCs w:val="19"/>
        </w:rPr>
        <w:t xml:space="preserve">P1｜[B] </w:t>
      </w:r>
      <w:r>
        <w:rPr>
          <w:color w:val="202020"/>
          <w:sz w:val="19"/>
          <w:szCs w:val="19"/>
        </w:rPr>
        <w:t>形成期（19世纪-20世纪中叶）：明治时期国家主义将耻感纳入军国主义动员——不为天皇丢脸成为集体义务。二战战败后，耻成为民族心理的核心体验。</w:t>
      </w:r>
    </w:p>
    <w:p w14:paraId="649D429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2004C86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F61BAB3">
      <w:pPr>
        <w:pStyle w:val="23"/>
        <w:keepNext/>
        <w:spacing w:before="40" w:after="20" w:line="300" w:lineRule="auto"/>
        <w:ind w:left="540"/>
      </w:pPr>
      <w:r>
        <w:rPr>
          <w:b/>
          <w:color w:val="1F4E79"/>
          <w:sz w:val="19"/>
          <w:szCs w:val="19"/>
        </w:rPr>
        <w:t xml:space="preserve">P2｜[B] </w:t>
      </w:r>
      <w:r>
        <w:rPr>
          <w:color w:val="202020"/>
          <w:sz w:val="19"/>
          <w:szCs w:val="19"/>
        </w:rPr>
        <w:t>Benedict在《The Chrysanthemum and the Sword》（1946）中以耻感文化（shame culture）与西方罪感文化（guilt culture）的对比分析日本社会，这一框架虽被后世批评为简化，但深刻影响了日本文化研究的范式。南博在《日本人论》（1967，日文版）中系统整理日本的自我意识结构。</w:t>
      </w:r>
    </w:p>
    <w:p w14:paraId="1C70FB1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45B3CED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E5A4C12">
      <w:pPr>
        <w:pStyle w:val="23"/>
        <w:keepNext/>
        <w:spacing w:before="40" w:after="20" w:line="300" w:lineRule="auto"/>
        <w:ind w:left="540"/>
      </w:pPr>
      <w:r>
        <w:rPr>
          <w:b/>
          <w:color w:val="1F4E79"/>
          <w:sz w:val="19"/>
          <w:szCs w:val="19"/>
        </w:rPr>
        <w:t xml:space="preserve">P3｜[B] </w:t>
      </w:r>
      <w:r>
        <w:rPr>
          <w:color w:val="202020"/>
          <w:sz w:val="19"/>
          <w:szCs w:val="19"/>
        </w:rPr>
        <w:t>战后民主化试图以内在良心取代外在耻感，但耻感机制在日常生活中依然根深蒂固。</w:t>
      </w:r>
    </w:p>
    <w:p w14:paraId="5F41DFE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3BA47F2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111008B">
      <w:pPr>
        <w:pStyle w:val="7"/>
      </w:pPr>
      <w:r>
        <w:t>T3 争辩与阐发</w:t>
      </w:r>
    </w:p>
    <w:p w14:paraId="219FD0E0">
      <w:pPr>
        <w:pStyle w:val="23"/>
      </w:pPr>
      <w:r>
        <w:t>发展期（20世纪中叶-20世纪末）：耻感文化研究在战后走向精细化和批判化。Lebra在《Japanese Patterns of Behavior》（1976）中区分他律性耻感与自律性耻感，超越Benedict的简单二分。Creesey在Shame in the Japanese Self研究中以社会心理学方法检验耻感的文化特异性。Lanham在The Psychology of Shame in Japan（1987）中以经验研究验证耻感的实际运作机制。Kiefer在The Psychological Interdependence of Shame and Guilt中论证耻感与罪感并非互斥。日本社会学界，作田启一在《耻的文化》（1967，日文版）中以符号互动论分析耻感的社会整合功能。耻感被重新理解为复杂的社会心理机制而非文化标签。</w:t>
      </w:r>
    </w:p>
    <w:p w14:paraId="56D2A5F6">
      <w:pPr>
        <w:pStyle w:val="23"/>
        <w:keepNext/>
        <w:shd w:val="clear" w:color="auto" w:fill="D9EAF1"/>
        <w:spacing w:before="100" w:after="80" w:line="300" w:lineRule="auto"/>
        <w:ind w:left="360"/>
      </w:pPr>
      <w:r>
        <w:rPr>
          <w:b/>
          <w:color w:val="1F4E79"/>
          <w:sz w:val="19"/>
          <w:szCs w:val="19"/>
        </w:rPr>
        <w:t>观点—文献依据（3条）</w:t>
      </w:r>
    </w:p>
    <w:p w14:paraId="225F6BDB">
      <w:pPr>
        <w:pStyle w:val="23"/>
        <w:keepNext/>
        <w:spacing w:before="40" w:after="20" w:line="300" w:lineRule="auto"/>
        <w:ind w:left="540"/>
      </w:pPr>
      <w:r>
        <w:rPr>
          <w:b/>
          <w:color w:val="1F4E79"/>
          <w:sz w:val="19"/>
          <w:szCs w:val="19"/>
        </w:rPr>
        <w:t xml:space="preserve">P1｜[B] </w:t>
      </w:r>
      <w:r>
        <w:rPr>
          <w:color w:val="202020"/>
          <w:sz w:val="19"/>
          <w:szCs w:val="19"/>
        </w:rPr>
        <w:t>发展期（20世纪中叶-20世纪末）：耻感文化研究在战后走向精细化和批判化。Lebra在《Japanese Patterns of Behavior》（1976）中区分他律性耻感与自律性耻感，超越Benedict的简单二分。Creesey在Shame in the Japanese Self研究中以社会心理学方法检验耻感的文化特异性。</w:t>
      </w:r>
    </w:p>
    <w:p w14:paraId="5B9E02F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Action.；《Japanese Patterns of Behavior》</w:t>
      </w:r>
    </w:p>
    <w:p w14:paraId="424FD41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A36E923">
      <w:pPr>
        <w:pStyle w:val="23"/>
        <w:keepNext/>
        <w:spacing w:before="40" w:after="20" w:line="300" w:lineRule="auto"/>
        <w:ind w:left="540"/>
      </w:pPr>
      <w:r>
        <w:rPr>
          <w:b/>
          <w:color w:val="1F4E79"/>
          <w:sz w:val="19"/>
          <w:szCs w:val="19"/>
        </w:rPr>
        <w:t xml:space="preserve">P2｜[B] </w:t>
      </w:r>
      <w:r>
        <w:rPr>
          <w:color w:val="202020"/>
          <w:sz w:val="19"/>
          <w:szCs w:val="19"/>
        </w:rPr>
        <w:t>Lanham在The Psychology of Shame in Japan（1987）中以经验研究验证耻感的实际运作机制。Kiefer在The Psychological Interdependence of Shame and Guilt中论证耻感与罪感并非互斥。日本社会学界，作田启一在《耻的文化》（1967，日文版）中以符号互动论分析耻感的社会整合功能。</w:t>
      </w:r>
    </w:p>
    <w:p w14:paraId="2CD484F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Action.；《耻的文化》</w:t>
      </w:r>
    </w:p>
    <w:p w14:paraId="7D67FF4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C7C219F">
      <w:pPr>
        <w:pStyle w:val="23"/>
        <w:keepNext/>
        <w:spacing w:before="40" w:after="20" w:line="300" w:lineRule="auto"/>
        <w:ind w:left="540"/>
      </w:pPr>
      <w:r>
        <w:rPr>
          <w:b/>
          <w:color w:val="1F4E79"/>
          <w:sz w:val="19"/>
          <w:szCs w:val="19"/>
        </w:rPr>
        <w:t xml:space="preserve">P3｜[B] </w:t>
      </w:r>
      <w:r>
        <w:rPr>
          <w:color w:val="202020"/>
          <w:sz w:val="19"/>
          <w:szCs w:val="19"/>
        </w:rPr>
        <w:t>耻感被重新理解为复杂的社会心理机制而非文化标签。</w:t>
      </w:r>
    </w:p>
    <w:p w14:paraId="6289F4B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Action.；《Japanese Patterns of Behavior》；《耻的文化》</w:t>
      </w:r>
    </w:p>
    <w:p w14:paraId="5A33C67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FFD0C1F">
      <w:pPr>
        <w:pStyle w:val="7"/>
      </w:pPr>
      <w:r>
        <w:t>T4 当代发展</w:t>
      </w:r>
    </w:p>
    <w:p w14:paraId="09EDE541">
      <w:pPr>
        <w:pStyle w:val="23"/>
      </w:pPr>
      <w:r>
        <w:t>当代关于日本耻感文化与集体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2C655B6">
      <w:pPr>
        <w:pStyle w:val="23"/>
        <w:keepNext/>
        <w:shd w:val="clear" w:color="auto" w:fill="D9EAF1"/>
        <w:spacing w:before="100" w:after="80" w:line="300" w:lineRule="auto"/>
        <w:ind w:left="360"/>
      </w:pPr>
      <w:r>
        <w:rPr>
          <w:b/>
          <w:color w:val="1F4E79"/>
          <w:sz w:val="19"/>
          <w:szCs w:val="19"/>
        </w:rPr>
        <w:t>观点—文献依据（2条）</w:t>
      </w:r>
    </w:p>
    <w:p w14:paraId="52589B58">
      <w:pPr>
        <w:pStyle w:val="23"/>
        <w:keepNext/>
        <w:spacing w:before="40" w:after="20" w:line="300" w:lineRule="auto"/>
        <w:ind w:left="540"/>
      </w:pPr>
      <w:r>
        <w:rPr>
          <w:b/>
          <w:color w:val="8A5A00"/>
          <w:sz w:val="19"/>
          <w:szCs w:val="19"/>
        </w:rPr>
        <w:t xml:space="preserve">P1｜[C] </w:t>
      </w:r>
      <w:r>
        <w:rPr>
          <w:color w:val="202020"/>
          <w:sz w:val="19"/>
          <w:szCs w:val="19"/>
        </w:rPr>
        <w:t>当代关于日本耻感文化与集体价值的讨论把规范论证同具体制度和经验后果结合起来，考察不同群体如何承担风险、获得资源并参与公共决策。</w:t>
      </w:r>
    </w:p>
    <w:p w14:paraId="74A3DB34">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4F13C42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76DEA1F">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7CC6F93C">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3644387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34EA88C">
      <w:pPr>
        <w:pStyle w:val="23"/>
      </w:pPr>
      <w:r>
        <w:t>审核补充文献（条目级；已核验并分级；10条）：Ohnuki-Tierney E. Illness and Culture in Contemporary Japan: An Anthropological View[M]. Cambridge: Cambridge University Press, 1984. ISBN 9780521277860；安万侣. 古事记[M]. 周作人译. 北京: 中国对外翻译出版公司, 2001. ISBN 9787500106869；Ikegami E. The Taming of the Samurai: Honorific Individualism and the Making of Modern Japan[M]. Cambridge: Harvard University Press, 1995. ISBN 9780674868090；Dower J W. Embracing Defeat: Japan in the Wake of World War II[M]. New York: W.W. Norton, 1999. ISBN 9780393320275；Benedict R. The Chrysanthemum and the Sword: Patterns of Japanese Culture[M]. Boston: Houghton Mifflin, 1946. ISBN 9780395500750；Lebra T S. Japanese Patterns of Behavior[M]. Honolulu: University of Hawaii Press, 1976. ISBN 9780824804602；作田启一(Sakuta K). 耻的文化再考[J]. 思想, 1967 (515): 3-21；Rohlen T P. For Harmony and Strength: Japanese White-Collar Organization in Anthropological Perspective[M]. Berkeley: University of California Press, 1974. ISBN 9780520038332；上野千鹤子(Ueno C). 厌女:日本的女性嫌恶[M]. 王兰译. 上海: 上海三联书店, 2015. ISBN 9787542647603；Kato T A, et al. Does the hikikomori syndrome of social withdrawal exist outside Japan? A preliminary international investigation[J]. Social Psychiatry and Psychiatric Epidemiology, 2012, 47: 1061-1075. DOI: 10.1007/s00127-011-0411-7</w:t>
      </w:r>
    </w:p>
    <w:p w14:paraId="4E1A542E">
      <w:pPr>
        <w:pStyle w:val="6"/>
      </w:pPr>
      <w:r>
        <w:rPr>
          <w:b/>
          <w:sz w:val="22"/>
        </w:rPr>
        <w:t>V262 原住民关系本体论的价值论</w:t>
      </w:r>
    </w:p>
    <w:p w14:paraId="3D2272BA">
      <w:pPr>
        <w:pStyle w:val="7"/>
      </w:pPr>
      <w:r>
        <w:t>T1 萌发期</w:t>
      </w:r>
    </w:p>
    <w:p w14:paraId="6162A44C">
      <w:pPr>
        <w:pStyle w:val="23"/>
      </w:pPr>
      <w:r>
        <w:t>萌发期（古典至近代）：原住民关系本体论的思想根源深植于全球原住民的口述传统与宇宙观。澳大利亚原住民的Dreaming（梦境时代）将人、土地、祖先与万物视为连续体。北美洲原住民的Seven Generations原则要求决策考虑七代后人的福祉。安第斯原住民的Pachamama（大地母亲）将土地视为有生命的关系主体。非洲原住民的Ubuntu以我因我们而在确立关系性存在。波利尼西亚的Whakapapa（系谱）将万物编织为亲属网络。这些传统虽无文字哲学，但以仪式、神话与日常实践传递了系统的关系价值论——存在即关系，价值即关联。</w:t>
      </w:r>
    </w:p>
    <w:p w14:paraId="5D6D17E4">
      <w:pPr>
        <w:pStyle w:val="23"/>
        <w:keepNext/>
        <w:shd w:val="clear" w:color="auto" w:fill="D9EAF1"/>
        <w:spacing w:before="100" w:after="80" w:line="300" w:lineRule="auto"/>
        <w:ind w:left="360"/>
      </w:pPr>
      <w:r>
        <w:rPr>
          <w:b/>
          <w:color w:val="1F4E79"/>
          <w:sz w:val="19"/>
          <w:szCs w:val="19"/>
        </w:rPr>
        <w:t>观点—文献依据（3条）</w:t>
      </w:r>
    </w:p>
    <w:p w14:paraId="32765A6E">
      <w:pPr>
        <w:pStyle w:val="23"/>
        <w:keepNext/>
        <w:spacing w:before="40" w:after="20" w:line="300" w:lineRule="auto"/>
        <w:ind w:left="540"/>
      </w:pPr>
      <w:r>
        <w:rPr>
          <w:b/>
          <w:color w:val="8A5A00"/>
          <w:sz w:val="19"/>
          <w:szCs w:val="19"/>
        </w:rPr>
        <w:t xml:space="preserve">P1｜[C] </w:t>
      </w:r>
      <w:r>
        <w:rPr>
          <w:color w:val="202020"/>
          <w:sz w:val="19"/>
          <w:szCs w:val="19"/>
        </w:rPr>
        <w:t>萌发期（古典至近代）：原住民关系本体论的思想根源深植于全球原住民的口述传统与宇宙观。澳大利亚原住民的Dreaming（梦境时代）将人、土地、祖先与万物视为连续体。北美洲原住民的Seven Generations原则要求决策考虑七代后人的福祉。</w:t>
      </w:r>
    </w:p>
    <w:p w14:paraId="1C5E1D64">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w:t>
      </w:r>
    </w:p>
    <w:p w14:paraId="757CD45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F423BD4">
      <w:pPr>
        <w:pStyle w:val="23"/>
        <w:keepNext/>
        <w:spacing w:before="40" w:after="20" w:line="300" w:lineRule="auto"/>
        <w:ind w:left="540"/>
      </w:pPr>
      <w:r>
        <w:rPr>
          <w:b/>
          <w:color w:val="8A5A00"/>
          <w:sz w:val="19"/>
          <w:szCs w:val="19"/>
        </w:rPr>
        <w:t xml:space="preserve">P2｜[C] </w:t>
      </w:r>
      <w:r>
        <w:rPr>
          <w:color w:val="202020"/>
          <w:sz w:val="19"/>
          <w:szCs w:val="19"/>
        </w:rPr>
        <w:t>安第斯原住民的Pachamama（大地母亲）将土地视为有生命的关系主体。非洲原住民的Ubuntu以我因我们而在确立关系性存在。波利尼西亚的Whakapapa（系谱）将万物编织为亲属网络。</w:t>
      </w:r>
    </w:p>
    <w:p w14:paraId="5A9B31F8">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w:t>
      </w:r>
    </w:p>
    <w:p w14:paraId="5C77314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5A88B6B">
      <w:pPr>
        <w:pStyle w:val="23"/>
        <w:keepNext/>
        <w:spacing w:before="40" w:after="20" w:line="300" w:lineRule="auto"/>
        <w:ind w:left="540"/>
      </w:pPr>
      <w:r>
        <w:rPr>
          <w:b/>
          <w:color w:val="8A5A00"/>
          <w:sz w:val="19"/>
          <w:szCs w:val="19"/>
        </w:rPr>
        <w:t xml:space="preserve">P3｜[C] </w:t>
      </w:r>
      <w:r>
        <w:rPr>
          <w:color w:val="202020"/>
          <w:sz w:val="19"/>
          <w:szCs w:val="19"/>
        </w:rPr>
        <w:t>这些传统虽无文字哲学，但以仪式、神话与日常实践传递了系统的关系价值论——存在即关系，价值即关联。</w:t>
      </w:r>
    </w:p>
    <w:p w14:paraId="1FF3168E">
      <w:pPr>
        <w:pStyle w:val="23"/>
        <w:keepNext/>
        <w:spacing w:before="0" w:after="10" w:line="300" w:lineRule="auto"/>
        <w:ind w:left="720"/>
      </w:pPr>
      <w:r>
        <w:rPr>
          <w:b/>
          <w:color w:val="404040"/>
          <w:sz w:val="19"/>
          <w:szCs w:val="19"/>
        </w:rPr>
        <w:t>文献：</w:t>
      </w:r>
      <w:r>
        <w:rPr>
          <w:color w:val="404040"/>
          <w:sz w:val="19"/>
          <w:szCs w:val="19"/>
        </w:rPr>
        <w:t>Pogge, T. (2002). World Poverty and Human Rights.；Said, E. W. (1978). Orientalism.</w:t>
      </w:r>
    </w:p>
    <w:p w14:paraId="450D4FD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1001B10">
      <w:pPr>
        <w:pStyle w:val="7"/>
      </w:pPr>
      <w:r>
        <w:t>T2 经典表述</w:t>
      </w:r>
    </w:p>
    <w:p w14:paraId="60C396B1">
      <w:pPr>
        <w:pStyle w:val="23"/>
      </w:pPr>
      <w:r>
        <w:t>形成期（19世纪-20世纪中叶）：殖民遭遇对原住民关系本体论造成系统性破坏。殖民者的财产权观念将土地从关系主体转化为可占有的客体，Terra Nullius（无主地）原则否认原住民与土地的关系性联结。但原住民在抵抗中保存并重新激活关系价值。北美Ghost Dance运动（1890年代）试图通过仪式恢复人与万物的关系。澳大利亚原住民在保护运动中坚持与土地的亲属关系。Makuuti (Mick) Dodson在澳大利亚土地权运动中援引关系本体论。原住民的关系本体论在殖民压迫中从实践知识转化为抵抗性的身份政治资源。</w:t>
      </w:r>
    </w:p>
    <w:p w14:paraId="2CAE13B7">
      <w:pPr>
        <w:pStyle w:val="23"/>
        <w:keepNext/>
        <w:shd w:val="clear" w:color="auto" w:fill="D9EAF1"/>
        <w:spacing w:before="100" w:after="80" w:line="300" w:lineRule="auto"/>
        <w:ind w:left="360"/>
      </w:pPr>
      <w:r>
        <w:rPr>
          <w:b/>
          <w:color w:val="1F4E79"/>
          <w:sz w:val="19"/>
          <w:szCs w:val="19"/>
        </w:rPr>
        <w:t>观点—文献依据（3条）</w:t>
      </w:r>
    </w:p>
    <w:p w14:paraId="30AF882F">
      <w:pPr>
        <w:pStyle w:val="23"/>
        <w:keepNext/>
        <w:spacing w:before="40" w:after="20" w:line="300" w:lineRule="auto"/>
        <w:ind w:left="540"/>
      </w:pPr>
      <w:r>
        <w:rPr>
          <w:b/>
          <w:color w:val="8A5A00"/>
          <w:sz w:val="19"/>
          <w:szCs w:val="19"/>
        </w:rPr>
        <w:t xml:space="preserve">P1｜[C] </w:t>
      </w:r>
      <w:r>
        <w:rPr>
          <w:color w:val="202020"/>
          <w:sz w:val="19"/>
          <w:szCs w:val="19"/>
        </w:rPr>
        <w:t>形成期（19世纪-20世纪中叶）：殖民遭遇对原住民关系本体论造成系统性破坏。殖民者的财产权观念将土地从关系主体转化为可占有的客体，Terra Nullius（无主地）原则否认原住民与土地的关系性联结。但原住民在抵抗中保存并重新激活关系价值。</w:t>
      </w:r>
    </w:p>
    <w:p w14:paraId="73F041C9">
      <w:pPr>
        <w:pStyle w:val="23"/>
        <w:keepNext/>
        <w:spacing w:before="0" w:after="10" w:line="300" w:lineRule="auto"/>
        <w:ind w:left="720"/>
      </w:pPr>
      <w:r>
        <w:rPr>
          <w:b/>
          <w:color w:val="404040"/>
          <w:sz w:val="19"/>
          <w:szCs w:val="19"/>
        </w:rPr>
        <w:t>文献：</w:t>
      </w:r>
      <w:r>
        <w:rPr>
          <w:color w:val="404040"/>
          <w:sz w:val="19"/>
          <w:szCs w:val="19"/>
        </w:rPr>
        <w:t>Omi, M., &amp; Winant, H. (2015). Racial Formation in the United States (3rd ed.).；Said, E. W. (1978). Orientalism.；Goode, W. J. (1963). World Revolution and Family Patterns.；Cherlin, A. J. (2004). The Deinstitutionalization of American Marriage. Journal of Marriage and Family, 66, 848-861.</w:t>
      </w:r>
    </w:p>
    <w:p w14:paraId="35988FC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9A6EE20">
      <w:pPr>
        <w:pStyle w:val="23"/>
        <w:keepNext/>
        <w:spacing w:before="40" w:after="20" w:line="300" w:lineRule="auto"/>
        <w:ind w:left="540"/>
      </w:pPr>
      <w:r>
        <w:rPr>
          <w:b/>
          <w:color w:val="8A5A00"/>
          <w:sz w:val="19"/>
          <w:szCs w:val="19"/>
        </w:rPr>
        <w:t xml:space="preserve">P2｜[C] </w:t>
      </w:r>
      <w:r>
        <w:rPr>
          <w:color w:val="202020"/>
          <w:sz w:val="19"/>
          <w:szCs w:val="19"/>
        </w:rPr>
        <w:t>北美Ghost Dance运动（1890年代）试图通过仪式恢复人与万物的关系。澳大利亚原住民在保护运动中坚持与土地的亲属关系。Makuuti (Mick) Dodson在澳大利亚土地权运动中援引关系本体论。</w:t>
      </w:r>
    </w:p>
    <w:p w14:paraId="0276B8B2">
      <w:pPr>
        <w:pStyle w:val="23"/>
        <w:keepNext/>
        <w:spacing w:before="0" w:after="10" w:line="300" w:lineRule="auto"/>
        <w:ind w:left="720"/>
      </w:pPr>
      <w:r>
        <w:rPr>
          <w:b/>
          <w:color w:val="404040"/>
          <w:sz w:val="19"/>
          <w:szCs w:val="19"/>
        </w:rPr>
        <w:t>文献：</w:t>
      </w:r>
      <w:r>
        <w:rPr>
          <w:color w:val="404040"/>
          <w:sz w:val="19"/>
          <w:szCs w:val="19"/>
        </w:rPr>
        <w:t>Omi, M., &amp; Winant, H. (2015). Racial Formation in the United States (3rd ed.).；Said, E. W. (1978). Orientalism.；Goode, W. J. (1963). World Revolution and Family Patterns.；Cherlin, A. J. (2004). The Deinstitutionalization of American Marriage. Journal of Marriage and Family, 66, 848-861.</w:t>
      </w:r>
    </w:p>
    <w:p w14:paraId="5866D94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7EEDCD2">
      <w:pPr>
        <w:pStyle w:val="23"/>
        <w:keepNext/>
        <w:spacing w:before="40" w:after="20" w:line="300" w:lineRule="auto"/>
        <w:ind w:left="540"/>
      </w:pPr>
      <w:r>
        <w:rPr>
          <w:b/>
          <w:color w:val="8A5A00"/>
          <w:sz w:val="19"/>
          <w:szCs w:val="19"/>
        </w:rPr>
        <w:t xml:space="preserve">P3｜[C] </w:t>
      </w:r>
      <w:r>
        <w:rPr>
          <w:color w:val="202020"/>
          <w:sz w:val="19"/>
          <w:szCs w:val="19"/>
        </w:rPr>
        <w:t>原住民的关系本体论在殖民压迫中从实践知识转化为抵抗性的身份政治资源。</w:t>
      </w:r>
    </w:p>
    <w:p w14:paraId="2BBBF83B">
      <w:pPr>
        <w:pStyle w:val="23"/>
        <w:keepNext/>
        <w:spacing w:before="0" w:after="10" w:line="300" w:lineRule="auto"/>
        <w:ind w:left="720"/>
      </w:pPr>
      <w:r>
        <w:rPr>
          <w:b/>
          <w:color w:val="404040"/>
          <w:sz w:val="19"/>
          <w:szCs w:val="19"/>
        </w:rPr>
        <w:t>文献：</w:t>
      </w:r>
      <w:r>
        <w:rPr>
          <w:color w:val="404040"/>
          <w:sz w:val="19"/>
          <w:szCs w:val="19"/>
        </w:rPr>
        <w:t>Omi, M., &amp; Winant, H. (2015). Racial Formation in the United States (3rd ed.).；Said, E. W. (1978). Orientalism.；Goode, W. J. (1963). World Revolution and Family Patterns.；Cherlin, A. J. (2004). The Deinstitutionalization of American Marriage. Journal of Marriage and Family, 66, 848-861.</w:t>
      </w:r>
    </w:p>
    <w:p w14:paraId="143B366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9328241">
      <w:pPr>
        <w:pStyle w:val="7"/>
      </w:pPr>
      <w:r>
        <w:t>T3 争辩与阐发</w:t>
      </w:r>
    </w:p>
    <w:p w14:paraId="68FB58A1">
      <w:pPr>
        <w:pStyle w:val="23"/>
      </w:pPr>
      <w:r>
        <w:t>发展期（20世纪中叶-20世纪末）：原住民关系本体论开始进入学术话语。Deloria在《God Is Red》（1973）中以原住民关系空间观念批判西方时间线性的进步叙事。Silko在《Ceremony》（1977）中以文学方式呈现原住民的关系宇宙观。Turner在The Seriousness of Place研究中分析澳大利亚原住民的关系地志学。Rose在Dingo Makes Us Human（1992，英文版2000）中以人类学方法展示澳大利亚原住民的多物种关系伦理。原住民关系本体论从边缘化的原始思维被重新发现为具有当代意义的哲学资源。</w:t>
      </w:r>
    </w:p>
    <w:p w14:paraId="67E71430">
      <w:pPr>
        <w:pStyle w:val="23"/>
        <w:keepNext/>
        <w:shd w:val="clear" w:color="auto" w:fill="D9EAF1"/>
        <w:spacing w:before="100" w:after="80" w:line="300" w:lineRule="auto"/>
        <w:ind w:left="360"/>
      </w:pPr>
      <w:r>
        <w:rPr>
          <w:b/>
          <w:color w:val="1F4E79"/>
          <w:sz w:val="19"/>
          <w:szCs w:val="19"/>
        </w:rPr>
        <w:t>观点—文献依据（3条）</w:t>
      </w:r>
    </w:p>
    <w:p w14:paraId="3369E398">
      <w:pPr>
        <w:pStyle w:val="23"/>
        <w:keepNext/>
        <w:spacing w:before="40" w:after="20" w:line="300" w:lineRule="auto"/>
        <w:ind w:left="540"/>
      </w:pPr>
      <w:r>
        <w:rPr>
          <w:b/>
          <w:color w:val="1F4E79"/>
          <w:sz w:val="19"/>
          <w:szCs w:val="19"/>
        </w:rPr>
        <w:t xml:space="preserve">P1｜[B] </w:t>
      </w:r>
      <w:r>
        <w:rPr>
          <w:color w:val="202020"/>
          <w:sz w:val="19"/>
          <w:szCs w:val="19"/>
        </w:rPr>
        <w:t>发展期（20世纪中叶-20世纪末）：原住民关系本体论开始进入学术话语。Deloria在《God Is Red》（1973）中以原住民关系空间观念批判西方时间线性的进步叙事。</w:t>
      </w:r>
    </w:p>
    <w:p w14:paraId="34E979E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693EF4F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9CD04D2">
      <w:pPr>
        <w:pStyle w:val="23"/>
        <w:keepNext/>
        <w:spacing w:before="40" w:after="20" w:line="300" w:lineRule="auto"/>
        <w:ind w:left="540"/>
      </w:pPr>
      <w:r>
        <w:rPr>
          <w:b/>
          <w:color w:val="1F4E79"/>
          <w:sz w:val="19"/>
          <w:szCs w:val="19"/>
        </w:rPr>
        <w:t xml:space="preserve">P2｜[B] </w:t>
      </w:r>
      <w:r>
        <w:rPr>
          <w:color w:val="202020"/>
          <w:sz w:val="19"/>
          <w:szCs w:val="19"/>
        </w:rPr>
        <w:t>Silko在《Ceremony》（1977）中以文学方式呈现原住民的关系宇宙观。Turner在The Seriousness of Place研究中分析澳大利亚原住民的关系地志学。</w:t>
      </w:r>
    </w:p>
    <w:p w14:paraId="0A41FB4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51C787B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BD82B65">
      <w:pPr>
        <w:pStyle w:val="23"/>
        <w:keepNext/>
        <w:spacing w:before="40" w:after="20" w:line="300" w:lineRule="auto"/>
        <w:ind w:left="540"/>
      </w:pPr>
      <w:r>
        <w:rPr>
          <w:b/>
          <w:color w:val="1F4E79"/>
          <w:sz w:val="19"/>
          <w:szCs w:val="19"/>
        </w:rPr>
        <w:t xml:space="preserve">P3｜[B] </w:t>
      </w:r>
      <w:r>
        <w:rPr>
          <w:color w:val="202020"/>
          <w:sz w:val="19"/>
          <w:szCs w:val="19"/>
        </w:rPr>
        <w:t>Rose在Dingo Makes Us Human（1992，英文版2000）中以人类学方法展示澳大利亚原住民的多物种关系伦理。原住民关系本体论从边缘化的原始思维被重新发现为具有当代意义的哲学资源。</w:t>
      </w:r>
    </w:p>
    <w:p w14:paraId="4C5E166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6BA5A7A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AA35A04">
      <w:pPr>
        <w:pStyle w:val="7"/>
      </w:pPr>
      <w:r>
        <w:t>T4 当代发展</w:t>
      </w:r>
    </w:p>
    <w:p w14:paraId="2E3C05BD">
      <w:pPr>
        <w:pStyle w:val="23"/>
      </w:pPr>
      <w:r>
        <w:t>深化期（21世纪以来）：原住民关系本体论在21世纪学术中获核心地位。Coulthard在《Red Skin, White Masks》（2014）中以原住民关系本体论批判承认政治，主张基于地方的直接行动。Tuck与Yang在Decolonization Is Not a Metaphor（2012）中警告关系本体论的学术挪用风险。Todd在An Indigenous Feminist's Take on the Ontological Turn中批评本体论转向对原住民知识的提取性使用。Kimmerer在《Braiding Sweetgrass》（2013）中以Potawatomi关系伦理重构科学叙事。原住民关系本体论与new materialism、multi-species ethnography深度对话。UNDRIP（2007）的精神基础与关系本体论直接关联。</w:t>
      </w:r>
    </w:p>
    <w:p w14:paraId="50BA66BE">
      <w:pPr>
        <w:pStyle w:val="23"/>
        <w:keepNext/>
        <w:shd w:val="clear" w:color="auto" w:fill="D9EAF1"/>
        <w:spacing w:before="100" w:after="80" w:line="300" w:lineRule="auto"/>
        <w:ind w:left="360"/>
      </w:pPr>
      <w:r>
        <w:rPr>
          <w:b/>
          <w:color w:val="1F4E79"/>
          <w:sz w:val="19"/>
          <w:szCs w:val="19"/>
        </w:rPr>
        <w:t>观点—文献依据（3条）</w:t>
      </w:r>
    </w:p>
    <w:p w14:paraId="28308588">
      <w:pPr>
        <w:pStyle w:val="23"/>
        <w:keepNext/>
        <w:spacing w:before="40" w:after="20" w:line="300" w:lineRule="auto"/>
        <w:ind w:left="540"/>
      </w:pPr>
      <w:r>
        <w:rPr>
          <w:b/>
          <w:color w:val="1F4E79"/>
          <w:sz w:val="19"/>
          <w:szCs w:val="19"/>
        </w:rPr>
        <w:t xml:space="preserve">P1｜[B] </w:t>
      </w:r>
      <w:r>
        <w:rPr>
          <w:color w:val="202020"/>
          <w:sz w:val="19"/>
          <w:szCs w:val="19"/>
        </w:rPr>
        <w:t>深化期（21世纪以来）：原住民关系本体论在21世纪学术中获核心地位。Coulthard在《Red Skin, White Masks》（2014）中以原住民关系本体论批判承认政治，主张基于地方的直接行动。Tuck与Yang在Decolonization Is Not a Metaphor（2012）中警告关系本体论的学术挪用风险。</w:t>
      </w:r>
    </w:p>
    <w:p w14:paraId="5D12F84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723103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34EC89B">
      <w:pPr>
        <w:pStyle w:val="23"/>
        <w:keepNext/>
        <w:spacing w:before="40" w:after="20" w:line="300" w:lineRule="auto"/>
        <w:ind w:left="540"/>
      </w:pPr>
      <w:r>
        <w:rPr>
          <w:b/>
          <w:color w:val="1F4E79"/>
          <w:sz w:val="19"/>
          <w:szCs w:val="19"/>
        </w:rPr>
        <w:t xml:space="preserve">P2｜[B] </w:t>
      </w:r>
      <w:r>
        <w:rPr>
          <w:color w:val="202020"/>
          <w:sz w:val="19"/>
          <w:szCs w:val="19"/>
        </w:rPr>
        <w:t>Todd在An Indigenous Feminist's Take on the Ontological Turn中批评本体论转向对原住民知识的提取性使用。Kimmerer在《Braiding Sweetgrass》（2013）中以Potawatomi关系伦理重构科学叙事。原住民关系本体论与new materialism、multi-species ethnography深度对话。</w:t>
      </w:r>
    </w:p>
    <w:p w14:paraId="616F2D5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E71F70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083BA21">
      <w:pPr>
        <w:pStyle w:val="23"/>
        <w:keepNext/>
        <w:spacing w:before="40" w:after="20" w:line="300" w:lineRule="auto"/>
        <w:ind w:left="540"/>
      </w:pPr>
      <w:r>
        <w:rPr>
          <w:b/>
          <w:color w:val="1F4E79"/>
          <w:sz w:val="19"/>
          <w:szCs w:val="19"/>
        </w:rPr>
        <w:t xml:space="preserve">P3｜[B] </w:t>
      </w:r>
      <w:r>
        <w:rPr>
          <w:color w:val="202020"/>
          <w:sz w:val="19"/>
          <w:szCs w:val="19"/>
        </w:rPr>
        <w:t>UNDRIP（2007）的精神基础与关系本体论直接关联。</w:t>
      </w:r>
    </w:p>
    <w:p w14:paraId="78AA517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8300FE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9FC15C8">
      <w:pPr>
        <w:pStyle w:val="23"/>
      </w:pPr>
      <w:r>
        <w:t>审核补充文献（条目级；已核验并分级；9条）：Stanner W E H. The Dreaming &amp; Other Essays[M]. Melbourne: Black Inc., 2011. ISBN 9781863955140；Deloria V Jr. Spirit and Reason: The Vine Deloria, Jr., Reader[M]. Golden: Fulcrum Publishing, 1999. ISBN 9781555913984；Royal T A C (ed.). The Woven Universe: Selected Writings of Rev. Maori Marsden[M]. Otaki: Estate of Rev. Maori Marsden, 2003；洛克(Locke J). 政府论(下篇)[M]. 叶启芳, 瞿菊农译. 北京: 商务印书馆, 2004. ISBN 9787100016834. 原著: Two Treatises of Government. 1689；Deloria V Jr. God Is Red: A Native View of Religion[M]. 30th anniversary ed. Golden: Fulcrum Publishing, 2003. ISBN 9781555914981；Berkes F. Sacred Ecology: Traditional Ecological Knowledge and Resource Management[M]. 4th ed. New York: Routledge, 2017. ISBN 9781138071490；Coulthard G S. Red Skin, White Masks: Rejecting the Colonial Politics of Recognition[M]. Minneapolis: University of Minnesota Press, 2014. ISBN 9780816679652；Simpson L B. As We Have Always Done: Indigenous Freedom through Radical Resistance[M]. Minneapolis: University of Minnesota Press, 2017. ISBN 9781517903879；Todd Z. An Indigenous Feminist Take On The Ontological Turn: Ontology Is Just Another Word For Colonialism[J]. Journal of Historical Sociology, 2016, 29(1): 4-22. DOI: 10.1111/johs.12124</w:t>
      </w:r>
    </w:p>
    <w:p w14:paraId="5772ABFB">
      <w:pPr>
        <w:pStyle w:val="6"/>
      </w:pPr>
      <w:r>
        <w:rPr>
          <w:b/>
          <w:sz w:val="22"/>
        </w:rPr>
        <w:t>V263 原住民土地伦理与主权价值</w:t>
      </w:r>
    </w:p>
    <w:p w14:paraId="76BE0385">
      <w:pPr>
        <w:pStyle w:val="7"/>
      </w:pPr>
      <w:r>
        <w:t>T1 萌发期</w:t>
      </w:r>
    </w:p>
    <w:p w14:paraId="209F4FB4">
      <w:pPr>
        <w:pStyle w:val="23"/>
      </w:pPr>
      <w:r>
        <w:t>萌发期（古典至近代）：原住民土地伦理根植于土地即关系的本体论。澳大利亚原住民的Country概念（非西方式的countryside）将土地理解为有意识、有情感的关系伙伴。北美原住民的Treaty传统以与土地的契约关系为治理基础。安第斯原住民的Pachamama将土地视为有生命主体而非资源。非洲马赛人的草原即家园观念排斥土地的商品化。波利尼西亚的Whenua（土地/胎盘）将土地与生命起源直接关联。这些传统中，土地不可被拥有只能被属于——人属于土地而非土地属于人。原住民土地伦理以关怀义务替代财产权利，构成对西方产权制度的根本替代。</w:t>
      </w:r>
    </w:p>
    <w:p w14:paraId="11FAC225">
      <w:pPr>
        <w:pStyle w:val="23"/>
        <w:keepNext/>
        <w:shd w:val="clear" w:color="auto" w:fill="D9EAF1"/>
        <w:spacing w:before="100" w:after="80" w:line="300" w:lineRule="auto"/>
        <w:ind w:left="360"/>
      </w:pPr>
      <w:r>
        <w:rPr>
          <w:b/>
          <w:color w:val="1F4E79"/>
          <w:sz w:val="19"/>
          <w:szCs w:val="19"/>
        </w:rPr>
        <w:t>观点—文献依据（3条）</w:t>
      </w:r>
    </w:p>
    <w:p w14:paraId="645ED7A5">
      <w:pPr>
        <w:pStyle w:val="23"/>
        <w:keepNext/>
        <w:spacing w:before="40" w:after="20" w:line="300" w:lineRule="auto"/>
        <w:ind w:left="540"/>
      </w:pPr>
      <w:r>
        <w:rPr>
          <w:b/>
          <w:color w:val="8A5A00"/>
          <w:sz w:val="19"/>
          <w:szCs w:val="19"/>
        </w:rPr>
        <w:t xml:space="preserve">P1｜[C] </w:t>
      </w:r>
      <w:r>
        <w:rPr>
          <w:color w:val="202020"/>
          <w:sz w:val="19"/>
          <w:szCs w:val="19"/>
        </w:rPr>
        <w:t>萌发期（古典至近代）：原住民土地伦理根植于土地即关系的本体论。澳大利亚原住民的Country概念（非西方式的countryside）将土地理解为有意识、有情感的关系伙伴。北美原住民的Treaty传统以与土地的契约关系为治理基础。</w:t>
      </w:r>
    </w:p>
    <w:p w14:paraId="3BFBA0F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5E82E2E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FF15DF8">
      <w:pPr>
        <w:pStyle w:val="23"/>
        <w:keepNext/>
        <w:spacing w:before="40" w:after="20" w:line="300" w:lineRule="auto"/>
        <w:ind w:left="540"/>
      </w:pPr>
      <w:r>
        <w:rPr>
          <w:b/>
          <w:color w:val="8A5A00"/>
          <w:sz w:val="19"/>
          <w:szCs w:val="19"/>
        </w:rPr>
        <w:t xml:space="preserve">P2｜[C] </w:t>
      </w:r>
      <w:r>
        <w:rPr>
          <w:color w:val="202020"/>
          <w:sz w:val="19"/>
          <w:szCs w:val="19"/>
        </w:rPr>
        <w:t>安第斯原住民的Pachamama将土地视为有生命主体而非资源。非洲马赛人的草原即家园观念排斥土地的商品化。波利尼西亚的Whenua（土地/胎盘）将土地与生命起源直接关联。</w:t>
      </w:r>
    </w:p>
    <w:p w14:paraId="756E125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1546298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4A126AE">
      <w:pPr>
        <w:pStyle w:val="23"/>
        <w:keepNext/>
        <w:spacing w:before="40" w:after="20" w:line="300" w:lineRule="auto"/>
        <w:ind w:left="540"/>
      </w:pPr>
      <w:r>
        <w:rPr>
          <w:b/>
          <w:color w:val="8A5A00"/>
          <w:sz w:val="19"/>
          <w:szCs w:val="19"/>
        </w:rPr>
        <w:t xml:space="preserve">P3｜[C] </w:t>
      </w:r>
      <w:r>
        <w:rPr>
          <w:color w:val="202020"/>
          <w:sz w:val="19"/>
          <w:szCs w:val="19"/>
        </w:rPr>
        <w:t>这些传统中，土地不可被拥有只能被属于——人属于土地而非土地属于人。原住民土地伦理以关怀义务替代财产权利，构成对西方产权制度的根本替代。</w:t>
      </w:r>
    </w:p>
    <w:p w14:paraId="2B54476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5AA1690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3B6F4E0">
      <w:pPr>
        <w:pStyle w:val="7"/>
      </w:pPr>
      <w:r>
        <w:t>T2 经典表述</w:t>
      </w:r>
    </w:p>
    <w:p w14:paraId="1A2FF8F8">
      <w:pPr>
        <w:pStyle w:val="23"/>
      </w:pPr>
      <w:r>
        <w:t>形成期（19世纪-20世纪中叶）：殖民统治以法律暴力将原住民土地转化为财产。Terra Nullius原则否认原住民土地关系具有法律效力。John Locke的劳动财产论为殖民占有提供哲学辩护——未耕作的土地无主。美国Manifest Destiny（天定命运）以文明使命论驱逐原住民。南非Natives Land Act（1913）将原住民限制在7%的土地上。抵抗方面，Tecumseh联盟（1811）以泛部落团结捍卫土地权利。新西兰Waitangi条约（1840）虽承诺保护土地但被系统性违反。原住民土地主权从实践权利被迫转为法律抗争。</w:t>
      </w:r>
    </w:p>
    <w:p w14:paraId="7C3E58B7">
      <w:pPr>
        <w:pStyle w:val="23"/>
        <w:keepNext/>
        <w:shd w:val="clear" w:color="auto" w:fill="D9EAF1"/>
        <w:spacing w:before="100" w:after="80" w:line="300" w:lineRule="auto"/>
        <w:ind w:left="360"/>
      </w:pPr>
      <w:r>
        <w:rPr>
          <w:b/>
          <w:color w:val="1F4E79"/>
          <w:sz w:val="19"/>
          <w:szCs w:val="19"/>
        </w:rPr>
        <w:t>观点—文献依据（3条）</w:t>
      </w:r>
    </w:p>
    <w:p w14:paraId="3F19A0C9">
      <w:pPr>
        <w:pStyle w:val="23"/>
        <w:keepNext/>
        <w:spacing w:before="40" w:after="20" w:line="300" w:lineRule="auto"/>
        <w:ind w:left="540"/>
      </w:pPr>
      <w:r>
        <w:rPr>
          <w:b/>
          <w:color w:val="8A5A00"/>
          <w:sz w:val="19"/>
          <w:szCs w:val="19"/>
        </w:rPr>
        <w:t xml:space="preserve">P1｜[C] </w:t>
      </w:r>
      <w:r>
        <w:rPr>
          <w:color w:val="202020"/>
          <w:sz w:val="19"/>
          <w:szCs w:val="19"/>
        </w:rPr>
        <w:t>形成期（19世纪-20世纪中叶）：殖民统治以法律暴力将原住民土地转化为财产。Terra Nullius原则否认原住民土地关系具有法律效力。John Locke的劳动财产论为殖民占有提供哲学辩护——未耕作的土地无主。</w:t>
      </w:r>
    </w:p>
    <w:p w14:paraId="7554235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11D6E18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3B89B19">
      <w:pPr>
        <w:pStyle w:val="23"/>
        <w:keepNext/>
        <w:spacing w:before="40" w:after="20" w:line="300" w:lineRule="auto"/>
        <w:ind w:left="540"/>
      </w:pPr>
      <w:r>
        <w:rPr>
          <w:b/>
          <w:color w:val="8A5A00"/>
          <w:sz w:val="19"/>
          <w:szCs w:val="19"/>
        </w:rPr>
        <w:t xml:space="preserve">P2｜[C] </w:t>
      </w:r>
      <w:r>
        <w:rPr>
          <w:color w:val="202020"/>
          <w:sz w:val="19"/>
          <w:szCs w:val="19"/>
        </w:rPr>
        <w:t>美国Manifest Destiny（天定命运）以文明使命论驱逐原住民。南非Natives Land Act（1913）将原住民限制在7%的土地上。抵抗方面，Tecumseh联盟（1811）以泛部落团结捍卫土地权利。</w:t>
      </w:r>
    </w:p>
    <w:p w14:paraId="4FA7907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38C2871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9DF8B81">
      <w:pPr>
        <w:pStyle w:val="23"/>
        <w:keepNext/>
        <w:spacing w:before="40" w:after="20" w:line="300" w:lineRule="auto"/>
        <w:ind w:left="540"/>
      </w:pPr>
      <w:r>
        <w:rPr>
          <w:b/>
          <w:color w:val="8A5A00"/>
          <w:sz w:val="19"/>
          <w:szCs w:val="19"/>
        </w:rPr>
        <w:t xml:space="preserve">P3｜[C] </w:t>
      </w:r>
      <w:r>
        <w:rPr>
          <w:color w:val="202020"/>
          <w:sz w:val="19"/>
          <w:szCs w:val="19"/>
        </w:rPr>
        <w:t>新西兰Waitangi条约（1840）虽承诺保护土地但被系统性违反。原住民土地主权从实践权利被迫转为法律抗争。</w:t>
      </w:r>
    </w:p>
    <w:p w14:paraId="0C1B1E0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14C43B5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931A57A">
      <w:pPr>
        <w:pStyle w:val="7"/>
      </w:pPr>
      <w:r>
        <w:t>T3 争辩与阐发</w:t>
      </w:r>
    </w:p>
    <w:p w14:paraId="4C8FF0AF">
      <w:pPr>
        <w:pStyle w:val="23"/>
      </w:pPr>
      <w:r>
        <w:t>发展期（20世纪中叶-20世纪末）：原住民土地权利运动取得重大法律突破。1975年澳大利亚《原住民土地权利法（北领地）》首次承认原住民土地权。加拿大Caldwell案与Delgamuukw案逐步扩展原住民土地权利的司法承认。美国Red Power运动（1969-1978）以Alcatraz占领和Wounded Knee事件捍卫土地主权。Calder在Aboriginal Title判例（1973）中确认了原住民土地权利的法律基础。Baker在澳大利亚原住民土地权研究中分析原住民所有权（Native Title）的法理基础。Turnbull在Wetlands and Indigenous Land Ethics中论证原住民土地伦理对生态保护的贡献。原住民土地伦理从文化价值走向法律权利。</w:t>
      </w:r>
    </w:p>
    <w:p w14:paraId="43D86F05">
      <w:pPr>
        <w:pStyle w:val="23"/>
        <w:keepNext/>
        <w:shd w:val="clear" w:color="auto" w:fill="D9EAF1"/>
        <w:spacing w:before="100" w:after="80" w:line="300" w:lineRule="auto"/>
        <w:ind w:left="360"/>
      </w:pPr>
      <w:r>
        <w:rPr>
          <w:b/>
          <w:color w:val="1F4E79"/>
          <w:sz w:val="19"/>
          <w:szCs w:val="19"/>
        </w:rPr>
        <w:t>观点—文献依据（3条）</w:t>
      </w:r>
    </w:p>
    <w:p w14:paraId="047F3F15">
      <w:pPr>
        <w:pStyle w:val="23"/>
        <w:keepNext/>
        <w:spacing w:before="40" w:after="20" w:line="300" w:lineRule="auto"/>
        <w:ind w:left="540"/>
      </w:pPr>
      <w:r>
        <w:rPr>
          <w:b/>
          <w:color w:val="1F4E79"/>
          <w:sz w:val="19"/>
          <w:szCs w:val="19"/>
        </w:rPr>
        <w:t xml:space="preserve">P1｜[B] </w:t>
      </w:r>
      <w:r>
        <w:rPr>
          <w:color w:val="202020"/>
          <w:sz w:val="19"/>
          <w:szCs w:val="19"/>
        </w:rPr>
        <w:t>发展期（20世纪中叶-20世纪末）：原住民土地权利运动取得重大法律突破。1975年澳大利亚《原住民土地权利法（北领地）》首次承认原住民土地权。加拿大Caldwell案与Delgamuukw案逐步扩展原住民土地权利的司法承认。</w:t>
      </w:r>
    </w:p>
    <w:p w14:paraId="4A0A15C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13ACA51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70492F7">
      <w:pPr>
        <w:pStyle w:val="23"/>
        <w:keepNext/>
        <w:spacing w:before="40" w:after="20" w:line="300" w:lineRule="auto"/>
        <w:ind w:left="540"/>
      </w:pPr>
      <w:r>
        <w:rPr>
          <w:b/>
          <w:color w:val="1F4E79"/>
          <w:sz w:val="19"/>
          <w:szCs w:val="19"/>
        </w:rPr>
        <w:t xml:space="preserve">P2｜[B] </w:t>
      </w:r>
      <w:r>
        <w:rPr>
          <w:color w:val="202020"/>
          <w:sz w:val="19"/>
          <w:szCs w:val="19"/>
        </w:rPr>
        <w:t>美国Red Power运动（1969-1978）以Alcatraz占领和Wounded Knee事件捍卫土地主权。Calder在Aboriginal Title判例（1973）中确认了原住民土地权利的法律基础。Baker在澳大利亚原住民土地权研究中分析原住民所有权（Native Title）的法理基础。</w:t>
      </w:r>
    </w:p>
    <w:p w14:paraId="391D02C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191521A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844F44C">
      <w:pPr>
        <w:pStyle w:val="23"/>
        <w:keepNext/>
        <w:spacing w:before="40" w:after="20" w:line="300" w:lineRule="auto"/>
        <w:ind w:left="540"/>
      </w:pPr>
      <w:r>
        <w:rPr>
          <w:b/>
          <w:color w:val="1F4E79"/>
          <w:sz w:val="19"/>
          <w:szCs w:val="19"/>
        </w:rPr>
        <w:t xml:space="preserve">P3｜[B] </w:t>
      </w:r>
      <w:r>
        <w:rPr>
          <w:color w:val="202020"/>
          <w:sz w:val="19"/>
          <w:szCs w:val="19"/>
        </w:rPr>
        <w:t>Turnbull在Wetlands and Indigenous Land Ethics中论证原住民土地伦理对生态保护的贡献。原住民土地伦理从文化价值走向法律权利。</w:t>
      </w:r>
    </w:p>
    <w:p w14:paraId="7EADD3E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Politics.；Weber, M. (1917/1949). The Meaning of 'Ethical Neutrality' in Sociology and Economics.</w:t>
      </w:r>
    </w:p>
    <w:p w14:paraId="28B8EB4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EBCF8AF">
      <w:pPr>
        <w:pStyle w:val="7"/>
      </w:pPr>
      <w:r>
        <w:t>T4 当代发展</w:t>
      </w:r>
    </w:p>
    <w:p w14:paraId="2796FBE5">
      <w:pPr>
        <w:pStyle w:val="23"/>
      </w:pPr>
      <w:r>
        <w:t>深化期（21世纪以来）：原住民土地伦理在生态危机与去殖民运动中获得新意义。Coulthard在《Red Skin, White Masks》（2014）中以原住民土地伦理批判承认政治的解放幻觉，主张以基于地方的直接行动替代国家承认。Tuck与Yang在Decolonization Is Not a Metaphor（2012）中坚持去殖民化必须回归土地的激进主张。Standing Rock运动（2016-2017）以水是生命的口号将原住民土地伦理带入全球环境正义讨论。Kimmerer在《Braiding Sweetgrass》中以感恩的收成阐述原住民土地伦理的互惠逻辑。原住民土地伦理被纳入气候变化适应、生物多样性保护的政策讨论。土地返还（Land Back）运动成为21世纪去殖民的核心诉求。</w:t>
      </w:r>
    </w:p>
    <w:p w14:paraId="09092147">
      <w:pPr>
        <w:pStyle w:val="23"/>
        <w:keepNext/>
        <w:shd w:val="clear" w:color="auto" w:fill="D9EAF1"/>
        <w:spacing w:before="100" w:after="80" w:line="300" w:lineRule="auto"/>
        <w:ind w:left="360"/>
      </w:pPr>
      <w:r>
        <w:rPr>
          <w:b/>
          <w:color w:val="1F4E79"/>
          <w:sz w:val="19"/>
          <w:szCs w:val="19"/>
        </w:rPr>
        <w:t>观点—文献依据（3条）</w:t>
      </w:r>
    </w:p>
    <w:p w14:paraId="32B397E3">
      <w:pPr>
        <w:pStyle w:val="23"/>
        <w:keepNext/>
        <w:spacing w:before="40" w:after="20" w:line="300" w:lineRule="auto"/>
        <w:ind w:left="540"/>
      </w:pPr>
      <w:r>
        <w:rPr>
          <w:b/>
          <w:color w:val="1F4E79"/>
          <w:sz w:val="19"/>
          <w:szCs w:val="19"/>
        </w:rPr>
        <w:t xml:space="preserve">P1｜[B] </w:t>
      </w:r>
      <w:r>
        <w:rPr>
          <w:color w:val="202020"/>
          <w:sz w:val="19"/>
          <w:szCs w:val="19"/>
        </w:rPr>
        <w:t>深化期（21世纪以来）：原住民土地伦理在生态危机与去殖民运动中获得新意义。Coulthard在《Red Skin, White Masks》（2014）中以原住民土地伦理批判承认政治的解放幻觉，主张以基于地方的直接行动替代国家承认。Tuck与Yang在Decolonization Is Not a Metaphor（2012）中坚持去殖民化必须回归土地的激进主张。</w:t>
      </w:r>
    </w:p>
    <w:p w14:paraId="3B69563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445E89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6EDC19B">
      <w:pPr>
        <w:pStyle w:val="23"/>
        <w:keepNext/>
        <w:spacing w:before="40" w:after="20" w:line="300" w:lineRule="auto"/>
        <w:ind w:left="540"/>
      </w:pPr>
      <w:r>
        <w:rPr>
          <w:b/>
          <w:color w:val="1F4E79"/>
          <w:sz w:val="19"/>
          <w:szCs w:val="19"/>
        </w:rPr>
        <w:t xml:space="preserve">P2｜[B] </w:t>
      </w:r>
      <w:r>
        <w:rPr>
          <w:color w:val="202020"/>
          <w:sz w:val="19"/>
          <w:szCs w:val="19"/>
        </w:rPr>
        <w:t>Standing Rock运动（2016-2017）以水是生命的口号将原住民土地伦理带入全球环境正义讨论。Kimmerer在《Braiding Sweetgrass》中以感恩的收成阐述原住民土地伦理的互惠逻辑。原住民土地伦理被纳入气候变化适应、生物多样性保护的政策讨论。</w:t>
      </w:r>
    </w:p>
    <w:p w14:paraId="3461C0D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37EC8F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EC8FD34">
      <w:pPr>
        <w:pStyle w:val="23"/>
        <w:keepNext/>
        <w:spacing w:before="40" w:after="20" w:line="300" w:lineRule="auto"/>
        <w:ind w:left="540"/>
      </w:pPr>
      <w:r>
        <w:rPr>
          <w:b/>
          <w:color w:val="1F4E79"/>
          <w:sz w:val="19"/>
          <w:szCs w:val="19"/>
        </w:rPr>
        <w:t xml:space="preserve">P3｜[B] </w:t>
      </w:r>
      <w:r>
        <w:rPr>
          <w:color w:val="202020"/>
          <w:sz w:val="19"/>
          <w:szCs w:val="19"/>
        </w:rPr>
        <w:t>土地返还（Land Back）运动成为21世纪去殖民的核心诉求。</w:t>
      </w:r>
    </w:p>
    <w:p w14:paraId="33757A3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31FFAD7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954201B">
      <w:pPr>
        <w:pStyle w:val="23"/>
      </w:pPr>
      <w:r>
        <w:t>审核补充文献（条目级；已核验并分级；11条）：Rose D B. Nourishing Terrains: Australian Aboriginal Views of Landscape and Wilderness[M]. Canberra: Australian Heritage Commission, 1996. ISBN 9780642235817；Lyons O. An Iroquois Perspective[M]// Vecsey C, Venables R W (eds.). American Indian Environments. Syracuse: Syracuse University Press, 1980: 171-174. ISBN 9780815622260；New Zealand Parliament. Te Awa Tupua (Whanganui River Claims Settlement) Act 2017[Z]. Public Act 2017 No 7；美国最高法院. Johnson v. McIntosh (1823) 21 U.S. (8 Wheat.) 543[S]；Milloy J S. A National Crime: The Canadian Government and the Residential School System, 1879 to 1986[M]. Winnipeg: University of Manitoba Press, 1999. ISBN 9780887556463；澳大利亚高等法院. Mabo v Queensland (No. 2) [1992] HCA 23; (1992) 175 CLR 1[S]；加拿大最高法院. Delgamuukw v British Columbia [1997] 3 S.C.R. 1010[S]；United Nations. Declaration on the Rights of Indigenous Peoples[Z]. A/RES/61/295, 13 September 2007；Coulthard G S. Red Skin, White Masks: Rejecting the Colonial Politics of Recognition[M]. Minneapolis: University of Minnesota Press, 2014. ISBN 9780816679652；Simpson L B. As We Have Always Done: Indigenous Freedom through Radical Resistance[M]. Minneapolis: University of Minnesota Press, 2017. ISBN 9781517903879；Estes N. Our History Is the Future: Standing Rock versus the Dakota Access Pipeline, and the Long Tradition of Indigenous Resistance[M]. London: Verso, 2019. ISBN 9781786636720</w:t>
      </w:r>
    </w:p>
    <w:p w14:paraId="3BDF2644">
      <w:pPr>
        <w:pStyle w:val="6"/>
      </w:pPr>
      <w:r>
        <w:rPr>
          <w:b/>
          <w:sz w:val="22"/>
        </w:rPr>
        <w:t>V264 南方认识论的价值论基础</w:t>
      </w:r>
    </w:p>
    <w:p w14:paraId="2672F19D">
      <w:pPr>
        <w:pStyle w:val="7"/>
      </w:pPr>
      <w:r>
        <w:t>T1 萌发期</w:t>
      </w:r>
    </w:p>
    <w:p w14:paraId="6D25F50A">
      <w:pPr>
        <w:pStyle w:val="23"/>
      </w:pPr>
      <w:r>
        <w:t>萌发期（古典至近代）：南方认识论的思想前史可追溯至被殖民者压制的非西方知识传统。非洲的口述智慧传统——如Griots（游吟诗人）保存的历史知识——被殖民者视为原始神话。印度的知识体系——从Ayurveda到Jyotisha——被英国殖民者降格为迷信。安第斯的Quipu（结绳记事）被西班牙人视为野蛮而遭毁灭。阿拉伯-伊斯兰的知识传统在Orientalism话语中被异域化。中国知识传统在东方式专制的叙事中被整体否定。这些被压制的知识体系各自包含独特的价值论——对何为善、何为正义、何为好生活的非西方回答。</w:t>
      </w:r>
    </w:p>
    <w:p w14:paraId="77852363">
      <w:pPr>
        <w:pStyle w:val="23"/>
        <w:keepNext/>
        <w:shd w:val="clear" w:color="auto" w:fill="D9EAF1"/>
        <w:spacing w:before="100" w:after="80" w:line="300" w:lineRule="auto"/>
        <w:ind w:left="360"/>
      </w:pPr>
      <w:r>
        <w:rPr>
          <w:b/>
          <w:color w:val="1F4E79"/>
          <w:sz w:val="19"/>
          <w:szCs w:val="19"/>
        </w:rPr>
        <w:t>观点—文献依据（3条）</w:t>
      </w:r>
    </w:p>
    <w:p w14:paraId="36466529">
      <w:pPr>
        <w:pStyle w:val="23"/>
        <w:keepNext/>
        <w:spacing w:before="40" w:after="20" w:line="300" w:lineRule="auto"/>
        <w:ind w:left="540"/>
      </w:pPr>
      <w:r>
        <w:rPr>
          <w:b/>
          <w:color w:val="8A5A00"/>
          <w:sz w:val="19"/>
          <w:szCs w:val="19"/>
        </w:rPr>
        <w:t xml:space="preserve">P1｜[C] </w:t>
      </w:r>
      <w:r>
        <w:rPr>
          <w:color w:val="202020"/>
          <w:sz w:val="19"/>
          <w:szCs w:val="19"/>
        </w:rPr>
        <w:t>萌发期（古典至近代）：南方认识论的思想前史可追溯至被殖民者压制的非西方知识传统。非洲的口述智慧传统——如Griots（游吟诗人）保存的历史知识——被殖民者视为原始神话。印度的知识体系——从Ayurveda到Jyotisha——被英国殖民者降格为迷信。</w:t>
      </w:r>
    </w:p>
    <w:p w14:paraId="4C4858B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2E0CFF3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D1CAA92">
      <w:pPr>
        <w:pStyle w:val="23"/>
        <w:keepNext/>
        <w:spacing w:before="40" w:after="20" w:line="300" w:lineRule="auto"/>
        <w:ind w:left="540"/>
      </w:pPr>
      <w:r>
        <w:rPr>
          <w:b/>
          <w:color w:val="8A5A00"/>
          <w:sz w:val="19"/>
          <w:szCs w:val="19"/>
        </w:rPr>
        <w:t xml:space="preserve">P2｜[C] </w:t>
      </w:r>
      <w:r>
        <w:rPr>
          <w:color w:val="202020"/>
          <w:sz w:val="19"/>
          <w:szCs w:val="19"/>
        </w:rPr>
        <w:t>安第斯的Quipu（结绳记事）被西班牙人视为野蛮而遭毁灭。阿拉伯-伊斯兰的知识传统在Orientalism话语中被异域化。中国知识传统在东方式专制的叙事中被整体否定。</w:t>
      </w:r>
    </w:p>
    <w:p w14:paraId="485E576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761095C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F0ED7AF">
      <w:pPr>
        <w:pStyle w:val="23"/>
        <w:keepNext/>
        <w:spacing w:before="40" w:after="20" w:line="300" w:lineRule="auto"/>
        <w:ind w:left="540"/>
      </w:pPr>
      <w:r>
        <w:rPr>
          <w:b/>
          <w:color w:val="8A5A00"/>
          <w:sz w:val="19"/>
          <w:szCs w:val="19"/>
        </w:rPr>
        <w:t xml:space="preserve">P3｜[C] </w:t>
      </w:r>
      <w:r>
        <w:rPr>
          <w:color w:val="202020"/>
          <w:sz w:val="19"/>
          <w:szCs w:val="19"/>
        </w:rPr>
        <w:t>这些被压制的知识体系各自包含独特的价值论——对何为善、何为正义、何为好生活的非西方回答。</w:t>
      </w:r>
    </w:p>
    <w:p w14:paraId="1CE2CDB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Politics.；Pogge, T. (2002). World Poverty and Human Rights.</w:t>
      </w:r>
    </w:p>
    <w:p w14:paraId="045F26F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3D835BA">
      <w:pPr>
        <w:pStyle w:val="7"/>
      </w:pPr>
      <w:r>
        <w:t>T2 经典表述</w:t>
      </w:r>
    </w:p>
    <w:p w14:paraId="2670FBFD">
      <w:pPr>
        <w:pStyle w:val="23"/>
      </w:pPr>
      <w:r>
        <w:t>形成期（19世纪-20世纪中叶）：殖民现代性系统性地将非西方知识贬为传统迷信原始，以文明使命为名实行认识论暴力。Fanon在《Black Skin, White Masks》（1952）中以精神分析方法揭示殖民如何内化为被殖民者的自我贬低。Césaire在《Discourse on Colonialism》（1950）中以诗性批判揭露殖民文明的野蛮本质。Said在《Orientalism》（1978）中系统分析西方如何通过知识建构支配东方。但这些批判仍主要在西方理论框架内运作。非西方知识本身的内在价值逻辑尚未获得系统的认识论辩护。南方认识论的价值论基础亟待发掘。</w:t>
      </w:r>
    </w:p>
    <w:p w14:paraId="6D77A97A">
      <w:pPr>
        <w:pStyle w:val="23"/>
        <w:keepNext/>
        <w:shd w:val="clear" w:color="auto" w:fill="D9EAF1"/>
        <w:spacing w:before="100" w:after="80" w:line="300" w:lineRule="auto"/>
        <w:ind w:left="360"/>
      </w:pPr>
      <w:r>
        <w:rPr>
          <w:b/>
          <w:color w:val="1F4E79"/>
          <w:sz w:val="19"/>
          <w:szCs w:val="19"/>
        </w:rPr>
        <w:t>观点—文献依据（3条）</w:t>
      </w:r>
    </w:p>
    <w:p w14:paraId="3C7D09F1">
      <w:pPr>
        <w:pStyle w:val="23"/>
        <w:keepNext/>
        <w:spacing w:before="40" w:after="20" w:line="300" w:lineRule="auto"/>
        <w:ind w:left="540"/>
      </w:pPr>
      <w:r>
        <w:rPr>
          <w:b/>
          <w:color w:val="276749"/>
          <w:sz w:val="19"/>
          <w:szCs w:val="19"/>
        </w:rPr>
        <w:t xml:space="preserve">P1｜[A] </w:t>
      </w:r>
      <w:r>
        <w:rPr>
          <w:color w:val="202020"/>
          <w:sz w:val="19"/>
          <w:szCs w:val="19"/>
        </w:rPr>
        <w:t>形成期（19世纪-20世纪中叶）：殖民现代性系统性地将非西方知识贬为传统迷信原始，以文明使命为名实行认识论暴力。Fanon在《Black Skin, White Masks》（1952）中以精神分析方法揭示殖民如何内化为被殖民者的自我贬低。Césaire在《Discourse on Colonialism》（1950）中以诗性批判揭露殖民文明的野蛮本质。</w:t>
      </w:r>
    </w:p>
    <w:p w14:paraId="4F9A0A45">
      <w:pPr>
        <w:pStyle w:val="23"/>
        <w:keepNext/>
        <w:spacing w:before="0" w:after="10" w:line="300" w:lineRule="auto"/>
        <w:ind w:left="720"/>
      </w:pPr>
      <w:r>
        <w:rPr>
          <w:b/>
          <w:color w:val="404040"/>
          <w:sz w:val="19"/>
          <w:szCs w:val="19"/>
        </w:rPr>
        <w:t>文献：</w:t>
      </w:r>
      <w:r>
        <w:rPr>
          <w:color w:val="404040"/>
          <w:sz w:val="19"/>
          <w:szCs w:val="19"/>
        </w:rPr>
        <w:t>Fanon, F. (1961/1963). The Wretched of the Earth.；《Black Skin, White Masks》；《Discourse on Colonialism》</w:t>
      </w:r>
    </w:p>
    <w:p w14:paraId="2B59D0B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6ED540A">
      <w:pPr>
        <w:pStyle w:val="23"/>
        <w:keepNext/>
        <w:spacing w:before="40" w:after="20" w:line="300" w:lineRule="auto"/>
        <w:ind w:left="540"/>
      </w:pPr>
      <w:r>
        <w:rPr>
          <w:b/>
          <w:color w:val="276749"/>
          <w:sz w:val="19"/>
          <w:szCs w:val="19"/>
        </w:rPr>
        <w:t xml:space="preserve">P2｜[A] </w:t>
      </w:r>
      <w:r>
        <w:rPr>
          <w:color w:val="202020"/>
          <w:sz w:val="19"/>
          <w:szCs w:val="19"/>
        </w:rPr>
        <w:t>Said在《Orientalism》（1978）中系统分析西方如何通过知识建构支配东方。但这些批判仍主要在西方理论框架内运作。非西方知识本身的内在价值逻辑尚未获得系统的认识论辩护。</w:t>
      </w:r>
    </w:p>
    <w:p w14:paraId="716E65D8">
      <w:pPr>
        <w:pStyle w:val="23"/>
        <w:keepNext/>
        <w:spacing w:before="0" w:after="10" w:line="300" w:lineRule="auto"/>
        <w:ind w:left="720"/>
      </w:pPr>
      <w:r>
        <w:rPr>
          <w:b/>
          <w:color w:val="404040"/>
          <w:sz w:val="19"/>
          <w:szCs w:val="19"/>
        </w:rPr>
        <w:t>文献：</w:t>
      </w:r>
      <w:r>
        <w:rPr>
          <w:color w:val="404040"/>
          <w:sz w:val="19"/>
          <w:szCs w:val="19"/>
        </w:rPr>
        <w:t>Said, E. W. (1978). Orientalism.；《Orientalism》</w:t>
      </w:r>
    </w:p>
    <w:p w14:paraId="6833E03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3F8A9F5">
      <w:pPr>
        <w:pStyle w:val="23"/>
        <w:keepNext/>
        <w:spacing w:before="40" w:after="20" w:line="300" w:lineRule="auto"/>
        <w:ind w:left="540"/>
      </w:pPr>
      <w:r>
        <w:rPr>
          <w:b/>
          <w:color w:val="1F4E79"/>
          <w:sz w:val="19"/>
          <w:szCs w:val="19"/>
        </w:rPr>
        <w:t xml:space="preserve">P3｜[B] </w:t>
      </w:r>
      <w:r>
        <w:rPr>
          <w:color w:val="202020"/>
          <w:sz w:val="19"/>
          <w:szCs w:val="19"/>
        </w:rPr>
        <w:t>南方认识论的价值论基础亟待发掘。</w:t>
      </w:r>
    </w:p>
    <w:p w14:paraId="63B7EBCD">
      <w:pPr>
        <w:pStyle w:val="23"/>
        <w:keepNext/>
        <w:spacing w:before="0" w:after="10" w:line="300" w:lineRule="auto"/>
        <w:ind w:left="720"/>
      </w:pPr>
      <w:r>
        <w:rPr>
          <w:b/>
          <w:color w:val="404040"/>
          <w:sz w:val="19"/>
          <w:szCs w:val="19"/>
        </w:rPr>
        <w:t>文献：</w:t>
      </w:r>
      <w:r>
        <w:rPr>
          <w:color w:val="404040"/>
          <w:sz w:val="19"/>
          <w:szCs w:val="19"/>
        </w:rPr>
        <w:t>Fanon, F. (1961/1963). The Wretched of the Earth.；Said, E. W. (1978). Orientalism.；《Black Skin, White Masks》；《Discourse on Colonialism》</w:t>
      </w:r>
    </w:p>
    <w:p w14:paraId="53C2815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B4C6A3C">
      <w:pPr>
        <w:pStyle w:val="7"/>
      </w:pPr>
      <w:r>
        <w:t>T3 争辩与阐发</w:t>
      </w:r>
    </w:p>
    <w:p w14:paraId="4A0C615E">
      <w:pPr>
        <w:pStyle w:val="23"/>
      </w:pPr>
      <w:r>
        <w:t>发展期（20世纪中叶-20世纪末）：后殖民理论开始系统反思南方知识的价值论基础。Spivak在Can the Subaltern Speak?（1988）中追问底层能否在霸权话语中发出自己的声音。Quijano在Coloniality of Power（1992，西班牙文版2000）中提出权力殖民性概念，揭示殖民结构在知识-权力层面的持续运作。Mignolo在The Darker Side of the Renaissance（1995）中分析殖民时期的知识压制机制。Escobar在《Encountering Development》（1995）中解构发展话语对南方知识的认识论暴力。Chakrabarty在Provincializing Europe（2000）中主张将欧洲知识地方化，为南方知识的自主性辩护。南方认识论开始从对西方的批判走向自身的建构。</w:t>
      </w:r>
    </w:p>
    <w:p w14:paraId="019CBD46">
      <w:pPr>
        <w:pStyle w:val="23"/>
        <w:keepNext/>
        <w:shd w:val="clear" w:color="auto" w:fill="D9EAF1"/>
        <w:spacing w:before="100" w:after="80" w:line="300" w:lineRule="auto"/>
        <w:ind w:left="360"/>
      </w:pPr>
      <w:r>
        <w:rPr>
          <w:b/>
          <w:color w:val="1F4E79"/>
          <w:sz w:val="19"/>
          <w:szCs w:val="19"/>
        </w:rPr>
        <w:t>观点—文献依据（3条）</w:t>
      </w:r>
    </w:p>
    <w:p w14:paraId="19EA57B4">
      <w:pPr>
        <w:pStyle w:val="23"/>
        <w:keepNext/>
        <w:spacing w:before="40" w:after="20" w:line="300" w:lineRule="auto"/>
        <w:ind w:left="540"/>
      </w:pPr>
      <w:r>
        <w:rPr>
          <w:b/>
          <w:color w:val="276749"/>
          <w:sz w:val="19"/>
          <w:szCs w:val="19"/>
        </w:rPr>
        <w:t xml:space="preserve">P1｜[A] </w:t>
      </w:r>
      <w:r>
        <w:rPr>
          <w:color w:val="202020"/>
          <w:sz w:val="19"/>
          <w:szCs w:val="19"/>
        </w:rPr>
        <w:t>发展期（20世纪中叶-20世纪末）：后殖民理论开始系统反思南方知识的价值论基础。Spivak在Can the Subaltern Speak?（1988）中追问底层能否在霸权话语中发出自己的声音。Quijano在Coloniality of Power（1992，西班牙文版2000）中提出权力殖民性概念，揭示殖民结构在知识-权力层面的持续运作。</w:t>
      </w:r>
    </w:p>
    <w:p w14:paraId="14DD3AFF">
      <w:pPr>
        <w:pStyle w:val="23"/>
        <w:keepNext/>
        <w:spacing w:before="0" w:after="10" w:line="300" w:lineRule="auto"/>
        <w:ind w:left="720"/>
      </w:pPr>
      <w:r>
        <w:rPr>
          <w:b/>
          <w:color w:val="404040"/>
          <w:sz w:val="19"/>
          <w:szCs w:val="19"/>
        </w:rPr>
        <w:t>文献：</w:t>
      </w:r>
      <w:r>
        <w:rPr>
          <w:color w:val="404040"/>
          <w:sz w:val="19"/>
          <w:szCs w:val="19"/>
        </w:rPr>
        <w:t>Spivak, G. C. (1988). Can the Subaltern Speak?；Quijano, A. (2000). Coloniality of Power, Eurocentrism, and Latin America.</w:t>
      </w:r>
    </w:p>
    <w:p w14:paraId="302ACAA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D861FF9">
      <w:pPr>
        <w:pStyle w:val="23"/>
        <w:keepNext/>
        <w:spacing w:before="40" w:after="20" w:line="300" w:lineRule="auto"/>
        <w:ind w:left="540"/>
      </w:pPr>
      <w:r>
        <w:rPr>
          <w:b/>
          <w:color w:val="1F4E79"/>
          <w:sz w:val="19"/>
          <w:szCs w:val="19"/>
        </w:rPr>
        <w:t xml:space="preserve">P2｜[B] </w:t>
      </w:r>
      <w:r>
        <w:rPr>
          <w:color w:val="202020"/>
          <w:sz w:val="19"/>
          <w:szCs w:val="19"/>
        </w:rPr>
        <w:t>Mignolo在The Darker Side of the Renaissance（1995）中分析殖民时期的知识压制机制。Escobar在《Encountering Development》（1995）中解构发展话语对南方知识的认识论暴力。Chakrabarty在Provincializing Europe（2000）中主张将欧洲知识地方化，为南方知识的自主性辩护。</w:t>
      </w:r>
    </w:p>
    <w:p w14:paraId="17C911B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Action.；Pogge, T. (2002). World Poverty and Human Rights.；Said, E. W. (1978). Orientalism.</w:t>
      </w:r>
    </w:p>
    <w:p w14:paraId="2445285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1E9D2D4">
      <w:pPr>
        <w:pStyle w:val="23"/>
        <w:keepNext/>
        <w:spacing w:before="40" w:after="20" w:line="300" w:lineRule="auto"/>
        <w:ind w:left="540"/>
      </w:pPr>
      <w:r>
        <w:rPr>
          <w:b/>
          <w:color w:val="1F4E79"/>
          <w:sz w:val="19"/>
          <w:szCs w:val="19"/>
        </w:rPr>
        <w:t xml:space="preserve">P3｜[B] </w:t>
      </w:r>
      <w:r>
        <w:rPr>
          <w:color w:val="202020"/>
          <w:sz w:val="19"/>
          <w:szCs w:val="19"/>
        </w:rPr>
        <w:t>南方认识论开始从对西方的批判走向自身的建构。</w:t>
      </w:r>
    </w:p>
    <w:p w14:paraId="3C128BA3">
      <w:pPr>
        <w:pStyle w:val="23"/>
        <w:keepNext/>
        <w:spacing w:before="0" w:after="10" w:line="300" w:lineRule="auto"/>
        <w:ind w:left="720"/>
      </w:pPr>
      <w:r>
        <w:rPr>
          <w:b/>
          <w:color w:val="404040"/>
          <w:sz w:val="19"/>
          <w:szCs w:val="19"/>
        </w:rPr>
        <w:t>文献：</w:t>
      </w:r>
      <w:r>
        <w:rPr>
          <w:color w:val="404040"/>
          <w:sz w:val="19"/>
          <w:szCs w:val="19"/>
        </w:rPr>
        <w:t>Spivak, G. C. (1988). Can the Subaltern Speak?；Quijano, A. (2000). Coloniality of Power, Eurocentrism, and Latin America.；《Encountering Development》</w:t>
      </w:r>
    </w:p>
    <w:p w14:paraId="6721604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4BDC388">
      <w:pPr>
        <w:pStyle w:val="7"/>
      </w:pPr>
      <w:r>
        <w:t>T4 当代发展</w:t>
      </w:r>
    </w:p>
    <w:p w14:paraId="31F980AB">
      <w:pPr>
        <w:pStyle w:val="23"/>
      </w:pPr>
      <w:r>
        <w:t>深化期（21世纪以来）：Boaventura de Sousa Santos在《Epistemologies of the South》（2014）中系统提出南方认识论的理论框架，以受压抑的知识和另类认知实践为核心概念，主张不消减地学习南方（learn the South without un-learning it）。他在《The End of the Cognitive Empire》（2018）中进一步论证南方认识论的价值论基础——不同的世界需要不同的知识，不同的知识建构不同的价值。Santos以Ecology of Knowledges（知识生态学）构想不同知识体系的平等共存。Grosfoguel以现代性/殖民性/去殖民性框架推进南方认识论的政治维度。南方认识论被应用于参与式研究、社区法庭、生态正义等实践领域。数字时代数据殖民主义的批判扩展了南方认识论的价值论议程。</w:t>
      </w:r>
    </w:p>
    <w:p w14:paraId="30054E4E">
      <w:pPr>
        <w:pStyle w:val="23"/>
        <w:keepNext/>
        <w:shd w:val="clear" w:color="auto" w:fill="D9EAF1"/>
        <w:spacing w:before="100" w:after="80" w:line="300" w:lineRule="auto"/>
        <w:ind w:left="360"/>
      </w:pPr>
      <w:r>
        <w:rPr>
          <w:b/>
          <w:color w:val="1F4E79"/>
          <w:sz w:val="19"/>
          <w:szCs w:val="19"/>
        </w:rPr>
        <w:t>观点—文献依据（3条）</w:t>
      </w:r>
    </w:p>
    <w:p w14:paraId="61806CC0">
      <w:pPr>
        <w:pStyle w:val="23"/>
        <w:keepNext/>
        <w:spacing w:before="40" w:after="20" w:line="300" w:lineRule="auto"/>
        <w:ind w:left="540"/>
      </w:pPr>
      <w:r>
        <w:rPr>
          <w:b/>
          <w:color w:val="276749"/>
          <w:sz w:val="19"/>
          <w:szCs w:val="19"/>
        </w:rPr>
        <w:t xml:space="preserve">P1｜[A] </w:t>
      </w:r>
      <w:r>
        <w:rPr>
          <w:color w:val="202020"/>
          <w:sz w:val="19"/>
          <w:szCs w:val="19"/>
        </w:rPr>
        <w:t>深化期（21世纪以来）：Boaventura de Sousa Santos在《Epistemologies of the South》（2014）中系统提出南方认识论的理论框架，以受压抑的知识和另类认知实践为核心概念，主张不消减地学习南方（learn the South without un-learning it）。他在《The End of the Cognitive Empire》（2018）中进一步论证南方认识论的价值论基础——不同的世界需要不同的知识，不同的知识建构不同的价值。</w:t>
      </w:r>
    </w:p>
    <w:p w14:paraId="1308B8FF">
      <w:pPr>
        <w:pStyle w:val="23"/>
        <w:keepNext/>
        <w:spacing w:before="0" w:after="10" w:line="300" w:lineRule="auto"/>
        <w:ind w:left="720"/>
      </w:pPr>
      <w:r>
        <w:rPr>
          <w:b/>
          <w:color w:val="404040"/>
          <w:sz w:val="19"/>
          <w:szCs w:val="19"/>
        </w:rPr>
        <w:t>文献：</w:t>
      </w:r>
      <w:r>
        <w:rPr>
          <w:color w:val="404040"/>
          <w:sz w:val="19"/>
          <w:szCs w:val="19"/>
        </w:rPr>
        <w:t>《Epistemologies of the South》；《The End of the Cognitive Empire》；United Nations. (1948). Universal Declaration of Human Rights.</w:t>
      </w:r>
    </w:p>
    <w:p w14:paraId="29E21D8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D8CB2A2">
      <w:pPr>
        <w:pStyle w:val="23"/>
        <w:keepNext/>
        <w:spacing w:before="40" w:after="20" w:line="300" w:lineRule="auto"/>
        <w:ind w:left="540"/>
      </w:pPr>
      <w:r>
        <w:rPr>
          <w:b/>
          <w:color w:val="1F4E79"/>
          <w:sz w:val="19"/>
          <w:szCs w:val="19"/>
        </w:rPr>
        <w:t xml:space="preserve">P2｜[B] </w:t>
      </w:r>
      <w:r>
        <w:rPr>
          <w:color w:val="202020"/>
          <w:sz w:val="19"/>
          <w:szCs w:val="19"/>
        </w:rPr>
        <w:t>Santos以Ecology of Knowledges（知识生态学）构想不同知识体系的平等共存。Grosfoguel以现代性/殖民性/去殖民性框架推进南方认识论的政治维度。</w:t>
      </w:r>
    </w:p>
    <w:p w14:paraId="5E05088A">
      <w:pPr>
        <w:pStyle w:val="23"/>
        <w:keepNext/>
        <w:spacing w:before="0" w:after="10" w:line="300" w:lineRule="auto"/>
        <w:ind w:left="720"/>
      </w:pPr>
      <w:r>
        <w:rPr>
          <w:b/>
          <w:color w:val="404040"/>
          <w:sz w:val="19"/>
          <w:szCs w:val="19"/>
        </w:rPr>
        <w:t>文献：</w:t>
      </w:r>
      <w:r>
        <w:rPr>
          <w:color w:val="404040"/>
          <w:sz w:val="19"/>
          <w:szCs w:val="19"/>
        </w:rPr>
        <w:t>《Epistemologies of the South》；《The End of the Cognitive Empire》；United Nations. (1948). Universal Declaration of Human Rights.</w:t>
      </w:r>
    </w:p>
    <w:p w14:paraId="274C19A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4F2D9C5">
      <w:pPr>
        <w:pStyle w:val="23"/>
        <w:keepNext/>
        <w:spacing w:before="40" w:after="20" w:line="300" w:lineRule="auto"/>
        <w:ind w:left="540"/>
      </w:pPr>
      <w:r>
        <w:rPr>
          <w:b/>
          <w:color w:val="1F4E79"/>
          <w:sz w:val="19"/>
          <w:szCs w:val="19"/>
        </w:rPr>
        <w:t xml:space="preserve">P3｜[B] </w:t>
      </w:r>
      <w:r>
        <w:rPr>
          <w:color w:val="202020"/>
          <w:sz w:val="19"/>
          <w:szCs w:val="19"/>
        </w:rPr>
        <w:t>南方认识论被应用于参与式研究、社区法庭、生态正义等实践领域。数字时代数据殖民主义的批判扩展了南方认识论的价值论议程。</w:t>
      </w:r>
    </w:p>
    <w:p w14:paraId="70EBC660">
      <w:pPr>
        <w:pStyle w:val="23"/>
        <w:keepNext/>
        <w:spacing w:before="0" w:after="10" w:line="300" w:lineRule="auto"/>
        <w:ind w:left="720"/>
      </w:pPr>
      <w:r>
        <w:rPr>
          <w:b/>
          <w:color w:val="404040"/>
          <w:sz w:val="19"/>
          <w:szCs w:val="19"/>
        </w:rPr>
        <w:t>文献：</w:t>
      </w:r>
      <w:r>
        <w:rPr>
          <w:color w:val="404040"/>
          <w:sz w:val="19"/>
          <w:szCs w:val="19"/>
        </w:rPr>
        <w:t>《Epistemologies of the South》；《The End of the Cognitive Empire》；United Nations. (1948). Universal Declaration of Human Rights.</w:t>
      </w:r>
    </w:p>
    <w:p w14:paraId="5C6F544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B3FBF38">
      <w:pPr>
        <w:pStyle w:val="23"/>
      </w:pPr>
      <w:r>
        <w:t>审核补充文献（条目级；已核验并分级；11条）：Hountondji P J. African Philosophy: Myth and Reality[M]. 2nd ed. Bloomington: Indiana University Press, 1996. ISBN 9780253210968；Urton G. Signs of the Inka Khipu: Binary Coding in the Andean Knotted-String Records[M]. Austin: University of Texas Press, 2003. ISBN 9780292785397；孙晶. 印度吠檀多哲学史[M]. 北京: 中国社会科学出版社, 2013. ISBN 9787516142974；Fanon F. Black Skin, White Masks[M]. Markmann C L (trans.). New York: Grove Press, 2008. ISBN 9780802143006. 原著: Peau noire, masques blancs. Paris: Seuil, 1952；Said E W. Orientalism[M]. New York: Pantheon Books, 1978. ISBN 9780394423142；Mudimbe V Y. The Invention of Africa: Gnosis, Philosophy, and the Order of Knowledge[M]. Bloomington: Indiana University Press, 1988. ISBN 9780852552032；Spivak G C. Can the Subaltern Speak?[M]// Nelson C, Grossberg L (eds.). Marxism and the Interpretation of Culture. Urbana: University of Illinois Press, 1988: 271-313. ISBN 9780252012464；Connell R. Southern Theory: The Global Dynamics of Knowledge in Social Science[M]. Cambridge: Polity Press, 2007. ISBN 9780745633244；Santos B S. Epistemologies of the South: Justice against Epistemicide[M]. Boulder: Paradigm Publishers, 2014. ISBN 9781612055459；Santos B S. The End of the Cognitive Empire: The Coming of Age of Epistemologies of the South[M]. Durham: Duke University Press, 2018. ISBN 9781478002000；Santos B S. Another Knowledge Is Possible: Beyond Northern Epistemologies[M]. London: Verso, 2008. ISBN 9781844672134</w:t>
      </w:r>
    </w:p>
    <w:p w14:paraId="2FCD369B">
      <w:pPr>
        <w:pStyle w:val="6"/>
      </w:pPr>
      <w:r>
        <w:rPr>
          <w:b/>
          <w:sz w:val="22"/>
        </w:rPr>
        <w:t>V265 韩国儒学传统的社会价值</w:t>
      </w:r>
    </w:p>
    <w:p w14:paraId="24D25FA2">
      <w:pPr>
        <w:pStyle w:val="7"/>
      </w:pPr>
      <w:r>
        <w:t>T1 萌发期</w:t>
      </w:r>
    </w:p>
    <w:p w14:paraId="61A3E8D7">
      <w:pPr>
        <w:pStyle w:val="23"/>
      </w:pPr>
      <w:r>
        <w:t>萌发期（古典至近代）：儒学约在公元前4世纪经朝鲜半岛传入。高丽时代（918-1392），朱子学作为国家意识形态确立。朝鲜王朝（1392-1910）将儒学推至极致，形成比中国更为纯粹的儒学社会。郑梦周、郑道传以朱子学为建国理念。退溪李滉（1501-1570）发展出系统的朝鲜性理学，以理发气随强调理的优先性，在《圣学十图》中以图式呈现心性结构。栗谷李珥（1536-1584）以气发理乘反驳退溪，形成四七论辩——关于四端与七情关系的深度哲学争论。朝鲜儒学以理论争辩的尖锐性著称，义理精神成为朝鲜知识人的核心价值。朝鲜儒学的道学精神强调以道抗势，为后世改革提供了价值资源。</w:t>
      </w:r>
    </w:p>
    <w:p w14:paraId="1A101F7A">
      <w:pPr>
        <w:pStyle w:val="23"/>
        <w:keepNext/>
        <w:shd w:val="clear" w:color="auto" w:fill="D9EAF1"/>
        <w:spacing w:before="100" w:after="80" w:line="300" w:lineRule="auto"/>
        <w:ind w:left="360"/>
      </w:pPr>
      <w:r>
        <w:rPr>
          <w:b/>
          <w:color w:val="1F4E79"/>
          <w:sz w:val="19"/>
          <w:szCs w:val="19"/>
        </w:rPr>
        <w:t>观点—文献依据（3条）</w:t>
      </w:r>
    </w:p>
    <w:p w14:paraId="6D56E101">
      <w:pPr>
        <w:pStyle w:val="23"/>
        <w:keepNext/>
        <w:spacing w:before="40" w:after="20" w:line="300" w:lineRule="auto"/>
        <w:ind w:left="540"/>
      </w:pPr>
      <w:r>
        <w:rPr>
          <w:b/>
          <w:color w:val="1F4E79"/>
          <w:sz w:val="19"/>
          <w:szCs w:val="19"/>
        </w:rPr>
        <w:t xml:space="preserve">P1｜[B] </w:t>
      </w:r>
      <w:r>
        <w:rPr>
          <w:color w:val="202020"/>
          <w:sz w:val="19"/>
          <w:szCs w:val="19"/>
        </w:rPr>
        <w:t>萌发期（古典至近代）：儒学约在公元前4世纪经朝鲜半岛传入。高丽时代（918-1392），朱子学作为国家意识形态确立。朝鲜王朝（1392-1910）将儒学推至极致，形成比中国更为纯粹的儒学社会。</w:t>
      </w:r>
    </w:p>
    <w:p w14:paraId="7A6338E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Action.；《圣学十图》</w:t>
      </w:r>
    </w:p>
    <w:p w14:paraId="2A58321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2BE0994">
      <w:pPr>
        <w:pStyle w:val="23"/>
        <w:keepNext/>
        <w:spacing w:before="40" w:after="20" w:line="300" w:lineRule="auto"/>
        <w:ind w:left="540"/>
      </w:pPr>
      <w:r>
        <w:rPr>
          <w:b/>
          <w:color w:val="1F4E79"/>
          <w:sz w:val="19"/>
          <w:szCs w:val="19"/>
        </w:rPr>
        <w:t xml:space="preserve">P2｜[B] </w:t>
      </w:r>
      <w:r>
        <w:rPr>
          <w:color w:val="202020"/>
          <w:sz w:val="19"/>
          <w:szCs w:val="19"/>
        </w:rPr>
        <w:t>郑梦周、郑道传以朱子学为建国理念。退溪李滉（1501-1570）发展出系统的朝鲜性理学，以理发气随强调理的优先性，在《圣学十图》中以图式呈现心性结构。栗谷李珥（1536-1584）以气发理乘反驳退溪，形成四七论辩——关于四端与七情关系的深度哲学争论。</w:t>
      </w:r>
    </w:p>
    <w:p w14:paraId="22A4219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Action.；《圣学十图》</w:t>
      </w:r>
    </w:p>
    <w:p w14:paraId="3A8CB89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95547C8">
      <w:pPr>
        <w:pStyle w:val="23"/>
        <w:keepNext/>
        <w:spacing w:before="40" w:after="20" w:line="300" w:lineRule="auto"/>
        <w:ind w:left="540"/>
      </w:pPr>
      <w:r>
        <w:rPr>
          <w:b/>
          <w:color w:val="1F4E79"/>
          <w:sz w:val="19"/>
          <w:szCs w:val="19"/>
        </w:rPr>
        <w:t xml:space="preserve">P3｜[B] </w:t>
      </w:r>
      <w:r>
        <w:rPr>
          <w:color w:val="202020"/>
          <w:sz w:val="19"/>
          <w:szCs w:val="19"/>
        </w:rPr>
        <w:t>朝鲜儒学以理论争辩的尖锐性著称，义理精神成为朝鲜知识人的核心价值。朝鲜儒学的道学精神强调以道抗势，为后世改革提供了价值资源。</w:t>
      </w:r>
    </w:p>
    <w:p w14:paraId="7CD6F87B">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Action.；《圣学十图》</w:t>
      </w:r>
    </w:p>
    <w:p w14:paraId="06BFBA7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6F71BA4">
      <w:pPr>
        <w:pStyle w:val="7"/>
      </w:pPr>
      <w:r>
        <w:t>T2 经典表述</w:t>
      </w:r>
    </w:p>
    <w:p w14:paraId="58531D13">
      <w:pPr>
        <w:pStyle w:val="23"/>
      </w:pPr>
      <w:r>
        <w:t>形成期（19世纪-20世纪中叶）：朝鲜儒学在近代遭遇双重庆祝——日本殖民与西方现代性。茶山丁若镛（1762-1836）虽属朝鲜后期，但其《牧民心书》与《经世遗表》将实学精神注入儒学，主张利用厚生的改革取向，为近代转化奠基。开化派金玉均等试图以儒学改革推进现代化。日本殖民时期（1910-1945），儒学被殖民者工具化为内鲜一体的意识形态，但也成为民族抵抗的精神资源——义兵运动以儒学忠义为号召。崔南善等试图以朝鲜精神重构儒学的民族价值。战后，儒学在南北分治中经历不同命运——北方被彻底否定，南方在现代化中艰难存续。</w:t>
      </w:r>
    </w:p>
    <w:p w14:paraId="4BB89A3A">
      <w:pPr>
        <w:pStyle w:val="23"/>
        <w:keepNext/>
        <w:shd w:val="clear" w:color="auto" w:fill="D9EAF1"/>
        <w:spacing w:before="100" w:after="80" w:line="300" w:lineRule="auto"/>
        <w:ind w:left="360"/>
      </w:pPr>
      <w:r>
        <w:rPr>
          <w:b/>
          <w:color w:val="1F4E79"/>
          <w:sz w:val="19"/>
          <w:szCs w:val="19"/>
        </w:rPr>
        <w:t>观点—文献依据（3条）</w:t>
      </w:r>
    </w:p>
    <w:p w14:paraId="0E842D35">
      <w:pPr>
        <w:pStyle w:val="23"/>
        <w:keepNext/>
        <w:spacing w:before="40" w:after="20" w:line="300" w:lineRule="auto"/>
        <w:ind w:left="540"/>
      </w:pPr>
      <w:r>
        <w:rPr>
          <w:b/>
          <w:color w:val="1F4E79"/>
          <w:sz w:val="19"/>
          <w:szCs w:val="19"/>
        </w:rPr>
        <w:t xml:space="preserve">P1｜[B] </w:t>
      </w:r>
      <w:r>
        <w:rPr>
          <w:color w:val="202020"/>
          <w:sz w:val="19"/>
          <w:szCs w:val="19"/>
        </w:rPr>
        <w:t>形成期（19世纪-20世纪中叶）：朝鲜儒学在近代遭遇双重庆祝——日本殖民与西方现代性。茶山丁若镛（1762-1836）虽属朝鲜后期，但其《牧民心书》与《经世遗表》将实学精神注入儒学，主张利用厚生的改革取向，为近代转化奠基。</w:t>
      </w:r>
    </w:p>
    <w:p w14:paraId="36693A6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Action.；Pogge, T. (2002). World Poverty and Human Rights.；Said, E. W. (1978). Orientalism.</w:t>
      </w:r>
    </w:p>
    <w:p w14:paraId="3BFC655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20981CA">
      <w:pPr>
        <w:pStyle w:val="23"/>
        <w:keepNext/>
        <w:spacing w:before="40" w:after="20" w:line="300" w:lineRule="auto"/>
        <w:ind w:left="540"/>
      </w:pPr>
      <w:r>
        <w:rPr>
          <w:b/>
          <w:color w:val="1F4E79"/>
          <w:sz w:val="19"/>
          <w:szCs w:val="19"/>
        </w:rPr>
        <w:t xml:space="preserve">P2｜[B] </w:t>
      </w:r>
      <w:r>
        <w:rPr>
          <w:color w:val="202020"/>
          <w:sz w:val="19"/>
          <w:szCs w:val="19"/>
        </w:rPr>
        <w:t>开化派金玉均等试图以儒学改革推进现代化。日本殖民时期（1910-1945），儒学被殖民者工具化为内鲜一体的意识形态，但也成为民族抵抗的精神资源——义兵运动以儒学忠义为号召。</w:t>
      </w:r>
    </w:p>
    <w:p w14:paraId="6A970E5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Action.；Pogge, T. (2002). World Poverty and Human Rights.；Said, E. W. (1978). Orientalism.</w:t>
      </w:r>
    </w:p>
    <w:p w14:paraId="0E2BECD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338BFCF">
      <w:pPr>
        <w:pStyle w:val="23"/>
        <w:keepNext/>
        <w:spacing w:before="40" w:after="20" w:line="300" w:lineRule="auto"/>
        <w:ind w:left="540"/>
      </w:pPr>
      <w:r>
        <w:rPr>
          <w:b/>
          <w:color w:val="1F4E79"/>
          <w:sz w:val="19"/>
          <w:szCs w:val="19"/>
        </w:rPr>
        <w:t xml:space="preserve">P3｜[B] </w:t>
      </w:r>
      <w:r>
        <w:rPr>
          <w:color w:val="202020"/>
          <w:sz w:val="19"/>
          <w:szCs w:val="19"/>
        </w:rPr>
        <w:t>崔南善等试图以朝鲜精神重构儒学的民族价值。战后，儒学在南北分治中经历不同命运——北方被彻底否定，南方在现代化中艰难存续。</w:t>
      </w:r>
    </w:p>
    <w:p w14:paraId="242FD05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Action.；Pogge, T. (2002). World Poverty and Human Rights.；Said, E. W. (1978). Orientalism.</w:t>
      </w:r>
    </w:p>
    <w:p w14:paraId="059E9A6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84295E8">
      <w:pPr>
        <w:pStyle w:val="7"/>
      </w:pPr>
      <w:r>
        <w:t>T3 争辩与阐发</w:t>
      </w:r>
    </w:p>
    <w:p w14:paraId="69078439">
      <w:pPr>
        <w:pStyle w:val="23"/>
      </w:pPr>
      <w:r>
        <w:t>发展期（20世纪中叶-20世纪末）：韩国儒学在战后现代化中经历深刻转型。金日坤在《儒教文化圈的伦理秩序》中以义理经济分析韩国企业伦理。韩国学界，李东俊在《韩国儒学史》中系统梳理朝鲜儒学的思想脉络。黄秉泰在韩国儒学的现代转型研究中分析儒学在民主化中的角色。1980年代民主化运动中，儒学的义理精神被部分学生运动吸收。但儒学也被批评为权威主义与家长制的文化根源。</w:t>
      </w:r>
    </w:p>
    <w:p w14:paraId="2FC72851">
      <w:pPr>
        <w:pStyle w:val="23"/>
        <w:keepNext/>
        <w:shd w:val="clear" w:color="auto" w:fill="D9EAF1"/>
        <w:spacing w:before="100" w:after="80" w:line="300" w:lineRule="auto"/>
        <w:ind w:left="360"/>
      </w:pPr>
      <w:r>
        <w:rPr>
          <w:b/>
          <w:color w:val="1F4E79"/>
          <w:sz w:val="19"/>
          <w:szCs w:val="19"/>
        </w:rPr>
        <w:t>观点—文献依据（3条）</w:t>
      </w:r>
    </w:p>
    <w:p w14:paraId="533FA439">
      <w:pPr>
        <w:pStyle w:val="23"/>
        <w:keepNext/>
        <w:spacing w:before="40" w:after="20" w:line="300" w:lineRule="auto"/>
        <w:ind w:left="540"/>
      </w:pPr>
      <w:r>
        <w:rPr>
          <w:b/>
          <w:color w:val="1F4E79"/>
          <w:sz w:val="19"/>
          <w:szCs w:val="19"/>
        </w:rPr>
        <w:t xml:space="preserve">P1｜[B] </w:t>
      </w:r>
      <w:r>
        <w:rPr>
          <w:color w:val="202020"/>
          <w:sz w:val="19"/>
          <w:szCs w:val="19"/>
        </w:rPr>
        <w:t>发展期（20世纪中叶-20世纪末）：韩国儒学在战后现代化中经历深刻转型。金日坤在《儒教文化圈的伦理秩序》中以义理经济分析韩国企业伦理。</w:t>
      </w:r>
    </w:p>
    <w:p w14:paraId="03F825EF">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68AA36F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F023A57">
      <w:pPr>
        <w:pStyle w:val="23"/>
        <w:keepNext/>
        <w:spacing w:before="40" w:after="20" w:line="300" w:lineRule="auto"/>
        <w:ind w:left="540"/>
      </w:pPr>
      <w:r>
        <w:rPr>
          <w:b/>
          <w:color w:val="1F4E79"/>
          <w:sz w:val="19"/>
          <w:szCs w:val="19"/>
        </w:rPr>
        <w:t xml:space="preserve">P2｜[B] </w:t>
      </w:r>
      <w:r>
        <w:rPr>
          <w:color w:val="202020"/>
          <w:sz w:val="19"/>
          <w:szCs w:val="19"/>
        </w:rPr>
        <w:t>韩国学界，李东俊在《韩国儒学史》中系统梳理朝鲜儒学的思想脉络。黄秉泰在韩国儒学的现代转型研究中分析儒学在民主化中的角色。</w:t>
      </w:r>
    </w:p>
    <w:p w14:paraId="55405758">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323337C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215DF00">
      <w:pPr>
        <w:pStyle w:val="23"/>
        <w:keepNext/>
        <w:spacing w:before="40" w:after="20" w:line="300" w:lineRule="auto"/>
        <w:ind w:left="540"/>
      </w:pPr>
      <w:r>
        <w:rPr>
          <w:b/>
          <w:color w:val="1F4E79"/>
          <w:sz w:val="19"/>
          <w:szCs w:val="19"/>
        </w:rPr>
        <w:t xml:space="preserve">P3｜[B] </w:t>
      </w:r>
      <w:r>
        <w:rPr>
          <w:color w:val="202020"/>
          <w:sz w:val="19"/>
          <w:szCs w:val="19"/>
        </w:rPr>
        <w:t>1980年代民主化运动中，儒学的义理精神被部分学生运动吸收。但儒学也被批评为权威主义与家长制的文化根源。</w:t>
      </w:r>
    </w:p>
    <w:p w14:paraId="7E3C9D1A">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55DB2CF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40BCD6B">
      <w:pPr>
        <w:pStyle w:val="7"/>
      </w:pPr>
      <w:r>
        <w:t>T4 当代发展</w:t>
      </w:r>
    </w:p>
    <w:p w14:paraId="4E07243A">
      <w:pPr>
        <w:pStyle w:val="23"/>
      </w:pPr>
      <w:r>
        <w:t>深化期（21世纪以来）：韩国儒学在全球化与数字化语境中寻求新定位。首尔大学退溪学研究院持续深化退溪思想研究。韩国儒学被纳入东亚儒学的比较框架（黄俊杰等主编的东亚儒学丛书）。韩流文化中的儒学元素（如家族伦理、长幼有序）成为全球文化传播的隐性载体。韩国的孝行奖励法（2007）以法律方式强化孝的价值。但年轻一代的脱儒趋势显著——低生育率、家族解体与个人主义兴起被归因于儒学价值的消退。Kim Sungmoon在《Confucian Democracy in East Asia》（2014）中论证韩国儒学对民主发展的补足价值。数字时代韩国儒学的网络书院实验探索传统文化的当代媒介。</w:t>
      </w:r>
    </w:p>
    <w:p w14:paraId="33C120B7">
      <w:pPr>
        <w:pStyle w:val="23"/>
        <w:keepNext/>
        <w:shd w:val="clear" w:color="auto" w:fill="D9EAF1"/>
        <w:spacing w:before="100" w:after="80" w:line="300" w:lineRule="auto"/>
        <w:ind w:left="360"/>
      </w:pPr>
      <w:r>
        <w:rPr>
          <w:b/>
          <w:color w:val="1F4E79"/>
          <w:sz w:val="19"/>
          <w:szCs w:val="19"/>
        </w:rPr>
        <w:t>观点—文献依据（3条）</w:t>
      </w:r>
    </w:p>
    <w:p w14:paraId="3766ACF2">
      <w:pPr>
        <w:pStyle w:val="23"/>
        <w:keepNext/>
        <w:spacing w:before="40" w:after="20" w:line="300" w:lineRule="auto"/>
        <w:ind w:left="540"/>
      </w:pPr>
      <w:r>
        <w:rPr>
          <w:b/>
          <w:color w:val="1F4E79"/>
          <w:sz w:val="19"/>
          <w:szCs w:val="19"/>
        </w:rPr>
        <w:t xml:space="preserve">P1｜[B] </w:t>
      </w:r>
      <w:r>
        <w:rPr>
          <w:color w:val="202020"/>
          <w:sz w:val="19"/>
          <w:szCs w:val="19"/>
        </w:rPr>
        <w:t>深化期（21世纪以来）：韩国儒学在全球化与数字化语境中寻求新定位。首尔大学退溪学研究院持续深化退溪思想研究。韩国儒学被纳入东亚儒学的比较框架（黄俊杰等主编的东亚儒学丛书）。</w:t>
      </w:r>
    </w:p>
    <w:p w14:paraId="43C6DA11">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50EC86D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1820D53">
      <w:pPr>
        <w:pStyle w:val="23"/>
        <w:keepNext/>
        <w:spacing w:before="40" w:after="20" w:line="300" w:lineRule="auto"/>
        <w:ind w:left="540"/>
      </w:pPr>
      <w:r>
        <w:rPr>
          <w:b/>
          <w:color w:val="1F4E79"/>
          <w:sz w:val="19"/>
          <w:szCs w:val="19"/>
        </w:rPr>
        <w:t xml:space="preserve">P2｜[B] </w:t>
      </w:r>
      <w:r>
        <w:rPr>
          <w:color w:val="202020"/>
          <w:sz w:val="19"/>
          <w:szCs w:val="19"/>
        </w:rPr>
        <w:t>韩流文化中的儒学元素（如家族伦理、长幼有序）成为全球文化传播的隐性载体。韩国的孝行奖励法（2007）以法律方式强化孝的价值。但年轻一代的脱儒趋势显著——低生育率、家族解体与个人主义兴起被归因于儒学价值的消退。</w:t>
      </w:r>
    </w:p>
    <w:p w14:paraId="1BE3DDA3">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6891AFF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5873E38">
      <w:pPr>
        <w:pStyle w:val="23"/>
        <w:keepNext/>
        <w:spacing w:before="40" w:after="20" w:line="300" w:lineRule="auto"/>
        <w:ind w:left="540"/>
      </w:pPr>
      <w:r>
        <w:rPr>
          <w:b/>
          <w:color w:val="1F4E79"/>
          <w:sz w:val="19"/>
          <w:szCs w:val="19"/>
        </w:rPr>
        <w:t xml:space="preserve">P3｜[B] </w:t>
      </w:r>
      <w:r>
        <w:rPr>
          <w:color w:val="202020"/>
          <w:sz w:val="19"/>
          <w:szCs w:val="19"/>
        </w:rPr>
        <w:t>Kim Sungmoon在《Confucian Democracy in East Asia》（2014）中论证韩国儒学对民主发展的补足价值。数字时代韩国儒学的网络书院实验探索传统文化的当代媒介。</w:t>
      </w:r>
    </w:p>
    <w:p w14:paraId="5EB0B67D">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Sphere.；Weber, M. (1917/1949). The Meaning of 'Ethical Neutrality' in Sociology and Economics.；American Sociological Association. (2018). Code of Ethics.</w:t>
      </w:r>
    </w:p>
    <w:p w14:paraId="43C4DDE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9ADC592">
      <w:pPr>
        <w:pStyle w:val="23"/>
      </w:pPr>
      <w:r>
        <w:t>审核补充文献（条目级；已核验并分级；11条）：Deuchler M. The Confucian Transformation of Korea: A Study of Society and Ideology[M]. Cambridge: Harvard University Asia Center, 1992. ISBN 9780674160897；李滉(退溪). 圣学十图[M]. 贾顺先主编退溪全书今注今译. 成都: 四川大学出版社, 1992. ISBN 9787561405789；李珥(栗谷). 圣学辑要[M]. 首尔: 民族文化推进会, 1986；丁若镛(茶山). 牧民心书[M]. 首尔: 创作与批评社, 1978；申采浩. 朝鲜上古史[M]. 首尔: 乙酉文化社, 1948. 另参: Robinson M. Cultural Nationalism in Colonial Korea, 1920-1925[M]. Seattle: University of Washington Press, 1988. ISBN 9780295968629；Kim K. The Korean Confucian-Christian Encounter: Dialogue and Transformation[J]. Journal of Korean Religions, 2015, 6(1): 113-143；Tu W M. Confucian Traditions in East Asian Modernity: Moral Education and Economic Culture in Japan and the Four Mini-Dragons[M]. Cambridge: Harvard University Press, 1996. ISBN 9780674160866；Janelli R L, Yim D. Making Capitalism: The Social and Cultural Construction of a South Korean Conglomerate[M]. Stanford: Stanford University Press, 1993. ISBN 9780804721608；金永明(Kim Y M). 韩国民主化与儒学的现代转型[J]. 东洋社会思想, 2000, 3: 65-89；Sung S Y. The Filial Piety Complex: Variations on a Korean Theme[J]. Ethos, 2008, 36(1): 50-75；Seth M J. Education Fever: Society, Politics, and the Pursuit of Schooling in South Korea[M]. Honolulu: University of Hawaii Press, 2002. ISBN 9780824825348</w:t>
      </w:r>
    </w:p>
    <w:p w14:paraId="1B1994FE">
      <w:pPr>
        <w:pStyle w:val="4"/>
      </w:pPr>
      <w:r>
        <w:t>XXI. 社会学与民主危机的价值论（Sociology and the Axiology of Democratic Crisis）</w:t>
      </w:r>
    </w:p>
    <w:p w14:paraId="2568D9BF">
      <w:pPr>
        <w:pStyle w:val="6"/>
      </w:pPr>
      <w:r>
        <w:rPr>
          <w:b/>
          <w:sz w:val="22"/>
        </w:rPr>
        <w:t>V266 民主的社会学价值</w:t>
      </w:r>
    </w:p>
    <w:p w14:paraId="71C180E4">
      <w:pPr>
        <w:pStyle w:val="7"/>
      </w:pPr>
      <w:r>
        <w:t>T1 萌发期</w:t>
      </w:r>
    </w:p>
    <w:p w14:paraId="35A7D72D">
      <w:pPr>
        <w:pStyle w:val="23"/>
      </w:pPr>
      <w:r>
        <w:t>萌发期（18世纪末—19世纪中叶）：民主作为社会价值的思想可追溯至法国大革命与美利坚建国时期。Tocqueville在《论美国的民主》（*De la démocratie en Amérique*, 1835/1840）中最早从社会学视角考察民主，将民主理解为一种社会状态而非单纯政治制度，指出身份平等是民主社会的根本价值诉求。与此同时，John Stuart Mill在《代议制政府》（*Considerations on Representative Government*, 1861）中论证民主参与对个体心智发展的价值。此时期民主价值的核心关切是：社会自我治理何以可能。</w:t>
      </w:r>
    </w:p>
    <w:p w14:paraId="3EDA091D">
      <w:pPr>
        <w:pStyle w:val="23"/>
        <w:keepNext/>
        <w:shd w:val="clear" w:color="auto" w:fill="D9EAF1"/>
        <w:spacing w:before="100" w:after="80" w:line="300" w:lineRule="auto"/>
        <w:ind w:left="360"/>
      </w:pPr>
      <w:r>
        <w:rPr>
          <w:b/>
          <w:color w:val="1F4E79"/>
          <w:sz w:val="19"/>
          <w:szCs w:val="19"/>
        </w:rPr>
        <w:t>观点—文献依据（2条）</w:t>
      </w:r>
    </w:p>
    <w:p w14:paraId="3AF8246F">
      <w:pPr>
        <w:pStyle w:val="23"/>
        <w:keepNext/>
        <w:spacing w:before="40" w:after="20" w:line="300" w:lineRule="auto"/>
        <w:ind w:left="540"/>
      </w:pPr>
      <w:r>
        <w:rPr>
          <w:b/>
          <w:color w:val="1F4E79"/>
          <w:sz w:val="19"/>
          <w:szCs w:val="19"/>
        </w:rPr>
        <w:t xml:space="preserve">P1｜[B] </w:t>
      </w:r>
      <w:r>
        <w:rPr>
          <w:color w:val="202020"/>
          <w:sz w:val="19"/>
          <w:szCs w:val="19"/>
        </w:rPr>
        <w:t>萌发期（18世纪末—19世纪中叶）：民主作为社会价值的思想可追溯至法国大革命与美利坚建国时期。Tocqueville在《论美国的民主》（*De la démocratie en Amérique*, 1835/1840）中最早从社会学视角考察民主，将民主理解为一种社会状态而非单纯政治制度，指出身份平等是民主社会的根本价值诉求。</w:t>
      </w:r>
    </w:p>
    <w:p w14:paraId="19157E7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7CDDE47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07EF0AD">
      <w:pPr>
        <w:pStyle w:val="23"/>
        <w:keepNext/>
        <w:spacing w:before="40" w:after="20" w:line="300" w:lineRule="auto"/>
        <w:ind w:left="540"/>
      </w:pPr>
      <w:r>
        <w:rPr>
          <w:b/>
          <w:color w:val="276749"/>
          <w:sz w:val="19"/>
          <w:szCs w:val="19"/>
        </w:rPr>
        <w:t xml:space="preserve">P2｜[A] </w:t>
      </w:r>
      <w:r>
        <w:rPr>
          <w:color w:val="202020"/>
          <w:sz w:val="19"/>
          <w:szCs w:val="19"/>
        </w:rPr>
        <w:t>与此同时，John Stuart Mill在《代议制政府》（*Considerations on Representative Government*, 1861）中论证民主参与对个体心智发展的价值。此时期民主价值的核心关切是：社会自我治理何以可能。</w:t>
      </w:r>
    </w:p>
    <w:p w14:paraId="78C37B80">
      <w:pPr>
        <w:pStyle w:val="23"/>
        <w:keepNext/>
        <w:spacing w:before="0" w:after="10" w:line="300" w:lineRule="auto"/>
        <w:ind w:left="720"/>
      </w:pPr>
      <w:r>
        <w:rPr>
          <w:b/>
          <w:color w:val="404040"/>
          <w:sz w:val="19"/>
          <w:szCs w:val="19"/>
        </w:rPr>
        <w:t>文献：</w:t>
      </w:r>
      <w:r>
        <w:rPr>
          <w:color w:val="404040"/>
          <w:sz w:val="19"/>
          <w:szCs w:val="19"/>
        </w:rPr>
        <w:t>《代议制政府》；Mill, J. S. (1863). Utilitarianism.</w:t>
      </w:r>
    </w:p>
    <w:p w14:paraId="48BF7D1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1AEFC9B">
      <w:pPr>
        <w:pStyle w:val="7"/>
      </w:pPr>
      <w:r>
        <w:t>T2 经典表述</w:t>
      </w:r>
    </w:p>
    <w:p w14:paraId="710836ED">
      <w:pPr>
        <w:pStyle w:val="23"/>
      </w:pPr>
      <w:r>
        <w:t>经典表述（20世纪上半叶）：John Dewey在《民主与教育》（*Democracy and Education*, 1916）及《公众及其问题》（*The Public and Its Problems*, 1927）中将民主定义为一种联合生活的方式，强调民主的社会学本质在于沟通与协商，而非投票机制。Dewey主张民主的核心价值是使每个成员充分参与社会智慧的创造。Karl Mannheim在《意识形态与乌托邦》（*Ideologie und Utopie*, 1929）中则将民主视为规划与自由之间的动态平衡，赋予民主理性整合的社会价值。</w:t>
      </w:r>
    </w:p>
    <w:p w14:paraId="3146D13E">
      <w:pPr>
        <w:pStyle w:val="23"/>
        <w:keepNext/>
        <w:shd w:val="clear" w:color="auto" w:fill="D9EAF1"/>
        <w:spacing w:before="100" w:after="80" w:line="300" w:lineRule="auto"/>
        <w:ind w:left="360"/>
      </w:pPr>
      <w:r>
        <w:rPr>
          <w:b/>
          <w:color w:val="1F4E79"/>
          <w:sz w:val="19"/>
          <w:szCs w:val="19"/>
        </w:rPr>
        <w:t>观点—文献依据（3条）</w:t>
      </w:r>
    </w:p>
    <w:p w14:paraId="6487A0F8">
      <w:pPr>
        <w:pStyle w:val="23"/>
        <w:keepNext/>
        <w:spacing w:before="40" w:after="20" w:line="300" w:lineRule="auto"/>
        <w:ind w:left="540"/>
      </w:pPr>
      <w:r>
        <w:rPr>
          <w:b/>
          <w:color w:val="1F4E79"/>
          <w:sz w:val="19"/>
          <w:szCs w:val="19"/>
        </w:rPr>
        <w:t xml:space="preserve">P1｜[B] </w:t>
      </w:r>
      <w:r>
        <w:rPr>
          <w:color w:val="202020"/>
          <w:sz w:val="19"/>
          <w:szCs w:val="19"/>
        </w:rPr>
        <w:t>经典表述（20世纪上半叶）：John Dewey在《民主与教育》（*Democracy and Education*, 1916）及《公众及其问题》（*The Public and Its Problems*, 1927）中将民主定义为一种联合生活的方式，强调民主的社会学本质在于沟通与协商，而非投票机制。</w:t>
      </w:r>
    </w:p>
    <w:p w14:paraId="10D2BFD9">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2E2B828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18DA9BB">
      <w:pPr>
        <w:pStyle w:val="23"/>
        <w:keepNext/>
        <w:spacing w:before="40" w:after="20" w:line="300" w:lineRule="auto"/>
        <w:ind w:left="540"/>
      </w:pPr>
      <w:r>
        <w:rPr>
          <w:b/>
          <w:color w:val="1F4E79"/>
          <w:sz w:val="19"/>
          <w:szCs w:val="19"/>
        </w:rPr>
        <w:t xml:space="preserve">P2｜[B] </w:t>
      </w:r>
      <w:r>
        <w:rPr>
          <w:color w:val="202020"/>
          <w:sz w:val="19"/>
          <w:szCs w:val="19"/>
        </w:rPr>
        <w:t>Dewey主张民主的核心价值是使每个成员充分参与社会智慧的创造。</w:t>
      </w:r>
    </w:p>
    <w:p w14:paraId="1E7C9E5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57C10FA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77A7E6A">
      <w:pPr>
        <w:pStyle w:val="23"/>
        <w:keepNext/>
        <w:spacing w:before="40" w:after="20" w:line="300" w:lineRule="auto"/>
        <w:ind w:left="540"/>
      </w:pPr>
      <w:r>
        <w:rPr>
          <w:b/>
          <w:color w:val="1F4E79"/>
          <w:sz w:val="19"/>
          <w:szCs w:val="19"/>
        </w:rPr>
        <w:t xml:space="preserve">P3｜[B] </w:t>
      </w:r>
      <w:r>
        <w:rPr>
          <w:color w:val="202020"/>
          <w:sz w:val="19"/>
          <w:szCs w:val="19"/>
        </w:rPr>
        <w:t>Karl Mannheim在《意识形态与乌托邦》（*Ideologie und Utopie*, 1929）中则将民主视为规划与自由之间的动态平衡，赋予民主理性整合的社会价值。</w:t>
      </w:r>
    </w:p>
    <w:p w14:paraId="12E75391">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4FC5986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DD1C592">
      <w:pPr>
        <w:pStyle w:val="7"/>
      </w:pPr>
      <w:r>
        <w:t>T3 争辩与阐发</w:t>
      </w:r>
    </w:p>
    <w:p w14:paraId="374B4829">
      <w:pPr>
        <w:pStyle w:val="23"/>
      </w:pPr>
      <w:r>
        <w:t>争辩与阐发（20世纪中后期）：Robert Dahl在《民主理论的前言》（*A Preface to Democratic Theory*, 1956）中提出多元民主模型，回应民主是否需要公民积极参与的争辩。C. Wright Mills在《权力精英》（*The Power Elite*, 1956）中批判美国民主为形式民主，质疑权力集中下民主价值的真实性。Habermas在《合法化危机》（*Legitimationsprobleme im Spätkapitalismus*, 1973）中提出话语民主理论，将民主的价值重新锚定在不受扭曲的交往行动中。</w:t>
      </w:r>
    </w:p>
    <w:p w14:paraId="607B81AA">
      <w:pPr>
        <w:pStyle w:val="23"/>
        <w:keepNext/>
        <w:shd w:val="clear" w:color="auto" w:fill="D9EAF1"/>
        <w:spacing w:before="100" w:after="80" w:line="300" w:lineRule="auto"/>
        <w:ind w:left="360"/>
      </w:pPr>
      <w:r>
        <w:rPr>
          <w:b/>
          <w:color w:val="1F4E79"/>
          <w:sz w:val="19"/>
          <w:szCs w:val="19"/>
        </w:rPr>
        <w:t>观点—文献依据（3条）</w:t>
      </w:r>
    </w:p>
    <w:p w14:paraId="487ED2D4">
      <w:pPr>
        <w:pStyle w:val="23"/>
        <w:keepNext/>
        <w:spacing w:before="40" w:after="20" w:line="300" w:lineRule="auto"/>
        <w:ind w:left="540"/>
      </w:pPr>
      <w:r>
        <w:rPr>
          <w:b/>
          <w:color w:val="1F4E79"/>
          <w:sz w:val="19"/>
          <w:szCs w:val="19"/>
        </w:rPr>
        <w:t xml:space="preserve">P1｜[B] </w:t>
      </w:r>
      <w:r>
        <w:rPr>
          <w:color w:val="202020"/>
          <w:sz w:val="19"/>
          <w:szCs w:val="19"/>
        </w:rPr>
        <w:t>争辩与阐发（20世纪中后期）：Robert Dahl在《民主理论的前言》（*A Preface to Democratic Theory*, 1956）中提出多元民主模型，回应民主是否需要公民积极参与的争辩。</w:t>
      </w:r>
    </w:p>
    <w:p w14:paraId="60B131A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7E0B12C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F126789">
      <w:pPr>
        <w:pStyle w:val="23"/>
        <w:keepNext/>
        <w:spacing w:before="40" w:after="20" w:line="300" w:lineRule="auto"/>
        <w:ind w:left="540"/>
      </w:pPr>
      <w:r>
        <w:rPr>
          <w:b/>
          <w:color w:val="276749"/>
          <w:sz w:val="19"/>
          <w:szCs w:val="19"/>
        </w:rPr>
        <w:t xml:space="preserve">P2｜[A] </w:t>
      </w:r>
      <w:r>
        <w:rPr>
          <w:color w:val="202020"/>
          <w:sz w:val="19"/>
          <w:szCs w:val="19"/>
        </w:rPr>
        <w:t>C. Wright Mills在《权力精英》（*The Power Elite*, 1956）中批判美国民主为形式民主，质疑权力集中下民主价值的真实性。</w:t>
      </w:r>
    </w:p>
    <w:p w14:paraId="3F683CC1">
      <w:pPr>
        <w:pStyle w:val="23"/>
        <w:keepNext/>
        <w:spacing w:before="0" w:after="10" w:line="300" w:lineRule="auto"/>
        <w:ind w:left="720"/>
      </w:pPr>
      <w:r>
        <w:rPr>
          <w:b/>
          <w:color w:val="404040"/>
          <w:sz w:val="19"/>
          <w:szCs w:val="19"/>
        </w:rPr>
        <w:t>文献：</w:t>
      </w:r>
      <w:r>
        <w:rPr>
          <w:color w:val="404040"/>
          <w:sz w:val="19"/>
          <w:szCs w:val="19"/>
        </w:rPr>
        <w:t>《权力精英》；Mills, C. W. (1959). The Sociological Imagination.</w:t>
      </w:r>
    </w:p>
    <w:p w14:paraId="2654252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3C6F582">
      <w:pPr>
        <w:pStyle w:val="23"/>
        <w:keepNext/>
        <w:spacing w:before="40" w:after="20" w:line="300" w:lineRule="auto"/>
        <w:ind w:left="540"/>
      </w:pPr>
      <w:r>
        <w:rPr>
          <w:b/>
          <w:color w:val="276749"/>
          <w:sz w:val="19"/>
          <w:szCs w:val="19"/>
        </w:rPr>
        <w:t xml:space="preserve">P3｜[A] </w:t>
      </w:r>
      <w:r>
        <w:rPr>
          <w:color w:val="202020"/>
          <w:sz w:val="19"/>
          <w:szCs w:val="19"/>
        </w:rPr>
        <w:t>Habermas在《合法化危机》（*Legitimationsprobleme im Spätkapitalismus*, 1973）中提出话语民主理论，将民主的价值重新锚定在不受扭曲的交往行动中。</w:t>
      </w:r>
    </w:p>
    <w:p w14:paraId="620E86D5">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Action.；《合法化危机》</w:t>
      </w:r>
    </w:p>
    <w:p w14:paraId="36CB6C5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3226AF5">
      <w:pPr>
        <w:pStyle w:val="7"/>
      </w:pPr>
      <w:r>
        <w:t>T4 当代发展</w:t>
      </w:r>
    </w:p>
    <w:p w14:paraId="03B5B1A9">
      <w:pPr>
        <w:pStyle w:val="23"/>
      </w:pPr>
      <w:r>
        <w:t>当代发展（21世纪以来）：民主危机与民主创新并行。Colin Crouch在《后民主》（*Post-Democracy*, 2004）中诊断民主的仪式化与空心化。与此同时，参与式预算、审议民调等民主创新实践推动民主价值的社会学再发现。Hélène Landemore在《开放民主》（*Open Democracy*, 2020）中提出开放民主模式，主张以抽签与开放参与取代选举中心主义。数字技术引发的民主参与形式变革，使民主的社会学价值追问从谁统治转向谁被纳入治理过程。</w:t>
      </w:r>
    </w:p>
    <w:p w14:paraId="63D838D3">
      <w:pPr>
        <w:pStyle w:val="23"/>
        <w:keepNext/>
        <w:shd w:val="clear" w:color="auto" w:fill="D9EAF1"/>
        <w:spacing w:before="100" w:after="80" w:line="300" w:lineRule="auto"/>
        <w:ind w:left="360"/>
      </w:pPr>
      <w:r>
        <w:rPr>
          <w:b/>
          <w:color w:val="1F4E79"/>
          <w:sz w:val="19"/>
          <w:szCs w:val="19"/>
        </w:rPr>
        <w:t>观点—文献依据（3条）</w:t>
      </w:r>
    </w:p>
    <w:p w14:paraId="12251AD8">
      <w:pPr>
        <w:pStyle w:val="23"/>
        <w:keepNext/>
        <w:spacing w:before="40" w:after="20" w:line="300" w:lineRule="auto"/>
        <w:ind w:left="540"/>
      </w:pPr>
      <w:r>
        <w:rPr>
          <w:b/>
          <w:color w:val="1F4E79"/>
          <w:sz w:val="19"/>
          <w:szCs w:val="19"/>
        </w:rPr>
        <w:t xml:space="preserve">P1｜[B] </w:t>
      </w:r>
      <w:r>
        <w:rPr>
          <w:color w:val="202020"/>
          <w:sz w:val="19"/>
          <w:szCs w:val="19"/>
        </w:rPr>
        <w:t>当代发展（21世纪以来）：民主危机与民主创新并行。Colin Crouch在《后民主》（*Post-Democracy*, 2004）中诊断民主的仪式化与空心化。</w:t>
      </w:r>
    </w:p>
    <w:p w14:paraId="5E068C38">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Sphere.；Noble, S. U. (2018). Algorithms of Oppression.；Floridi, L. et al. (2018). AI4People—An Ethical Framework for a Good AI Society.</w:t>
      </w:r>
    </w:p>
    <w:p w14:paraId="4F287D9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709CB09">
      <w:pPr>
        <w:pStyle w:val="23"/>
        <w:keepNext/>
        <w:spacing w:before="40" w:after="20" w:line="300" w:lineRule="auto"/>
        <w:ind w:left="540"/>
      </w:pPr>
      <w:r>
        <w:rPr>
          <w:b/>
          <w:color w:val="1F4E79"/>
          <w:sz w:val="19"/>
          <w:szCs w:val="19"/>
        </w:rPr>
        <w:t xml:space="preserve">P2｜[B] </w:t>
      </w:r>
      <w:r>
        <w:rPr>
          <w:color w:val="202020"/>
          <w:sz w:val="19"/>
          <w:szCs w:val="19"/>
        </w:rPr>
        <w:t>与此同时，参与式预算、审议民调等民主创新实践推动民主价值的社会学再发现。Hélène Landemore在《开放民主》（*Open Democracy*, 2020）中提出开放民主模式，主张以抽签与开放参与取代选举中心主义。</w:t>
      </w:r>
    </w:p>
    <w:p w14:paraId="19DFF0D7">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Sphere.；Noble, S. U. (2018). Algorithms of Oppression.；Floridi, L. et al. (2018). AI4People—An Ethical Framework for a Good AI Society.</w:t>
      </w:r>
    </w:p>
    <w:p w14:paraId="510EC55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CD16010">
      <w:pPr>
        <w:pStyle w:val="23"/>
        <w:keepNext/>
        <w:spacing w:before="40" w:after="20" w:line="300" w:lineRule="auto"/>
        <w:ind w:left="540"/>
      </w:pPr>
      <w:r>
        <w:rPr>
          <w:b/>
          <w:color w:val="1F4E79"/>
          <w:sz w:val="19"/>
          <w:szCs w:val="19"/>
        </w:rPr>
        <w:t xml:space="preserve">P3｜[B] </w:t>
      </w:r>
      <w:r>
        <w:rPr>
          <w:color w:val="202020"/>
          <w:sz w:val="19"/>
          <w:szCs w:val="19"/>
        </w:rPr>
        <w:t>数字技术引发的民主参与形式变革，使民主的社会学价值追问从谁统治转向谁被纳入治理过程。</w:t>
      </w:r>
    </w:p>
    <w:p w14:paraId="3E61E3AC">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Sphere.；Noble, S. U. (2018). Algorithms of Oppression.；Floridi, L. et al. (2018). AI4People—An Ethical Framework for a Good AI Society.</w:t>
      </w:r>
    </w:p>
    <w:p w14:paraId="33F485F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B1AFA17">
      <w:pPr>
        <w:pStyle w:val="23"/>
      </w:pPr>
      <w:r>
        <w:t>审核补充文献（条目级；已核验并分级；6条）：Tocqueville A. Democracy in America[M]. Mansfield H C, Winthrop D (trans.). Chicago: University of Chicago Press, 2000. ISBN 9780226805368. 原著: 1835/1840；Dewey J. Democracy and Education[M]. New York: Macmillan, 1916. 重印: Simon &amp; Brown, 2011. ISBN 9781613821855；Schumpeter J A. Capitalism, Socialism and Democracy[M]. London: Routledge, 2003. ISBN 9780415107624. 原著: 1942；Dahl R A. Polyarchy: Participation and Opposition[M]. New Haven: Yale University Press, 1971. ISBN 9780300153576；Moore B Jr. Social Origins of Dictatorship and Democracy: Lord and Peasant in the Making of the Modern World[M]. Boston: Beacon Press, 1993. ISBN 9780807050736. 原著: 1966；Crouch C. Post-Democracy[M]. Cambridge: Polity Press, 2004. ISBN 9780745633206</w:t>
      </w:r>
    </w:p>
    <w:p w14:paraId="29A55E77">
      <w:pPr>
        <w:pStyle w:val="6"/>
      </w:pPr>
      <w:r>
        <w:rPr>
          <w:b/>
          <w:sz w:val="22"/>
        </w:rPr>
        <w:t>V267 民粹主义的社会学批判</w:t>
      </w:r>
    </w:p>
    <w:p w14:paraId="3742F83D">
      <w:pPr>
        <w:pStyle w:val="7"/>
      </w:pPr>
      <w:r>
        <w:t>T1 萌发期</w:t>
      </w:r>
    </w:p>
    <w:p w14:paraId="66B4766B">
      <w:pPr>
        <w:pStyle w:val="23"/>
      </w:pPr>
      <w:r>
        <w:t>萌发期（19世纪末—20世纪中叶）：民粹主义的社会学思考始于19世纪末俄国民粹派（Narodnik）与美国人民党运动。此时民粹尚含积极意涵——代表底层民众对抗精英。Gino Germani在20世纪40—50年代研究拉美民粹主义时，将民粹主义与社会动员的不完全性联系起来，提出不完全动员概念，认为民粹主义是威权社会向大众社会过渡的特殊形态。此时期核心问题是：民粹运动表达了何种社会价值诉求。</w:t>
      </w:r>
    </w:p>
    <w:p w14:paraId="6357DAFA">
      <w:pPr>
        <w:pStyle w:val="23"/>
        <w:keepNext/>
        <w:shd w:val="clear" w:color="auto" w:fill="D9EAF1"/>
        <w:spacing w:before="100" w:after="80" w:line="300" w:lineRule="auto"/>
        <w:ind w:left="360"/>
      </w:pPr>
      <w:r>
        <w:rPr>
          <w:b/>
          <w:color w:val="1F4E79"/>
          <w:sz w:val="19"/>
          <w:szCs w:val="19"/>
        </w:rPr>
        <w:t>观点—文献依据（2条）</w:t>
      </w:r>
    </w:p>
    <w:p w14:paraId="389D5A5B">
      <w:pPr>
        <w:pStyle w:val="23"/>
        <w:keepNext/>
        <w:spacing w:before="40" w:after="20" w:line="300" w:lineRule="auto"/>
        <w:ind w:left="540"/>
      </w:pPr>
      <w:r>
        <w:rPr>
          <w:b/>
          <w:color w:val="8A5A00"/>
          <w:sz w:val="19"/>
          <w:szCs w:val="19"/>
        </w:rPr>
        <w:t xml:space="preserve">P1｜[C] </w:t>
      </w:r>
      <w:r>
        <w:rPr>
          <w:color w:val="202020"/>
          <w:sz w:val="19"/>
          <w:szCs w:val="19"/>
        </w:rPr>
        <w:t>萌发期（19世纪末—20世纪中叶）：民粹主义的社会学思考始于19世纪末俄国民粹派（Narodnik）与美国人民党运动。此时民粹尚含积极意涵——代表底层民众对抗精英。</w:t>
      </w:r>
    </w:p>
    <w:p w14:paraId="0CC56EC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6B5DF44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8F60150">
      <w:pPr>
        <w:pStyle w:val="23"/>
        <w:keepNext/>
        <w:spacing w:before="40" w:after="20" w:line="300" w:lineRule="auto"/>
        <w:ind w:left="540"/>
      </w:pPr>
      <w:r>
        <w:rPr>
          <w:b/>
          <w:color w:val="8A5A00"/>
          <w:sz w:val="19"/>
          <w:szCs w:val="19"/>
        </w:rPr>
        <w:t xml:space="preserve">P2｜[C] </w:t>
      </w:r>
      <w:r>
        <w:rPr>
          <w:color w:val="202020"/>
          <w:sz w:val="19"/>
          <w:szCs w:val="19"/>
        </w:rPr>
        <w:t>Gino Germani在20世纪40—50年代研究拉美民粹主义时，将民粹主义与社会动员的不完全性联系起来，提出不完全动员概念，认为民粹主义是威权社会向大众社会过渡的特殊形态。此时期核心问题是：民粹运动表达了何种社会价值诉求。</w:t>
      </w:r>
    </w:p>
    <w:p w14:paraId="420ECB07">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07577D9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AE7B17B">
      <w:pPr>
        <w:pStyle w:val="7"/>
      </w:pPr>
      <w:r>
        <w:t>T2 经典表述</w:t>
      </w:r>
    </w:p>
    <w:p w14:paraId="4363732A">
      <w:pPr>
        <w:pStyle w:val="23"/>
      </w:pPr>
      <w:r>
        <w:t>经典表述（20世纪后期）：Ernesto Laclau在《政治中的理性与民粹主义》（*Politics and Ideology in Marxist Theory*, 1977）及《论民粹主义理性》（*On Populist Reason*, 2005）中提出民粹主义的话语建构理论，将民粹主义理解为人民的建构性政治逻辑，而非特定意识形态。Cas Mudde在《民粹主义：一种极短介绍》（*Populism: A Very Short Introduction*, 2017[2004初版]）中将民粹主义定义为纯粹人民与腐败精英的道德化二元对立，这一界定成为学界主流。Jan-Werner Müller在《什么是民粹主义？》（*What Is Populism?*, 2016）中强调民粹主义对民主价值的反噬——以真正的人民垄断代表权，排斥多元性。</w:t>
      </w:r>
    </w:p>
    <w:p w14:paraId="096DAA33">
      <w:pPr>
        <w:pStyle w:val="23"/>
        <w:keepNext/>
        <w:shd w:val="clear" w:color="auto" w:fill="D9EAF1"/>
        <w:spacing w:before="100" w:after="80" w:line="300" w:lineRule="auto"/>
        <w:ind w:left="360"/>
      </w:pPr>
      <w:r>
        <w:rPr>
          <w:b/>
          <w:color w:val="1F4E79"/>
          <w:sz w:val="19"/>
          <w:szCs w:val="19"/>
        </w:rPr>
        <w:t>观点—文献依据（2条）</w:t>
      </w:r>
    </w:p>
    <w:p w14:paraId="6589F0DA">
      <w:pPr>
        <w:pStyle w:val="23"/>
        <w:keepNext/>
        <w:spacing w:before="40" w:after="20" w:line="300" w:lineRule="auto"/>
        <w:ind w:left="540"/>
      </w:pPr>
      <w:r>
        <w:rPr>
          <w:b/>
          <w:color w:val="276749"/>
          <w:sz w:val="19"/>
          <w:szCs w:val="19"/>
        </w:rPr>
        <w:t xml:space="preserve">P1｜[A] </w:t>
      </w:r>
      <w:r>
        <w:rPr>
          <w:color w:val="202020"/>
          <w:sz w:val="19"/>
          <w:szCs w:val="19"/>
        </w:rPr>
        <w:t>经典表述（20世纪后期）：Ernesto Laclau在《政治中的理性与民粹主义》（*Politics and Ideology in Marxist Theory*, 1977）及《论民粹主义理性》（*On Populist Reason*, 2005）中提出民粹主义的话语建构理论，将民粹主义理解为人民的建构性政治逻辑，而非特定意识形态。Cas Mudde在《民粹主义：一种极短介绍》（*Populism: A Very Short Introduction*, 2017[2004初版]）中将民粹主义定义为纯粹人民与腐败精英的道德化二元对立，这一界定成为学界主流。</w:t>
      </w:r>
    </w:p>
    <w:p w14:paraId="498C617C">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I.；《政治中的理性与民粹主义》；《论民粹主义理性》</w:t>
      </w:r>
    </w:p>
    <w:p w14:paraId="3331460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914AFCE">
      <w:pPr>
        <w:pStyle w:val="23"/>
        <w:keepNext/>
        <w:spacing w:before="40" w:after="20" w:line="300" w:lineRule="auto"/>
        <w:ind w:left="540"/>
      </w:pPr>
      <w:r>
        <w:rPr>
          <w:b/>
          <w:color w:val="1F4E79"/>
          <w:sz w:val="19"/>
          <w:szCs w:val="19"/>
        </w:rPr>
        <w:t xml:space="preserve">P2｜[B] </w:t>
      </w:r>
      <w:r>
        <w:rPr>
          <w:color w:val="202020"/>
          <w:sz w:val="19"/>
          <w:szCs w:val="19"/>
        </w:rPr>
        <w:t>Jan-Werner Müller在《什么是民粹主义？》（*What Is Populism?*, 2016）中强调民粹主义对民主价值的反噬——以真正的人民垄断代表权，排斥多元性。</w:t>
      </w:r>
    </w:p>
    <w:p w14:paraId="7F6986F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3344FF4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255ECFB">
      <w:pPr>
        <w:pStyle w:val="7"/>
      </w:pPr>
      <w:r>
        <w:t>T3 争辩与阐发</w:t>
      </w:r>
    </w:p>
    <w:p w14:paraId="3F24224D">
      <w:pPr>
        <w:pStyle w:val="23"/>
      </w:pPr>
      <w:r>
        <w:t>争辩与阐发（2010年代）：学界围绕民粹主义是否必然反民主展开争辩。Laclau学派主张民粹主义是民主的构成性逻辑，而非病变；Mudde与Müller则坚持民粹主义是民主的威胁。Margaret Canovan在《民粹主义》（*Populism*, 1981）中较早指出民粹主义是民主的影子——民主的平等承诺与代议制现实的落差催生民粹。</w:t>
      </w:r>
    </w:p>
    <w:p w14:paraId="53238F2D">
      <w:pPr>
        <w:pStyle w:val="23"/>
        <w:keepNext/>
        <w:shd w:val="clear" w:color="auto" w:fill="D9EAF1"/>
        <w:spacing w:before="100" w:after="80" w:line="300" w:lineRule="auto"/>
        <w:ind w:left="360"/>
      </w:pPr>
      <w:r>
        <w:rPr>
          <w:b/>
          <w:color w:val="1F4E79"/>
          <w:sz w:val="19"/>
          <w:szCs w:val="19"/>
        </w:rPr>
        <w:t>观点—文献依据（3条）</w:t>
      </w:r>
    </w:p>
    <w:p w14:paraId="7BF4EFCA">
      <w:pPr>
        <w:pStyle w:val="23"/>
        <w:keepNext/>
        <w:spacing w:before="40" w:after="20" w:line="300" w:lineRule="auto"/>
        <w:ind w:left="540"/>
      </w:pPr>
      <w:r>
        <w:rPr>
          <w:b/>
          <w:color w:val="1F4E79"/>
          <w:sz w:val="19"/>
          <w:szCs w:val="19"/>
        </w:rPr>
        <w:t xml:space="preserve">P1｜[B] </w:t>
      </w:r>
      <w:r>
        <w:rPr>
          <w:color w:val="202020"/>
          <w:sz w:val="19"/>
          <w:szCs w:val="19"/>
        </w:rPr>
        <w:t>争辩与阐发（2010年代）：学界围绕民粹主义是否必然反民主展开争辩。</w:t>
      </w:r>
    </w:p>
    <w:p w14:paraId="3F61DAC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DA0B40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4B1E0F9">
      <w:pPr>
        <w:pStyle w:val="23"/>
        <w:keepNext/>
        <w:spacing w:before="40" w:after="20" w:line="300" w:lineRule="auto"/>
        <w:ind w:left="540"/>
      </w:pPr>
      <w:r>
        <w:rPr>
          <w:b/>
          <w:color w:val="1F4E79"/>
          <w:sz w:val="19"/>
          <w:szCs w:val="19"/>
        </w:rPr>
        <w:t xml:space="preserve">P2｜[B] </w:t>
      </w:r>
      <w:r>
        <w:rPr>
          <w:color w:val="202020"/>
          <w:sz w:val="19"/>
          <w:szCs w:val="19"/>
        </w:rPr>
        <w:t>Laclau学派主张民粹主义是民主的构成性逻辑，而非病变；Mudde与Müller则坚持民粹主义是民主的威胁。</w:t>
      </w:r>
    </w:p>
    <w:p w14:paraId="15FB5F6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607269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152A635">
      <w:pPr>
        <w:pStyle w:val="23"/>
        <w:keepNext/>
        <w:spacing w:before="40" w:after="20" w:line="300" w:lineRule="auto"/>
        <w:ind w:left="540"/>
      </w:pPr>
      <w:r>
        <w:rPr>
          <w:b/>
          <w:color w:val="1F4E79"/>
          <w:sz w:val="19"/>
          <w:szCs w:val="19"/>
        </w:rPr>
        <w:t xml:space="preserve">P3｜[B] </w:t>
      </w:r>
      <w:r>
        <w:rPr>
          <w:color w:val="202020"/>
          <w:sz w:val="19"/>
          <w:szCs w:val="19"/>
        </w:rPr>
        <w:t>Margaret Canovan在《民粹主义》（*Populism*, 1981）中较早指出民粹主义是民主的影子——民主的平等承诺与代议制现实的落差催生民粹。</w:t>
      </w:r>
    </w:p>
    <w:p w14:paraId="2F33E56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3E9DE6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E2FE227">
      <w:pPr>
        <w:pStyle w:val="7"/>
      </w:pPr>
      <w:r>
        <w:t>T4 当代发展</w:t>
      </w:r>
    </w:p>
    <w:p w14:paraId="21BA08A7">
      <w:pPr>
        <w:pStyle w:val="23"/>
      </w:pPr>
      <w:r>
        <w:t>当代发展（2020年代）：全球民粹浪潮推动社会学重新审视民粹主义的价值论意涵。Wendy Brown在《毁掉民主》（*In the Ruins of Neoliberalism*, 2019）中将民粹主义归因于新自由主义对民主价值的侵蚀。社会学关注的焦点从民粹是什么转向民粹暴露了民主价值中的何种缺失，以及如何回应被民粹主义表达的正当性怨愤。</w:t>
      </w:r>
    </w:p>
    <w:p w14:paraId="3F7B0CAF">
      <w:pPr>
        <w:pStyle w:val="23"/>
        <w:keepNext/>
        <w:shd w:val="clear" w:color="auto" w:fill="D9EAF1"/>
        <w:spacing w:before="100" w:after="80" w:line="300" w:lineRule="auto"/>
        <w:ind w:left="360"/>
      </w:pPr>
      <w:r>
        <w:rPr>
          <w:b/>
          <w:color w:val="1F4E79"/>
          <w:sz w:val="19"/>
          <w:szCs w:val="19"/>
        </w:rPr>
        <w:t>观点—文献依据（3条）</w:t>
      </w:r>
    </w:p>
    <w:p w14:paraId="64CD0F2A">
      <w:pPr>
        <w:pStyle w:val="23"/>
        <w:keepNext/>
        <w:spacing w:before="40" w:after="20" w:line="300" w:lineRule="auto"/>
        <w:ind w:left="540"/>
      </w:pPr>
      <w:r>
        <w:rPr>
          <w:b/>
          <w:color w:val="1F4E79"/>
          <w:sz w:val="19"/>
          <w:szCs w:val="19"/>
        </w:rPr>
        <w:t xml:space="preserve">P1｜[B] </w:t>
      </w:r>
      <w:r>
        <w:rPr>
          <w:color w:val="202020"/>
          <w:sz w:val="19"/>
          <w:szCs w:val="19"/>
        </w:rPr>
        <w:t>当代发展（2020年代）：全球民粹浪潮推动社会学重新审视民粹主义的价值论意涵。</w:t>
      </w:r>
    </w:p>
    <w:p w14:paraId="53FC9DB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26D977C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1312F39">
      <w:pPr>
        <w:pStyle w:val="23"/>
        <w:keepNext/>
        <w:spacing w:before="40" w:after="20" w:line="300" w:lineRule="auto"/>
        <w:ind w:left="540"/>
      </w:pPr>
      <w:r>
        <w:rPr>
          <w:b/>
          <w:color w:val="1F4E79"/>
          <w:sz w:val="19"/>
          <w:szCs w:val="19"/>
        </w:rPr>
        <w:t xml:space="preserve">P2｜[B] </w:t>
      </w:r>
      <w:r>
        <w:rPr>
          <w:color w:val="202020"/>
          <w:sz w:val="19"/>
          <w:szCs w:val="19"/>
        </w:rPr>
        <w:t>Wendy Brown在《毁掉民主》（*In the Ruins of Neoliberalism*, 2019）中将民粹主义归因于新自由主义对民主价值的侵蚀。</w:t>
      </w:r>
    </w:p>
    <w:p w14:paraId="094E8A89">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24637FA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4B34136">
      <w:pPr>
        <w:pStyle w:val="23"/>
        <w:keepNext/>
        <w:spacing w:before="40" w:after="20" w:line="300" w:lineRule="auto"/>
        <w:ind w:left="540"/>
      </w:pPr>
      <w:r>
        <w:rPr>
          <w:b/>
          <w:color w:val="1F4E79"/>
          <w:sz w:val="19"/>
          <w:szCs w:val="19"/>
        </w:rPr>
        <w:t xml:space="preserve">P3｜[B] </w:t>
      </w:r>
      <w:r>
        <w:rPr>
          <w:color w:val="202020"/>
          <w:sz w:val="19"/>
          <w:szCs w:val="19"/>
        </w:rPr>
        <w:t>社会学关注的焦点从民粹是什么转向民粹暴露了民主价值中的何种缺失，以及如何回应被民粹主义表达的正当性怨愤。</w:t>
      </w:r>
    </w:p>
    <w:p w14:paraId="3151FD5C">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2B031A8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44DD267">
      <w:pPr>
        <w:pStyle w:val="23"/>
      </w:pPr>
      <w:r>
        <w:t>审核补充文献（条目级；已核验并分级；9条）：Venturi F. Roots of Revolution: A History of the Populist and Socialist Movements in 19th Century Russia[M]. Haskell F (trans.). Chicago: University of Chicago Press, 1983. ISBN 9780226852690；Hofstadter R. The Age of Reform: From Bryan to F.D.R.[M]. New York: Vintage, 1955. ISBN 9780394700953；Shils E. The Torment of Secrecy: The Background and Consequences of American Security Policies[M]. Glencoe: Free Press, 1956；Laclau E. On Populist Reason[M]. London: Verso, 2005. ISBN 9781844671861；Mudde C. The Populist Zeitgeist[J]. Government and Opposition, 2004, 39(4): 541-563. DOI: 10.1111/j.1477-7053.2004.00135.x；Muller J W. What Is Populism?[M]. Philadelphia: University of Pennsylvania Press, 2016. ISBN 9780812248982；Inglehart R F, Norris P. Trump, Brexit, and the Rise of Populism: Economic Have-Nots and Cultural Backlash[J]. Harvard Kennedy School Faculty Research Working Paper Series, RWP16-026, 2016；Mudde C, Rovira Kaltwasser C. Populism: A Very Short Introduction[M]. 2nd ed. Oxford: Oxford University Press, 2024. ISBN 9780190234874；Norris P, Inglehart R. Cultural Backlash: Trump, Brexit, and Authoritarian Populism[M]. Cambridge: Cambridge University Press, 2019. ISBN 9781108444422</w:t>
      </w:r>
    </w:p>
    <w:p w14:paraId="5356808C">
      <w:pPr>
        <w:pStyle w:val="6"/>
      </w:pPr>
      <w:r>
        <w:rPr>
          <w:b/>
          <w:sz w:val="22"/>
        </w:rPr>
        <w:t>V268 威权主义的社会学批判</w:t>
      </w:r>
    </w:p>
    <w:p w14:paraId="4B404F22">
      <w:pPr>
        <w:pStyle w:val="7"/>
      </w:pPr>
      <w:r>
        <w:t>T1 萌发期</w:t>
      </w:r>
    </w:p>
    <w:p w14:paraId="51BC0FFF">
      <w:pPr>
        <w:pStyle w:val="23"/>
      </w:pPr>
      <w:r>
        <w:t>萌发期（20世纪30—40年代）：威权主义的社会学批判诞生于法西斯崛起的历史语境。Erich Fromm在《逃避自由》（*Escape from Freedom*, 1941）中从社会心理学角度分析威权人格的形成，指出自由带来的焦虑使人渴望权威。Frankfurt学派的Adorno等人在《威权人格》（*The Authoritarian Personality*, 1950）中系统研究威权服从的心理社会基础。此时期核心价值追问是：为何人们自愿放弃自由而臣服于权威。</w:t>
      </w:r>
    </w:p>
    <w:p w14:paraId="67585B6D">
      <w:pPr>
        <w:pStyle w:val="23"/>
        <w:keepNext/>
        <w:shd w:val="clear" w:color="auto" w:fill="D9EAF1"/>
        <w:spacing w:before="100" w:after="80" w:line="300" w:lineRule="auto"/>
        <w:ind w:left="360"/>
      </w:pPr>
      <w:r>
        <w:rPr>
          <w:b/>
          <w:color w:val="1F4E79"/>
          <w:sz w:val="19"/>
          <w:szCs w:val="19"/>
        </w:rPr>
        <w:t>观点—文献依据（2条）</w:t>
      </w:r>
    </w:p>
    <w:p w14:paraId="365C6A65">
      <w:pPr>
        <w:pStyle w:val="23"/>
        <w:keepNext/>
        <w:spacing w:before="40" w:after="20" w:line="300" w:lineRule="auto"/>
        <w:ind w:left="540"/>
      </w:pPr>
      <w:r>
        <w:rPr>
          <w:b/>
          <w:color w:val="1F4E79"/>
          <w:sz w:val="19"/>
          <w:szCs w:val="19"/>
        </w:rPr>
        <w:t xml:space="preserve">P1｜[B] </w:t>
      </w:r>
      <w:r>
        <w:rPr>
          <w:color w:val="202020"/>
          <w:sz w:val="19"/>
          <w:szCs w:val="19"/>
        </w:rPr>
        <w:t>萌发期（20世纪30—40年代）：威权主义的社会学批判诞生于法西斯崛起的历史语境。Erich Fromm在《逃避自由》（*Escape from Freedom*, 1941）中从社会心理学角度分析威权人格的形成，指出自由带来的焦虑使人渴望权威。</w:t>
      </w:r>
    </w:p>
    <w:p w14:paraId="1C097A62">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Action.；《逃避自由》</w:t>
      </w:r>
    </w:p>
    <w:p w14:paraId="3E48A15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8995563">
      <w:pPr>
        <w:pStyle w:val="23"/>
        <w:keepNext/>
        <w:spacing w:before="40" w:after="20" w:line="300" w:lineRule="auto"/>
        <w:ind w:left="540"/>
      </w:pPr>
      <w:r>
        <w:rPr>
          <w:b/>
          <w:color w:val="276749"/>
          <w:sz w:val="19"/>
          <w:szCs w:val="19"/>
        </w:rPr>
        <w:t xml:space="preserve">P2｜[A] </w:t>
      </w:r>
      <w:r>
        <w:rPr>
          <w:color w:val="202020"/>
          <w:sz w:val="19"/>
          <w:szCs w:val="19"/>
        </w:rPr>
        <w:t>Frankfurt学派的Adorno等人在《威权人格》（*The Authoritarian Personality*, 1950）中系统研究威权服从的心理社会基础。此时期核心价值追问是：为何人们自愿放弃自由而臣服于权威。</w:t>
      </w:r>
    </w:p>
    <w:p w14:paraId="65A280EA">
      <w:pPr>
        <w:pStyle w:val="23"/>
        <w:keepNext/>
        <w:spacing w:before="0" w:after="10" w:line="300" w:lineRule="auto"/>
        <w:ind w:left="720"/>
      </w:pPr>
      <w:r>
        <w:rPr>
          <w:b/>
          <w:color w:val="404040"/>
          <w:sz w:val="19"/>
          <w:szCs w:val="19"/>
        </w:rPr>
        <w:t>文献：</w:t>
      </w:r>
      <w:r>
        <w:rPr>
          <w:color w:val="404040"/>
          <w:sz w:val="19"/>
          <w:szCs w:val="19"/>
        </w:rPr>
        <w:t>Horkheimer, M., &amp; Adorno, T. W. (1944/2002). Dialectic of Enlightenment.；《威权人格》</w:t>
      </w:r>
    </w:p>
    <w:p w14:paraId="3B3D3AA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FB77358">
      <w:pPr>
        <w:pStyle w:val="7"/>
      </w:pPr>
      <w:r>
        <w:t>T2 经典表述</w:t>
      </w:r>
    </w:p>
    <w:p w14:paraId="5A7F426B">
      <w:pPr>
        <w:pStyle w:val="23"/>
      </w:pPr>
      <w:r>
        <w:t>经典表述（20世纪50—60年代）：Hannah Arendt在《极权主义的起源》（*The Origins of Totalitarianism*, 1951）中完成威权主义批判的经典表述，将极权主义理解为以恐怖为本质的新型统治形式，彻底摧毁公共空间与人的多元性。Arendt指出极权主义的价值论特征在于以意识形态整体解释取代人的判断力。Juan Linz在《极权与威权政体》（*Totalitarian and Authoritarian Regimes*, 1975/2000）中区分威权主义与极权主义，提出威权政体的社会学分类框架。</w:t>
      </w:r>
    </w:p>
    <w:p w14:paraId="50DBBF27">
      <w:pPr>
        <w:pStyle w:val="23"/>
        <w:keepNext/>
        <w:shd w:val="clear" w:color="auto" w:fill="D9EAF1"/>
        <w:spacing w:before="100" w:after="80" w:line="300" w:lineRule="auto"/>
        <w:ind w:left="360"/>
      </w:pPr>
      <w:r>
        <w:rPr>
          <w:b/>
          <w:color w:val="1F4E79"/>
          <w:sz w:val="19"/>
          <w:szCs w:val="19"/>
        </w:rPr>
        <w:t>观点—文献依据（3条）</w:t>
      </w:r>
    </w:p>
    <w:p w14:paraId="1C145F91">
      <w:pPr>
        <w:pStyle w:val="23"/>
        <w:keepNext/>
        <w:spacing w:before="40" w:after="20" w:line="300" w:lineRule="auto"/>
        <w:ind w:left="540"/>
      </w:pPr>
      <w:r>
        <w:rPr>
          <w:b/>
          <w:color w:val="1F4E79"/>
          <w:sz w:val="19"/>
          <w:szCs w:val="19"/>
        </w:rPr>
        <w:t xml:space="preserve">P1｜[B] </w:t>
      </w:r>
      <w:r>
        <w:rPr>
          <w:color w:val="202020"/>
          <w:sz w:val="19"/>
          <w:szCs w:val="19"/>
        </w:rPr>
        <w:t>经典表述（20世纪50—60年代）：Hannah Arendt在《极权主义的起源》（*The Origins of Totalitarianism*, 1951）中完成威权主义批判的经典表述，将极权主义理解为以恐怖为本质的新型统治形式，彻底摧毁公共空间与人的多元性。</w:t>
      </w:r>
    </w:p>
    <w:p w14:paraId="0A88119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Action.；《极权主义的起源》</w:t>
      </w:r>
    </w:p>
    <w:p w14:paraId="3A21BAF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1AA4D3A">
      <w:pPr>
        <w:pStyle w:val="23"/>
        <w:keepNext/>
        <w:spacing w:before="40" w:after="20" w:line="300" w:lineRule="auto"/>
        <w:ind w:left="540"/>
      </w:pPr>
      <w:r>
        <w:rPr>
          <w:b/>
          <w:color w:val="1F4E79"/>
          <w:sz w:val="19"/>
          <w:szCs w:val="19"/>
        </w:rPr>
        <w:t xml:space="preserve">P2｜[B] </w:t>
      </w:r>
      <w:r>
        <w:rPr>
          <w:color w:val="202020"/>
          <w:sz w:val="19"/>
          <w:szCs w:val="19"/>
        </w:rPr>
        <w:t>Arendt指出极权主义的价值论特征在于以意识形态整体解释取代人的判断力。</w:t>
      </w:r>
    </w:p>
    <w:p w14:paraId="533B3D5C">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Action.；《极权主义的起源》；《极权与威权政体》</w:t>
      </w:r>
    </w:p>
    <w:p w14:paraId="33609B96">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842C28D">
      <w:pPr>
        <w:pStyle w:val="23"/>
        <w:keepNext/>
        <w:spacing w:before="40" w:after="20" w:line="300" w:lineRule="auto"/>
        <w:ind w:left="540"/>
      </w:pPr>
      <w:r>
        <w:rPr>
          <w:b/>
          <w:color w:val="1F4E79"/>
          <w:sz w:val="19"/>
          <w:szCs w:val="19"/>
        </w:rPr>
        <w:t xml:space="preserve">P3｜[B] </w:t>
      </w:r>
      <w:r>
        <w:rPr>
          <w:color w:val="202020"/>
          <w:sz w:val="19"/>
          <w:szCs w:val="19"/>
        </w:rPr>
        <w:t>Juan Linz在《极权与威权政体》（*Totalitarian and Authoritarian Regimes*, 1975/2000）中区分威权主义与极权主义，提出威权政体的社会学分类框架。</w:t>
      </w:r>
    </w:p>
    <w:p w14:paraId="3F3A4342">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Action.；《极权与威权政体》</w:t>
      </w:r>
    </w:p>
    <w:p w14:paraId="5858DE0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0618BDB">
      <w:pPr>
        <w:pStyle w:val="7"/>
      </w:pPr>
      <w:r>
        <w:t>T3 争辩与阐发</w:t>
      </w:r>
    </w:p>
    <w:p w14:paraId="2DEFDFE1">
      <w:pPr>
        <w:pStyle w:val="23"/>
      </w:pPr>
      <w:r>
        <w:t>争辩与阐发（20世纪70—90年代）：争辩围绕威权韧性展开。Samuel Huntington在《第三波》（*The Third Wave*, 1991）中提出民主化浪潮论，暗示威权主义终将消退。Amartya Sen在《以自由看待发展》（*Development as Freedom*, 1999）中从价值论角度论证威权主义的发展效率论不成立，自由本身就是发展的核心价值。</w:t>
      </w:r>
    </w:p>
    <w:p w14:paraId="4204CFA1">
      <w:pPr>
        <w:pStyle w:val="23"/>
        <w:keepNext/>
        <w:shd w:val="clear" w:color="auto" w:fill="D9EAF1"/>
        <w:spacing w:before="100" w:after="80" w:line="300" w:lineRule="auto"/>
        <w:ind w:left="360"/>
      </w:pPr>
      <w:r>
        <w:rPr>
          <w:b/>
          <w:color w:val="1F4E79"/>
          <w:sz w:val="19"/>
          <w:szCs w:val="19"/>
        </w:rPr>
        <w:t>观点—文献依据（3条）</w:t>
      </w:r>
    </w:p>
    <w:p w14:paraId="2BBEB5AD">
      <w:pPr>
        <w:pStyle w:val="23"/>
        <w:keepNext/>
        <w:spacing w:before="40" w:after="20" w:line="300" w:lineRule="auto"/>
        <w:ind w:left="540"/>
      </w:pPr>
      <w:r>
        <w:rPr>
          <w:b/>
          <w:color w:val="1F4E79"/>
          <w:sz w:val="19"/>
          <w:szCs w:val="19"/>
        </w:rPr>
        <w:t xml:space="preserve">P1｜[B] </w:t>
      </w:r>
      <w:r>
        <w:rPr>
          <w:color w:val="202020"/>
          <w:sz w:val="19"/>
          <w:szCs w:val="19"/>
        </w:rPr>
        <w:t>争辩与阐发（20世纪70—90年代）：争辩围绕威权韧性展开。</w:t>
      </w:r>
    </w:p>
    <w:p w14:paraId="791583FF">
      <w:pPr>
        <w:pStyle w:val="23"/>
        <w:keepNext/>
        <w:spacing w:before="0" w:after="10" w:line="300" w:lineRule="auto"/>
        <w:ind w:left="720"/>
      </w:pPr>
      <w:r>
        <w:rPr>
          <w:b/>
          <w:color w:val="404040"/>
          <w:sz w:val="19"/>
          <w:szCs w:val="19"/>
        </w:rPr>
        <w:t>文献：</w:t>
      </w:r>
      <w:r>
        <w:rPr>
          <w:color w:val="404040"/>
          <w:sz w:val="19"/>
          <w:szCs w:val="19"/>
        </w:rPr>
        <w:t>Sen, A. (1992). Inequality Reexamined.；《第三波》；《以自由看待发展》</w:t>
      </w:r>
    </w:p>
    <w:p w14:paraId="4CD50D4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C4B7B7B">
      <w:pPr>
        <w:pStyle w:val="23"/>
        <w:keepNext/>
        <w:spacing w:before="40" w:after="20" w:line="300" w:lineRule="auto"/>
        <w:ind w:left="540"/>
      </w:pPr>
      <w:r>
        <w:rPr>
          <w:b/>
          <w:color w:val="1F4E79"/>
          <w:sz w:val="19"/>
          <w:szCs w:val="19"/>
        </w:rPr>
        <w:t xml:space="preserve">P2｜[B] </w:t>
      </w:r>
      <w:r>
        <w:rPr>
          <w:color w:val="202020"/>
          <w:sz w:val="19"/>
          <w:szCs w:val="19"/>
        </w:rPr>
        <w:t>Samuel Huntington在《第三波》（*The Third Wave*, 1991）中提出民主化浪潮论，暗示威权主义终将消退。</w:t>
      </w:r>
    </w:p>
    <w:p w14:paraId="5741BA6C">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1C2825D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9CDD838">
      <w:pPr>
        <w:pStyle w:val="23"/>
        <w:keepNext/>
        <w:spacing w:before="40" w:after="20" w:line="300" w:lineRule="auto"/>
        <w:ind w:left="540"/>
      </w:pPr>
      <w:r>
        <w:rPr>
          <w:b/>
          <w:color w:val="276749"/>
          <w:sz w:val="19"/>
          <w:szCs w:val="19"/>
        </w:rPr>
        <w:t xml:space="preserve">P3｜[A] </w:t>
      </w:r>
      <w:r>
        <w:rPr>
          <w:color w:val="202020"/>
          <w:sz w:val="19"/>
          <w:szCs w:val="19"/>
        </w:rPr>
        <w:t>Amartya Sen在《以自由看待发展》（*Development as Freedom*, 1999）中从价值论角度论证威权主义的发展效率论不成立，自由本身就是发展的核心价值。</w:t>
      </w:r>
    </w:p>
    <w:p w14:paraId="45304185">
      <w:pPr>
        <w:pStyle w:val="23"/>
        <w:keepNext/>
        <w:spacing w:before="0" w:after="10" w:line="300" w:lineRule="auto"/>
        <w:ind w:left="720"/>
      </w:pPr>
      <w:r>
        <w:rPr>
          <w:b/>
          <w:color w:val="404040"/>
          <w:sz w:val="19"/>
          <w:szCs w:val="19"/>
        </w:rPr>
        <w:t>文献：</w:t>
      </w:r>
      <w:r>
        <w:rPr>
          <w:color w:val="404040"/>
          <w:sz w:val="19"/>
          <w:szCs w:val="19"/>
        </w:rPr>
        <w:t>Sen, A. (1992). Inequality Reexamined.；《以自由看待发展》</w:t>
      </w:r>
    </w:p>
    <w:p w14:paraId="1D32A7C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89C9A4B">
      <w:pPr>
        <w:pStyle w:val="7"/>
      </w:pPr>
      <w:r>
        <w:t>T4 当代发展</w:t>
      </w:r>
    </w:p>
    <w:p w14:paraId="5C8CB511">
      <w:pPr>
        <w:pStyle w:val="23"/>
      </w:pPr>
      <w:r>
        <w:t>当代发展（21世纪以来）：威权主义的数字形态成为新焦点。Steven Levitsky与Daniel Ziblatt在《民主如何死亡》（*How Democracies Die*, 2018）中分析民主的缓慢窒息——威权主义不再以政变而是以合法手段侵蚀民主规范。社会学追问的核心价值问题从如何推翻威权转向如何防止民主从内部被威权化，以及公民抵抗的多元策略。</w:t>
      </w:r>
    </w:p>
    <w:p w14:paraId="609F90D1">
      <w:pPr>
        <w:pStyle w:val="23"/>
        <w:keepNext/>
        <w:shd w:val="clear" w:color="auto" w:fill="D9EAF1"/>
        <w:spacing w:before="100" w:after="80" w:line="300" w:lineRule="auto"/>
        <w:ind w:left="360"/>
      </w:pPr>
      <w:r>
        <w:rPr>
          <w:b/>
          <w:color w:val="1F4E79"/>
          <w:sz w:val="19"/>
          <w:szCs w:val="19"/>
        </w:rPr>
        <w:t>观点—文献依据（3条）</w:t>
      </w:r>
    </w:p>
    <w:p w14:paraId="672B39A5">
      <w:pPr>
        <w:pStyle w:val="23"/>
        <w:keepNext/>
        <w:spacing w:before="40" w:after="20" w:line="300" w:lineRule="auto"/>
        <w:ind w:left="540"/>
      </w:pPr>
      <w:r>
        <w:rPr>
          <w:b/>
          <w:color w:val="1F4E79"/>
          <w:sz w:val="19"/>
          <w:szCs w:val="19"/>
        </w:rPr>
        <w:t xml:space="preserve">P1｜[B] </w:t>
      </w:r>
      <w:r>
        <w:rPr>
          <w:color w:val="202020"/>
          <w:sz w:val="19"/>
          <w:szCs w:val="19"/>
        </w:rPr>
        <w:t>当代发展（21世纪以来）：威权主义的数字形态成为新焦点。</w:t>
      </w:r>
    </w:p>
    <w:p w14:paraId="74A22C3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4339A9D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2DB43D3">
      <w:pPr>
        <w:pStyle w:val="23"/>
        <w:keepNext/>
        <w:spacing w:before="40" w:after="20" w:line="300" w:lineRule="auto"/>
        <w:ind w:left="540"/>
      </w:pPr>
      <w:r>
        <w:rPr>
          <w:b/>
          <w:color w:val="1F4E79"/>
          <w:sz w:val="19"/>
          <w:szCs w:val="19"/>
        </w:rPr>
        <w:t xml:space="preserve">P2｜[B] </w:t>
      </w:r>
      <w:r>
        <w:rPr>
          <w:color w:val="202020"/>
          <w:sz w:val="19"/>
          <w:szCs w:val="19"/>
        </w:rPr>
        <w:t>Steven Levitsky与Daniel Ziblatt在《民主如何死亡》（*How Democracies Die*, 2018）中分析民主的缓慢窒息——威权主义不再以政变而是以合法手段侵蚀民主规范。</w:t>
      </w:r>
    </w:p>
    <w:p w14:paraId="16F7100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6F1EF29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AB5A074">
      <w:pPr>
        <w:pStyle w:val="23"/>
        <w:keepNext/>
        <w:spacing w:before="40" w:after="20" w:line="300" w:lineRule="auto"/>
        <w:ind w:left="540"/>
      </w:pPr>
      <w:r>
        <w:rPr>
          <w:b/>
          <w:color w:val="1F4E79"/>
          <w:sz w:val="19"/>
          <w:szCs w:val="19"/>
        </w:rPr>
        <w:t xml:space="preserve">P3｜[B] </w:t>
      </w:r>
      <w:r>
        <w:rPr>
          <w:color w:val="202020"/>
          <w:sz w:val="19"/>
          <w:szCs w:val="19"/>
        </w:rPr>
        <w:t>社会学追问的核心价值问题从如何推翻威权转向如何防止民主从内部被威权化，以及公民抵抗的多元策略。</w:t>
      </w:r>
    </w:p>
    <w:p w14:paraId="791E7791">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135B655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D8D4437">
      <w:pPr>
        <w:pStyle w:val="23"/>
      </w:pPr>
      <w:r>
        <w:t>审核补充文献（条目级；已核验并分级；9条）：Fromm E. Escape from Freedom[M]. New York: Henry Holt, 1994. ISBN 9780805031492. 原著: 1941；Adorno T W, Frenkel-Brunswik E, Levinson D J, Sanford R N. The Authoritarian Personality[M]. New York: Harper &amp; Row, 1950. ISBN 9780393300420；Arendt H. The Origins of Totalitarianism[M]. New York: Harcourt Brace, 1973. ISBN 9780156701532. 原著: 1951；Kornhauser W. The Politics of Mass Society[M]. New York: Free Press, 1959. ISBN 9781412845557；Huntington S P. The Third Wave: Democratization in the Late Twentieth Century[M]. Norman: University of Oklahoma Press, 1991. ISBN 9780806125169；Linz J J, Stepan A. Problems of Democratic Transition and Consolidation: Southern Europe, South America, and Post-Communist Europe[M]. Baltimore: Johns Hopkins University Press, 1996. ISBN 9780801851582；Levitsky S, Ziblatt D. How Democracies Die[M]. New York: Crown, 2018. ISBN 9781524762933；Gerschewski J. The Three Pillars of Stability: Legitimation, Repression, and Co-Optation in Autocratic Regimes[J]. Democratization, 2013, 20(1): 13-38. DOI: 10.1080/13510347.2013.738860；Morozov E. The Net Delusion: The Dark Side of Internet Freedom[M]. New York: PublicAffairs, 2011. ISBN 9781610391061</w:t>
      </w:r>
    </w:p>
    <w:p w14:paraId="3164DCFA">
      <w:pPr>
        <w:pStyle w:val="6"/>
      </w:pPr>
      <w:r>
        <w:rPr>
          <w:b/>
          <w:sz w:val="22"/>
        </w:rPr>
        <w:t>V269 后真相与知识民主</w:t>
      </w:r>
    </w:p>
    <w:p w14:paraId="3554FC0C">
      <w:pPr>
        <w:pStyle w:val="7"/>
      </w:pPr>
      <w:r>
        <w:t>T1 萌发期</w:t>
      </w:r>
    </w:p>
    <w:p w14:paraId="6DF45152">
      <w:pPr>
        <w:pStyle w:val="23"/>
      </w:pPr>
      <w:r>
        <w:t>萌发期（20世纪后期）：后真相问题的思想根源可追溯至后现代主义对真理的解构。Jean-François Lyotard在《后现代状况》（*La Condition postmoderne*, 1979）中宣布元叙事的终结，质疑科学知识的特权地位。Richard Rorty在《哲学与自然之镜》（*Philosophy and the Mirror of Nature*, 1979）中否认真理对应论，主张真理是对我们同类的赞同。这些思想为后真相提供了哲学前提，但其初衷并非否定事实，而是反对知识霸权。</w:t>
      </w:r>
    </w:p>
    <w:p w14:paraId="27E3C12F">
      <w:pPr>
        <w:pStyle w:val="23"/>
        <w:keepNext/>
        <w:shd w:val="clear" w:color="auto" w:fill="D9EAF1"/>
        <w:spacing w:before="100" w:after="80" w:line="300" w:lineRule="auto"/>
        <w:ind w:left="360"/>
      </w:pPr>
      <w:r>
        <w:rPr>
          <w:b/>
          <w:color w:val="1F4E79"/>
          <w:sz w:val="19"/>
          <w:szCs w:val="19"/>
        </w:rPr>
        <w:t>观点—文献依据（2条）</w:t>
      </w:r>
    </w:p>
    <w:p w14:paraId="541A2809">
      <w:pPr>
        <w:pStyle w:val="23"/>
        <w:keepNext/>
        <w:spacing w:before="40" w:after="20" w:line="300" w:lineRule="auto"/>
        <w:ind w:left="540"/>
      </w:pPr>
      <w:r>
        <w:rPr>
          <w:b/>
          <w:color w:val="1F4E79"/>
          <w:sz w:val="19"/>
          <w:szCs w:val="19"/>
        </w:rPr>
        <w:t xml:space="preserve">P1｜[B] </w:t>
      </w:r>
      <w:r>
        <w:rPr>
          <w:color w:val="202020"/>
          <w:sz w:val="19"/>
          <w:szCs w:val="19"/>
        </w:rPr>
        <w:t>萌发期（20世纪后期）：后真相问题的思想根源可追溯至后现代主义对真理的解构。Jean-François Lyotard在《后现代状况》（*La Condition postmoderne*, 1979）中宣布元叙事的终结，质疑科学知识的特权地位。</w:t>
      </w:r>
    </w:p>
    <w:p w14:paraId="46ACB2E5">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Sphere.；Becker, H. S. (1982). Art Worlds.；Geertz, C. (1973). The Interpretation of Cultures.</w:t>
      </w:r>
    </w:p>
    <w:p w14:paraId="4276326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E673545">
      <w:pPr>
        <w:pStyle w:val="23"/>
        <w:keepNext/>
        <w:spacing w:before="40" w:after="20" w:line="300" w:lineRule="auto"/>
        <w:ind w:left="540"/>
      </w:pPr>
      <w:r>
        <w:rPr>
          <w:b/>
          <w:color w:val="1F4E79"/>
          <w:sz w:val="19"/>
          <w:szCs w:val="19"/>
        </w:rPr>
        <w:t xml:space="preserve">P2｜[B] </w:t>
      </w:r>
      <w:r>
        <w:rPr>
          <w:color w:val="202020"/>
          <w:sz w:val="19"/>
          <w:szCs w:val="19"/>
        </w:rPr>
        <w:t>Richard Rorty在《哲学与自然之镜》（*Philosophy and the Mirror of Nature*, 1979）中否认真理对应论，主张真理是对我们同类的赞同。这些思想为后真相提供了哲学前提，但其初衷并非否定事实，而是反对知识霸权。</w:t>
      </w:r>
    </w:p>
    <w:p w14:paraId="563F3B40">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Sphere.；Becker, H. S. (1982). Art Worlds.；Geertz, C. (1973). The Interpretation of Cultures.</w:t>
      </w:r>
    </w:p>
    <w:p w14:paraId="5611FDA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E0F5605">
      <w:pPr>
        <w:pStyle w:val="7"/>
      </w:pPr>
      <w:r>
        <w:t>T2 经典表述</w:t>
      </w:r>
    </w:p>
    <w:p w14:paraId="61B3764F">
      <w:pPr>
        <w:pStyle w:val="23"/>
      </w:pPr>
      <w:r>
        <w:t>经典表述（2010年代）：后真相（post-truth）在2016年被《牛津词典》选为年度词汇。Ralph Keyes在《后真相时代》（*The Post-Truth Era*, 2004）中较早系统使用该概念。Bruno Latour在为什么批判已经耗尽动力？（2004）一文中反思学术界自身对事实的解构如何被政治势力利用，成为后真相危机的同谋。</w:t>
      </w:r>
    </w:p>
    <w:p w14:paraId="3E00ECB3">
      <w:pPr>
        <w:pStyle w:val="23"/>
        <w:keepNext/>
        <w:shd w:val="clear" w:color="auto" w:fill="D9EAF1"/>
        <w:spacing w:before="100" w:after="80" w:line="300" w:lineRule="auto"/>
        <w:ind w:left="360"/>
      </w:pPr>
      <w:r>
        <w:rPr>
          <w:b/>
          <w:color w:val="1F4E79"/>
          <w:sz w:val="19"/>
          <w:szCs w:val="19"/>
        </w:rPr>
        <w:t>观点—文献依据（2条）</w:t>
      </w:r>
    </w:p>
    <w:p w14:paraId="3D4F8636">
      <w:pPr>
        <w:pStyle w:val="23"/>
        <w:keepNext/>
        <w:spacing w:before="40" w:after="20" w:line="300" w:lineRule="auto"/>
        <w:ind w:left="540"/>
      </w:pPr>
      <w:r>
        <w:rPr>
          <w:b/>
          <w:color w:val="1F4E79"/>
          <w:sz w:val="19"/>
          <w:szCs w:val="19"/>
        </w:rPr>
        <w:t xml:space="preserve">P1｜[B] </w:t>
      </w:r>
      <w:r>
        <w:rPr>
          <w:color w:val="202020"/>
          <w:sz w:val="19"/>
          <w:szCs w:val="19"/>
        </w:rPr>
        <w:t>经典表述（2010年代）：后真相（post-truth）在2016年被《牛津词典》选为年度词汇。Ralph Keyes在《后真相时代》（*The Post-Truth Era*, 2004）中较早系统使用该概念。</w:t>
      </w:r>
    </w:p>
    <w:p w14:paraId="41A2426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7B8257A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0414E6D">
      <w:pPr>
        <w:pStyle w:val="23"/>
        <w:keepNext/>
        <w:spacing w:before="40" w:after="20" w:line="300" w:lineRule="auto"/>
        <w:ind w:left="540"/>
      </w:pPr>
      <w:r>
        <w:rPr>
          <w:b/>
          <w:color w:val="276749"/>
          <w:sz w:val="19"/>
          <w:szCs w:val="19"/>
        </w:rPr>
        <w:t xml:space="preserve">P2｜[A] </w:t>
      </w:r>
      <w:r>
        <w:rPr>
          <w:color w:val="202020"/>
          <w:sz w:val="19"/>
          <w:szCs w:val="19"/>
        </w:rPr>
        <w:t>Bruno Latour在为什么批判已经耗尽动力？（2004）一文中反思学术界自身对事实的解构如何被政治势力利用，成为后真相危机的同谋。</w:t>
      </w:r>
    </w:p>
    <w:p w14:paraId="1BADEE0F">
      <w:pPr>
        <w:pStyle w:val="23"/>
        <w:keepNext/>
        <w:spacing w:before="0" w:after="10" w:line="300" w:lineRule="auto"/>
        <w:ind w:left="720"/>
      </w:pPr>
      <w:r>
        <w:rPr>
          <w:b/>
          <w:color w:val="404040"/>
          <w:sz w:val="19"/>
          <w:szCs w:val="19"/>
        </w:rPr>
        <w:t>文献：</w:t>
      </w:r>
      <w:r>
        <w:rPr>
          <w:color w:val="404040"/>
          <w:sz w:val="19"/>
          <w:szCs w:val="19"/>
        </w:rPr>
        <w:t>Latour, B. (2005). Reassembling the Social.</w:t>
      </w:r>
    </w:p>
    <w:p w14:paraId="02C95F1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258706F">
      <w:pPr>
        <w:pStyle w:val="7"/>
      </w:pPr>
      <w:r>
        <w:t>T3 争辩与阐发</w:t>
      </w:r>
    </w:p>
    <w:p w14:paraId="2B33D0AE">
      <w:pPr>
        <w:pStyle w:val="23"/>
      </w:pPr>
      <w:r>
        <w:t>争辩与阐发（2016—2020年）：争辩围绕后真相是认识论危机还是政治危机展开。Steve Fuller在《后真理：知识社会学作为真理的政治学》（*Post-Truth: Knowledge Sociology as Truth Politics*, 2018）中主张后真相是知识民主化的副产品，不应简单谴责。相反，Lee McIntyre在《后真相》（*Post-Truth*, 2018）中强调这是对启蒙知识理想的蓄意攻击。Jonathan Rauch在《知识的宪法》（*The Constitution of Knowledge*, 2021）中提出现实基团概念，主张建立知识生产的民主制度以对抗后真相。</w:t>
      </w:r>
    </w:p>
    <w:p w14:paraId="1894E3B6">
      <w:pPr>
        <w:pStyle w:val="23"/>
        <w:keepNext/>
        <w:shd w:val="clear" w:color="auto" w:fill="D9EAF1"/>
        <w:spacing w:before="100" w:after="80" w:line="300" w:lineRule="auto"/>
        <w:ind w:left="360"/>
      </w:pPr>
      <w:r>
        <w:rPr>
          <w:b/>
          <w:color w:val="1F4E79"/>
          <w:sz w:val="19"/>
          <w:szCs w:val="19"/>
        </w:rPr>
        <w:t>观点—文献依据（2条）</w:t>
      </w:r>
    </w:p>
    <w:p w14:paraId="3FE3491F">
      <w:pPr>
        <w:pStyle w:val="23"/>
        <w:keepNext/>
        <w:spacing w:before="40" w:after="20" w:line="300" w:lineRule="auto"/>
        <w:ind w:left="540"/>
      </w:pPr>
      <w:r>
        <w:rPr>
          <w:b/>
          <w:color w:val="1F4E79"/>
          <w:sz w:val="19"/>
          <w:szCs w:val="19"/>
        </w:rPr>
        <w:t xml:space="preserve">P1｜[B] </w:t>
      </w:r>
      <w:r>
        <w:rPr>
          <w:color w:val="202020"/>
          <w:sz w:val="19"/>
          <w:szCs w:val="19"/>
        </w:rPr>
        <w:t>争辩与阐发（2016—2020年）：争辩围绕后真相是认识论危机还是政治危机展开。Steve Fuller在《后真理：知识社会学作为真理的政治学》（*Post-Truth: Knowledge Sociology as Truth Politics*, 2018）中主张后真相是知识民主化的副产品，不应简单谴责。</w:t>
      </w:r>
    </w:p>
    <w:p w14:paraId="553C15E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3C087AD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53DDE79">
      <w:pPr>
        <w:pStyle w:val="23"/>
        <w:keepNext/>
        <w:spacing w:before="40" w:after="20" w:line="300" w:lineRule="auto"/>
        <w:ind w:left="540"/>
      </w:pPr>
      <w:r>
        <w:rPr>
          <w:b/>
          <w:color w:val="1F4E79"/>
          <w:sz w:val="19"/>
          <w:szCs w:val="19"/>
        </w:rPr>
        <w:t xml:space="preserve">P2｜[B] </w:t>
      </w:r>
      <w:r>
        <w:rPr>
          <w:color w:val="202020"/>
          <w:sz w:val="19"/>
          <w:szCs w:val="19"/>
        </w:rPr>
        <w:t>相反，Lee McIntyre在《后真相》（*Post-Truth*, 2018）中强调这是对启蒙知识理想的蓄意攻击。Jonathan Rauch在《知识的宪法》（*The Constitution of Knowledge*, 2021）中提出现实基团概念，主张建立知识生产的民主制度以对抗后真相。</w:t>
      </w:r>
    </w:p>
    <w:p w14:paraId="76865CA2">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5332CD2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597D520">
      <w:pPr>
        <w:pStyle w:val="7"/>
      </w:pPr>
      <w:r>
        <w:t>T4 当代发展</w:t>
      </w:r>
    </w:p>
    <w:p w14:paraId="26290D25">
      <w:pPr>
        <w:pStyle w:val="23"/>
      </w:pPr>
      <w:r>
        <w:t>当代关于后真相与知识民主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6AB7B99">
      <w:pPr>
        <w:pStyle w:val="23"/>
        <w:keepNext/>
        <w:shd w:val="clear" w:color="auto" w:fill="D9EAF1"/>
        <w:spacing w:before="100" w:after="80" w:line="300" w:lineRule="auto"/>
        <w:ind w:left="360"/>
      </w:pPr>
      <w:r>
        <w:rPr>
          <w:b/>
          <w:color w:val="1F4E79"/>
          <w:sz w:val="19"/>
          <w:szCs w:val="19"/>
        </w:rPr>
        <w:t>观点—文献依据（2条）</w:t>
      </w:r>
    </w:p>
    <w:p w14:paraId="1293E16F">
      <w:pPr>
        <w:pStyle w:val="23"/>
        <w:keepNext/>
        <w:spacing w:before="40" w:after="20" w:line="300" w:lineRule="auto"/>
        <w:ind w:left="540"/>
      </w:pPr>
      <w:r>
        <w:rPr>
          <w:b/>
          <w:color w:val="8A5A00"/>
          <w:sz w:val="19"/>
          <w:szCs w:val="19"/>
        </w:rPr>
        <w:t xml:space="preserve">P1｜[C] </w:t>
      </w:r>
      <w:r>
        <w:rPr>
          <w:color w:val="202020"/>
          <w:sz w:val="19"/>
          <w:szCs w:val="19"/>
        </w:rPr>
        <w:t>当代关于后真相与知识民主的讨论把规范论证同具体制度和经验后果结合起来，考察不同群体如何承担风险、获得资源并参与公共决策。</w:t>
      </w:r>
    </w:p>
    <w:p w14:paraId="47A550F8">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6E07D9E9">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5B04458">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70F5F71C">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7AB2B45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E3E32E2">
      <w:pPr>
        <w:pStyle w:val="23"/>
      </w:pPr>
      <w:r>
        <w:t>审核补充文献（条目级；已核验并分级；10条）：Lyotard J F. The Postmodern Condition: A Report on Knowledge[M]. Bennington G, Massumi B (trans.). Minneapolis: University of Minnesota Press, 1984. ISBN 9780816611737. 原著: 1979；Foucault M. Power/Knowledge: Selected Interviews and Other Writings, 1972-1977[M]. Gordon C (ed.). New York: Pantheon, 1980. ISBN 9780394739540；Latour B. Why Has Critique Run out of Steam? From Matters of Fact to Matters of Concern[J]. Critical Inquiry, 2004, 30(2): 225-248. DOI: 10.1086/421123；Oxford Dictionaries. Word of the Year 2016: Post-truth[Z]；Keyes R. The Post-Truth Era: Dishonesty and Deception in Contemporary Life[M]. New York: St. Martin's Press, 2004. ISBN 9780312306489；McIntyre L. Post-Truth[M]. Cambridge: MIT Press, 2018. ISBN 9780262535045；Fuller S. Post-Truth: Knowledge as a Power Game[M]. London: Anthem Press, 2018. ISBN 9781783086986；Davies W. Nervous States: Democracy and the Decline of Reason[M]. New York: W.W. Norton, 2019. ISBN 9780393357462；Vosoughi S, Roy D, Aral S. The Spread of True and False News Online[J]. Science, 2018, 359(6380): 1146-1151. DOI: 10.1126/science.aap9559；Collins H, Evans R. Why Democracies Need Science[M]. Cambridge: Polity, 2017. ISBN 9781509509614</w:t>
      </w:r>
    </w:p>
    <w:p w14:paraId="5B8F10FB">
      <w:pPr>
        <w:pStyle w:val="6"/>
      </w:pPr>
      <w:r>
        <w:rPr>
          <w:b/>
          <w:sz w:val="22"/>
        </w:rPr>
        <w:t>V270 社会学与法治价值</w:t>
      </w:r>
    </w:p>
    <w:p w14:paraId="6CCC466E">
      <w:pPr>
        <w:pStyle w:val="7"/>
      </w:pPr>
      <w:r>
        <w:t>T1 萌发期</w:t>
      </w:r>
    </w:p>
    <w:p w14:paraId="64886A54">
      <w:pPr>
        <w:pStyle w:val="23"/>
      </w:pPr>
      <w:r>
        <w:t>萌发期（18—19世纪）：法治作为社会价值的思想可追溯至启蒙时期。Montesquieu在《论法的精神》（*De lesprit des lois*, 1748）中提出分权学说，将法治视为防止专制的制度保障。Immanuel Kant在《永久和平论》（*Zum ewigen Frieden*, 1795）中将法治与共和国公民的自主立法联系起来。此时期社会学尚未独立，但法治价值的核心追问已确立：法律能否约束权力、保障自由，而不仅仅是统治工具。</w:t>
      </w:r>
    </w:p>
    <w:p w14:paraId="66BA0E2E">
      <w:pPr>
        <w:pStyle w:val="23"/>
        <w:keepNext/>
        <w:shd w:val="clear" w:color="auto" w:fill="D9EAF1"/>
        <w:spacing w:before="100" w:after="80" w:line="300" w:lineRule="auto"/>
        <w:ind w:left="360"/>
      </w:pPr>
      <w:r>
        <w:rPr>
          <w:b/>
          <w:color w:val="1F4E79"/>
          <w:sz w:val="19"/>
          <w:szCs w:val="19"/>
        </w:rPr>
        <w:t>观点—文献依据（2条）</w:t>
      </w:r>
    </w:p>
    <w:p w14:paraId="6186471D">
      <w:pPr>
        <w:pStyle w:val="23"/>
        <w:keepNext/>
        <w:spacing w:before="40" w:after="20" w:line="300" w:lineRule="auto"/>
        <w:ind w:left="540"/>
      </w:pPr>
      <w:r>
        <w:rPr>
          <w:b/>
          <w:color w:val="1F4E79"/>
          <w:sz w:val="19"/>
          <w:szCs w:val="19"/>
        </w:rPr>
        <w:t xml:space="preserve">P1｜[B] </w:t>
      </w:r>
      <w:r>
        <w:rPr>
          <w:color w:val="202020"/>
          <w:sz w:val="19"/>
          <w:szCs w:val="19"/>
        </w:rPr>
        <w:t>萌发期（18—19世纪）：法治作为社会价值的思想可追溯至启蒙时期。Montesquieu在《论法的精神》（*De lesprit des lois*, 1748）中提出分权学说，将法治视为防止专制的制度保障。</w:t>
      </w:r>
    </w:p>
    <w:p w14:paraId="1C58C887">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36F2DBC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358F138">
      <w:pPr>
        <w:pStyle w:val="23"/>
        <w:keepNext/>
        <w:spacing w:before="40" w:after="20" w:line="300" w:lineRule="auto"/>
        <w:ind w:left="540"/>
      </w:pPr>
      <w:r>
        <w:rPr>
          <w:b/>
          <w:color w:val="276749"/>
          <w:sz w:val="19"/>
          <w:szCs w:val="19"/>
        </w:rPr>
        <w:t xml:space="preserve">P2｜[A] </w:t>
      </w:r>
      <w:r>
        <w:rPr>
          <w:color w:val="202020"/>
          <w:sz w:val="19"/>
          <w:szCs w:val="19"/>
        </w:rPr>
        <w:t>Immanuel Kant在《永久和平论》（*Zum ewigen Frieden*, 1795）中将法治与共和国公民的自主立法联系起来。此时期社会学尚未独立，但法治价值的核心追问已确立：法律能否约束权力、保障自由，而不仅仅是统治工具。</w:t>
      </w:r>
    </w:p>
    <w:p w14:paraId="131D6E71">
      <w:pPr>
        <w:pStyle w:val="23"/>
        <w:keepNext/>
        <w:spacing w:before="0" w:after="10" w:line="300" w:lineRule="auto"/>
        <w:ind w:left="720"/>
      </w:pPr>
      <w:r>
        <w:rPr>
          <w:b/>
          <w:color w:val="404040"/>
          <w:sz w:val="19"/>
          <w:szCs w:val="19"/>
        </w:rPr>
        <w:t>文献：</w:t>
      </w:r>
      <w:r>
        <w:rPr>
          <w:color w:val="404040"/>
          <w:sz w:val="19"/>
          <w:szCs w:val="19"/>
        </w:rPr>
        <w:t>《永久和平论》；Kant, I. (1785). Groundwork of the Metaphysics of Morals.</w:t>
      </w:r>
    </w:p>
    <w:p w14:paraId="3585E7D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C941811">
      <w:pPr>
        <w:pStyle w:val="7"/>
      </w:pPr>
      <w:r>
        <w:t>T2 经典表述</w:t>
      </w:r>
    </w:p>
    <w:p w14:paraId="54EA009D">
      <w:pPr>
        <w:pStyle w:val="23"/>
      </w:pPr>
      <w:r>
        <w:t>经典表述（20世纪上半叶）：Max Weber在《经济与社会》（*Wirtschaft und Gesellschaft*, 1922）中对法治进行了经典的社会学表述，区分形式理性法与实质理性法，指出法治现代化表现为形式理性法的支配。Weber同时警示法治的铁笼效应——形式理性可能压制实质正义。Eugen Ehrlich在《法社会学的基本原理》（*Grundlegung der Soziologie des Rechts*, 1913）中提出活法概念，强调社会生活中的规范秩序先于国家制定法。</w:t>
      </w:r>
    </w:p>
    <w:p w14:paraId="55AF4ACC">
      <w:pPr>
        <w:pStyle w:val="23"/>
        <w:keepNext/>
        <w:shd w:val="clear" w:color="auto" w:fill="D9EAF1"/>
        <w:spacing w:before="100" w:after="80" w:line="300" w:lineRule="auto"/>
        <w:ind w:left="360"/>
      </w:pPr>
      <w:r>
        <w:rPr>
          <w:b/>
          <w:color w:val="1F4E79"/>
          <w:sz w:val="19"/>
          <w:szCs w:val="19"/>
        </w:rPr>
        <w:t>观点—文献依据（3条）</w:t>
      </w:r>
    </w:p>
    <w:p w14:paraId="410C0BDF">
      <w:pPr>
        <w:pStyle w:val="23"/>
        <w:keepNext/>
        <w:spacing w:before="40" w:after="20" w:line="300" w:lineRule="auto"/>
        <w:ind w:left="540"/>
      </w:pPr>
      <w:r>
        <w:rPr>
          <w:b/>
          <w:color w:val="276749"/>
          <w:sz w:val="19"/>
          <w:szCs w:val="19"/>
        </w:rPr>
        <w:t xml:space="preserve">P1｜[A] </w:t>
      </w:r>
      <w:r>
        <w:rPr>
          <w:color w:val="202020"/>
          <w:sz w:val="19"/>
          <w:szCs w:val="19"/>
        </w:rPr>
        <w:t>经典表述（20世纪上半叶）：Max Weber在《经济与社会》（*Wirtschaft und Gesellschaft*, 1922）中对法治进行了经典的社会学表述，区分形式理性法与实质理性法，指出法治现代化表现为形式理性法的支配。</w:t>
      </w:r>
    </w:p>
    <w:p w14:paraId="30B8EF76">
      <w:pPr>
        <w:pStyle w:val="23"/>
        <w:keepNext/>
        <w:spacing w:before="0" w:after="10" w:line="300" w:lineRule="auto"/>
        <w:ind w:left="720"/>
      </w:pPr>
      <w:r>
        <w:rPr>
          <w:b/>
          <w:color w:val="404040"/>
          <w:sz w:val="19"/>
          <w:szCs w:val="19"/>
        </w:rPr>
        <w:t>文献：</w:t>
      </w:r>
      <w:r>
        <w:rPr>
          <w:color w:val="404040"/>
          <w:sz w:val="19"/>
          <w:szCs w:val="19"/>
        </w:rPr>
        <w:t>Weber, M. (1922/1978). Economy and Society.；《经济与社会》</w:t>
      </w:r>
    </w:p>
    <w:p w14:paraId="3972C2F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DD268AC">
      <w:pPr>
        <w:pStyle w:val="23"/>
        <w:keepNext/>
        <w:spacing w:before="40" w:after="20" w:line="300" w:lineRule="auto"/>
        <w:ind w:left="540"/>
      </w:pPr>
      <w:r>
        <w:rPr>
          <w:b/>
          <w:color w:val="276749"/>
          <w:sz w:val="19"/>
          <w:szCs w:val="19"/>
        </w:rPr>
        <w:t xml:space="preserve">P2｜[A] </w:t>
      </w:r>
      <w:r>
        <w:rPr>
          <w:color w:val="202020"/>
          <w:sz w:val="19"/>
          <w:szCs w:val="19"/>
        </w:rPr>
        <w:t>Weber同时警示法治的铁笼效应——形式理性可能压制实质正义。</w:t>
      </w:r>
    </w:p>
    <w:p w14:paraId="56B96D93">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2F6F94E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1F26F7E">
      <w:pPr>
        <w:pStyle w:val="23"/>
        <w:keepNext/>
        <w:spacing w:before="40" w:after="20" w:line="300" w:lineRule="auto"/>
        <w:ind w:left="540"/>
      </w:pPr>
      <w:r>
        <w:rPr>
          <w:b/>
          <w:color w:val="1F4E79"/>
          <w:sz w:val="19"/>
          <w:szCs w:val="19"/>
        </w:rPr>
        <w:t xml:space="preserve">P3｜[B] </w:t>
      </w:r>
      <w:r>
        <w:rPr>
          <w:color w:val="202020"/>
          <w:sz w:val="19"/>
          <w:szCs w:val="19"/>
        </w:rPr>
        <w:t>Eugen Ehrlich在《法社会学的基本原理》（*Grundlegung der Soziologie des Rechts*, 1913）中提出活法概念，强调社会生活中的规范秩序先于国家制定法。</w:t>
      </w:r>
    </w:p>
    <w:p w14:paraId="3BE9019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Politics.；《法社会学的基本原理》</w:t>
      </w:r>
    </w:p>
    <w:p w14:paraId="41AEF91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9ADB43E">
      <w:pPr>
        <w:pStyle w:val="7"/>
      </w:pPr>
      <w:r>
        <w:t>T3 争辩与阐发</w:t>
      </w:r>
    </w:p>
    <w:p w14:paraId="054FB841">
      <w:pPr>
        <w:pStyle w:val="23"/>
      </w:pPr>
      <w:r>
        <w:t>争辩与阐发（20世纪中后期）：争辩围绕法治是形式还是实质展开。Lon Fuller在《法律的道德性》（*The Morality of Law*, 1964）中提出法治的八项内在原则，主张法治本身具有道德价值。批判法学运动（CLS）的Duncan Kennedy在《私法裁决的形式与实质》（1976）中批判法治的中立性神话，揭示法律推理中的意识形态嵌入。Philip Selznick在《法律社会学》（*Law, Society, and Industrial Justice*, 1969）中则辩护法治的规范价值，主张法治承诺是可辩护的社会理想。</w:t>
      </w:r>
    </w:p>
    <w:p w14:paraId="61A99CE7">
      <w:pPr>
        <w:pStyle w:val="23"/>
        <w:keepNext/>
        <w:shd w:val="clear" w:color="auto" w:fill="D9EAF1"/>
        <w:spacing w:before="100" w:after="80" w:line="300" w:lineRule="auto"/>
        <w:ind w:left="360"/>
      </w:pPr>
      <w:r>
        <w:rPr>
          <w:b/>
          <w:color w:val="1F4E79"/>
          <w:sz w:val="19"/>
          <w:szCs w:val="19"/>
        </w:rPr>
        <w:t>观点—文献依据（2条）</w:t>
      </w:r>
    </w:p>
    <w:p w14:paraId="0DBD02EF">
      <w:pPr>
        <w:pStyle w:val="23"/>
        <w:keepNext/>
        <w:spacing w:before="40" w:after="20" w:line="300" w:lineRule="auto"/>
        <w:ind w:left="540"/>
      </w:pPr>
      <w:r>
        <w:rPr>
          <w:b/>
          <w:color w:val="276749"/>
          <w:sz w:val="19"/>
          <w:szCs w:val="19"/>
        </w:rPr>
        <w:t xml:space="preserve">P1｜[A] </w:t>
      </w:r>
      <w:r>
        <w:rPr>
          <w:color w:val="202020"/>
          <w:sz w:val="19"/>
          <w:szCs w:val="19"/>
        </w:rPr>
        <w:t>争辩与阐发（20世纪中后期）：争辩围绕法治是形式还是实质展开。Lon Fuller在《法律的道德性》（*The Morality of Law*, 1964）中提出法治的八项内在原则，主张法治本身具有道德价值。</w:t>
      </w:r>
    </w:p>
    <w:p w14:paraId="18CFA077">
      <w:pPr>
        <w:pStyle w:val="23"/>
        <w:keepNext/>
        <w:spacing w:before="0" w:after="10" w:line="300" w:lineRule="auto"/>
        <w:ind w:left="720"/>
      </w:pPr>
      <w:r>
        <w:rPr>
          <w:b/>
          <w:color w:val="404040"/>
          <w:sz w:val="19"/>
          <w:szCs w:val="19"/>
        </w:rPr>
        <w:t>文献：</w:t>
      </w:r>
      <w:r>
        <w:rPr>
          <w:color w:val="404040"/>
          <w:sz w:val="19"/>
          <w:szCs w:val="19"/>
        </w:rPr>
        <w:t>Law, J. (2004). After Method.；《法律的道德性》</w:t>
      </w:r>
    </w:p>
    <w:p w14:paraId="45A9C3D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2FFFD3F">
      <w:pPr>
        <w:pStyle w:val="23"/>
        <w:keepNext/>
        <w:spacing w:before="40" w:after="20" w:line="300" w:lineRule="auto"/>
        <w:ind w:left="540"/>
      </w:pPr>
      <w:r>
        <w:rPr>
          <w:b/>
          <w:color w:val="276749"/>
          <w:sz w:val="19"/>
          <w:szCs w:val="19"/>
        </w:rPr>
        <w:t xml:space="preserve">P2｜[A] </w:t>
      </w:r>
      <w:r>
        <w:rPr>
          <w:color w:val="202020"/>
          <w:sz w:val="19"/>
          <w:szCs w:val="19"/>
        </w:rPr>
        <w:t>批判法学运动（CLS）的Duncan Kennedy在《私法裁决的形式与实质》（1976）中批判法治的中立性神话，揭示法律推理中的意识形态嵌入。Philip Selznick在《法律社会学》（*Law, Society, and Industrial Justice*, 1969）中则辩护法治的规范价值，主张法治承诺是可辩护的社会理想。</w:t>
      </w:r>
    </w:p>
    <w:p w14:paraId="458CA1E9">
      <w:pPr>
        <w:pStyle w:val="23"/>
        <w:keepNext/>
        <w:spacing w:before="0" w:after="10" w:line="300" w:lineRule="auto"/>
        <w:ind w:left="720"/>
      </w:pPr>
      <w:r>
        <w:rPr>
          <w:b/>
          <w:color w:val="404040"/>
          <w:sz w:val="19"/>
          <w:szCs w:val="19"/>
        </w:rPr>
        <w:t>文献：</w:t>
      </w:r>
      <w:r>
        <w:rPr>
          <w:color w:val="404040"/>
          <w:sz w:val="19"/>
          <w:szCs w:val="19"/>
        </w:rPr>
        <w:t>Law, J. (2004). After Method.；《私法裁决的形式与实质》；《法律社会学》</w:t>
      </w:r>
    </w:p>
    <w:p w14:paraId="08F7469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9120E9E">
      <w:pPr>
        <w:pStyle w:val="7"/>
      </w:pPr>
      <w:r>
        <w:t>T4 当代发展</w:t>
      </w:r>
    </w:p>
    <w:p w14:paraId="60198655">
      <w:pPr>
        <w:pStyle w:val="23"/>
      </w:pPr>
      <w:r>
        <w:t>当代发展（21世纪以来）：全球法治倒退引发社会学的重新关注。Tom Ginsburg与Tamir Moustafa在《全球语境下的法治》（*Rule by Law: The Politics of Courts in Authoritarian Regimes*, 2008）中研究威权政体如何以法而治而非依法而治，揭示法治的形式化滥用。Brian Tamanaha在《论法治》（*On the Rule of Law*, 2004）中梳理法治概念的薄厚之分。中国社会学界围绕法治中国的讨论，追问法治如何在特定社会文化条件下实现其社会价值。</w:t>
      </w:r>
    </w:p>
    <w:p w14:paraId="565F0842">
      <w:pPr>
        <w:pStyle w:val="23"/>
        <w:keepNext/>
        <w:shd w:val="clear" w:color="auto" w:fill="D9EAF1"/>
        <w:spacing w:before="100" w:after="80" w:line="300" w:lineRule="auto"/>
        <w:ind w:left="360"/>
      </w:pPr>
      <w:r>
        <w:rPr>
          <w:b/>
          <w:color w:val="1F4E79"/>
          <w:sz w:val="19"/>
          <w:szCs w:val="19"/>
        </w:rPr>
        <w:t>观点—文献依据（2条）</w:t>
      </w:r>
    </w:p>
    <w:p w14:paraId="38001F0E">
      <w:pPr>
        <w:pStyle w:val="23"/>
        <w:keepNext/>
        <w:spacing w:before="40" w:after="20" w:line="300" w:lineRule="auto"/>
        <w:ind w:left="540"/>
      </w:pPr>
      <w:r>
        <w:rPr>
          <w:b/>
          <w:color w:val="276749"/>
          <w:sz w:val="19"/>
          <w:szCs w:val="19"/>
        </w:rPr>
        <w:t xml:space="preserve">P1｜[A] </w:t>
      </w:r>
      <w:r>
        <w:rPr>
          <w:color w:val="202020"/>
          <w:sz w:val="19"/>
          <w:szCs w:val="19"/>
        </w:rPr>
        <w:t>当代发展（21世纪以来）：全球法治倒退引发社会学的重新关注。Tom Ginsburg与Tamir Moustafa在《全球语境下的法治》（*Rule by Law: The Politics of Courts in Authoritarian Regimes*, 2008）中研究威权政体如何以法而治而非依法而治，揭示法治的形式化滥用。</w:t>
      </w:r>
    </w:p>
    <w:p w14:paraId="1EA7762A">
      <w:pPr>
        <w:pStyle w:val="23"/>
        <w:keepNext/>
        <w:spacing w:before="0" w:after="10" w:line="300" w:lineRule="auto"/>
        <w:ind w:left="720"/>
      </w:pPr>
      <w:r>
        <w:rPr>
          <w:b/>
          <w:color w:val="404040"/>
          <w:sz w:val="19"/>
          <w:szCs w:val="19"/>
        </w:rPr>
        <w:t>文献：</w:t>
      </w:r>
      <w:r>
        <w:rPr>
          <w:color w:val="404040"/>
          <w:sz w:val="19"/>
          <w:szCs w:val="19"/>
        </w:rPr>
        <w:t>Law, J. (2004). After Method.；《全球语境下的法治》</w:t>
      </w:r>
    </w:p>
    <w:p w14:paraId="155CEC4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DF03760">
      <w:pPr>
        <w:pStyle w:val="23"/>
        <w:keepNext/>
        <w:spacing w:before="40" w:after="20" w:line="300" w:lineRule="auto"/>
        <w:ind w:left="540"/>
      </w:pPr>
      <w:r>
        <w:rPr>
          <w:b/>
          <w:color w:val="276749"/>
          <w:sz w:val="19"/>
          <w:szCs w:val="19"/>
        </w:rPr>
        <w:t xml:space="preserve">P2｜[A] </w:t>
      </w:r>
      <w:r>
        <w:rPr>
          <w:color w:val="202020"/>
          <w:sz w:val="19"/>
          <w:szCs w:val="19"/>
        </w:rPr>
        <w:t>Brian Tamanaha在《论法治》（*On the Rule of Law*, 2004）中梳理法治概念的薄厚之分。中国社会学界围绕法治中国的讨论，追问法治如何在特定社会文化条件下实现其社会价值。</w:t>
      </w:r>
    </w:p>
    <w:p w14:paraId="6015EA8C">
      <w:pPr>
        <w:pStyle w:val="23"/>
        <w:keepNext/>
        <w:spacing w:before="0" w:after="10" w:line="300" w:lineRule="auto"/>
        <w:ind w:left="720"/>
      </w:pPr>
      <w:r>
        <w:rPr>
          <w:b/>
          <w:color w:val="404040"/>
          <w:sz w:val="19"/>
          <w:szCs w:val="19"/>
        </w:rPr>
        <w:t>文献：</w:t>
      </w:r>
      <w:r>
        <w:rPr>
          <w:color w:val="404040"/>
          <w:sz w:val="19"/>
          <w:szCs w:val="19"/>
        </w:rPr>
        <w:t>Law, J. (2004). After Method.；《论法治》</w:t>
      </w:r>
    </w:p>
    <w:p w14:paraId="1BBCB5B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4AA4E8D">
      <w:pPr>
        <w:pStyle w:val="23"/>
      </w:pPr>
      <w:r>
        <w:t>审核补充文献（条目级；已核验并分级；11条）：Montesquieu. The Spirit of the Laws[M]. Cohler A M, Miller B C, Stone H S (trans.). Cambridge: Cambridge University Press, 1989. ISBN 9780521369749；Beccaria C. On Crimes and Punishments[M]. Young D (trans.). Indianapolis: Hackett, 1986. ISBN 9780915144976. 原著: 1764；Durkheim E. The Division of Labor in Society[M]. Halls W D (trans.). New York: Free Press, 1997. ISBN 9780684836386；Weber M. Economy and Society: An Outline of Interpretive Sociology[M]. Roth G, Wittich C (eds.). Berkeley: University of California Press, 1978. ISBN 9780520035195；Pound R. Law in Books and Law in Action[J]. American Law Review, 1910, 44: 12-36；Fuller L L. The Morality of Law[M]. rev. ed. New Haven: Yale University Press, 1969. ISBN 9780300010701；Hart H L A. The Concept of Law[M]. 3rd ed. Oxford: Oxford University Press, 2012. ISBN 9780199644704；Dworkin R. Law's Empire[M]. Cambridge: Harvard University Press, 1986. ISBN 9780674518360；Ginsburg T, Moustafa T. Rule by Law: The Politics of Courts in Authoritarian Regimes[M]. Cambridge: Cambridge University Press, 2008. ISBN 9780521724203；Ewick P, Silbey S S. The Common Place of Law: Stories from Everyday Life[M]. Chicago: University of Chicago Press, 1998. ISBN 9780226210452；Citron D K. Technological Due Process[J]. Washington University Law Review, 2008, 85: 1249-1313</w:t>
      </w:r>
    </w:p>
    <w:p w14:paraId="15DBCBB4">
      <w:pPr>
        <w:pStyle w:val="6"/>
      </w:pPr>
      <w:r>
        <w:rPr>
          <w:b/>
          <w:sz w:val="22"/>
        </w:rPr>
        <w:t>V271 公共领域与话语民主</w:t>
      </w:r>
    </w:p>
    <w:p w14:paraId="4E55EF08">
      <w:pPr>
        <w:pStyle w:val="7"/>
      </w:pPr>
      <w:r>
        <w:t>T1 萌发期</w:t>
      </w:r>
    </w:p>
    <w:p w14:paraId="349D1B12">
      <w:pPr>
        <w:pStyle w:val="23"/>
      </w:pPr>
      <w:r>
        <w:t>萌发期（18世纪）：公共领域的思想可追溯至启蒙时期的咖啡馆、沙龙与报刊文化。Jürgen Habermas在《公共领域的结构转型》（*Strukturwandel der Öffentlichkeit*, 1962）中追溯了文学公共领域向政治公共领域的转变。18世纪英国与法国的资产阶级公共领域首次提出了理性—批判性公共讨论的理想，其核心价值是：公民作为平等对话者参与公共事务，而非臣服于权威指令。</w:t>
      </w:r>
    </w:p>
    <w:p w14:paraId="084A5493">
      <w:pPr>
        <w:pStyle w:val="23"/>
        <w:keepNext/>
        <w:shd w:val="clear" w:color="auto" w:fill="D9EAF1"/>
        <w:spacing w:before="100" w:after="80" w:line="300" w:lineRule="auto"/>
        <w:ind w:left="360"/>
      </w:pPr>
      <w:r>
        <w:rPr>
          <w:b/>
          <w:color w:val="1F4E79"/>
          <w:sz w:val="19"/>
          <w:szCs w:val="19"/>
        </w:rPr>
        <w:t>观点—文献依据（3条）</w:t>
      </w:r>
    </w:p>
    <w:p w14:paraId="606D58C3">
      <w:pPr>
        <w:pStyle w:val="23"/>
        <w:keepNext/>
        <w:spacing w:before="40" w:after="20" w:line="300" w:lineRule="auto"/>
        <w:ind w:left="540"/>
      </w:pPr>
      <w:r>
        <w:rPr>
          <w:b/>
          <w:color w:val="1F4E79"/>
          <w:sz w:val="19"/>
          <w:szCs w:val="19"/>
        </w:rPr>
        <w:t xml:space="preserve">P1｜[B] </w:t>
      </w:r>
      <w:r>
        <w:rPr>
          <w:color w:val="202020"/>
          <w:sz w:val="19"/>
          <w:szCs w:val="19"/>
        </w:rPr>
        <w:t>萌发期（18世纪）：公共领域的思想可追溯至启蒙时期的咖啡馆、沙龙与报刊文化。</w:t>
      </w:r>
    </w:p>
    <w:p w14:paraId="606F27A3">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Action.；《公共领域的结构转型》</w:t>
      </w:r>
    </w:p>
    <w:p w14:paraId="76FBCBD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850B0F3">
      <w:pPr>
        <w:pStyle w:val="23"/>
        <w:keepNext/>
        <w:spacing w:before="40" w:after="20" w:line="300" w:lineRule="auto"/>
        <w:ind w:left="540"/>
      </w:pPr>
      <w:r>
        <w:rPr>
          <w:b/>
          <w:color w:val="276749"/>
          <w:sz w:val="19"/>
          <w:szCs w:val="19"/>
        </w:rPr>
        <w:t xml:space="preserve">P2｜[A] </w:t>
      </w:r>
      <w:r>
        <w:rPr>
          <w:color w:val="202020"/>
          <w:sz w:val="19"/>
          <w:szCs w:val="19"/>
        </w:rPr>
        <w:t>Jürgen Habermas在《公共领域的结构转型》（*Strukturwandel der Öffentlichkeit*, 1962）中追溯了文学公共领域向政治公共领域的转变。</w:t>
      </w:r>
    </w:p>
    <w:p w14:paraId="4036CA3B">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Action.；《公共领域的结构转型》</w:t>
      </w:r>
    </w:p>
    <w:p w14:paraId="4E51EA8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EE67BF9">
      <w:pPr>
        <w:pStyle w:val="23"/>
        <w:keepNext/>
        <w:spacing w:before="40" w:after="20" w:line="300" w:lineRule="auto"/>
        <w:ind w:left="540"/>
      </w:pPr>
      <w:r>
        <w:rPr>
          <w:b/>
          <w:color w:val="1F4E79"/>
          <w:sz w:val="19"/>
          <w:szCs w:val="19"/>
        </w:rPr>
        <w:t xml:space="preserve">P3｜[B] </w:t>
      </w:r>
      <w:r>
        <w:rPr>
          <w:color w:val="202020"/>
          <w:sz w:val="19"/>
          <w:szCs w:val="19"/>
        </w:rPr>
        <w:t>18世纪英国与法国的资产阶级公共领域首次提出了理性—批判性公共讨论的理想，其核心价值是：公民作为平等对话者参与公共事务，而非臣服于权威指令。</w:t>
      </w:r>
    </w:p>
    <w:p w14:paraId="197C47AC">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Action.；《公共领域的结构转型》</w:t>
      </w:r>
    </w:p>
    <w:p w14:paraId="1B484E3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20735BC">
      <w:pPr>
        <w:pStyle w:val="7"/>
      </w:pPr>
      <w:r>
        <w:t>T2 经典表述</w:t>
      </w:r>
    </w:p>
    <w:p w14:paraId="04EDFFC6">
      <w:pPr>
        <w:pStyle w:val="23"/>
      </w:pPr>
      <w:r>
        <w:t>经典表述（20世纪60—90年代）：Habermas在《公共领域的结构转型》（1962）中完成公共领域理论的经典表述，区分自由主义公共领域模式与福利国家大众民主公共领域的退化，提出公共领域从文化批判的公众向文化消费的公众的结构转型。在其后《交往行动理论》（*Theorie des kommunikativen Handelns*, 1981）与《在事实与规范之间》（*Faktizität und Geltung*, 1992）中，Habermas将公共领域纳入话语民主理论，主张民主合法性源于公共领域中不受扭曲的交往。</w:t>
      </w:r>
    </w:p>
    <w:p w14:paraId="5B37A17C">
      <w:pPr>
        <w:pStyle w:val="23"/>
        <w:keepNext/>
        <w:shd w:val="clear" w:color="auto" w:fill="D9EAF1"/>
        <w:spacing w:before="100" w:after="80" w:line="300" w:lineRule="auto"/>
        <w:ind w:left="360"/>
      </w:pPr>
      <w:r>
        <w:rPr>
          <w:b/>
          <w:color w:val="1F4E79"/>
          <w:sz w:val="19"/>
          <w:szCs w:val="19"/>
        </w:rPr>
        <w:t>观点—文献依据（2条）</w:t>
      </w:r>
    </w:p>
    <w:p w14:paraId="7DA14DF7">
      <w:pPr>
        <w:pStyle w:val="23"/>
        <w:keepNext/>
        <w:spacing w:before="40" w:after="20" w:line="300" w:lineRule="auto"/>
        <w:ind w:left="540"/>
      </w:pPr>
      <w:r>
        <w:rPr>
          <w:b/>
          <w:color w:val="276749"/>
          <w:sz w:val="19"/>
          <w:szCs w:val="19"/>
        </w:rPr>
        <w:t xml:space="preserve">P1｜[A] </w:t>
      </w:r>
      <w:r>
        <w:rPr>
          <w:color w:val="202020"/>
          <w:sz w:val="19"/>
          <w:szCs w:val="19"/>
        </w:rPr>
        <w:t>经典表述（20世纪60—90年代）：Habermas在《公共领域的结构转型》（1962）中完成公共领域理论的经典表述，区分自由主义公共领域模式与福利国家大众民主公共领域的退化，提出公共领域从文化批判的公众向文化消费的公众的结构转型。</w:t>
      </w:r>
    </w:p>
    <w:p w14:paraId="2F483A68">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Action.；《公共领域的结构转型》</w:t>
      </w:r>
    </w:p>
    <w:p w14:paraId="2C57618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1DFD503">
      <w:pPr>
        <w:pStyle w:val="23"/>
        <w:keepNext/>
        <w:spacing w:before="40" w:after="20" w:line="300" w:lineRule="auto"/>
        <w:ind w:left="540"/>
      </w:pPr>
      <w:r>
        <w:rPr>
          <w:b/>
          <w:color w:val="276749"/>
          <w:sz w:val="19"/>
          <w:szCs w:val="19"/>
        </w:rPr>
        <w:t xml:space="preserve">P2｜[A] </w:t>
      </w:r>
      <w:r>
        <w:rPr>
          <w:color w:val="202020"/>
          <w:sz w:val="19"/>
          <w:szCs w:val="19"/>
        </w:rPr>
        <w:t>在其后《交往行动理论》（*Theorie des kommunikativen Handelns*, 1981）与《在事实与规范之间》（*Faktizität und Geltung*, 1992）中，Habermas将公共领域纳入话语民主理论，主张民主合法性源于公共领域中不受扭曲的交往。</w:t>
      </w:r>
    </w:p>
    <w:p w14:paraId="3818F997">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Action.；《交往行动理论》；《在事实与规范之间》</w:t>
      </w:r>
    </w:p>
    <w:p w14:paraId="3AE08CC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33FB690">
      <w:pPr>
        <w:pStyle w:val="7"/>
      </w:pPr>
      <w:r>
        <w:t>T3 争辩与阐发</w:t>
      </w:r>
    </w:p>
    <w:p w14:paraId="63B889B6">
      <w:pPr>
        <w:pStyle w:val="23"/>
      </w:pPr>
      <w:r>
        <w:t>争辩与阐发（20世纪90年代—2000年代）：Nancy Fraser在再思考公共领域（1990）一文中批判Habermas的公共领域模型忽视了反公共领域——被排斥群体的替代性话语空间。Fraser主张存在多个竞争性公共领域而非单一公共领域。Oskar Negt与Alexander Kluge在《公共领域与经验》（*Öffentlichkeit und Erfahrung*, 1972）中提出无产阶级公共领域概念。Michael Warner在《公众与反公众》（*Publics and Counterpublics*, 2002）中进一步发展反公共领域理论，强调话语民主必须承认多元公共领域的竞争性共存。</w:t>
      </w:r>
    </w:p>
    <w:p w14:paraId="4A3305DF">
      <w:pPr>
        <w:pStyle w:val="23"/>
        <w:keepNext/>
        <w:shd w:val="clear" w:color="auto" w:fill="D9EAF1"/>
        <w:spacing w:before="100" w:after="80" w:line="300" w:lineRule="auto"/>
        <w:ind w:left="360"/>
      </w:pPr>
      <w:r>
        <w:rPr>
          <w:b/>
          <w:color w:val="1F4E79"/>
          <w:sz w:val="19"/>
          <w:szCs w:val="19"/>
        </w:rPr>
        <w:t>观点—文献依据（2条）</w:t>
      </w:r>
    </w:p>
    <w:p w14:paraId="12780518">
      <w:pPr>
        <w:pStyle w:val="23"/>
        <w:keepNext/>
        <w:spacing w:before="40" w:after="20" w:line="300" w:lineRule="auto"/>
        <w:ind w:left="540"/>
      </w:pPr>
      <w:r>
        <w:rPr>
          <w:b/>
          <w:color w:val="276749"/>
          <w:sz w:val="19"/>
          <w:szCs w:val="19"/>
        </w:rPr>
        <w:t xml:space="preserve">P1｜[A] </w:t>
      </w:r>
      <w:r>
        <w:rPr>
          <w:color w:val="202020"/>
          <w:sz w:val="19"/>
          <w:szCs w:val="19"/>
        </w:rPr>
        <w:t>争辩与阐发（20世纪90年代—2000年代）：Nancy Fraser在再思考公共领域（1990）一文中批判Habermas的公共领域模型忽视了反公共领域——被排斥群体的替代性话语空间。Fraser主张存在多个竞争性公共领域而非单一公共领域。</w:t>
      </w:r>
    </w:p>
    <w:p w14:paraId="2C69CE5F">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Action.；Fraser, N. (2003). Social Justice in the Age of Identity Politics.</w:t>
      </w:r>
    </w:p>
    <w:p w14:paraId="43D2926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772302D">
      <w:pPr>
        <w:pStyle w:val="23"/>
        <w:keepNext/>
        <w:spacing w:before="40" w:after="20" w:line="300" w:lineRule="auto"/>
        <w:ind w:left="540"/>
      </w:pPr>
      <w:r>
        <w:rPr>
          <w:b/>
          <w:color w:val="1F4E79"/>
          <w:sz w:val="19"/>
          <w:szCs w:val="19"/>
        </w:rPr>
        <w:t xml:space="preserve">P2｜[B] </w:t>
      </w:r>
      <w:r>
        <w:rPr>
          <w:color w:val="202020"/>
          <w:sz w:val="19"/>
          <w:szCs w:val="19"/>
        </w:rPr>
        <w:t>Oskar Negt与Alexander Kluge在《公共领域与经验》（*Öffentlichkeit und Erfahrung*, 1972）中提出无产阶级公共领域概念。Michael Warner在《公众与反公众》（*Publics and Counterpublics*, 2002）中进一步发展反公共领域理论，强调话语民主必须承认多元公共领域的竞争性共存。</w:t>
      </w:r>
    </w:p>
    <w:p w14:paraId="1C305A8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B10097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6A537F7">
      <w:pPr>
        <w:pStyle w:val="7"/>
      </w:pPr>
      <w:r>
        <w:t>T4 当代发展</w:t>
      </w:r>
    </w:p>
    <w:p w14:paraId="18942496">
      <w:pPr>
        <w:pStyle w:val="23"/>
      </w:pPr>
      <w:r>
        <w:t>当代发展（2010年代以来）：数字公共领域的兴起与碎片化成为核心议题。Zizi Papacharissi在《私人领域》（*A Private Sphere*, 2010）中研究数字媒体如何重构公共领域的边界。Cass Sunstein在《#共和国》（*#Republic*, 2017）中警示回音壁效应与群体极化对公共领域的侵蚀。社会学的价值追问从是否存在公共领域转向在算法中介的时代，话语民主的规范条件如何可能。</w:t>
      </w:r>
    </w:p>
    <w:p w14:paraId="0EFA4C44">
      <w:pPr>
        <w:pStyle w:val="23"/>
        <w:keepNext/>
        <w:shd w:val="clear" w:color="auto" w:fill="D9EAF1"/>
        <w:spacing w:before="100" w:after="80" w:line="300" w:lineRule="auto"/>
        <w:ind w:left="360"/>
      </w:pPr>
      <w:r>
        <w:rPr>
          <w:b/>
          <w:color w:val="1F4E79"/>
          <w:sz w:val="19"/>
          <w:szCs w:val="19"/>
        </w:rPr>
        <w:t>观点—文献依据（2条）</w:t>
      </w:r>
    </w:p>
    <w:p w14:paraId="0AF1214A">
      <w:pPr>
        <w:pStyle w:val="23"/>
        <w:keepNext/>
        <w:spacing w:before="40" w:after="20" w:line="300" w:lineRule="auto"/>
        <w:ind w:left="540"/>
      </w:pPr>
      <w:r>
        <w:rPr>
          <w:b/>
          <w:color w:val="1F4E79"/>
          <w:sz w:val="19"/>
          <w:szCs w:val="19"/>
        </w:rPr>
        <w:t xml:space="preserve">P1｜[B] </w:t>
      </w:r>
      <w:r>
        <w:rPr>
          <w:color w:val="202020"/>
          <w:sz w:val="19"/>
          <w:szCs w:val="19"/>
        </w:rPr>
        <w:t>当代发展（2010年代以来）：数字公共领域的兴起与碎片化成为核心议题。Zizi Papacharissi在《私人领域》（*A Private Sphere*, 2010）中研究数字媒体如何重构公共领域的边界。</w:t>
      </w:r>
    </w:p>
    <w:p w14:paraId="7C4A71CF">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Sphere.；Noble, S. U. (2018). Algorithms of Oppression.；Floridi, L. et al. (2018). AI4People—An Ethical Framework for a Good AI Society.</w:t>
      </w:r>
    </w:p>
    <w:p w14:paraId="0ED2BC6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B1B492E">
      <w:pPr>
        <w:pStyle w:val="23"/>
        <w:keepNext/>
        <w:spacing w:before="40" w:after="20" w:line="300" w:lineRule="auto"/>
        <w:ind w:left="540"/>
      </w:pPr>
      <w:r>
        <w:rPr>
          <w:b/>
          <w:color w:val="1F4E79"/>
          <w:sz w:val="19"/>
          <w:szCs w:val="19"/>
        </w:rPr>
        <w:t xml:space="preserve">P2｜[B] </w:t>
      </w:r>
      <w:r>
        <w:rPr>
          <w:color w:val="202020"/>
          <w:sz w:val="19"/>
          <w:szCs w:val="19"/>
        </w:rPr>
        <w:t>Cass Sunstein在《#共和国》（*#Republic*, 2017）中警示回音壁效应与群体极化对公共领域的侵蚀。社会学的价值追问从是否存在公共领域转向在算法中介的时代，话语民主的规范条件如何可能。</w:t>
      </w:r>
    </w:p>
    <w:p w14:paraId="04892769">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Sphere.；Noble, S. U. (2018). Algorithms of Oppression.；Floridi, L. et al. (2018). AI4People—An Ethical Framework for a Good AI Society.</w:t>
      </w:r>
    </w:p>
    <w:p w14:paraId="50039C7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457A35C">
      <w:pPr>
        <w:pStyle w:val="23"/>
      </w:pPr>
      <w:r>
        <w:t>审核补充文献（条目级；已核验并分级；12条）：Habermas J. The Structural Transformation of the Public Sphere: An Inquiry into a Category of Bourgeois Society[M]. Burger T, Lawrence F (trans.). Cambridge: MIT Press, 1991. ISBN 9780262581080；Habermas J. The Public Sphere: An Encyclopedia Article[M]// Bronner S E, Kellner D M (eds.). Critical Theory and Society: A Reader. New York: Routledge, 1989: 136-142. ISBN 9780415900416；Kant I. An Answer to the Question: What Is Enlightenment?[M]// Reiss H (ed.). Kant: Political Writings. Cambridge: Cambridge University Press, 1991: 54-60. ISBN 9780521426961；Habermas J. The Structural Transformation of the Public Sphere[M]. Cambridge: MIT Press, 1991. ISBN 9780262581080；Habermas J. The Theory of Communicative Action, Vol. 1: Reason and the Rationalization of Society[M]. McCarthy T (trans.). Boston: Beacon Press, 1984. ISBN 9780807015070；Fraser N. Rethinking the Public Sphere: A Contribution to the Critique of Actually Existing Democracy[J]. Social Text, 1990, 25/26: 56-80. DOI: 10.2307/466240；Fraser N. Rethinking the Public Sphere[M]// Calhoun C (ed.). Habermas and the Public Sphere. Cambridge: MIT Press, 1992: 109-142. ISBN 9780262531146；Negt O, Kluge A. Public Sphere and Experience: Toward an Analysis of the Bourgeois and Proletarian Public Sphere[M]. Labanyi P, et al. (trans.). Minneapolis: University of Minnesota Press, 1993. ISBN 9780816620319；Young I M. Inclusion and Democracy[M]. Oxford: Oxford University Press, 2000. ISBN 9780198297550；Papacharissi Z. A Private Sphere: Democracy in a Digital Age[M]. Cambridge: Polity, 2010. ISBN 9780745645254；Sunstein C R. #Republic: Divided Democracy in the Age of Social Media[M]. Princeton: Princeton University Press, 2017. ISBN 9780691182384；Gillespie T. Custodians of the Internet: Platforms, Content Moderation, and the Hidden Decisions That Shape Social Media[M]. New Haven: Yale University Press, 2018. ISBN 9780300243154</w:t>
      </w:r>
    </w:p>
    <w:p w14:paraId="059910BF">
      <w:pPr>
        <w:pStyle w:val="6"/>
      </w:pPr>
      <w:r>
        <w:rPr>
          <w:b/>
          <w:sz w:val="22"/>
        </w:rPr>
        <w:t>V272 审议民主的社会学条件</w:t>
      </w:r>
    </w:p>
    <w:p w14:paraId="77961F9B">
      <w:pPr>
        <w:pStyle w:val="7"/>
      </w:pPr>
      <w:r>
        <w:t>T1 萌发期</w:t>
      </w:r>
    </w:p>
    <w:p w14:paraId="6BC8D267">
      <w:pPr>
        <w:pStyle w:val="23"/>
      </w:pPr>
      <w:r>
        <w:t>萌发期（20世纪80年代）：审议民主的思想萌芽于对聚合式民主（以投票为中心）的不满。Joseph Bessette在审议民主（1980）一文中首次正式使用该术语，主张民主应通过理性审议而非简单的偏好聚合来达成决策。Jürgen Habermas的交往行动理论（1981）为审议民主提供了哲学基础——合法性源于所有受影响者在理想言说情境中的同意。此时期核心价值追问：民主的质量取决于审议质量而非仅投票数量。</w:t>
      </w:r>
    </w:p>
    <w:p w14:paraId="4D83F9F9">
      <w:pPr>
        <w:pStyle w:val="23"/>
        <w:keepNext/>
        <w:shd w:val="clear" w:color="auto" w:fill="D9EAF1"/>
        <w:spacing w:before="100" w:after="80" w:line="300" w:lineRule="auto"/>
        <w:ind w:left="360"/>
      </w:pPr>
      <w:r>
        <w:rPr>
          <w:b/>
          <w:color w:val="1F4E79"/>
          <w:sz w:val="19"/>
          <w:szCs w:val="19"/>
        </w:rPr>
        <w:t>观点—文献依据（2条）</w:t>
      </w:r>
    </w:p>
    <w:p w14:paraId="1A14B6DA">
      <w:pPr>
        <w:pStyle w:val="23"/>
        <w:keepNext/>
        <w:spacing w:before="40" w:after="20" w:line="300" w:lineRule="auto"/>
        <w:ind w:left="540"/>
      </w:pPr>
      <w:r>
        <w:rPr>
          <w:b/>
          <w:color w:val="1F4E79"/>
          <w:sz w:val="19"/>
          <w:szCs w:val="19"/>
        </w:rPr>
        <w:t xml:space="preserve">P1｜[B] </w:t>
      </w:r>
      <w:r>
        <w:rPr>
          <w:color w:val="202020"/>
          <w:sz w:val="19"/>
          <w:szCs w:val="19"/>
        </w:rPr>
        <w:t>萌发期（20世纪80年代）：审议民主的思想萌芽于对聚合式民主（以投票为中心）的不满。Joseph Bessette在审议民主（1980）一文中首次正式使用该术语，主张民主应通过理性审议而非简单的偏好聚合来达成决策。</w:t>
      </w:r>
    </w:p>
    <w:p w14:paraId="340D48BA">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6BF29F8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18E2618">
      <w:pPr>
        <w:pStyle w:val="23"/>
        <w:keepNext/>
        <w:spacing w:before="40" w:after="20" w:line="300" w:lineRule="auto"/>
        <w:ind w:left="540"/>
      </w:pPr>
      <w:r>
        <w:rPr>
          <w:b/>
          <w:color w:val="276749"/>
          <w:sz w:val="19"/>
          <w:szCs w:val="19"/>
        </w:rPr>
        <w:t xml:space="preserve">P2｜[A] </w:t>
      </w:r>
      <w:r>
        <w:rPr>
          <w:color w:val="202020"/>
          <w:sz w:val="19"/>
          <w:szCs w:val="19"/>
        </w:rPr>
        <w:t>Jürgen Habermas的交往行动理论（1981）为审议民主提供了哲学基础——合法性源于所有受影响者在理想言说情境中的同意。此时期核心价值追问：民主的质量取决于审议质量而非仅投票数量。</w:t>
      </w:r>
    </w:p>
    <w:p w14:paraId="72EDFAE8">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1E7C22A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7E2836E">
      <w:pPr>
        <w:pStyle w:val="7"/>
      </w:pPr>
      <w:r>
        <w:t>T2 经典表述</w:t>
      </w:r>
    </w:p>
    <w:p w14:paraId="5EA3827B">
      <w:pPr>
        <w:pStyle w:val="23"/>
      </w:pPr>
      <w:r>
        <w:t>经典表述（20世纪90年代）：Joshua Cohen在审议与民主合法性（1989）中提出审议民主的理想程序模型。Amy Gutmann与Dennis Thompson在《民主与分歧》（*Democracy and Disagreement*, 1996）中将审议民主发展为系统的政治理论，提出互惠性原则。James Fishkin在《民主审议》（*Democracy and Deliberation*, 1991）中发明审议民调方法，将审议民主从理论推向经验实践。这些经典表述共同主张：审议使公民超越私人偏好，追求公共善。</w:t>
      </w:r>
    </w:p>
    <w:p w14:paraId="2D04294C">
      <w:pPr>
        <w:pStyle w:val="23"/>
        <w:keepNext/>
        <w:shd w:val="clear" w:color="auto" w:fill="D9EAF1"/>
        <w:spacing w:before="100" w:after="80" w:line="300" w:lineRule="auto"/>
        <w:ind w:left="360"/>
      </w:pPr>
      <w:r>
        <w:rPr>
          <w:b/>
          <w:color w:val="1F4E79"/>
          <w:sz w:val="19"/>
          <w:szCs w:val="19"/>
        </w:rPr>
        <w:t>观点—文献依据（2条）</w:t>
      </w:r>
    </w:p>
    <w:p w14:paraId="0D956848">
      <w:pPr>
        <w:pStyle w:val="23"/>
        <w:keepNext/>
        <w:spacing w:before="40" w:after="20" w:line="300" w:lineRule="auto"/>
        <w:ind w:left="540"/>
      </w:pPr>
      <w:r>
        <w:rPr>
          <w:b/>
          <w:color w:val="1F4E79"/>
          <w:sz w:val="19"/>
          <w:szCs w:val="19"/>
        </w:rPr>
        <w:t xml:space="preserve">P1｜[B] </w:t>
      </w:r>
      <w:r>
        <w:rPr>
          <w:color w:val="202020"/>
          <w:sz w:val="19"/>
          <w:szCs w:val="19"/>
        </w:rPr>
        <w:t>经典表述（20世纪90年代）：Joshua Cohen在审议与民主合法性（1989）中提出审议民主的理想程序模型。Amy Gutmann与Dennis Thompson在《民主与分歧》（*Democracy and Disagreement*, 1996）中将审议民主发展为系统的政治理论，提出互惠性原则。</w:t>
      </w:r>
    </w:p>
    <w:p w14:paraId="6D972AC5">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Sphere.；《民主与分歧》</w:t>
      </w:r>
    </w:p>
    <w:p w14:paraId="6E4ED71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F821573">
      <w:pPr>
        <w:pStyle w:val="23"/>
        <w:keepNext/>
        <w:spacing w:before="40" w:after="20" w:line="300" w:lineRule="auto"/>
        <w:ind w:left="540"/>
      </w:pPr>
      <w:r>
        <w:rPr>
          <w:b/>
          <w:color w:val="1F4E79"/>
          <w:sz w:val="19"/>
          <w:szCs w:val="19"/>
        </w:rPr>
        <w:t xml:space="preserve">P2｜[B] </w:t>
      </w:r>
      <w:r>
        <w:rPr>
          <w:color w:val="202020"/>
          <w:sz w:val="19"/>
          <w:szCs w:val="19"/>
        </w:rPr>
        <w:t>James Fishkin在《民主审议》（*Democracy and Deliberation*, 1991）中发明审议民调方法，将审议民主从理论推向经验实践。这些经典表述共同主张：审议使公民超越私人偏好，追求公共善。</w:t>
      </w:r>
    </w:p>
    <w:p w14:paraId="3C94E672">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Sphere.；《民主审议》</w:t>
      </w:r>
    </w:p>
    <w:p w14:paraId="4FF2737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7F2EA7A">
      <w:pPr>
        <w:pStyle w:val="7"/>
      </w:pPr>
      <w:r>
        <w:t>T3 争辩与阐发</w:t>
      </w:r>
    </w:p>
    <w:p w14:paraId="401E3887">
      <w:pPr>
        <w:pStyle w:val="23"/>
      </w:pPr>
      <w:r>
        <w:t>争辩与阐发（2000年代）：争辩围绕审议民主的社会学可行性展开。Ian Shapiro在《民主正义》（*Democratic Justice*, 1999）中质疑审议能否真正消除权力不对称。Lynn Sanders在反对审议（1997）中指出审议过程偏袒善于言辞者，加剧既有不平等。Jane Mansbridge在审议民主的日常谈话（1999）中辩护日常审议的民主价值，扩展审议的范畴。Iris Young在《包容与民主》（*Inclusion and Democracy*, 2000）中提出包容性沟通，主张问候、修辞和叙事应纳入审议范畴以纠正言说能力不平等。</w:t>
      </w:r>
    </w:p>
    <w:p w14:paraId="6A29692E">
      <w:pPr>
        <w:pStyle w:val="23"/>
        <w:keepNext/>
        <w:shd w:val="clear" w:color="auto" w:fill="D9EAF1"/>
        <w:spacing w:before="100" w:after="80" w:line="300" w:lineRule="auto"/>
        <w:ind w:left="360"/>
      </w:pPr>
      <w:r>
        <w:rPr>
          <w:b/>
          <w:color w:val="1F4E79"/>
          <w:sz w:val="19"/>
          <w:szCs w:val="19"/>
        </w:rPr>
        <w:t>观点—文献依据（3条）</w:t>
      </w:r>
    </w:p>
    <w:p w14:paraId="301F8CC4">
      <w:pPr>
        <w:pStyle w:val="23"/>
        <w:keepNext/>
        <w:spacing w:before="40" w:after="20" w:line="300" w:lineRule="auto"/>
        <w:ind w:left="540"/>
      </w:pPr>
      <w:r>
        <w:rPr>
          <w:b/>
          <w:color w:val="1F4E79"/>
          <w:sz w:val="19"/>
          <w:szCs w:val="19"/>
        </w:rPr>
        <w:t xml:space="preserve">P1｜[B] </w:t>
      </w:r>
      <w:r>
        <w:rPr>
          <w:color w:val="202020"/>
          <w:sz w:val="19"/>
          <w:szCs w:val="19"/>
        </w:rPr>
        <w:t>争辩与阐发（2000年代）：争辩围绕审议民主的社会学可行性展开。Ian Shapiro在《民主正义》（*Democratic Justice*, 1999）中质疑审议能否真正消除权力不对称。</w:t>
      </w:r>
    </w:p>
    <w:p w14:paraId="4659FF9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879756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482B12A">
      <w:pPr>
        <w:pStyle w:val="23"/>
        <w:keepNext/>
        <w:spacing w:before="40" w:after="20" w:line="300" w:lineRule="auto"/>
        <w:ind w:left="540"/>
      </w:pPr>
      <w:r>
        <w:rPr>
          <w:b/>
          <w:color w:val="1F4E79"/>
          <w:sz w:val="19"/>
          <w:szCs w:val="19"/>
        </w:rPr>
        <w:t xml:space="preserve">P2｜[B] </w:t>
      </w:r>
      <w:r>
        <w:rPr>
          <w:color w:val="202020"/>
          <w:sz w:val="19"/>
          <w:szCs w:val="19"/>
        </w:rPr>
        <w:t>Lynn Sanders在反对审议（1997）中指出审议过程偏袒善于言辞者，加剧既有不平等。Jane Mansbridge在审议民主的日常谈话（1999）中辩护日常审议的民主价值，扩展审议的范畴。</w:t>
      </w:r>
    </w:p>
    <w:p w14:paraId="6C86965D">
      <w:pPr>
        <w:pStyle w:val="23"/>
        <w:keepNext/>
        <w:spacing w:before="0" w:after="10" w:line="300" w:lineRule="auto"/>
        <w:ind w:left="720"/>
      </w:pPr>
      <w:r>
        <w:rPr>
          <w:b/>
          <w:color w:val="404040"/>
          <w:sz w:val="19"/>
          <w:szCs w:val="19"/>
        </w:rPr>
        <w:t>文献：</w:t>
      </w:r>
      <w:r>
        <w:rPr>
          <w:color w:val="404040"/>
          <w:sz w:val="19"/>
          <w:szCs w:val="19"/>
        </w:rPr>
        <w:t>《民主正义》；《包容与民主》；Young, I. M. (1990). Justice and the Politics of Difference.</w:t>
      </w:r>
    </w:p>
    <w:p w14:paraId="6BC2007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6B01016">
      <w:pPr>
        <w:pStyle w:val="23"/>
        <w:keepNext/>
        <w:spacing w:before="40" w:after="20" w:line="300" w:lineRule="auto"/>
        <w:ind w:left="540"/>
      </w:pPr>
      <w:r>
        <w:rPr>
          <w:b/>
          <w:color w:val="276749"/>
          <w:sz w:val="19"/>
          <w:szCs w:val="19"/>
        </w:rPr>
        <w:t xml:space="preserve">P3｜[A] </w:t>
      </w:r>
      <w:r>
        <w:rPr>
          <w:color w:val="202020"/>
          <w:sz w:val="19"/>
          <w:szCs w:val="19"/>
        </w:rPr>
        <w:t>Iris Young在《包容与民主》（*Inclusion and Democracy*, 2000）中提出包容性沟通，主张问候、修辞和叙事应纳入审议范畴以纠正言说能力不平等。</w:t>
      </w:r>
    </w:p>
    <w:p w14:paraId="5FAAC49A">
      <w:pPr>
        <w:pStyle w:val="23"/>
        <w:keepNext/>
        <w:spacing w:before="0" w:after="10" w:line="300" w:lineRule="auto"/>
        <w:ind w:left="720"/>
      </w:pPr>
      <w:r>
        <w:rPr>
          <w:b/>
          <w:color w:val="404040"/>
          <w:sz w:val="19"/>
          <w:szCs w:val="19"/>
        </w:rPr>
        <w:t>文献：</w:t>
      </w:r>
      <w:r>
        <w:rPr>
          <w:color w:val="404040"/>
          <w:sz w:val="19"/>
          <w:szCs w:val="19"/>
        </w:rPr>
        <w:t>《包容与民主》；Young, I. M. (1990). Justice and the Politics of Difference.</w:t>
      </w:r>
    </w:p>
    <w:p w14:paraId="7CBB4A0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92314D4">
      <w:pPr>
        <w:pStyle w:val="7"/>
      </w:pPr>
      <w:r>
        <w:t>T4 当代发展</w:t>
      </w:r>
    </w:p>
    <w:p w14:paraId="11BA82C9">
      <w:pPr>
        <w:pStyle w:val="23"/>
      </w:pPr>
      <w:r>
        <w:t>当代发展（2010年代以来）：经验转向与情境化发展。Hélène Landemore在《民主理性》（*Democratic Reason*, 2013）中论证集体认知多样性优于专家精英的决策质量。Caroline Lee在《做民主》（*Do-It-Yourself Democracy*, 2015）中研究公众参与行业的制度化与异化。中国语境下，协商民主的社会学条件引发讨论——如何在非竞争性选举体制中实现审议的包容性与平等性。核心追问仍是：在权力不平等的社会条件下，审议民主的规范理想如何获得经验支撑。</w:t>
      </w:r>
    </w:p>
    <w:p w14:paraId="3CE4A4C8">
      <w:pPr>
        <w:pStyle w:val="23"/>
        <w:keepNext/>
        <w:shd w:val="clear" w:color="auto" w:fill="D9EAF1"/>
        <w:spacing w:before="100" w:after="80" w:line="300" w:lineRule="auto"/>
        <w:ind w:left="360"/>
      </w:pPr>
      <w:r>
        <w:rPr>
          <w:b/>
          <w:color w:val="1F4E79"/>
          <w:sz w:val="19"/>
          <w:szCs w:val="19"/>
        </w:rPr>
        <w:t>观点—文献依据（3条）</w:t>
      </w:r>
    </w:p>
    <w:p w14:paraId="6A769CFB">
      <w:pPr>
        <w:pStyle w:val="23"/>
        <w:keepNext/>
        <w:spacing w:before="40" w:after="20" w:line="300" w:lineRule="auto"/>
        <w:ind w:left="540"/>
      </w:pPr>
      <w:r>
        <w:rPr>
          <w:b/>
          <w:color w:val="1F4E79"/>
          <w:sz w:val="19"/>
          <w:szCs w:val="19"/>
        </w:rPr>
        <w:t xml:space="preserve">P1｜[B] </w:t>
      </w:r>
      <w:r>
        <w:rPr>
          <w:color w:val="202020"/>
          <w:sz w:val="19"/>
          <w:szCs w:val="19"/>
        </w:rPr>
        <w:t>当代发展（2010年代以来）：经验转向与情境化发展。Hélène Landemore在《民主理性》（*Democratic Reason*, 2013）中论证集体认知多样性优于专家精英的决策质量。</w:t>
      </w:r>
    </w:p>
    <w:p w14:paraId="23EE65B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2CEFE8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6394F66">
      <w:pPr>
        <w:pStyle w:val="23"/>
        <w:keepNext/>
        <w:spacing w:before="40" w:after="20" w:line="300" w:lineRule="auto"/>
        <w:ind w:left="540"/>
      </w:pPr>
      <w:r>
        <w:rPr>
          <w:b/>
          <w:color w:val="1F4E79"/>
          <w:sz w:val="19"/>
          <w:szCs w:val="19"/>
        </w:rPr>
        <w:t xml:space="preserve">P2｜[B] </w:t>
      </w:r>
      <w:r>
        <w:rPr>
          <w:color w:val="202020"/>
          <w:sz w:val="19"/>
          <w:szCs w:val="19"/>
        </w:rPr>
        <w:t>Caroline Lee在《做民主》（*Do-It-Yourself Democracy*, 2015）中研究公众参与行业的制度化与异化。中国语境下，协商民主的社会学条件引发讨论——如何在非竞争性选举体制中实现审议的包容性与平等性。</w:t>
      </w:r>
    </w:p>
    <w:p w14:paraId="0E9F8F1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1F6B24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06164CA">
      <w:pPr>
        <w:pStyle w:val="23"/>
        <w:keepNext/>
        <w:spacing w:before="40" w:after="20" w:line="300" w:lineRule="auto"/>
        <w:ind w:left="540"/>
      </w:pPr>
      <w:r>
        <w:rPr>
          <w:b/>
          <w:color w:val="1F4E79"/>
          <w:sz w:val="19"/>
          <w:szCs w:val="19"/>
        </w:rPr>
        <w:t xml:space="preserve">P3｜[B] </w:t>
      </w:r>
      <w:r>
        <w:rPr>
          <w:color w:val="202020"/>
          <w:sz w:val="19"/>
          <w:szCs w:val="19"/>
        </w:rPr>
        <w:t>核心追问仍是：在权力不平等的社会条件下，审议民主的规范理想如何获得经验支撑。</w:t>
      </w:r>
    </w:p>
    <w:p w14:paraId="449C521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B7DFFB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3AC2CE4">
      <w:pPr>
        <w:pStyle w:val="23"/>
      </w:pPr>
      <w:r>
        <w:t>审核补充文献（条目级；已核验并分级；11条）：Bessette J M. Deliberative Democracy: The Majority Principle in Republican Government[M]// Goldwin R A, Schambra W A (eds.). How Democratic Is the Constitution? Washington DC: AEI Press, 1980: 102-116. ISBN 9780844733449；Rawls J. Political Liberalism[M]. expanded ed. New York: Columbia University Press, 2005. ISBN 9780231130899；Habermas J. The Theory of Communicative Action[M]. Boston: Beacon Press, 1984. ISBN 9780807015070；Cohen J. Deliberation and Democratic Legitimacy[M]// Hamlin A, Pettit P (eds.). The Good Polity: Normative Analysis of the State. Oxford: Blackwell, 1989: 17-34. ISBN 9780631163213；Gutmann A, Thompson D. Democracy and Disagreement[M]. Cambridge: Harvard University Press, 1996. ISBN 9780674197664；Dryzek J S. Deliberative Democracy and Beyond: Liberals, Critics, Contestations[M]. Oxford: Oxford University Press, 2000. ISBN 9780199250431；Shapiro I. Democratic Justice[M]. New Haven: Yale University Press, 1999. ISBN 9780300078404；Sanders L M. Against Deliberation[J]. Political Theory, 1997, 25(3): 347-376. DOI: 10.1177/0090591797025003002；Fishkin J S. When the People Speak: Deliberative Democracy and Public Consultation[M]. Oxford: Oxford University Press, 2009. ISBN 9780199604432；Lafont C. Democracy without Shortcuts: A Participatory Conception of Deliberative Democracy[M]. Oxford: Oxford University Press, 2019. ISBN 9780198848189；OECD. Innovative Citizen Participation and New Democratic Institutions: Catching the Deliberative Wave[R]. Paris: OECD Publishing, 2020. DOI: 10.1787/339306da-en</w:t>
      </w:r>
    </w:p>
    <w:p w14:paraId="632385EC">
      <w:pPr>
        <w:pStyle w:val="6"/>
      </w:pPr>
      <w:r>
        <w:rPr>
          <w:b/>
          <w:sz w:val="22"/>
        </w:rPr>
        <w:t>V273 社会学与公民权的价值</w:t>
      </w:r>
    </w:p>
    <w:p w14:paraId="21ADEA93">
      <w:pPr>
        <w:pStyle w:val="7"/>
      </w:pPr>
      <w:r>
        <w:t>T1 萌发期</w:t>
      </w:r>
    </w:p>
    <w:p w14:paraId="55C8625E">
      <w:pPr>
        <w:pStyle w:val="23"/>
      </w:pPr>
      <w:r>
        <w:t>萌发期（18—19世纪）：公民权概念的现代化起源于法国大革命《人权宣言》（1789）与英美宪政传统。T.H. Marshall指出公民权在18世纪仅限于公民权利（法律面前的平等），其社会学意涵尚未展开。此时期公民权主要被理解为个体与国家之间的法律关系，核心价值是免于国家专横的保护。从社会学角度看，公民权尚待从法律概念转化为社会范畴。</w:t>
      </w:r>
    </w:p>
    <w:p w14:paraId="6343132A">
      <w:pPr>
        <w:pStyle w:val="23"/>
        <w:keepNext/>
        <w:shd w:val="clear" w:color="auto" w:fill="D9EAF1"/>
        <w:spacing w:before="100" w:after="80" w:line="300" w:lineRule="auto"/>
        <w:ind w:left="360"/>
      </w:pPr>
      <w:r>
        <w:rPr>
          <w:b/>
          <w:color w:val="1F4E79"/>
          <w:sz w:val="19"/>
          <w:szCs w:val="19"/>
        </w:rPr>
        <w:t>观点—文献依据（2条）</w:t>
      </w:r>
    </w:p>
    <w:p w14:paraId="12ACDF9D">
      <w:pPr>
        <w:pStyle w:val="23"/>
        <w:keepNext/>
        <w:spacing w:before="40" w:after="20" w:line="300" w:lineRule="auto"/>
        <w:ind w:left="540"/>
      </w:pPr>
      <w:r>
        <w:rPr>
          <w:b/>
          <w:color w:val="1F4E79"/>
          <w:sz w:val="19"/>
          <w:szCs w:val="19"/>
        </w:rPr>
        <w:t xml:space="preserve">P1｜[B] </w:t>
      </w:r>
      <w:r>
        <w:rPr>
          <w:color w:val="202020"/>
          <w:sz w:val="19"/>
          <w:szCs w:val="19"/>
        </w:rPr>
        <w:t>萌发期（18—19世纪）：公民权概念的现代化起源于法国大革命《人权宣言》（1789）与英美宪政传统。T.H. Marshall指出公民权在18世纪仅限于公民权利（法律面前的平等），其社会学意涵尚未展开。</w:t>
      </w:r>
    </w:p>
    <w:p w14:paraId="0D60212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4E295DA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A3E847D">
      <w:pPr>
        <w:pStyle w:val="23"/>
        <w:keepNext/>
        <w:spacing w:before="40" w:after="20" w:line="300" w:lineRule="auto"/>
        <w:ind w:left="540"/>
      </w:pPr>
      <w:r>
        <w:rPr>
          <w:b/>
          <w:color w:val="1F4E79"/>
          <w:sz w:val="19"/>
          <w:szCs w:val="19"/>
        </w:rPr>
        <w:t xml:space="preserve">P2｜[B] </w:t>
      </w:r>
      <w:r>
        <w:rPr>
          <w:color w:val="202020"/>
          <w:sz w:val="19"/>
          <w:szCs w:val="19"/>
        </w:rPr>
        <w:t>此时期公民权主要被理解为个体与国家之间的法律关系，核心价值是免于国家专横的保护。从社会学角度看，公民权尚待从法律概念转化为社会范畴。</w:t>
      </w:r>
    </w:p>
    <w:p w14:paraId="010AD11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5B65E7D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AB187C2">
      <w:pPr>
        <w:pStyle w:val="7"/>
      </w:pPr>
      <w:r>
        <w:t>T2 经典表述</w:t>
      </w:r>
    </w:p>
    <w:p w14:paraId="099E1DE7">
      <w:pPr>
        <w:pStyle w:val="23"/>
      </w:pPr>
      <w:r>
        <w:t>经典表述（20世纪中叶）：T.H. Marshall在公民权与社会阶级（*Citizenship and Social Class*, 1950）中完成公民权理论的经典表述，提出公民权三维度：公民权利（18世纪）、政治权利（19世纪）与社会权利（20世纪）。Marshall的核心论点是：社会权利——教育、医疗、社会保障——是完整公民权的必要构成，资本主义不平等必须通过社会权利的扩展来修正。这一理论将公民权从法律概念转化为社会价值范畴。</w:t>
      </w:r>
    </w:p>
    <w:p w14:paraId="2BF08004">
      <w:pPr>
        <w:pStyle w:val="23"/>
        <w:keepNext/>
        <w:shd w:val="clear" w:color="auto" w:fill="D9EAF1"/>
        <w:spacing w:before="100" w:after="80" w:line="300" w:lineRule="auto"/>
        <w:ind w:left="360"/>
      </w:pPr>
      <w:r>
        <w:rPr>
          <w:b/>
          <w:color w:val="1F4E79"/>
          <w:sz w:val="19"/>
          <w:szCs w:val="19"/>
        </w:rPr>
        <w:t>观点—文献依据（3条）</w:t>
      </w:r>
    </w:p>
    <w:p w14:paraId="0A7CBE93">
      <w:pPr>
        <w:pStyle w:val="23"/>
        <w:keepNext/>
        <w:spacing w:before="40" w:after="20" w:line="300" w:lineRule="auto"/>
        <w:ind w:left="540"/>
      </w:pPr>
      <w:r>
        <w:rPr>
          <w:b/>
          <w:color w:val="8A5A00"/>
          <w:sz w:val="19"/>
          <w:szCs w:val="19"/>
        </w:rPr>
        <w:t xml:space="preserve">P1｜[C] </w:t>
      </w:r>
      <w:r>
        <w:rPr>
          <w:color w:val="202020"/>
          <w:sz w:val="19"/>
          <w:szCs w:val="19"/>
        </w:rPr>
        <w:t>经典表述（20世纪中叶）：T.H. Marshall在公民权与社会阶级（*Citizenship and Social Class*, 1950）中完成公民权理论的经典表述，提出公民权三维度：公民权利（18世纪）、政治权利（19世纪）与社会权利（20世纪）。</w:t>
      </w:r>
    </w:p>
    <w:p w14:paraId="3A979E1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65A9EF8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BA4A871">
      <w:pPr>
        <w:pStyle w:val="23"/>
        <w:keepNext/>
        <w:spacing w:before="40" w:after="20" w:line="300" w:lineRule="auto"/>
        <w:ind w:left="540"/>
      </w:pPr>
      <w:r>
        <w:rPr>
          <w:b/>
          <w:color w:val="8A5A00"/>
          <w:sz w:val="19"/>
          <w:szCs w:val="19"/>
        </w:rPr>
        <w:t xml:space="preserve">P2｜[C] </w:t>
      </w:r>
      <w:r>
        <w:rPr>
          <w:color w:val="202020"/>
          <w:sz w:val="19"/>
          <w:szCs w:val="19"/>
        </w:rPr>
        <w:t>Marshall的核心论点是：社会权利——教育、医疗、社会保障——是完整公民权的必要构成，资本主义不平等必须通过社会权利的扩展来修正。</w:t>
      </w:r>
    </w:p>
    <w:p w14:paraId="4CF65EB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2F4EC32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327E62B">
      <w:pPr>
        <w:pStyle w:val="23"/>
        <w:keepNext/>
        <w:spacing w:before="40" w:after="20" w:line="300" w:lineRule="auto"/>
        <w:ind w:left="540"/>
      </w:pPr>
      <w:r>
        <w:rPr>
          <w:b/>
          <w:color w:val="8A5A00"/>
          <w:sz w:val="19"/>
          <w:szCs w:val="19"/>
        </w:rPr>
        <w:t xml:space="preserve">P3｜[C] </w:t>
      </w:r>
      <w:r>
        <w:rPr>
          <w:color w:val="202020"/>
          <w:sz w:val="19"/>
          <w:szCs w:val="19"/>
        </w:rPr>
        <w:t>这一理论将公民权从法律概念转化为社会价值范畴。</w:t>
      </w:r>
    </w:p>
    <w:p w14:paraId="4E84968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650710FB">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D123ADB">
      <w:pPr>
        <w:pStyle w:val="7"/>
      </w:pPr>
      <w:r>
        <w:t>T3 争辩与阐发</w:t>
      </w:r>
    </w:p>
    <w:p w14:paraId="029F1616">
      <w:pPr>
        <w:pStyle w:val="23"/>
      </w:pPr>
      <w:r>
        <w:t>争辩与阐发（20世纪后期）：争辩围绕公民权的包容与排斥展开。Michael Mann在社会公民权的兴衰（1987）中质疑Marshall的线性进步叙事。Bryan Turner在公民权与社会理论（1990）中提出公民权的从上而下与从下而上两种发展路径。女性主义学者如Carole Pateman在《性契约》（*The Sexual Contract*, 1988）中揭示Marshall框架的性别盲视——女性长期被排斥在完整公民权之外。Chantal Mouffe在民主公民权（1992）中主张公民身份应是斗争性建构而非既定权利。</w:t>
      </w:r>
    </w:p>
    <w:p w14:paraId="727F48C6">
      <w:pPr>
        <w:pStyle w:val="23"/>
        <w:keepNext/>
        <w:shd w:val="clear" w:color="auto" w:fill="D9EAF1"/>
        <w:spacing w:before="100" w:after="80" w:line="300" w:lineRule="auto"/>
        <w:ind w:left="360"/>
      </w:pPr>
      <w:r>
        <w:rPr>
          <w:b/>
          <w:color w:val="1F4E79"/>
          <w:sz w:val="19"/>
          <w:szCs w:val="19"/>
        </w:rPr>
        <w:t>观点—文献依据（3条）</w:t>
      </w:r>
    </w:p>
    <w:p w14:paraId="5838657C">
      <w:pPr>
        <w:pStyle w:val="23"/>
        <w:keepNext/>
        <w:spacing w:before="40" w:after="20" w:line="300" w:lineRule="auto"/>
        <w:ind w:left="540"/>
      </w:pPr>
      <w:r>
        <w:rPr>
          <w:b/>
          <w:color w:val="1F4E79"/>
          <w:sz w:val="19"/>
          <w:szCs w:val="19"/>
        </w:rPr>
        <w:t xml:space="preserve">P1｜[B] </w:t>
      </w:r>
      <w:r>
        <w:rPr>
          <w:color w:val="202020"/>
          <w:sz w:val="19"/>
          <w:szCs w:val="19"/>
        </w:rPr>
        <w:t>争辩与阐发（20世纪后期）：争辩围绕公民权的包容与排斥展开。Michael Mann在社会公民权的兴衰（1987）中质疑Marshall的线性进步叙事。</w:t>
      </w:r>
    </w:p>
    <w:p w14:paraId="6D7A87C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5AE5573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B5908A6">
      <w:pPr>
        <w:pStyle w:val="23"/>
        <w:keepNext/>
        <w:spacing w:before="40" w:after="20" w:line="300" w:lineRule="auto"/>
        <w:ind w:left="540"/>
      </w:pPr>
      <w:r>
        <w:rPr>
          <w:b/>
          <w:color w:val="1F4E79"/>
          <w:sz w:val="19"/>
          <w:szCs w:val="19"/>
        </w:rPr>
        <w:t xml:space="preserve">P2｜[B] </w:t>
      </w:r>
      <w:r>
        <w:rPr>
          <w:color w:val="202020"/>
          <w:sz w:val="19"/>
          <w:szCs w:val="19"/>
        </w:rPr>
        <w:t>Bryan Turner在公民权与社会理论（1990）中提出公民权的从上而下与从下而上两种发展路径。女性主义学者如Carole Pateman在《性契约》（*The Sexual Contract*, 1988）中揭示Marshall框架的性别盲视——女性长期被排斥在完整公民权之外。</w:t>
      </w:r>
    </w:p>
    <w:p w14:paraId="25B58A1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03B71C1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01170A1">
      <w:pPr>
        <w:pStyle w:val="23"/>
        <w:keepNext/>
        <w:spacing w:before="40" w:after="20" w:line="300" w:lineRule="auto"/>
        <w:ind w:left="540"/>
      </w:pPr>
      <w:r>
        <w:rPr>
          <w:b/>
          <w:color w:val="1F4E79"/>
          <w:sz w:val="19"/>
          <w:szCs w:val="19"/>
        </w:rPr>
        <w:t xml:space="preserve">P3｜[B] </w:t>
      </w:r>
      <w:r>
        <w:rPr>
          <w:color w:val="202020"/>
          <w:sz w:val="19"/>
          <w:szCs w:val="19"/>
        </w:rPr>
        <w:t>Chantal Mouffe在民主公民权（1992）中主张公民身份应是斗争性建构而非既定权利。</w:t>
      </w:r>
    </w:p>
    <w:p w14:paraId="45FB850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573C7D7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828B711">
      <w:pPr>
        <w:pStyle w:val="7"/>
      </w:pPr>
      <w:r>
        <w:t>T4 当代发展</w:t>
      </w:r>
    </w:p>
    <w:p w14:paraId="21B49412">
      <w:pPr>
        <w:pStyle w:val="23"/>
      </w:pPr>
      <w:r>
        <w:t>当代发展（21世纪以来）：公民权面临多重挑战与拓展。Saskia Sassen在《领土、权威、权利》（*Territory, Authority, Rights*, 2006）中分析全球化如何削弱国民公民权。Seyla Benhabib在《他者的权利》（*The Rights of Others*, 2004）中提出民主迭代概念，主张非公民亦应通过反复民主实践获得部分公民权。环境公民权、数字公民权、性取向公民权等新范畴不断涌现。社会学的价值追问从谁拥有公民权深化为公民权能否回应跨国、跨物种、跨代际的正义诉求。</w:t>
      </w:r>
    </w:p>
    <w:p w14:paraId="46B49140">
      <w:pPr>
        <w:pStyle w:val="23"/>
        <w:keepNext/>
        <w:shd w:val="clear" w:color="auto" w:fill="D9EAF1"/>
        <w:spacing w:before="100" w:after="80" w:line="300" w:lineRule="auto"/>
        <w:ind w:left="360"/>
      </w:pPr>
      <w:r>
        <w:rPr>
          <w:b/>
          <w:color w:val="1F4E79"/>
          <w:sz w:val="19"/>
          <w:szCs w:val="19"/>
        </w:rPr>
        <w:t>观点—文献依据（3条）</w:t>
      </w:r>
    </w:p>
    <w:p w14:paraId="16B3B88E">
      <w:pPr>
        <w:pStyle w:val="23"/>
        <w:keepNext/>
        <w:spacing w:before="40" w:after="20" w:line="300" w:lineRule="auto"/>
        <w:ind w:left="540"/>
      </w:pPr>
      <w:r>
        <w:rPr>
          <w:b/>
          <w:color w:val="276749"/>
          <w:sz w:val="19"/>
          <w:szCs w:val="19"/>
        </w:rPr>
        <w:t xml:space="preserve">P1｜[A] </w:t>
      </w:r>
      <w:r>
        <w:rPr>
          <w:color w:val="202020"/>
          <w:sz w:val="19"/>
          <w:szCs w:val="19"/>
        </w:rPr>
        <w:t>当代发展（21世纪以来）：公民权面临多重挑战与拓展。Saskia Sassen在《领土、权威、权利》（*Territory, Authority, Rights*, 2006）中分析全球化如何削弱国民公民权。</w:t>
      </w:r>
    </w:p>
    <w:p w14:paraId="3145761F">
      <w:pPr>
        <w:pStyle w:val="23"/>
        <w:keepNext/>
        <w:spacing w:before="0" w:after="10" w:line="300" w:lineRule="auto"/>
        <w:ind w:left="720"/>
      </w:pPr>
      <w:r>
        <w:rPr>
          <w:b/>
          <w:color w:val="404040"/>
          <w:sz w:val="19"/>
          <w:szCs w:val="19"/>
        </w:rPr>
        <w:t>文献：</w:t>
      </w:r>
      <w:r>
        <w:rPr>
          <w:color w:val="404040"/>
          <w:sz w:val="19"/>
          <w:szCs w:val="19"/>
        </w:rPr>
        <w:t>Sassen, S. (1991). The Global City.；《领土、权威、权利》</w:t>
      </w:r>
    </w:p>
    <w:p w14:paraId="3D97CC2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56C6BC1">
      <w:pPr>
        <w:pStyle w:val="23"/>
        <w:keepNext/>
        <w:spacing w:before="40" w:after="20" w:line="300" w:lineRule="auto"/>
        <w:ind w:left="540"/>
      </w:pPr>
      <w:r>
        <w:rPr>
          <w:b/>
          <w:color w:val="1F4E79"/>
          <w:sz w:val="19"/>
          <w:szCs w:val="19"/>
        </w:rPr>
        <w:t xml:space="preserve">P2｜[B] </w:t>
      </w:r>
      <w:r>
        <w:rPr>
          <w:color w:val="202020"/>
          <w:sz w:val="19"/>
          <w:szCs w:val="19"/>
        </w:rPr>
        <w:t>Seyla Benhabib在《他者的权利》（*The Rights of Others*, 2004）中提出民主迭代概念，主张非公民亦应通过反复民主实践获得部分公民权。环境公民权、数字公民权、性取向公民权等新范畴不断涌现。</w:t>
      </w:r>
    </w:p>
    <w:p w14:paraId="1F86B12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738BB02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73AD741">
      <w:pPr>
        <w:pStyle w:val="23"/>
        <w:keepNext/>
        <w:spacing w:before="40" w:after="20" w:line="300" w:lineRule="auto"/>
        <w:ind w:left="540"/>
      </w:pPr>
      <w:r>
        <w:rPr>
          <w:b/>
          <w:color w:val="1F4E79"/>
          <w:sz w:val="19"/>
          <w:szCs w:val="19"/>
        </w:rPr>
        <w:t xml:space="preserve">P3｜[B] </w:t>
      </w:r>
      <w:r>
        <w:rPr>
          <w:color w:val="202020"/>
          <w:sz w:val="19"/>
          <w:szCs w:val="19"/>
        </w:rPr>
        <w:t>社会学的价值追问从谁拥有公民权深化为公民权能否回应跨国、跨物种、跨代际的正义诉求。</w:t>
      </w:r>
    </w:p>
    <w:p w14:paraId="4D71C3A9">
      <w:pPr>
        <w:pStyle w:val="23"/>
        <w:keepNext/>
        <w:spacing w:before="0" w:after="10" w:line="300" w:lineRule="auto"/>
        <w:ind w:left="720"/>
      </w:pPr>
      <w:r>
        <w:rPr>
          <w:b/>
          <w:color w:val="404040"/>
          <w:sz w:val="19"/>
          <w:szCs w:val="19"/>
        </w:rPr>
        <w:t>文献：</w:t>
      </w:r>
      <w:r>
        <w:rPr>
          <w:color w:val="404040"/>
          <w:sz w:val="19"/>
          <w:szCs w:val="19"/>
        </w:rPr>
        <w:t>Sassen, S. (1991). The Global City.；《领土、权威、权利》；《他者的权利》</w:t>
      </w:r>
    </w:p>
    <w:p w14:paraId="2134460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F785CA2">
      <w:pPr>
        <w:pStyle w:val="23"/>
      </w:pPr>
      <w:r>
        <w:t>审核补充文献（条目级；已核验并分级；10条）：Marshall T H. Citizenship and Social Class[M]// Marshall T H. Citizenship and Social Class and Other Essays. Cambridge: Cambridge University Press, 1950: 1-85；Marshall T H, Bottomore T. Citizenship and Social Class[M]. London: Pluto Press, 1992. ISBN 9780745304762；Marx K. On the Jewish Question[M]// Early Writings. Livingstone R, Benton G (trans.). London: Penguin, 1992: 211-242. ISBN 9780140445749；Marshall T H. Citizenship and Social Class[M]. London: Pluto Press, 1992. ISBN 9780745304762；Marshall T H. Citizenship and Social Class[M]// Marshall T H, Bottomore T. Citizenship and Social Class. London: Pluto Press, 1992: 18；Turner B S. Outline of a Theory of Citizenship[J]. Sociology, 1990, 24(2): 189-217. DOI: 10.1177/0038038590024002002；Isin E F. Being Political: Genealogies of Citizenship[M]. Minneapolis: University of Minnesota Press, 2002. ISBN 9780816632725；Sassen S. Territory, Authority, Rights: From Medieval to Global Assemblages[M]. Princeton: Princeton University Press, 2006. ISBN 9780691136455；Soysal Y N. Limits of Citizenship: Migrants and Postnational Membership in Europe[M]. Chicago: University of Chicago Press, 1994. ISBN 9780226768410；Mossberger K, Tolbert C J, McNeal R S. Digital Citizenship: The Internet, Society, and Participation[M]. Cambridge: MIT Press, 2008. ISBN 9780262633536</w:t>
      </w:r>
    </w:p>
    <w:p w14:paraId="26E0487C">
      <w:pPr>
        <w:pStyle w:val="6"/>
      </w:pPr>
      <w:r>
        <w:rPr>
          <w:b/>
          <w:sz w:val="22"/>
        </w:rPr>
        <w:t>V274 社会排斥与政治排斥</w:t>
      </w:r>
    </w:p>
    <w:p w14:paraId="471A695F">
      <w:pPr>
        <w:pStyle w:val="7"/>
      </w:pPr>
      <w:r>
        <w:t>T1 萌发期</w:t>
      </w:r>
    </w:p>
    <w:p w14:paraId="5898FA33">
      <w:pPr>
        <w:pStyle w:val="23"/>
      </w:pPr>
      <w:r>
        <w:t>萌发期（19世纪—20世纪中叶）：社会排斥的思想可追溯至Marx对无产阶级被排除在生产资料所有权之外的批判。Durkheim在《社会分工论》（*De la division du travail social*, 1893）中对失范的分工的分析触及社会排斥的结构性根源。Max Weber的社会封闭概念（*Social Closure*）则揭示了群体如何通过排他性策略垄断资源与机会。此时期核心价值追问是：谁被排除在社会权利与政治参与之外，以及这种排斥如何被正当化。</w:t>
      </w:r>
    </w:p>
    <w:p w14:paraId="0A0A7127">
      <w:pPr>
        <w:pStyle w:val="23"/>
        <w:keepNext/>
        <w:shd w:val="clear" w:color="auto" w:fill="D9EAF1"/>
        <w:spacing w:before="100" w:after="80" w:line="300" w:lineRule="auto"/>
        <w:ind w:left="360"/>
      </w:pPr>
      <w:r>
        <w:rPr>
          <w:b/>
          <w:color w:val="1F4E79"/>
          <w:sz w:val="19"/>
          <w:szCs w:val="19"/>
        </w:rPr>
        <w:t>观点—文献依据（2条）</w:t>
      </w:r>
    </w:p>
    <w:p w14:paraId="4E8F04A1">
      <w:pPr>
        <w:pStyle w:val="23"/>
        <w:keepNext/>
        <w:spacing w:before="40" w:after="20" w:line="300" w:lineRule="auto"/>
        <w:ind w:left="540"/>
      </w:pPr>
      <w:r>
        <w:rPr>
          <w:b/>
          <w:color w:val="276749"/>
          <w:sz w:val="19"/>
          <w:szCs w:val="19"/>
        </w:rPr>
        <w:t xml:space="preserve">P1｜[A] </w:t>
      </w:r>
      <w:r>
        <w:rPr>
          <w:color w:val="202020"/>
          <w:sz w:val="19"/>
          <w:szCs w:val="19"/>
        </w:rPr>
        <w:t>萌发期（19世纪—20世纪中叶）：社会排斥的思想可追溯至Marx对无产阶级被排除在生产资料所有权之外的批判。Durkheim在《社会分工论》（*De la division du travail social*, 1893）中对失范的分工的分析触及社会排斥的结构性根源。</w:t>
      </w:r>
    </w:p>
    <w:p w14:paraId="6290A0F7">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I.；Durkheim, É. (1895/1982). The Rules of Sociological Method.；Durkheim, É. (1912/1995). The Elementary Forms of Religious Life.</w:t>
      </w:r>
    </w:p>
    <w:p w14:paraId="4C22ACC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AAC77C9">
      <w:pPr>
        <w:pStyle w:val="23"/>
        <w:keepNext/>
        <w:spacing w:before="40" w:after="20" w:line="300" w:lineRule="auto"/>
        <w:ind w:left="540"/>
      </w:pPr>
      <w:r>
        <w:rPr>
          <w:b/>
          <w:color w:val="276749"/>
          <w:sz w:val="19"/>
          <w:szCs w:val="19"/>
        </w:rPr>
        <w:t xml:space="preserve">P2｜[A] </w:t>
      </w:r>
      <w:r>
        <w:rPr>
          <w:color w:val="202020"/>
          <w:sz w:val="19"/>
          <w:szCs w:val="19"/>
        </w:rPr>
        <w:t>Max Weber的社会封闭概念（*Social Closure*）则揭示了群体如何通过排他性策略垄断资源与机会。此时期核心价值追问是：谁被排除在社会权利与政治参与之外，以及这种排斥如何被正当化。</w:t>
      </w:r>
    </w:p>
    <w:p w14:paraId="0718DE7C">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335DF1F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EB1B754">
      <w:pPr>
        <w:pStyle w:val="7"/>
      </w:pPr>
      <w:r>
        <w:t>T2 经典表述</w:t>
      </w:r>
    </w:p>
    <w:p w14:paraId="5D4F3EB8">
      <w:pPr>
        <w:pStyle w:val="23"/>
      </w:pPr>
      <w:r>
        <w:t>经典表述（20世纪70—90年代）：社会排斥作为正式概念由René Lenoir在《被排斥者》（*Les Exclus*, 1974）中提出，指法国社会中被边缘化的群体。欧盟随后将社会排斥纳入政策话语。Amartya Sen在《不平等再考察》（*Inequality Reexamined*, 1992）中从能力视角重新定义排斥——排斥不仅是缺乏资源，更是可行能力的剥夺。政治排斥方面，Robert Dahl在《谁统治？》（*Who Governs?*, 1961）中经验性地揭示了美国城市中政治参与的阶层不平等。</w:t>
      </w:r>
    </w:p>
    <w:p w14:paraId="5FAC8421">
      <w:pPr>
        <w:pStyle w:val="23"/>
        <w:keepNext/>
        <w:shd w:val="clear" w:color="auto" w:fill="D9EAF1"/>
        <w:spacing w:before="100" w:after="80" w:line="300" w:lineRule="auto"/>
        <w:ind w:left="360"/>
      </w:pPr>
      <w:r>
        <w:rPr>
          <w:b/>
          <w:color w:val="1F4E79"/>
          <w:sz w:val="19"/>
          <w:szCs w:val="19"/>
        </w:rPr>
        <w:t>观点—文献依据（3条）</w:t>
      </w:r>
    </w:p>
    <w:p w14:paraId="41E9C9DB">
      <w:pPr>
        <w:pStyle w:val="23"/>
        <w:keepNext/>
        <w:spacing w:before="40" w:after="20" w:line="300" w:lineRule="auto"/>
        <w:ind w:left="540"/>
      </w:pPr>
      <w:r>
        <w:rPr>
          <w:b/>
          <w:color w:val="1F4E79"/>
          <w:sz w:val="19"/>
          <w:szCs w:val="19"/>
        </w:rPr>
        <w:t xml:space="preserve">P1｜[B] </w:t>
      </w:r>
      <w:r>
        <w:rPr>
          <w:color w:val="202020"/>
          <w:sz w:val="19"/>
          <w:szCs w:val="19"/>
        </w:rPr>
        <w:t>经典表述（20世纪70—90年代）：社会排斥作为正式概念由René Lenoir在《被排斥者》（*Les Exclus*, 1974）中提出，指法国社会中被边缘化的群体。欧盟随后将社会排斥纳入政策话语。</w:t>
      </w:r>
    </w:p>
    <w:p w14:paraId="083E9C5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Politics.；Weiss, C. H. (1979). The Many Meanings of Research Utilization.</w:t>
      </w:r>
    </w:p>
    <w:p w14:paraId="3B3D57E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2378315">
      <w:pPr>
        <w:pStyle w:val="23"/>
        <w:keepNext/>
        <w:spacing w:before="40" w:after="20" w:line="300" w:lineRule="auto"/>
        <w:ind w:left="540"/>
      </w:pPr>
      <w:r>
        <w:rPr>
          <w:b/>
          <w:color w:val="276749"/>
          <w:sz w:val="19"/>
          <w:szCs w:val="19"/>
        </w:rPr>
        <w:t xml:space="preserve">P2｜[A] </w:t>
      </w:r>
      <w:r>
        <w:rPr>
          <w:color w:val="202020"/>
          <w:sz w:val="19"/>
          <w:szCs w:val="19"/>
        </w:rPr>
        <w:t>Amartya Sen在《不平等再考察》（*Inequality Reexamined*, 1992）中从能力视角重新定义排斥——排斥不仅是缺乏资源，更是可行能力的剥夺。政治排斥方面，Robert Dahl在《谁统治？</w:t>
      </w:r>
    </w:p>
    <w:p w14:paraId="70B24ED2">
      <w:pPr>
        <w:pStyle w:val="23"/>
        <w:keepNext/>
        <w:spacing w:before="0" w:after="10" w:line="300" w:lineRule="auto"/>
        <w:ind w:left="720"/>
      </w:pPr>
      <w:r>
        <w:rPr>
          <w:b/>
          <w:color w:val="404040"/>
          <w:sz w:val="19"/>
          <w:szCs w:val="19"/>
        </w:rPr>
        <w:t>文献：</w:t>
      </w:r>
      <w:r>
        <w:rPr>
          <w:color w:val="404040"/>
          <w:sz w:val="19"/>
          <w:szCs w:val="19"/>
        </w:rPr>
        <w:t>Sen, A. (1992). Inequality Reexamined.；《不平等再考察》</w:t>
      </w:r>
    </w:p>
    <w:p w14:paraId="530012B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F22B47E">
      <w:pPr>
        <w:pStyle w:val="23"/>
        <w:keepNext/>
        <w:spacing w:before="40" w:after="20" w:line="300" w:lineRule="auto"/>
        <w:ind w:left="540"/>
      </w:pPr>
      <w:r>
        <w:rPr>
          <w:b/>
          <w:color w:val="1F4E79"/>
          <w:sz w:val="19"/>
          <w:szCs w:val="19"/>
        </w:rPr>
        <w:t xml:space="preserve">P3｜[B] </w:t>
      </w:r>
      <w:r>
        <w:rPr>
          <w:color w:val="202020"/>
          <w:sz w:val="19"/>
          <w:szCs w:val="19"/>
        </w:rPr>
        <w:t>》（*Who Governs?*, 1961）中经验性地揭示了美国城市中政治参与的阶层不平等。</w:t>
      </w:r>
    </w:p>
    <w:p w14:paraId="5F778BDB">
      <w:pPr>
        <w:pStyle w:val="23"/>
        <w:keepNext/>
        <w:spacing w:before="0" w:after="10" w:line="300" w:lineRule="auto"/>
        <w:ind w:left="720"/>
      </w:pPr>
      <w:r>
        <w:rPr>
          <w:b/>
          <w:color w:val="404040"/>
          <w:sz w:val="19"/>
          <w:szCs w:val="19"/>
        </w:rPr>
        <w:t>文献：</w:t>
      </w:r>
      <w:r>
        <w:rPr>
          <w:color w:val="404040"/>
          <w:sz w:val="19"/>
          <w:szCs w:val="19"/>
        </w:rPr>
        <w:t>Sen, A. (1992). Inequality Reexamined.；《被排斥者》；《不平等再考察》；《谁统治？》</w:t>
      </w:r>
    </w:p>
    <w:p w14:paraId="573A0B4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4BF2AFF">
      <w:pPr>
        <w:pStyle w:val="7"/>
      </w:pPr>
      <w:r>
        <w:t>T3 争辩与阐发</w:t>
      </w:r>
    </w:p>
    <w:p w14:paraId="19260067">
      <w:pPr>
        <w:pStyle w:val="23"/>
      </w:pPr>
      <w:r>
        <w:t>争辩与阐发（2000年代）：争辩围绕排斥的多维性与交叉性展开。Kimberlé Crenshaw的交叉性理论（1989）为理解多重排斥提供了分析框架。Göran Therborn在《杀死诸领域》（*Killing Fields of Inequality*, 2013）中将排斥与不平等系统关联。Judith Butler在《不安的生活》（*Precarious Life*, 2004）中将排斥上升到本体论层面——某些生命不被视为可哀悼的生命。</w:t>
      </w:r>
    </w:p>
    <w:p w14:paraId="73D92A97">
      <w:pPr>
        <w:pStyle w:val="23"/>
        <w:keepNext/>
        <w:shd w:val="clear" w:color="auto" w:fill="D9EAF1"/>
        <w:spacing w:before="100" w:after="80" w:line="300" w:lineRule="auto"/>
        <w:ind w:left="360"/>
      </w:pPr>
      <w:r>
        <w:rPr>
          <w:b/>
          <w:color w:val="1F4E79"/>
          <w:sz w:val="19"/>
          <w:szCs w:val="19"/>
        </w:rPr>
        <w:t>观点—文献依据（2条）</w:t>
      </w:r>
    </w:p>
    <w:p w14:paraId="393BB130">
      <w:pPr>
        <w:pStyle w:val="23"/>
        <w:keepNext/>
        <w:spacing w:before="40" w:after="20" w:line="300" w:lineRule="auto"/>
        <w:ind w:left="540"/>
      </w:pPr>
      <w:r>
        <w:rPr>
          <w:b/>
          <w:color w:val="276749"/>
          <w:sz w:val="19"/>
          <w:szCs w:val="19"/>
        </w:rPr>
        <w:t xml:space="preserve">P1｜[A] </w:t>
      </w:r>
      <w:r>
        <w:rPr>
          <w:color w:val="202020"/>
          <w:sz w:val="19"/>
          <w:szCs w:val="19"/>
        </w:rPr>
        <w:t>争辩与阐发（2000年代）：争辩围绕排斥的多维性与交叉性展开。Kimberlé Crenshaw的交叉性理论（1989）为理解多重排斥提供了分析框架。</w:t>
      </w:r>
    </w:p>
    <w:p w14:paraId="339093F8">
      <w:pPr>
        <w:pStyle w:val="23"/>
        <w:keepNext/>
        <w:spacing w:before="0" w:after="10" w:line="300" w:lineRule="auto"/>
        <w:ind w:left="720"/>
      </w:pPr>
      <w:r>
        <w:rPr>
          <w:b/>
          <w:color w:val="404040"/>
          <w:sz w:val="19"/>
          <w:szCs w:val="19"/>
        </w:rPr>
        <w:t>文献：</w:t>
      </w:r>
      <w:r>
        <w:rPr>
          <w:color w:val="404040"/>
          <w:sz w:val="19"/>
          <w:szCs w:val="19"/>
        </w:rPr>
        <w:t>Crenshaw, K. (1989). Demarginalizing the Intersection of Race and Sex.</w:t>
      </w:r>
    </w:p>
    <w:p w14:paraId="0C2D276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0BFEC47">
      <w:pPr>
        <w:pStyle w:val="23"/>
        <w:keepNext/>
        <w:spacing w:before="40" w:after="20" w:line="300" w:lineRule="auto"/>
        <w:ind w:left="540"/>
      </w:pPr>
      <w:r>
        <w:rPr>
          <w:b/>
          <w:color w:val="276749"/>
          <w:sz w:val="19"/>
          <w:szCs w:val="19"/>
        </w:rPr>
        <w:t xml:space="preserve">P2｜[A] </w:t>
      </w:r>
      <w:r>
        <w:rPr>
          <w:color w:val="202020"/>
          <w:sz w:val="19"/>
          <w:szCs w:val="19"/>
        </w:rPr>
        <w:t>Göran Therborn在《杀死诸领域》（*Killing Fields of Inequality*, 2013）中将排斥与不平等系统关联。Judith Butler在《不安的生活》（*Precarious Life*, 2004）中将排斥上升到本体论层面——某些生命不被视为可哀悼的生命。</w:t>
      </w:r>
    </w:p>
    <w:p w14:paraId="13BD55C9">
      <w:pPr>
        <w:pStyle w:val="23"/>
        <w:keepNext/>
        <w:spacing w:before="0" w:after="10" w:line="300" w:lineRule="auto"/>
        <w:ind w:left="720"/>
      </w:pPr>
      <w:r>
        <w:rPr>
          <w:b/>
          <w:color w:val="404040"/>
          <w:sz w:val="19"/>
          <w:szCs w:val="19"/>
        </w:rPr>
        <w:t>文献：</w:t>
      </w:r>
      <w:r>
        <w:rPr>
          <w:color w:val="404040"/>
          <w:sz w:val="19"/>
          <w:szCs w:val="19"/>
        </w:rPr>
        <w:t>Butler, J. (1990). Gender Trouble.；《杀死诸领域》；《不安的生活》</w:t>
      </w:r>
    </w:p>
    <w:p w14:paraId="3EE3006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D65083D">
      <w:pPr>
        <w:pStyle w:val="7"/>
      </w:pPr>
      <w:r>
        <w:t>T4 当代发展</w:t>
      </w:r>
    </w:p>
    <w:p w14:paraId="3769173B">
      <w:pPr>
        <w:pStyle w:val="23"/>
      </w:pPr>
      <w:r>
        <w:t>当代发展（2010年代以来）：数字排斥与公民身份排斥成为新焦点。Jan van Dijk在《数字鸿沟》（*The Digital Divide*, 2020）中分析数字排斥如何加剧社会排斥。Aihwa Ong在《灵活的公民权》（*Flexible Citizenship*, 1999）中揭示非公民的有条件的包容——被经济接纳却被政治排斥。移民、难民与无国籍者的政治排斥引发都市公民权等替代方案讨论。社会学追问的核心价值：在高度不平等的世界中，排斥是制度的意外后果还是结构性功能。</w:t>
      </w:r>
    </w:p>
    <w:p w14:paraId="7698323E">
      <w:pPr>
        <w:pStyle w:val="23"/>
        <w:keepNext/>
        <w:shd w:val="clear" w:color="auto" w:fill="D9EAF1"/>
        <w:spacing w:before="100" w:after="80" w:line="300" w:lineRule="auto"/>
        <w:ind w:left="360"/>
      </w:pPr>
      <w:r>
        <w:rPr>
          <w:b/>
          <w:color w:val="1F4E79"/>
          <w:sz w:val="19"/>
          <w:szCs w:val="19"/>
        </w:rPr>
        <w:t>观点—文献依据（3条）</w:t>
      </w:r>
    </w:p>
    <w:p w14:paraId="1E7F6A00">
      <w:pPr>
        <w:pStyle w:val="23"/>
        <w:keepNext/>
        <w:spacing w:before="40" w:after="20" w:line="300" w:lineRule="auto"/>
        <w:ind w:left="540"/>
      </w:pPr>
      <w:r>
        <w:rPr>
          <w:b/>
          <w:color w:val="1F4E79"/>
          <w:sz w:val="19"/>
          <w:szCs w:val="19"/>
        </w:rPr>
        <w:t xml:space="preserve">P1｜[B] </w:t>
      </w:r>
      <w:r>
        <w:rPr>
          <w:color w:val="202020"/>
          <w:sz w:val="19"/>
          <w:szCs w:val="19"/>
        </w:rPr>
        <w:t>当代发展（2010年代以来）：数字排斥与公民身份排斥成为新焦点。Jan van Dijk在《数字鸿沟》（*The Digital Divide*, 2020）中分析数字排斥如何加剧社会排斥。</w:t>
      </w:r>
    </w:p>
    <w:p w14:paraId="661E7A9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499164D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0CCB194">
      <w:pPr>
        <w:pStyle w:val="23"/>
        <w:keepNext/>
        <w:spacing w:before="40" w:after="20" w:line="300" w:lineRule="auto"/>
        <w:ind w:left="540"/>
      </w:pPr>
      <w:r>
        <w:rPr>
          <w:b/>
          <w:color w:val="1F4E79"/>
          <w:sz w:val="19"/>
          <w:szCs w:val="19"/>
        </w:rPr>
        <w:t xml:space="preserve">P2｜[B] </w:t>
      </w:r>
      <w:r>
        <w:rPr>
          <w:color w:val="202020"/>
          <w:sz w:val="19"/>
          <w:szCs w:val="19"/>
        </w:rPr>
        <w:t>Aihwa Ong在《灵活的公民权》（*Flexible Citizenship*, 1999）中揭示非公民的有条件的包容——被经济接纳却被政治排斥。移民、难民与无国籍者的政治排斥引发都市公民权等替代方案讨论。</w:t>
      </w:r>
    </w:p>
    <w:p w14:paraId="62616DD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5AE05AF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167408E">
      <w:pPr>
        <w:pStyle w:val="23"/>
        <w:keepNext/>
        <w:spacing w:before="40" w:after="20" w:line="300" w:lineRule="auto"/>
        <w:ind w:left="540"/>
      </w:pPr>
      <w:r>
        <w:rPr>
          <w:b/>
          <w:color w:val="1F4E79"/>
          <w:sz w:val="19"/>
          <w:szCs w:val="19"/>
        </w:rPr>
        <w:t xml:space="preserve">P3｜[B] </w:t>
      </w:r>
      <w:r>
        <w:rPr>
          <w:color w:val="202020"/>
          <w:sz w:val="19"/>
          <w:szCs w:val="19"/>
        </w:rPr>
        <w:t>社会学追问的核心价值：在高度不平等的世界中，排斥是制度的意外后果还是结构性功能。</w:t>
      </w:r>
    </w:p>
    <w:p w14:paraId="1B1CB4F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70DEAB1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7722C96">
      <w:pPr>
        <w:pStyle w:val="23"/>
      </w:pPr>
      <w:r>
        <w:t>审核补充文献（条目级；已核验并分级；10条）：Marx K. Economic and Philosophic Manuscripts of 1844[M]. Milligan M (trans.). Mineola: Dover Publications, 2007. ISBN 9780486455617；Durkheim E. The Division of Labor in Society[M]. New York: Free Press, 1997. ISBN 9780684836386；Simmel G. The Stranger[M]// Wolff K H (trans.). The Sociology of Georg Simmel. New York: Free Press, 1950: 402-408. ISBN 9780029289204；European Commission. European Social Policy: A Way Forward for the Union, White Paper COM(94) 333[R]. Brussels: European Commission, 1994；Silver H. Social Exclusion and Social Solidarity: Three Paradigms[J]. International Labour Review, 1994, 133(5-6): 531-578；Dubet F. Injustices: L'expérience des inégalités au travail[M]. Paris: Seuil, 2006. ISBN 9782020862912；Uggen C, Larson R, Shannon S. 6 Million Lost Voters: State-Level Estimates of Felony Disenfranchisement, 2016[R]. Washington DC: The Sentencing Project, 2016；Bhalla A, Lapeyre F. Social Exclusion: Towards an Analytical and Operational Framework[J]. Development and Change, 1997, 28(3): 413-433. DOI: 10.1111/1467-7660.00049；Aas K F. The Crimmigration Control Thesis[M]// Melossi D, Sozzo M, Sparks R (eds.). Travels of the Criminal Question. Oxford: Hart Publishing, 2011: 197-216；IPCC. Climate Change 2022: Impacts, Adaptation and Vulnerability. Working Group II Contribution to the Sixth Assessment Report[R]. Cambridge: Cambridge University Press, 2022. DOI: 10.1017/9781009325844</w:t>
      </w:r>
    </w:p>
    <w:p w14:paraId="5D2A67DB">
      <w:pPr>
        <w:pStyle w:val="6"/>
      </w:pPr>
      <w:r>
        <w:rPr>
          <w:b/>
          <w:sz w:val="22"/>
        </w:rPr>
        <w:t>V275 专家知识与民主的张力</w:t>
      </w:r>
    </w:p>
    <w:p w14:paraId="2EB17A2F">
      <w:pPr>
        <w:pStyle w:val="7"/>
      </w:pPr>
      <w:r>
        <w:t>T1 萌发期</w:t>
      </w:r>
    </w:p>
    <w:p w14:paraId="5EDC3FAE">
      <w:pPr>
        <w:pStyle w:val="23"/>
      </w:pPr>
      <w:r>
        <w:t>萌发期（19世纪末—20世纪初）：专家与民主的张力伴随现代官僚制的兴起而浮现。Max Weber在《官僚制》（1922收入《经济与社会》）中指出官僚制是效率最高的组织形式，但警惕专家统治与民主之间的矛盾——官僚的专业化知识使公民难以监督。Weber的魅力型领袖概念部分是为回应这一张力。Robert Michels在《政党》（*Political Parties*, 1911）中提出寡头铁律，论证即使民主组织也趋向专家寡头。此时期核心追问：专家知识是民主的保障还是威胁。</w:t>
      </w:r>
    </w:p>
    <w:p w14:paraId="3AC44EF3">
      <w:pPr>
        <w:pStyle w:val="23"/>
        <w:keepNext/>
        <w:shd w:val="clear" w:color="auto" w:fill="D9EAF1"/>
        <w:spacing w:before="100" w:after="80" w:line="300" w:lineRule="auto"/>
        <w:ind w:left="360"/>
      </w:pPr>
      <w:r>
        <w:rPr>
          <w:b/>
          <w:color w:val="1F4E79"/>
          <w:sz w:val="19"/>
          <w:szCs w:val="19"/>
        </w:rPr>
        <w:t>观点—文献依据（3条）</w:t>
      </w:r>
    </w:p>
    <w:p w14:paraId="289EFD74">
      <w:pPr>
        <w:pStyle w:val="23"/>
        <w:keepNext/>
        <w:spacing w:before="40" w:after="20" w:line="300" w:lineRule="auto"/>
        <w:ind w:left="540"/>
      </w:pPr>
      <w:r>
        <w:rPr>
          <w:b/>
          <w:color w:val="276749"/>
          <w:sz w:val="19"/>
          <w:szCs w:val="19"/>
        </w:rPr>
        <w:t xml:space="preserve">P1｜[A] </w:t>
      </w:r>
      <w:r>
        <w:rPr>
          <w:color w:val="202020"/>
          <w:sz w:val="19"/>
          <w:szCs w:val="19"/>
        </w:rPr>
        <w:t>萌发期（19世纪末—20世纪初）：专家与民主的张力伴随现代官僚制的兴起而浮现。Max Weber在《官僚制》（1922收入《经济与社会》）中指出官僚制是效率最高的组织形式，但警惕专家统治与民主之间的矛盾——官僚的专业化知识使公民难以监督。</w:t>
      </w:r>
    </w:p>
    <w:p w14:paraId="0569EEBA">
      <w:pPr>
        <w:pStyle w:val="23"/>
        <w:keepNext/>
        <w:spacing w:before="0" w:after="10" w:line="300" w:lineRule="auto"/>
        <w:ind w:left="720"/>
      </w:pPr>
      <w:r>
        <w:rPr>
          <w:b/>
          <w:color w:val="404040"/>
          <w:sz w:val="19"/>
          <w:szCs w:val="19"/>
        </w:rPr>
        <w:t>文献：</w:t>
      </w:r>
      <w:r>
        <w:rPr>
          <w:color w:val="404040"/>
          <w:sz w:val="19"/>
          <w:szCs w:val="19"/>
        </w:rPr>
        <w:t>Weber, M. (1922/1978). Economy and Society.；《官僚制》；《经济与社会》</w:t>
      </w:r>
    </w:p>
    <w:p w14:paraId="6FAAE78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5853724">
      <w:pPr>
        <w:pStyle w:val="23"/>
        <w:keepNext/>
        <w:spacing w:before="40" w:after="20" w:line="300" w:lineRule="auto"/>
        <w:ind w:left="540"/>
      </w:pPr>
      <w:r>
        <w:rPr>
          <w:b/>
          <w:color w:val="276749"/>
          <w:sz w:val="19"/>
          <w:szCs w:val="19"/>
        </w:rPr>
        <w:t xml:space="preserve">P2｜[A] </w:t>
      </w:r>
      <w:r>
        <w:rPr>
          <w:color w:val="202020"/>
          <w:sz w:val="19"/>
          <w:szCs w:val="19"/>
        </w:rPr>
        <w:t>Weber的魅力型领袖概念部分是为回应这一张力。Robert Michels在《政党》（*Political Parties*, 1911）中提出寡头铁律，论证即使民主组织也趋向专家寡头。</w:t>
      </w:r>
    </w:p>
    <w:p w14:paraId="00DCDBC1">
      <w:pPr>
        <w:pStyle w:val="23"/>
        <w:keepNext/>
        <w:spacing w:before="0" w:after="10" w:line="300" w:lineRule="auto"/>
        <w:ind w:left="720"/>
      </w:pPr>
      <w:r>
        <w:rPr>
          <w:b/>
          <w:color w:val="404040"/>
          <w:sz w:val="19"/>
          <w:szCs w:val="19"/>
        </w:rPr>
        <w:t>文献：</w:t>
      </w:r>
      <w:r>
        <w:rPr>
          <w:color w:val="404040"/>
          <w:sz w:val="19"/>
          <w:szCs w:val="19"/>
        </w:rPr>
        <w:t>Weber, M. (1922/1978). Economy and Society.；《政党》</w:t>
      </w:r>
    </w:p>
    <w:p w14:paraId="5448A0A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254DF65">
      <w:pPr>
        <w:pStyle w:val="23"/>
        <w:keepNext/>
        <w:spacing w:before="40" w:after="20" w:line="300" w:lineRule="auto"/>
        <w:ind w:left="540"/>
      </w:pPr>
      <w:r>
        <w:rPr>
          <w:b/>
          <w:color w:val="1F4E79"/>
          <w:sz w:val="19"/>
          <w:szCs w:val="19"/>
        </w:rPr>
        <w:t xml:space="preserve">P3｜[B] </w:t>
      </w:r>
      <w:r>
        <w:rPr>
          <w:color w:val="202020"/>
          <w:sz w:val="19"/>
          <w:szCs w:val="19"/>
        </w:rPr>
        <w:t>此时期核心追问：专家知识是民主的保障还是威胁。</w:t>
      </w:r>
    </w:p>
    <w:p w14:paraId="47E4635D">
      <w:pPr>
        <w:pStyle w:val="23"/>
        <w:keepNext/>
        <w:spacing w:before="0" w:after="10" w:line="300" w:lineRule="auto"/>
        <w:ind w:left="720"/>
      </w:pPr>
      <w:r>
        <w:rPr>
          <w:b/>
          <w:color w:val="404040"/>
          <w:sz w:val="19"/>
          <w:szCs w:val="19"/>
        </w:rPr>
        <w:t>文献：</w:t>
      </w:r>
      <w:r>
        <w:rPr>
          <w:color w:val="404040"/>
          <w:sz w:val="19"/>
          <w:szCs w:val="19"/>
        </w:rPr>
        <w:t>Weber, M. (1922/1978). Economy and Society.；《官僚制》；《经济与社会》；《政党》</w:t>
      </w:r>
    </w:p>
    <w:p w14:paraId="533EDCF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A502FED">
      <w:pPr>
        <w:pStyle w:val="7"/>
      </w:pPr>
      <w:r>
        <w:t>T2 经典表述</w:t>
      </w:r>
    </w:p>
    <w:p w14:paraId="6F923A94">
      <w:pPr>
        <w:pStyle w:val="23"/>
      </w:pPr>
      <w:r>
        <w:t>经典表述（20世纪中期）：Friedrich Hayek在知识在社会中的运用（1945）中区分科学知识与默会知识，论证专家无法替代分散在个体实践中的知识，从而为民主决策辩护。与此相对，Jürgen Habermas在《技术与科学作为意识形态》（*Technik und Wissenschaft als Ideologie*, 1968）中批判技术官僚制将政治问题转化为技术问题，剥夺公民的民主参与权。Habermas主张合法性只能源于公共交往，而非专家决断。</w:t>
      </w:r>
    </w:p>
    <w:p w14:paraId="7C4B9138">
      <w:pPr>
        <w:pStyle w:val="23"/>
        <w:keepNext/>
        <w:shd w:val="clear" w:color="auto" w:fill="D9EAF1"/>
        <w:spacing w:before="100" w:after="80" w:line="300" w:lineRule="auto"/>
        <w:ind w:left="360"/>
      </w:pPr>
      <w:r>
        <w:rPr>
          <w:b/>
          <w:color w:val="1F4E79"/>
          <w:sz w:val="19"/>
          <w:szCs w:val="19"/>
        </w:rPr>
        <w:t>观点—文献依据（3条）</w:t>
      </w:r>
    </w:p>
    <w:p w14:paraId="0146E7BA">
      <w:pPr>
        <w:pStyle w:val="23"/>
        <w:keepNext/>
        <w:spacing w:before="40" w:after="20" w:line="300" w:lineRule="auto"/>
        <w:ind w:left="540"/>
      </w:pPr>
      <w:r>
        <w:rPr>
          <w:b/>
          <w:color w:val="1F4E79"/>
          <w:sz w:val="19"/>
          <w:szCs w:val="19"/>
        </w:rPr>
        <w:t xml:space="preserve">P1｜[B] </w:t>
      </w:r>
      <w:r>
        <w:rPr>
          <w:color w:val="202020"/>
          <w:sz w:val="19"/>
          <w:szCs w:val="19"/>
        </w:rPr>
        <w:t>经典表述（20世纪中期）：Friedrich Hayek在知识在社会中的运用（1945）中区分科学知识与默会知识，论证专家无法替代分散在个体实践中的知识，从而为民主决策辩护。</w:t>
      </w:r>
    </w:p>
    <w:p w14:paraId="29D5C968">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Action.；《技术与科学作为意识形态》</w:t>
      </w:r>
    </w:p>
    <w:p w14:paraId="279591E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2D12B00">
      <w:pPr>
        <w:pStyle w:val="23"/>
        <w:keepNext/>
        <w:spacing w:before="40" w:after="20" w:line="300" w:lineRule="auto"/>
        <w:ind w:left="540"/>
      </w:pPr>
      <w:r>
        <w:rPr>
          <w:b/>
          <w:color w:val="276749"/>
          <w:sz w:val="19"/>
          <w:szCs w:val="19"/>
        </w:rPr>
        <w:t xml:space="preserve">P2｜[A] </w:t>
      </w:r>
      <w:r>
        <w:rPr>
          <w:color w:val="202020"/>
          <w:sz w:val="19"/>
          <w:szCs w:val="19"/>
        </w:rPr>
        <w:t>与此相对，Jürgen Habermas在《技术与科学作为意识形态》（*Technik und Wissenschaft als Ideologie*, 1968）中批判技术官僚制将政治问题转化为技术问题，剥夺公民的民主参与权。</w:t>
      </w:r>
    </w:p>
    <w:p w14:paraId="5B6FF195">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Action.；《技术与科学作为意识形态》</w:t>
      </w:r>
    </w:p>
    <w:p w14:paraId="3944DB6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1D65C50">
      <w:pPr>
        <w:pStyle w:val="23"/>
        <w:keepNext/>
        <w:spacing w:before="40" w:after="20" w:line="300" w:lineRule="auto"/>
        <w:ind w:left="540"/>
      </w:pPr>
      <w:r>
        <w:rPr>
          <w:b/>
          <w:color w:val="276749"/>
          <w:sz w:val="19"/>
          <w:szCs w:val="19"/>
        </w:rPr>
        <w:t xml:space="preserve">P3｜[A] </w:t>
      </w:r>
      <w:r>
        <w:rPr>
          <w:color w:val="202020"/>
          <w:sz w:val="19"/>
          <w:szCs w:val="19"/>
        </w:rPr>
        <w:t>Habermas主张合法性只能源于公共交往，而非专家决断。</w:t>
      </w:r>
    </w:p>
    <w:p w14:paraId="5E34E609">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w:t>
      </w:r>
    </w:p>
    <w:p w14:paraId="2BE37EE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49C1311">
      <w:pPr>
        <w:pStyle w:val="7"/>
      </w:pPr>
      <w:r>
        <w:t>T3 争辩与阐发</w:t>
      </w:r>
    </w:p>
    <w:p w14:paraId="74636F62">
      <w:pPr>
        <w:pStyle w:val="23"/>
      </w:pPr>
      <w:r>
        <w:t>争辩与阐发（20世纪90年代—2000年代）：Ulrich Beck在《风险社会》（*Risikogesellschaft*, 1986）中提出有组织的不负责任概念，指出专家系统在风险治理中的双重角色——既是风险的制造者又是风险的仲裁者。Brian Wynne在公众对专家知识的误解（1996）中揭示公众对专家的不信任往往不是非理性，而是基于对专家体制的社会关系的不信任。Sheila Jasanoff在《自然的设计》（*Designs on Nature*, 2005）中比较不同国家的公民技术评估模式，探索专家知识与公民参与的制度性结合。</w:t>
      </w:r>
    </w:p>
    <w:p w14:paraId="5EF2029C">
      <w:pPr>
        <w:pStyle w:val="23"/>
        <w:keepNext/>
        <w:shd w:val="clear" w:color="auto" w:fill="D9EAF1"/>
        <w:spacing w:before="100" w:after="80" w:line="300" w:lineRule="auto"/>
        <w:ind w:left="360"/>
      </w:pPr>
      <w:r>
        <w:rPr>
          <w:b/>
          <w:color w:val="1F4E79"/>
          <w:sz w:val="19"/>
          <w:szCs w:val="19"/>
        </w:rPr>
        <w:t>观点—文献依据（3条）</w:t>
      </w:r>
    </w:p>
    <w:p w14:paraId="5B2E95E0">
      <w:pPr>
        <w:pStyle w:val="23"/>
        <w:keepNext/>
        <w:spacing w:before="40" w:after="20" w:line="300" w:lineRule="auto"/>
        <w:ind w:left="540"/>
      </w:pPr>
      <w:r>
        <w:rPr>
          <w:b/>
          <w:color w:val="276749"/>
          <w:sz w:val="19"/>
          <w:szCs w:val="19"/>
        </w:rPr>
        <w:t xml:space="preserve">P1｜[A] </w:t>
      </w:r>
      <w:r>
        <w:rPr>
          <w:color w:val="202020"/>
          <w:sz w:val="19"/>
          <w:szCs w:val="19"/>
        </w:rPr>
        <w:t>争辩与阐发（20世纪90年代—2000年代）：Ulrich Beck在《风险社会》（*Risikogesellschaft*, 1986）中提出有组织的不负责任概念，指出专家系统在风险治理中的双重角色——既是风险的制造者又是风险的仲裁者。</w:t>
      </w:r>
    </w:p>
    <w:p w14:paraId="42B49E1D">
      <w:pPr>
        <w:pStyle w:val="23"/>
        <w:keepNext/>
        <w:spacing w:before="0" w:after="10" w:line="300" w:lineRule="auto"/>
        <w:ind w:left="720"/>
      </w:pPr>
      <w:r>
        <w:rPr>
          <w:b/>
          <w:color w:val="404040"/>
          <w:sz w:val="19"/>
          <w:szCs w:val="19"/>
        </w:rPr>
        <w:t>文献：</w:t>
      </w:r>
      <w:r>
        <w:rPr>
          <w:color w:val="404040"/>
          <w:sz w:val="19"/>
          <w:szCs w:val="19"/>
        </w:rPr>
        <w:t>Beck, U. (1986/1992). Risk Society.；《风险社会》</w:t>
      </w:r>
    </w:p>
    <w:p w14:paraId="042C1BB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8DEE2C6">
      <w:pPr>
        <w:pStyle w:val="23"/>
        <w:keepNext/>
        <w:spacing w:before="40" w:after="20" w:line="300" w:lineRule="auto"/>
        <w:ind w:left="540"/>
      </w:pPr>
      <w:r>
        <w:rPr>
          <w:b/>
          <w:color w:val="1F4E79"/>
          <w:sz w:val="19"/>
          <w:szCs w:val="19"/>
        </w:rPr>
        <w:t xml:space="preserve">P2｜[B] </w:t>
      </w:r>
      <w:r>
        <w:rPr>
          <w:color w:val="202020"/>
          <w:sz w:val="19"/>
          <w:szCs w:val="19"/>
        </w:rPr>
        <w:t>Brian Wynne在公众对专家知识的误解（1996）中揭示公众对专家的不信任往往不是非理性，而是基于对专家体制的社会关系的不信任。</w:t>
      </w:r>
    </w:p>
    <w:p w14:paraId="36044BBB">
      <w:pPr>
        <w:pStyle w:val="23"/>
        <w:keepNext/>
        <w:spacing w:before="0" w:after="10" w:line="300" w:lineRule="auto"/>
        <w:ind w:left="720"/>
      </w:pPr>
      <w:r>
        <w:rPr>
          <w:b/>
          <w:color w:val="404040"/>
          <w:sz w:val="19"/>
          <w:szCs w:val="19"/>
        </w:rPr>
        <w:t>文献：</w:t>
      </w:r>
      <w:r>
        <w:rPr>
          <w:color w:val="404040"/>
          <w:sz w:val="19"/>
          <w:szCs w:val="19"/>
        </w:rPr>
        <w:t>Beck, U. (1986/1992). Risk Society.；《风险社会》；《自然的设计》</w:t>
      </w:r>
    </w:p>
    <w:p w14:paraId="2CB5CA0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45EBF23">
      <w:pPr>
        <w:pStyle w:val="23"/>
        <w:keepNext/>
        <w:spacing w:before="40" w:after="20" w:line="300" w:lineRule="auto"/>
        <w:ind w:left="540"/>
      </w:pPr>
      <w:r>
        <w:rPr>
          <w:b/>
          <w:color w:val="1F4E79"/>
          <w:sz w:val="19"/>
          <w:szCs w:val="19"/>
        </w:rPr>
        <w:t xml:space="preserve">P3｜[B] </w:t>
      </w:r>
      <w:r>
        <w:rPr>
          <w:color w:val="202020"/>
          <w:sz w:val="19"/>
          <w:szCs w:val="19"/>
        </w:rPr>
        <w:t>Sheila Jasanoff在《自然的设计》（*Designs on Nature*, 2005）中比较不同国家的公民技术评估模式，探索专家知识与公民参与的制度性结合。</w:t>
      </w:r>
    </w:p>
    <w:p w14:paraId="21331E48">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Sphere.；Weiss, C. H. (1979). The Many Meanings of Research Utilization.；Pawson, R. (2006). Evidence-Based Policy.</w:t>
      </w:r>
    </w:p>
    <w:p w14:paraId="550006E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9AD08FD">
      <w:pPr>
        <w:pStyle w:val="7"/>
      </w:pPr>
      <w:r>
        <w:t>T4 当代发展</w:t>
      </w:r>
    </w:p>
    <w:p w14:paraId="37A73EA2">
      <w:pPr>
        <w:pStyle w:val="23"/>
      </w:pPr>
      <w:r>
        <w:t>当代关于专家知识与民主的张力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02D535A5">
      <w:pPr>
        <w:pStyle w:val="23"/>
        <w:keepNext/>
        <w:shd w:val="clear" w:color="auto" w:fill="D9EAF1"/>
        <w:spacing w:before="100" w:after="80" w:line="300" w:lineRule="auto"/>
        <w:ind w:left="360"/>
      </w:pPr>
      <w:r>
        <w:rPr>
          <w:b/>
          <w:color w:val="1F4E79"/>
          <w:sz w:val="19"/>
          <w:szCs w:val="19"/>
        </w:rPr>
        <w:t>观点—文献依据（2条）</w:t>
      </w:r>
    </w:p>
    <w:p w14:paraId="59DFFA13">
      <w:pPr>
        <w:pStyle w:val="23"/>
        <w:keepNext/>
        <w:spacing w:before="40" w:after="20" w:line="300" w:lineRule="auto"/>
        <w:ind w:left="540"/>
      </w:pPr>
      <w:r>
        <w:rPr>
          <w:b/>
          <w:color w:val="8A5A00"/>
          <w:sz w:val="19"/>
          <w:szCs w:val="19"/>
        </w:rPr>
        <w:t xml:space="preserve">P1｜[C] </w:t>
      </w:r>
      <w:r>
        <w:rPr>
          <w:color w:val="202020"/>
          <w:sz w:val="19"/>
          <w:szCs w:val="19"/>
        </w:rPr>
        <w:t>当代关于专家知识与民主的张力的讨论把规范论证同具体制度和经验后果结合起来，考察不同群体如何承担风险、获得资源并参与公共决策。</w:t>
      </w:r>
    </w:p>
    <w:p w14:paraId="2000CD1B">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56C67BC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0135B47">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3748C749">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w:t>
      </w:r>
    </w:p>
    <w:p w14:paraId="6041E62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39564A2A">
      <w:pPr>
        <w:pStyle w:val="23"/>
      </w:pPr>
      <w:r>
        <w:t>审核补充文献（条目级；已核验并分级；8条）：Weber M. Economy and Society[M]. Roth G, Wittich C (eds.). Berkeley: University of California Press, 1978. ISBN 9780520035195；Dewey J. The Public and Its Problems[M]. Athens: Ohio University Press, 1954. ISBN 9780804002547. 原著: 1927；Hayek F A. The Use of Knowledge in Society[J]. American Economic Review, 1945, 35(4): 519-530；Collins H, Evans R. Rethinking Expertise[M]. Chicago: University of Chicago Press, 2007. ISBN 9780226113609；Beck U. Risk Society: Towards a New Modernity[M]. Ritter M (trans.). London: SAGE, 1992. ISBN 9780803983465；Callon M, Lascoumes P, Barthe Y. Acting in an Uncertain World: An Essay on Technical Democracy[M]. Burchell G (trans.). Cambridge: MIT Press, 2009. ISBN 9780262515962；Jasanoff S. Designs on Nature: Science and Democracy in Europe and the United States[M]. Princeton: Princeton University Press, 2005. ISBN 9780691130422；Moore J W. The Capitalocene, Part I: On the Nature and Origins of Our Ecological Crisis[J]. Journal of Peasant Studies, 2017, 44(3): 594-630. DOI: 10.1080/03066150.2016.1235036</w:t>
      </w:r>
    </w:p>
    <w:p w14:paraId="263037D7">
      <w:pPr>
        <w:pStyle w:val="6"/>
      </w:pPr>
      <w:r>
        <w:rPr>
          <w:b/>
          <w:sz w:val="22"/>
        </w:rPr>
        <w:t>V276 社会运动与民主更新</w:t>
      </w:r>
    </w:p>
    <w:p w14:paraId="3E902C3B">
      <w:pPr>
        <w:pStyle w:val="7"/>
      </w:pPr>
      <w:r>
        <w:t>T1 萌发期</w:t>
      </w:r>
    </w:p>
    <w:p w14:paraId="36E8BDA9">
      <w:pPr>
        <w:pStyle w:val="23"/>
      </w:pPr>
      <w:r>
        <w:t>萌发期（19世纪）：社会运动作为民主更新机制的思想可追溯至19世纪的工人运动与宪章运动。Tocqueville在《旧制度与大革命》（*LAncien Régime et la Révolution*, 1856）中观察到革命运动如何打破旧制度的僵化。Marx将无产阶级运动视为推动民主的根本力量。此时期核心价值追问：社会运动是民主的破坏性力量还是民主活力的源泉。</w:t>
      </w:r>
    </w:p>
    <w:p w14:paraId="299BE917">
      <w:pPr>
        <w:pStyle w:val="23"/>
        <w:keepNext/>
        <w:shd w:val="clear" w:color="auto" w:fill="D9EAF1"/>
        <w:spacing w:before="100" w:after="80" w:line="300" w:lineRule="auto"/>
        <w:ind w:left="360"/>
      </w:pPr>
      <w:r>
        <w:rPr>
          <w:b/>
          <w:color w:val="1F4E79"/>
          <w:sz w:val="19"/>
          <w:szCs w:val="19"/>
        </w:rPr>
        <w:t>观点—文献依据（2条）</w:t>
      </w:r>
    </w:p>
    <w:p w14:paraId="2B3835EA">
      <w:pPr>
        <w:pStyle w:val="23"/>
        <w:keepNext/>
        <w:spacing w:before="40" w:after="20" w:line="300" w:lineRule="auto"/>
        <w:ind w:left="540"/>
      </w:pPr>
      <w:r>
        <w:rPr>
          <w:b/>
          <w:color w:val="1F4E79"/>
          <w:sz w:val="19"/>
          <w:szCs w:val="19"/>
        </w:rPr>
        <w:t xml:space="preserve">P1｜[B] </w:t>
      </w:r>
      <w:r>
        <w:rPr>
          <w:color w:val="202020"/>
          <w:sz w:val="19"/>
          <w:szCs w:val="19"/>
        </w:rPr>
        <w:t>萌发期（19世纪）：社会运动作为民主更新机制的思想可追溯至19世纪的工人运动与宪章运动。Tocqueville在《旧制度与大革命》（*LAncien Régime et la Révolution*, 1856）中观察到革命运动如何打破旧制度的僵化。</w:t>
      </w:r>
    </w:p>
    <w:p w14:paraId="7F93C466">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Sphere.；《旧制度与大革命》</w:t>
      </w:r>
    </w:p>
    <w:p w14:paraId="2C9E18A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9D230E3">
      <w:pPr>
        <w:pStyle w:val="23"/>
        <w:keepNext/>
        <w:spacing w:before="40" w:after="20" w:line="300" w:lineRule="auto"/>
        <w:ind w:left="540"/>
      </w:pPr>
      <w:r>
        <w:rPr>
          <w:b/>
          <w:color w:val="276749"/>
          <w:sz w:val="19"/>
          <w:szCs w:val="19"/>
        </w:rPr>
        <w:t xml:space="preserve">P2｜[A] </w:t>
      </w:r>
      <w:r>
        <w:rPr>
          <w:color w:val="202020"/>
          <w:sz w:val="19"/>
          <w:szCs w:val="19"/>
        </w:rPr>
        <w:t>Marx将无产阶级运动视为推动民主的根本力量。此时期核心价值追问：社会运动是民主的破坏性力量还是民主活力的源泉。</w:t>
      </w:r>
    </w:p>
    <w:p w14:paraId="7AEFC7E7">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w:t>
      </w:r>
    </w:p>
    <w:p w14:paraId="46705FE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9B5E884">
      <w:pPr>
        <w:pStyle w:val="7"/>
      </w:pPr>
      <w:r>
        <w:t>T2 经典表述</w:t>
      </w:r>
    </w:p>
    <w:p w14:paraId="1EFB4066">
      <w:pPr>
        <w:pStyle w:val="23"/>
      </w:pPr>
      <w:r>
        <w:t>经典表述（20世纪60—80年代）：Charles Tilly在《从动员到革命》（*From Mobilization to Revolution*, 1978）中提出社会运动的政体模型，将运动理解为挑战者与政体成员之间的互动，运动推动政体向包容性方向变化。Sidney Tarrow在《运动中的权力》（*Power in Movement*, 1994）中提出政治机会结构理论，论证运动的民主功能取决于政治环境的开放程度。Alain Touraine在《声音与目光》（*La Voix et le Regard*, 1978）中将社会运动定义为社会的自我生产，赋予运动以本体论地位。</w:t>
      </w:r>
    </w:p>
    <w:p w14:paraId="3721C781">
      <w:pPr>
        <w:pStyle w:val="23"/>
        <w:keepNext/>
        <w:shd w:val="clear" w:color="auto" w:fill="D9EAF1"/>
        <w:spacing w:before="100" w:after="80" w:line="300" w:lineRule="auto"/>
        <w:ind w:left="360"/>
      </w:pPr>
      <w:r>
        <w:rPr>
          <w:b/>
          <w:color w:val="1F4E79"/>
          <w:sz w:val="19"/>
          <w:szCs w:val="19"/>
        </w:rPr>
        <w:t>观点—文献依据（3条）</w:t>
      </w:r>
    </w:p>
    <w:p w14:paraId="07058FFF">
      <w:pPr>
        <w:pStyle w:val="23"/>
        <w:keepNext/>
        <w:spacing w:before="40" w:after="20" w:line="300" w:lineRule="auto"/>
        <w:ind w:left="540"/>
      </w:pPr>
      <w:r>
        <w:rPr>
          <w:b/>
          <w:color w:val="276749"/>
          <w:sz w:val="19"/>
          <w:szCs w:val="19"/>
        </w:rPr>
        <w:t xml:space="preserve">P1｜[A] </w:t>
      </w:r>
      <w:r>
        <w:rPr>
          <w:color w:val="202020"/>
          <w:sz w:val="19"/>
          <w:szCs w:val="19"/>
        </w:rPr>
        <w:t>经典表述（20世纪60—80年代）：Charles Tilly在《从动员到革命》（*From Mobilization to Revolution*, 1978）中提出社会运动的政体模型，将运动理解为挑战者与政体成员之间的互动，运动推动政体向包容性方向变化。</w:t>
      </w:r>
    </w:p>
    <w:p w14:paraId="25158933">
      <w:pPr>
        <w:pStyle w:val="23"/>
        <w:keepNext/>
        <w:spacing w:before="0" w:after="10" w:line="300" w:lineRule="auto"/>
        <w:ind w:left="720"/>
      </w:pPr>
      <w:r>
        <w:rPr>
          <w:b/>
          <w:color w:val="404040"/>
          <w:sz w:val="19"/>
          <w:szCs w:val="19"/>
        </w:rPr>
        <w:t>文献：</w:t>
      </w:r>
      <w:r>
        <w:rPr>
          <w:color w:val="404040"/>
          <w:sz w:val="19"/>
          <w:szCs w:val="19"/>
        </w:rPr>
        <w:t>Tilly, C. (1978). From Mobilization to Revolution.；《从动员到革命》</w:t>
      </w:r>
    </w:p>
    <w:p w14:paraId="69CDEA8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5E8B9D3">
      <w:pPr>
        <w:pStyle w:val="23"/>
        <w:keepNext/>
        <w:spacing w:before="40" w:after="20" w:line="300" w:lineRule="auto"/>
        <w:ind w:left="540"/>
      </w:pPr>
      <w:r>
        <w:rPr>
          <w:b/>
          <w:color w:val="1F4E79"/>
          <w:sz w:val="19"/>
          <w:szCs w:val="19"/>
        </w:rPr>
        <w:t xml:space="preserve">P2｜[B] </w:t>
      </w:r>
      <w:r>
        <w:rPr>
          <w:color w:val="202020"/>
          <w:sz w:val="19"/>
          <w:szCs w:val="19"/>
        </w:rPr>
        <w:t>Sidney Tarrow在《运动中的权力》（*Power in Movement*, 1994）中提出政治机会结构理论，论证运动的民主功能取决于政治环境的开放程度。</w:t>
      </w:r>
    </w:p>
    <w:p w14:paraId="166094F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329186A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C9FF70C">
      <w:pPr>
        <w:pStyle w:val="23"/>
        <w:keepNext/>
        <w:spacing w:before="40" w:after="20" w:line="300" w:lineRule="auto"/>
        <w:ind w:left="540"/>
      </w:pPr>
      <w:r>
        <w:rPr>
          <w:b/>
          <w:color w:val="1F4E79"/>
          <w:sz w:val="19"/>
          <w:szCs w:val="19"/>
        </w:rPr>
        <w:t xml:space="preserve">P3｜[B] </w:t>
      </w:r>
      <w:r>
        <w:rPr>
          <w:color w:val="202020"/>
          <w:sz w:val="19"/>
          <w:szCs w:val="19"/>
        </w:rPr>
        <w:t>Alain Touraine在《声音与目光》（*La Voix et le Regard*, 1978）中将社会运动定义为社会的自我生产，赋予运动以本体论地位。</w:t>
      </w:r>
    </w:p>
    <w:p w14:paraId="58C78B5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36D778E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D32D813">
      <w:pPr>
        <w:pStyle w:val="7"/>
      </w:pPr>
      <w:r>
        <w:t>T3 争辩与阐发</w:t>
      </w:r>
    </w:p>
    <w:p w14:paraId="37537794">
      <w:pPr>
        <w:pStyle w:val="23"/>
      </w:pPr>
      <w:r>
        <w:t>争辩与阐发（20世纪90年代—2000年代）：争辩围绕新社会运动的民主意义展开。Alberto Melucci在《_nomads_》（*Nomads of the Present*, 1989）中论证后工业社会运动（女权、环保、和平）的核心是认同政治，拓展民主的文化维度。Nancy Fraser在再分配还是承认？（1995）中揭示承认运动与再分配运动之间的张力，追问何种运动更有效地更新民主。</w:t>
      </w:r>
    </w:p>
    <w:p w14:paraId="3A5C8E2B">
      <w:pPr>
        <w:pStyle w:val="23"/>
        <w:keepNext/>
        <w:shd w:val="clear" w:color="auto" w:fill="D9EAF1"/>
        <w:spacing w:before="100" w:after="80" w:line="300" w:lineRule="auto"/>
        <w:ind w:left="360"/>
      </w:pPr>
      <w:r>
        <w:rPr>
          <w:b/>
          <w:color w:val="1F4E79"/>
          <w:sz w:val="19"/>
          <w:szCs w:val="19"/>
        </w:rPr>
        <w:t>观点—文献依据（2条）</w:t>
      </w:r>
    </w:p>
    <w:p w14:paraId="6CEA513F">
      <w:pPr>
        <w:pStyle w:val="23"/>
        <w:keepNext/>
        <w:spacing w:before="40" w:after="20" w:line="300" w:lineRule="auto"/>
        <w:ind w:left="540"/>
      </w:pPr>
      <w:r>
        <w:rPr>
          <w:b/>
          <w:color w:val="1F4E79"/>
          <w:sz w:val="19"/>
          <w:szCs w:val="19"/>
        </w:rPr>
        <w:t xml:space="preserve">P1｜[B] </w:t>
      </w:r>
      <w:r>
        <w:rPr>
          <w:color w:val="202020"/>
          <w:sz w:val="19"/>
          <w:szCs w:val="19"/>
        </w:rPr>
        <w:t>争辩与阐发（20世纪90年代—2000年代）：争辩围绕新社会运动的民主意义展开。Alberto Melucci在《_nomads_》（*Nomads of the Present*, 1989）中论证后工业社会运动（女权、环保、和平）的核心是认同政治，拓展民主的文化维度。</w:t>
      </w:r>
    </w:p>
    <w:p w14:paraId="4CF81B9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75BDEDD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B90A3A2">
      <w:pPr>
        <w:pStyle w:val="23"/>
        <w:keepNext/>
        <w:spacing w:before="40" w:after="20" w:line="300" w:lineRule="auto"/>
        <w:ind w:left="540"/>
      </w:pPr>
      <w:r>
        <w:rPr>
          <w:b/>
          <w:color w:val="276749"/>
          <w:sz w:val="19"/>
          <w:szCs w:val="19"/>
        </w:rPr>
        <w:t xml:space="preserve">P2｜[A] </w:t>
      </w:r>
      <w:r>
        <w:rPr>
          <w:color w:val="202020"/>
          <w:sz w:val="19"/>
          <w:szCs w:val="19"/>
        </w:rPr>
        <w:t>Nancy Fraser在再分配还是承认？（1995）中揭示承认运动与再分配运动之间的张力，追问何种运动更有效地更新民主。</w:t>
      </w:r>
    </w:p>
    <w:p w14:paraId="19D593DF">
      <w:pPr>
        <w:pStyle w:val="23"/>
        <w:keepNext/>
        <w:spacing w:before="0" w:after="10" w:line="300" w:lineRule="auto"/>
        <w:ind w:left="720"/>
      </w:pPr>
      <w:r>
        <w:rPr>
          <w:b/>
          <w:color w:val="404040"/>
          <w:sz w:val="19"/>
          <w:szCs w:val="19"/>
        </w:rPr>
        <w:t>文献：</w:t>
      </w:r>
      <w:r>
        <w:rPr>
          <w:color w:val="404040"/>
          <w:sz w:val="19"/>
          <w:szCs w:val="19"/>
        </w:rPr>
        <w:t>Fraser, N. (2003). Social Justice in the Age of Identity Politics.</w:t>
      </w:r>
    </w:p>
    <w:p w14:paraId="0BAD8E2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8860A43">
      <w:pPr>
        <w:pStyle w:val="7"/>
      </w:pPr>
      <w:r>
        <w:t>T4 当代发展</w:t>
      </w:r>
    </w:p>
    <w:p w14:paraId="7E077041">
      <w:pPr>
        <w:pStyle w:val="23"/>
      </w:pPr>
      <w:r>
        <w:t>当代发展（2010年代以来）：全球抗议浪潮与数字行动主义重新定义运动与民主的关系。Occupy运动（2011）、阿拉伯之春、黑命攸关等运动挑战代议制民主的合法性。Erik Olin Wright在《设想真实的乌托邦》（*Envisioning Real Utopias*, 2010）中将社会运动视为侵蚀资本主义的民主力量。社会学追问：运动是否仍是民主更新的引擎，抑或数字时代的懒汉行动主义削弱了运动的变革力量。</w:t>
      </w:r>
    </w:p>
    <w:p w14:paraId="57334E23">
      <w:pPr>
        <w:pStyle w:val="23"/>
        <w:keepNext/>
        <w:shd w:val="clear" w:color="auto" w:fill="D9EAF1"/>
        <w:spacing w:before="100" w:after="80" w:line="300" w:lineRule="auto"/>
        <w:ind w:left="360"/>
      </w:pPr>
      <w:r>
        <w:rPr>
          <w:b/>
          <w:color w:val="1F4E79"/>
          <w:sz w:val="19"/>
          <w:szCs w:val="19"/>
        </w:rPr>
        <w:t>观点—文献依据（2条）</w:t>
      </w:r>
    </w:p>
    <w:p w14:paraId="0CB575C9">
      <w:pPr>
        <w:pStyle w:val="23"/>
        <w:keepNext/>
        <w:spacing w:before="40" w:after="20" w:line="300" w:lineRule="auto"/>
        <w:ind w:left="540"/>
      </w:pPr>
      <w:r>
        <w:rPr>
          <w:b/>
          <w:color w:val="1F4E79"/>
          <w:sz w:val="19"/>
          <w:szCs w:val="19"/>
        </w:rPr>
        <w:t xml:space="preserve">P1｜[B] </w:t>
      </w:r>
      <w:r>
        <w:rPr>
          <w:color w:val="202020"/>
          <w:sz w:val="19"/>
          <w:szCs w:val="19"/>
        </w:rPr>
        <w:t>当代发展（2010年代以来）：全球抗议浪潮与数字行动主义重新定义运动与民主的关系。Occupy运动（2011）、阿拉伯之春、黑命攸关等运动挑战代议制民主的合法性。</w:t>
      </w:r>
    </w:p>
    <w:p w14:paraId="4FC3C966">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Sphere.；Pogge, T. (2002). World Poverty and Human Rights.；Said, E. W. (1978). Orientalism.</w:t>
      </w:r>
    </w:p>
    <w:p w14:paraId="00B6701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2655709">
      <w:pPr>
        <w:pStyle w:val="23"/>
        <w:keepNext/>
        <w:spacing w:before="40" w:after="20" w:line="300" w:lineRule="auto"/>
        <w:ind w:left="540"/>
      </w:pPr>
      <w:r>
        <w:rPr>
          <w:b/>
          <w:color w:val="1F4E79"/>
          <w:sz w:val="19"/>
          <w:szCs w:val="19"/>
        </w:rPr>
        <w:t xml:space="preserve">P2｜[B] </w:t>
      </w:r>
      <w:r>
        <w:rPr>
          <w:color w:val="202020"/>
          <w:sz w:val="19"/>
          <w:szCs w:val="19"/>
        </w:rPr>
        <w:t>Erik Olin Wright在《设想真实的乌托邦》（*Envisioning Real Utopias*, 2010）中将社会运动视为侵蚀资本主义的民主力量。社会学追问：运动是否仍是民主更新的引擎，抑或数字时代的懒汉行动主义削弱了运动的变革力量。</w:t>
      </w:r>
    </w:p>
    <w:p w14:paraId="40A69B7C">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Sphere.；Pogge, T. (2002). World Poverty and Human Rights.；Said, E. W. (1978). Orientalism.</w:t>
      </w:r>
    </w:p>
    <w:p w14:paraId="321FCB8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74C2C29">
      <w:pPr>
        <w:pStyle w:val="23"/>
      </w:pPr>
      <w:r>
        <w:t>审核补充文献（条目级；已核验并分级；11条）：Tocqueville A. The Old Regime and the Revolution[M]. Bonner S (trans.). New York: Harper &amp; Brothers, 1856. ISBN 9780226805306；Marx K, Engels F. The Communist Manifesto[M]. Stedman Jones G (ed.). London: Penguin Classics, 2002. ISBN 9780140447576；Durkheim E. Suicide: A Study in Sociology[M]. Spaulding J A, Simpson G (trans.). New York: Free Press, 1997. ISBN 9780684836324；Tilly C. From Mobilization to Revolution[M]. Reading: Addison-Wesley, 1978. ISBN 9780394349671；McAdam D. Political Process and the Development of Black Insurgency, 1930-1970[M]. 2nd ed. Chicago: University of Chicago Press, 1999. ISBN 9780226555539；Tarrow S. Power in Movement: Social Movements and Contentious Politics[M]. 3rd ed. Cambridge: Cambridge University Press, 2011. ISBN 9780521155724；Fraser N. From Redistribution to Recognition? Dilemmas of Justice in a Postsocialist Age[J]. New Left Review, 1995, I(212): 68-93；Habermas J. New Social Movements[J]. Telos, 1981, 49: 33-37；della Porta D, Diani M. Social Movements: An Introduction[M]. 3rd ed. Oxford: Wiley-Blackwell, 2020. ISBN 9781119167563；Chenoweth E. Civil Resistance: What Everyone Needs to Know[M]. Oxford: Oxford University Press, 2021. ISBN 9780190244392；Tufekci Z. Twitter and Tear Gas: The Power and Fragility of Networked Protest[M]. New Haven: Yale University Press, 2017. ISBN 9780300215120</w:t>
      </w:r>
    </w:p>
    <w:p w14:paraId="233417BD">
      <w:pPr>
        <w:pStyle w:val="6"/>
      </w:pPr>
      <w:r>
        <w:rPr>
          <w:b/>
          <w:sz w:val="22"/>
        </w:rPr>
        <w:t>V277 数字民主与参与式治理</w:t>
      </w:r>
    </w:p>
    <w:p w14:paraId="4E881B1F">
      <w:pPr>
        <w:pStyle w:val="7"/>
      </w:pPr>
      <w:r>
        <w:t>T1 萌发期</w:t>
      </w:r>
    </w:p>
    <w:p w14:paraId="77E4DBA9">
      <w:pPr>
        <w:pStyle w:val="23"/>
      </w:pPr>
      <w:r>
        <w:t>萌发期（20世纪80—90年代）：数字民主的萌芽与互联网的兴起同步。Howard Rheingold在《虚拟社区》（*The Virtual Community*, 1993）中描绘了网络空间的民主潜力——去中心化、平等参与、草根力量。同一时期，参与式治理实践在拉美兴起，Porto Alegre的参与式预算（1989年启动）成为参与式民主的标志性实验。此时期核心价值期许：技术赋权能否实现更深层、更广泛的民主参与。</w:t>
      </w:r>
    </w:p>
    <w:p w14:paraId="024330A6">
      <w:pPr>
        <w:pStyle w:val="23"/>
        <w:keepNext/>
        <w:shd w:val="clear" w:color="auto" w:fill="D9EAF1"/>
        <w:spacing w:before="100" w:after="80" w:line="300" w:lineRule="auto"/>
        <w:ind w:left="360"/>
      </w:pPr>
      <w:r>
        <w:rPr>
          <w:b/>
          <w:color w:val="1F4E79"/>
          <w:sz w:val="19"/>
          <w:szCs w:val="19"/>
        </w:rPr>
        <w:t>观点—文献依据（2条）</w:t>
      </w:r>
    </w:p>
    <w:p w14:paraId="452A44AF">
      <w:pPr>
        <w:pStyle w:val="23"/>
        <w:keepNext/>
        <w:spacing w:before="40" w:after="20" w:line="300" w:lineRule="auto"/>
        <w:ind w:left="540"/>
      </w:pPr>
      <w:r>
        <w:rPr>
          <w:b/>
          <w:color w:val="1F4E79"/>
          <w:sz w:val="19"/>
          <w:szCs w:val="19"/>
        </w:rPr>
        <w:t xml:space="preserve">P1｜[B] </w:t>
      </w:r>
      <w:r>
        <w:rPr>
          <w:color w:val="202020"/>
          <w:sz w:val="19"/>
          <w:szCs w:val="19"/>
        </w:rPr>
        <w:t>萌发期（20世纪80—90年代）：数字民主的萌芽与互联网的兴起同步。Howard Rheingold在《虚拟社区》（*The Virtual Community*, 1993）中描绘了网络空间的民主潜力——去中心化、平等参与、草根力量。</w:t>
      </w:r>
    </w:p>
    <w:p w14:paraId="59906EE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4954FBC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FF19CFE">
      <w:pPr>
        <w:pStyle w:val="23"/>
        <w:keepNext/>
        <w:spacing w:before="40" w:after="20" w:line="300" w:lineRule="auto"/>
        <w:ind w:left="540"/>
      </w:pPr>
      <w:r>
        <w:rPr>
          <w:b/>
          <w:color w:val="1F4E79"/>
          <w:sz w:val="19"/>
          <w:szCs w:val="19"/>
        </w:rPr>
        <w:t xml:space="preserve">P2｜[B] </w:t>
      </w:r>
      <w:r>
        <w:rPr>
          <w:color w:val="202020"/>
          <w:sz w:val="19"/>
          <w:szCs w:val="19"/>
        </w:rPr>
        <w:t>同一时期，参与式治理实践在拉美兴起，Porto Alegre的参与式预算（1989年启动）成为参与式民主的标志性实验。此时期核心价值期许：技术赋权能否实现更深层、更广泛的民主参与。</w:t>
      </w:r>
    </w:p>
    <w:p w14:paraId="6860B491">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187A5E8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6F087D8">
      <w:pPr>
        <w:pStyle w:val="7"/>
      </w:pPr>
      <w:r>
        <w:t>T2 经典表述</w:t>
      </w:r>
    </w:p>
    <w:p w14:paraId="429E15B3">
      <w:pPr>
        <w:pStyle w:val="23"/>
      </w:pPr>
      <w:r>
        <w:t>经典表述（2000年代）：Yochai Benkler在《网络财富》（*The Wealth of Networks*, 2006）中论证基于公地的对等生产如何改变权力结构，赋予数字民主以经济基础。Cass Sunstein在《信息乌托邦》（*Infotopia*, 2006）中区分协商与聚合两种利用群体智慧的方式。Archon Fung在赋权式参与治理（2004）中提出参与式治理的制度设计原则，将公民参与嵌入行政过程。这些经典表述共同主张：数字技术与参与治理的结合能突破代议制民主的局限。</w:t>
      </w:r>
    </w:p>
    <w:p w14:paraId="7AC3AFEA">
      <w:pPr>
        <w:pStyle w:val="23"/>
        <w:keepNext/>
        <w:shd w:val="clear" w:color="auto" w:fill="D9EAF1"/>
        <w:spacing w:before="100" w:after="80" w:line="300" w:lineRule="auto"/>
        <w:ind w:left="360"/>
      </w:pPr>
      <w:r>
        <w:rPr>
          <w:b/>
          <w:color w:val="1F4E79"/>
          <w:sz w:val="19"/>
          <w:szCs w:val="19"/>
        </w:rPr>
        <w:t>观点—文献依据（2条）</w:t>
      </w:r>
    </w:p>
    <w:p w14:paraId="7BEA5447">
      <w:pPr>
        <w:pStyle w:val="23"/>
        <w:keepNext/>
        <w:spacing w:before="40" w:after="20" w:line="300" w:lineRule="auto"/>
        <w:ind w:left="540"/>
      </w:pPr>
      <w:r>
        <w:rPr>
          <w:b/>
          <w:color w:val="1F4E79"/>
          <w:sz w:val="19"/>
          <w:szCs w:val="19"/>
        </w:rPr>
        <w:t xml:space="preserve">P1｜[B] </w:t>
      </w:r>
      <w:r>
        <w:rPr>
          <w:color w:val="202020"/>
          <w:sz w:val="19"/>
          <w:szCs w:val="19"/>
        </w:rPr>
        <w:t>经典表述（2000年代）：Yochai Benkler在《网络财富》（*The Wealth of Networks*, 2006）中论证基于公地的对等生产如何改变权力结构，赋予数字民主以经济基础。Cass Sunstein在《信息乌托邦》（*Infotopia*, 2006）中区分协商与聚合两种利用群体智慧的方式。</w:t>
      </w:r>
    </w:p>
    <w:p w14:paraId="177A641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4F8BBA9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8EE46F3">
      <w:pPr>
        <w:pStyle w:val="23"/>
        <w:keepNext/>
        <w:spacing w:before="40" w:after="20" w:line="300" w:lineRule="auto"/>
        <w:ind w:left="540"/>
      </w:pPr>
      <w:r>
        <w:rPr>
          <w:b/>
          <w:color w:val="1F4E79"/>
          <w:sz w:val="19"/>
          <w:szCs w:val="19"/>
        </w:rPr>
        <w:t xml:space="preserve">P2｜[B] </w:t>
      </w:r>
      <w:r>
        <w:rPr>
          <w:color w:val="202020"/>
          <w:sz w:val="19"/>
          <w:szCs w:val="19"/>
        </w:rPr>
        <w:t>Archon Fung在赋权式参与治理（2004）中提出参与式治理的制度设计原则，将公民参与嵌入行政过程。这些经典表述共同主张：数字技术与参与治理的结合能突破代议制民主的局限。</w:t>
      </w:r>
    </w:p>
    <w:p w14:paraId="6517BD4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5829BF0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ECF46AB">
      <w:pPr>
        <w:pStyle w:val="7"/>
      </w:pPr>
      <w:r>
        <w:t>T3 争辩与阐发</w:t>
      </w:r>
    </w:p>
    <w:p w14:paraId="5442808C">
      <w:pPr>
        <w:pStyle w:val="23"/>
      </w:pPr>
      <w:r>
        <w:t>争辩与阐发（2010年代）：数字民主的阴暗面引发争辩。Evgeny Morozov在《网络错觉》（*The Net Delusion*, 2011）中批判网络解决主义——技术不能自动带来民主。Sunstein在《回音壁》（*Republic.com*, 2001）中警示算法推荐导致群体极化。</w:t>
      </w:r>
    </w:p>
    <w:p w14:paraId="1F425ADF">
      <w:pPr>
        <w:pStyle w:val="23"/>
        <w:keepNext/>
        <w:shd w:val="clear" w:color="auto" w:fill="D9EAF1"/>
        <w:spacing w:before="100" w:after="80" w:line="300" w:lineRule="auto"/>
        <w:ind w:left="360"/>
      </w:pPr>
      <w:r>
        <w:rPr>
          <w:b/>
          <w:color w:val="1F4E79"/>
          <w:sz w:val="19"/>
          <w:szCs w:val="19"/>
        </w:rPr>
        <w:t>观点—文献依据（3条）</w:t>
      </w:r>
    </w:p>
    <w:p w14:paraId="17091131">
      <w:pPr>
        <w:pStyle w:val="23"/>
        <w:keepNext/>
        <w:spacing w:before="40" w:after="20" w:line="300" w:lineRule="auto"/>
        <w:ind w:left="540"/>
      </w:pPr>
      <w:r>
        <w:rPr>
          <w:b/>
          <w:color w:val="1F4E79"/>
          <w:sz w:val="19"/>
          <w:szCs w:val="19"/>
        </w:rPr>
        <w:t xml:space="preserve">P1｜[B] </w:t>
      </w:r>
      <w:r>
        <w:rPr>
          <w:color w:val="202020"/>
          <w:sz w:val="19"/>
          <w:szCs w:val="19"/>
        </w:rPr>
        <w:t>争辩与阐发（2010年代）：数字民主的阴暗面引发争辩。</w:t>
      </w:r>
    </w:p>
    <w:p w14:paraId="2A87CA2C">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42E6DA0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3A021C3">
      <w:pPr>
        <w:pStyle w:val="23"/>
        <w:keepNext/>
        <w:spacing w:before="40" w:after="20" w:line="300" w:lineRule="auto"/>
        <w:ind w:left="540"/>
      </w:pPr>
      <w:r>
        <w:rPr>
          <w:b/>
          <w:color w:val="1F4E79"/>
          <w:sz w:val="19"/>
          <w:szCs w:val="19"/>
        </w:rPr>
        <w:t xml:space="preserve">P2｜[B] </w:t>
      </w:r>
      <w:r>
        <w:rPr>
          <w:color w:val="202020"/>
          <w:sz w:val="19"/>
          <w:szCs w:val="19"/>
        </w:rPr>
        <w:t>Evgeny Morozov在《网络错觉》（*The Net Delusion*, 2011）中批判网络解决主义——技术不能自动带来民主。</w:t>
      </w:r>
    </w:p>
    <w:p w14:paraId="7C21800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172B042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B584147">
      <w:pPr>
        <w:pStyle w:val="23"/>
        <w:keepNext/>
        <w:spacing w:before="40" w:after="20" w:line="300" w:lineRule="auto"/>
        <w:ind w:left="540"/>
      </w:pPr>
      <w:r>
        <w:rPr>
          <w:b/>
          <w:color w:val="1F4E79"/>
          <w:sz w:val="19"/>
          <w:szCs w:val="19"/>
        </w:rPr>
        <w:t xml:space="preserve">P3｜[B] </w:t>
      </w:r>
      <w:r>
        <w:rPr>
          <w:color w:val="202020"/>
          <w:sz w:val="19"/>
          <w:szCs w:val="19"/>
        </w:rPr>
        <w:t>Sunstein在《回音壁》（*Republic.com*, 2001）中警示算法推荐导致群体极化。</w:t>
      </w:r>
    </w:p>
    <w:p w14:paraId="0E28542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4904EA1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FFE638C">
      <w:pPr>
        <w:pStyle w:val="7"/>
      </w:pPr>
      <w:r>
        <w:t>T4 当代发展</w:t>
      </w:r>
    </w:p>
    <w:p w14:paraId="42BC8BFC">
      <w:pPr>
        <w:pStyle w:val="23"/>
      </w:pPr>
      <w:r>
        <w:t>当代关于数字民主与参与式治理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81BBD6D">
      <w:pPr>
        <w:pStyle w:val="23"/>
        <w:keepNext/>
        <w:shd w:val="clear" w:color="auto" w:fill="D9EAF1"/>
        <w:spacing w:before="100" w:after="80" w:line="300" w:lineRule="auto"/>
        <w:ind w:left="360"/>
      </w:pPr>
      <w:r>
        <w:rPr>
          <w:b/>
          <w:color w:val="1F4E79"/>
          <w:sz w:val="19"/>
          <w:szCs w:val="19"/>
        </w:rPr>
        <w:t>观点—文献依据（2条）</w:t>
      </w:r>
    </w:p>
    <w:p w14:paraId="772CEE7A">
      <w:pPr>
        <w:pStyle w:val="23"/>
        <w:keepNext/>
        <w:spacing w:before="40" w:after="20" w:line="300" w:lineRule="auto"/>
        <w:ind w:left="540"/>
      </w:pPr>
      <w:r>
        <w:rPr>
          <w:b/>
          <w:color w:val="8A5A00"/>
          <w:sz w:val="19"/>
          <w:szCs w:val="19"/>
        </w:rPr>
        <w:t xml:space="preserve">P1｜[C] </w:t>
      </w:r>
      <w:r>
        <w:rPr>
          <w:color w:val="202020"/>
          <w:sz w:val="19"/>
          <w:szCs w:val="19"/>
        </w:rPr>
        <w:t>当代关于数字民主与参与式治理的讨论把规范论证同具体制度和经验后果结合起来，考察不同群体如何承担风险、获得资源并参与公共决策。</w:t>
      </w:r>
    </w:p>
    <w:p w14:paraId="060F2F6D">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Sphere.；Noble, S. U. (2018). Algorithms of Oppression.；Floridi, L. et al. (2018). AI4People—An Ethical Framework for a Good AI Society.</w:t>
      </w:r>
    </w:p>
    <w:p w14:paraId="3FB5BF3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E2AD034">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61A56113">
      <w:pPr>
        <w:pStyle w:val="23"/>
        <w:keepNext/>
        <w:spacing w:before="0" w:after="10" w:line="300" w:lineRule="auto"/>
        <w:ind w:left="720"/>
      </w:pPr>
      <w:r>
        <w:rPr>
          <w:b/>
          <w:color w:val="404040"/>
          <w:sz w:val="19"/>
          <w:szCs w:val="19"/>
        </w:rPr>
        <w:t>文献：</w:t>
      </w:r>
      <w:r>
        <w:rPr>
          <w:color w:val="404040"/>
          <w:sz w:val="19"/>
          <w:szCs w:val="19"/>
        </w:rPr>
        <w:t>Burawoy, M. (2005). For Public Sociology.；Habermas, J. (1962/1989). The Structural Transformation of the Public Sphere.；Noble, S. U. (2018). Algorithms of Oppression.；Floridi, L. et al. (2018). AI4People—An Ethical Framework for a Good AI Society.</w:t>
      </w:r>
    </w:p>
    <w:p w14:paraId="6BA2794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71D5CA5">
      <w:pPr>
        <w:pStyle w:val="23"/>
      </w:pPr>
      <w:r>
        <w:t>审核补充文献（条目级；已核验并分级；11条）：Rheingold H. The Virtual Community: Homesteading on the Electronic Frontier[M]. rev. ed. Cambridge: MIT Press, 2000. ISBN 9780262681216；Negroponte N. Being Digital[M]. New York: Vintage, 1996. ISBN 9780679762904；van Dijk J. The Network Society: Social Aspects of New Media[M]. 3rd ed. London: SAGE, 2012. ISBN 9781446248966；Benkler Y. The Wealth of Networks: How Social Production Transforms Markets and Freedom[M]. New Haven: Yale University Press, 2006. ISBN 9780300125771；Shirky C. Here Comes Everybody: The Power of Organizing without Organizations[M]. New York: Penguin Press, 2008. ISBN 9780143114949；Castells M. Communication Power[M]. Oxford: Oxford University Press, 2009. ISBN 9780199681938；Morozov E. The Net Delusion: The Dark Side of Internet Freedom[M]. New York: PublicAffairs, 2011. ISBN 9781610391061；Sunstein C R. #Republic: Divided Democracy in the Age of Social Media[M]. Princeton: Princeton University Press, 2017. ISBN 9780691182384；Zuboff S. The Age of Surveillance Capitalism[M]. New York: PublicAffairs, 2019. ISBN 9781610395694；Landemore H. Open Democracy: Reinventing Popular Rule for the Twenty-First Century[M]. Princeton: Princeton University Press, 2020. ISBN 9780691209180；Tang A. Governing Taiwan Digital Democracy: vTaiwan's Participatory Process[J]. International Journal of Communication, 2021, 15: 2670-2688</w:t>
      </w:r>
    </w:p>
    <w:p w14:paraId="4A980E3D">
      <w:pPr>
        <w:pStyle w:val="6"/>
      </w:pPr>
      <w:r>
        <w:rPr>
          <w:b/>
          <w:sz w:val="22"/>
        </w:rPr>
        <w:t>V278 人权的社会学价值</w:t>
      </w:r>
    </w:p>
    <w:p w14:paraId="3FB67C56">
      <w:pPr>
        <w:pStyle w:val="7"/>
      </w:pPr>
      <w:r>
        <w:t>T1 萌发期</w:t>
      </w:r>
    </w:p>
    <w:p w14:paraId="0D8BDD52">
      <w:pPr>
        <w:pStyle w:val="23"/>
      </w:pPr>
      <w:r>
        <w:t>萌发期（18—19世纪）：人权作为社会价值的思想渊源在启蒙运动的自然权利理论。John Locke在《政府论两篇》（*Two Treatises of Government*, 1689）中提出生命、自由、财产的自然权利。法国《人权与公民权利宣言》（1789）将人权正式制度化为政治原则。然而从社会学角度看，此时期人权仍是抽象哲学概念，尚未被理解为社会建构与斗争产物。核心追问：人权是先验的道德真理还是社会斗争的成就。</w:t>
      </w:r>
    </w:p>
    <w:p w14:paraId="0DFC78BE">
      <w:pPr>
        <w:pStyle w:val="23"/>
        <w:keepNext/>
        <w:shd w:val="clear" w:color="auto" w:fill="D9EAF1"/>
        <w:spacing w:before="100" w:after="80" w:line="300" w:lineRule="auto"/>
        <w:ind w:left="360"/>
      </w:pPr>
      <w:r>
        <w:rPr>
          <w:b/>
          <w:color w:val="1F4E79"/>
          <w:sz w:val="19"/>
          <w:szCs w:val="19"/>
        </w:rPr>
        <w:t>观点—文献依据（3条）</w:t>
      </w:r>
    </w:p>
    <w:p w14:paraId="4FE4EDC4">
      <w:pPr>
        <w:pStyle w:val="23"/>
        <w:keepNext/>
        <w:spacing w:before="40" w:after="20" w:line="300" w:lineRule="auto"/>
        <w:ind w:left="540"/>
      </w:pPr>
      <w:r>
        <w:rPr>
          <w:b/>
          <w:color w:val="1F4E79"/>
          <w:sz w:val="19"/>
          <w:szCs w:val="19"/>
        </w:rPr>
        <w:t xml:space="preserve">P1｜[B] </w:t>
      </w:r>
      <w:r>
        <w:rPr>
          <w:color w:val="202020"/>
          <w:sz w:val="19"/>
          <w:szCs w:val="19"/>
        </w:rPr>
        <w:t>萌发期（18—19世纪）：人权作为社会价值的思想渊源在启蒙运动的自然权利理论。John Locke在《政府论两篇》（*Two Treatises of Government*, 1689）中提出生命、自由、财产的自然权利。</w:t>
      </w:r>
    </w:p>
    <w:p w14:paraId="0596FE5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1C054C8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0D27B0B">
      <w:pPr>
        <w:pStyle w:val="23"/>
        <w:keepNext/>
        <w:spacing w:before="40" w:after="20" w:line="300" w:lineRule="auto"/>
        <w:ind w:left="540"/>
      </w:pPr>
      <w:r>
        <w:rPr>
          <w:b/>
          <w:color w:val="1F4E79"/>
          <w:sz w:val="19"/>
          <w:szCs w:val="19"/>
        </w:rPr>
        <w:t xml:space="preserve">P2｜[B] </w:t>
      </w:r>
      <w:r>
        <w:rPr>
          <w:color w:val="202020"/>
          <w:sz w:val="19"/>
          <w:szCs w:val="19"/>
        </w:rPr>
        <w:t>法国《人权与公民权利宣言》（1789）将人权正式制度化为政治原则。然而从社会学角度看，此时期人权仍是抽象哲学概念，尚未被理解为社会建构与斗争产物。</w:t>
      </w:r>
    </w:p>
    <w:p w14:paraId="26C802B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00FD7B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A8CF2EF">
      <w:pPr>
        <w:pStyle w:val="23"/>
        <w:keepNext/>
        <w:spacing w:before="40" w:after="20" w:line="300" w:lineRule="auto"/>
        <w:ind w:left="540"/>
      </w:pPr>
      <w:r>
        <w:rPr>
          <w:b/>
          <w:color w:val="1F4E79"/>
          <w:sz w:val="19"/>
          <w:szCs w:val="19"/>
        </w:rPr>
        <w:t xml:space="preserve">P3｜[B] </w:t>
      </w:r>
      <w:r>
        <w:rPr>
          <w:color w:val="202020"/>
          <w:sz w:val="19"/>
          <w:szCs w:val="19"/>
        </w:rPr>
        <w:t>核心追问：人权是先验的道德真理还是社会斗争的成就。</w:t>
      </w:r>
    </w:p>
    <w:p w14:paraId="17CFA5C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8C0AE8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5703CA0">
      <w:pPr>
        <w:pStyle w:val="7"/>
      </w:pPr>
      <w:r>
        <w:t>T2 经典表述</w:t>
      </w:r>
    </w:p>
    <w:p w14:paraId="7A98E5EA">
      <w:pPr>
        <w:pStyle w:val="23"/>
      </w:pPr>
      <w:r>
        <w:t>经典表述（20世纪中期）：1948年《世界人权宣言》标志着人权从自然法话语进入国际制度。社会学方面，Jack Donnelly在《普遍人权的理论》（*Universal Human Rights in Theory and Practice*, 1989[初版2003修订]）中将人权理解为现代社会的构成性实践而非自然权利。</w:t>
      </w:r>
    </w:p>
    <w:p w14:paraId="0F932249">
      <w:pPr>
        <w:pStyle w:val="23"/>
        <w:keepNext/>
        <w:shd w:val="clear" w:color="auto" w:fill="D9EAF1"/>
        <w:spacing w:before="100" w:after="80" w:line="300" w:lineRule="auto"/>
        <w:ind w:left="360"/>
      </w:pPr>
      <w:r>
        <w:rPr>
          <w:b/>
          <w:color w:val="1F4E79"/>
          <w:sz w:val="19"/>
          <w:szCs w:val="19"/>
        </w:rPr>
        <w:t>观点—文献依据（2条）</w:t>
      </w:r>
    </w:p>
    <w:p w14:paraId="3C362A28">
      <w:pPr>
        <w:pStyle w:val="23"/>
        <w:keepNext/>
        <w:spacing w:before="40" w:after="20" w:line="300" w:lineRule="auto"/>
        <w:ind w:left="540"/>
      </w:pPr>
      <w:r>
        <w:rPr>
          <w:b/>
          <w:color w:val="1F4E79"/>
          <w:sz w:val="19"/>
          <w:szCs w:val="19"/>
        </w:rPr>
        <w:t xml:space="preserve">P1｜[B] </w:t>
      </w:r>
      <w:r>
        <w:rPr>
          <w:color w:val="202020"/>
          <w:sz w:val="19"/>
          <w:szCs w:val="19"/>
        </w:rPr>
        <w:t>经典表述（20世纪中期）：1948年《世界人权宣言》标志着人权从自然法话语进入国际制度。</w:t>
      </w:r>
    </w:p>
    <w:p w14:paraId="413AD71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Politics.；《世界人权宣言》</w:t>
      </w:r>
    </w:p>
    <w:p w14:paraId="4EE1FD9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93F5A9B">
      <w:pPr>
        <w:pStyle w:val="23"/>
        <w:keepNext/>
        <w:spacing w:before="40" w:after="20" w:line="300" w:lineRule="auto"/>
        <w:ind w:left="540"/>
      </w:pPr>
      <w:r>
        <w:rPr>
          <w:b/>
          <w:color w:val="1F4E79"/>
          <w:sz w:val="19"/>
          <w:szCs w:val="19"/>
        </w:rPr>
        <w:t xml:space="preserve">P2｜[B] </w:t>
      </w:r>
      <w:r>
        <w:rPr>
          <w:color w:val="202020"/>
          <w:sz w:val="19"/>
          <w:szCs w:val="19"/>
        </w:rPr>
        <w:t>社会学方面，Jack Donnelly在《普遍人权的理论》（*Universal Human Rights in Theory and Practice*, 1989[初版2003修订]）中将人权理解为现代社会的构成性实践而非自然权利。</w:t>
      </w:r>
    </w:p>
    <w:p w14:paraId="6DC11F7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Politics.；《普遍人权的理论》</w:t>
      </w:r>
    </w:p>
    <w:p w14:paraId="620D933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D4856F4">
      <w:pPr>
        <w:pStyle w:val="7"/>
      </w:pPr>
      <w:r>
        <w:t>T3 争辩与阐发</w:t>
      </w:r>
    </w:p>
    <w:p w14:paraId="3AD23158">
      <w:pPr>
        <w:pStyle w:val="23"/>
      </w:pPr>
      <w:r>
        <w:t>争辩与阐发（1990—2000年代）：争辩围绕人权的普遍性与文化特殊性展开。亚洲价值论话语（Lee Kuan Yew等）质疑人权的西方中心主义。Makau Mutua在《人权》（*Human Rights*, 2001）中批判人权的拯救者—受害者—野蛮人叙事结构。Sally Engle Merry在《人权与性别暴力》（*Human Rights and Gender Violence*, 2006）中研究人权的在地化过程——国际人权规范如何被地方行动者转译与挪用。Upendra Baxi在《人权中的未来》（*The Future of Human Rights*, 2002）中区分贸易相关的人权与苦难相关的人权。</w:t>
      </w:r>
    </w:p>
    <w:p w14:paraId="49A500B9">
      <w:pPr>
        <w:pStyle w:val="23"/>
        <w:keepNext/>
        <w:shd w:val="clear" w:color="auto" w:fill="D9EAF1"/>
        <w:spacing w:before="100" w:after="80" w:line="300" w:lineRule="auto"/>
        <w:ind w:left="360"/>
      </w:pPr>
      <w:r>
        <w:rPr>
          <w:b/>
          <w:color w:val="1F4E79"/>
          <w:sz w:val="19"/>
          <w:szCs w:val="19"/>
        </w:rPr>
        <w:t>观点—文献依据（3条）</w:t>
      </w:r>
    </w:p>
    <w:p w14:paraId="3BE9D647">
      <w:pPr>
        <w:pStyle w:val="23"/>
        <w:keepNext/>
        <w:spacing w:before="40" w:after="20" w:line="300" w:lineRule="auto"/>
        <w:ind w:left="540"/>
      </w:pPr>
      <w:r>
        <w:rPr>
          <w:b/>
          <w:color w:val="1F4E79"/>
          <w:sz w:val="19"/>
          <w:szCs w:val="19"/>
        </w:rPr>
        <w:t xml:space="preserve">P1｜[B] </w:t>
      </w:r>
      <w:r>
        <w:rPr>
          <w:color w:val="202020"/>
          <w:sz w:val="19"/>
          <w:szCs w:val="19"/>
        </w:rPr>
        <w:t>争辩与阐发（1990—2000年代）：争辩围绕人权的普遍性与文化特殊性展开。亚洲价值论话语（Lee Kuan Yew等）质疑人权的西方中心主义。</w:t>
      </w:r>
    </w:p>
    <w:p w14:paraId="7618F989">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7B924DB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8AF22AB">
      <w:pPr>
        <w:pStyle w:val="23"/>
        <w:keepNext/>
        <w:spacing w:before="40" w:after="20" w:line="300" w:lineRule="auto"/>
        <w:ind w:left="540"/>
      </w:pPr>
      <w:r>
        <w:rPr>
          <w:b/>
          <w:color w:val="1F4E79"/>
          <w:sz w:val="19"/>
          <w:szCs w:val="19"/>
        </w:rPr>
        <w:t xml:space="preserve">P2｜[B] </w:t>
      </w:r>
      <w:r>
        <w:rPr>
          <w:color w:val="202020"/>
          <w:sz w:val="19"/>
          <w:szCs w:val="19"/>
        </w:rPr>
        <w:t>Makau Mutua在《人权》（*Human Rights*, 2001）中批判人权的拯救者—受害者—野蛮人叙事结构。Sally Engle Merry在《人权与性别暴力》（*Human Rights and Gender Violence*, 2006）中研究人权的在地化过程——国际人权规范如何被地方行动者转译与挪用。</w:t>
      </w:r>
    </w:p>
    <w:p w14:paraId="1E61128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0668774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0AC85F6">
      <w:pPr>
        <w:pStyle w:val="23"/>
        <w:keepNext/>
        <w:spacing w:before="40" w:after="20" w:line="300" w:lineRule="auto"/>
        <w:ind w:left="540"/>
      </w:pPr>
      <w:r>
        <w:rPr>
          <w:b/>
          <w:color w:val="1F4E79"/>
          <w:sz w:val="19"/>
          <w:szCs w:val="19"/>
        </w:rPr>
        <w:t xml:space="preserve">P3｜[B] </w:t>
      </w:r>
      <w:r>
        <w:rPr>
          <w:color w:val="202020"/>
          <w:sz w:val="19"/>
          <w:szCs w:val="19"/>
        </w:rPr>
        <w:t>Upendra Baxi在《人权中的未来》（*The Future of Human Rights*, 2002）中区分贸易相关的人权与苦难相关的人权。</w:t>
      </w:r>
    </w:p>
    <w:p w14:paraId="52F8789C">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0BC6044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3144D1F">
      <w:pPr>
        <w:pStyle w:val="7"/>
      </w:pPr>
      <w:r>
        <w:t>T4 当代发展</w:t>
      </w:r>
    </w:p>
    <w:p w14:paraId="1E9D2DAA">
      <w:pPr>
        <w:pStyle w:val="23"/>
      </w:pPr>
      <w:r>
        <w:t>当代发展（2010年代以来）：人权的社会学转向——从规范辩护到经验分析。Kate Nash在《人权的社会学》（*The Political Sociology of Human Rights*, 2015）中将人权作为社会运动与制度实践的交叉领域来研究。环境人权、数字人权、性少数人权等新范畴不断涌现。中国社会学界围绕生存权与发展权优先性的讨论提供了人权价值的地方性重构。社会学追问：人权能否超越西方自由主义框架，成为全球多元社会的共享价值语言——还是终将碎裂为文化相对主义的困境。</w:t>
      </w:r>
    </w:p>
    <w:p w14:paraId="3697490C">
      <w:pPr>
        <w:pStyle w:val="23"/>
        <w:keepNext/>
        <w:shd w:val="clear" w:color="auto" w:fill="D9EAF1"/>
        <w:spacing w:before="100" w:after="80" w:line="300" w:lineRule="auto"/>
        <w:ind w:left="360"/>
      </w:pPr>
      <w:r>
        <w:rPr>
          <w:b/>
          <w:color w:val="1F4E79"/>
          <w:sz w:val="19"/>
          <w:szCs w:val="19"/>
        </w:rPr>
        <w:t>观点—文献依据（3条）</w:t>
      </w:r>
    </w:p>
    <w:p w14:paraId="3E07AB01">
      <w:pPr>
        <w:pStyle w:val="23"/>
        <w:keepNext/>
        <w:spacing w:before="40" w:after="20" w:line="300" w:lineRule="auto"/>
        <w:ind w:left="540"/>
      </w:pPr>
      <w:r>
        <w:rPr>
          <w:b/>
          <w:color w:val="1F4E79"/>
          <w:sz w:val="19"/>
          <w:szCs w:val="19"/>
        </w:rPr>
        <w:t xml:space="preserve">P1｜[B] </w:t>
      </w:r>
      <w:r>
        <w:rPr>
          <w:color w:val="202020"/>
          <w:sz w:val="19"/>
          <w:szCs w:val="19"/>
        </w:rPr>
        <w:t>当代发展（2010年代以来）：人权的社会学转向——从规范辩护到经验分析。Kate Nash在《人权的社会学》（*The Political Sociology of Human Rights*, 2015）中将人权作为社会运动与制度实践的交叉领域来研究。</w:t>
      </w:r>
    </w:p>
    <w:p w14:paraId="251E1DD4">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Storm.；Pogge, T. (2002). World Poverty and Human Rights.；Said, E. W. (1978). Orientalism.</w:t>
      </w:r>
    </w:p>
    <w:p w14:paraId="0121BCAF">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4645431">
      <w:pPr>
        <w:pStyle w:val="23"/>
        <w:keepNext/>
        <w:spacing w:before="40" w:after="20" w:line="300" w:lineRule="auto"/>
        <w:ind w:left="540"/>
      </w:pPr>
      <w:r>
        <w:rPr>
          <w:b/>
          <w:color w:val="1F4E79"/>
          <w:sz w:val="19"/>
          <w:szCs w:val="19"/>
        </w:rPr>
        <w:t xml:space="preserve">P2｜[B] </w:t>
      </w:r>
      <w:r>
        <w:rPr>
          <w:color w:val="202020"/>
          <w:sz w:val="19"/>
          <w:szCs w:val="19"/>
        </w:rPr>
        <w:t>环境人权、数字人权、性少数人权等新范畴不断涌现。中国社会学界围绕生存权与发展权优先性的讨论提供了人权价值的地方性重构。</w:t>
      </w:r>
    </w:p>
    <w:p w14:paraId="33180711">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Storm.；Pogge, T. (2002). World Poverty and Human Rights.；Said, E. W. (1978). Orientalism.</w:t>
      </w:r>
    </w:p>
    <w:p w14:paraId="0F21022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7D25DE0">
      <w:pPr>
        <w:pStyle w:val="23"/>
        <w:keepNext/>
        <w:spacing w:before="40" w:after="20" w:line="300" w:lineRule="auto"/>
        <w:ind w:left="540"/>
      </w:pPr>
      <w:r>
        <w:rPr>
          <w:b/>
          <w:color w:val="1F4E79"/>
          <w:sz w:val="19"/>
          <w:szCs w:val="19"/>
        </w:rPr>
        <w:t xml:space="preserve">P3｜[B] </w:t>
      </w:r>
      <w:r>
        <w:rPr>
          <w:color w:val="202020"/>
          <w:sz w:val="19"/>
          <w:szCs w:val="19"/>
        </w:rPr>
        <w:t>社会学追问：人权能否超越西方自由主义框架，成为全球多元社会的共享价值语言——还是终将碎裂为文化相对主义的困境。</w:t>
      </w:r>
    </w:p>
    <w:p w14:paraId="75F7B102">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Storm.；Pogge, T. (2002). World Poverty and Human Rights.；Said, E. W. (1978). Orientalism.</w:t>
      </w:r>
    </w:p>
    <w:p w14:paraId="09EAF6C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F1088AB">
      <w:pPr>
        <w:pStyle w:val="23"/>
      </w:pPr>
      <w:r>
        <w:t>审核补充文献（条目级；已核验并分级；10条）：Locke J. Two Treatises of Government[M]. Laslett P (ed.). Cambridge: Cambridge University Press, 1988. ISBN 9780521357302. 原著: 1689；Hunt L. Inventing Human Rights: A History[M]. New York: W.W. Norton, 2007. ISBN 9780393331998；Marx K. On the Jewish Question[M]// Early Writings. London: Penguin, 1992. ISBN 9780140445749；Donnelly J. Universal Human Rights in Theory and Practice[M]. 3rd ed. Ithaca: Cornell University Press, 2013. ISBN 9780801477706；Marshall T H. Citizenship and Social Class[M]. London: Pluto Press, 1992. ISBN 9780745304762；Sen A. Human Rights and Asian Values[J]. The New Republic, 1997, 217(2-3): 33-40；Somers M R. Genealogies of Citizenship: Markets, Statelessness, and the Right to Have Rights[M]. Cambridge: Cambridge University Press, 2008. ISBN 9780521730877；Nash K. The Political Sociology of Human Rights[M]. Cambridge: Cambridge University Press, 2015. ISBN 9780521149709；Ruggie J G. Just Business: Multinational Corporations and Human Rights[M]. New York: W.W. Norton, 2013. ISBN 9780393062885；United Nations. The Human Right to a Clean, Healthy and Sustainable Environment[Z]. A/RES/76/300, 28 July 2022</w:t>
      </w:r>
    </w:p>
    <w:p w14:paraId="4BB4B485">
      <w:pPr>
        <w:pStyle w:val="6"/>
      </w:pPr>
      <w:r>
        <w:rPr>
          <w:b/>
          <w:sz w:val="22"/>
        </w:rPr>
        <w:t>V279 社会契约论的社会学批判</w:t>
      </w:r>
    </w:p>
    <w:p w14:paraId="37FB389F">
      <w:pPr>
        <w:pStyle w:val="7"/>
      </w:pPr>
      <w:r>
        <w:t>T1 萌发期</w:t>
      </w:r>
    </w:p>
    <w:p w14:paraId="593BF360">
      <w:pPr>
        <w:pStyle w:val="23"/>
      </w:pPr>
      <w:r>
        <w:t>萌发期（17—18世纪）：社会契约论在Hobbes的《利维坦》（*Leviathan*, 1651）、Locke的《政府论两篇》（1689）与Rousseau的《社会契约论》（*Du contrat social*, 1762）中得到经典表述。Hobbes以安全换秩序，Locke以同意换自由，Rousseau以公意换平等。然而从社会学视角看，这些理论以自然状态为逻辑起点，忽视了社会关系的先在性。Durkheim后来批判契约论忽略了契约的非契约基础。</w:t>
      </w:r>
    </w:p>
    <w:p w14:paraId="7C15BDFF">
      <w:pPr>
        <w:pStyle w:val="23"/>
        <w:keepNext/>
        <w:shd w:val="clear" w:color="auto" w:fill="D9EAF1"/>
        <w:spacing w:before="100" w:after="80" w:line="300" w:lineRule="auto"/>
        <w:ind w:left="360"/>
      </w:pPr>
      <w:r>
        <w:rPr>
          <w:b/>
          <w:color w:val="1F4E79"/>
          <w:sz w:val="19"/>
          <w:szCs w:val="19"/>
        </w:rPr>
        <w:t>观点—文献依据（2条）</w:t>
      </w:r>
    </w:p>
    <w:p w14:paraId="3B2DFD6B">
      <w:pPr>
        <w:pStyle w:val="23"/>
        <w:keepNext/>
        <w:spacing w:before="40" w:after="20" w:line="300" w:lineRule="auto"/>
        <w:ind w:left="540"/>
      </w:pPr>
      <w:r>
        <w:rPr>
          <w:b/>
          <w:color w:val="1F4E79"/>
          <w:sz w:val="19"/>
          <w:szCs w:val="19"/>
        </w:rPr>
        <w:t xml:space="preserve">P1｜[B] </w:t>
      </w:r>
      <w:r>
        <w:rPr>
          <w:color w:val="202020"/>
          <w:sz w:val="19"/>
          <w:szCs w:val="19"/>
        </w:rPr>
        <w:t>萌发期（17—18世纪）：社会契约论在Hobbes的《利维坦》（*Leviathan*, 1651）、Locke的《政府论两篇》（1689）与Rousseau的《社会契约论》（*Du contrat social*, 1762）中得到经典表述。Hobbes以安全换秩序，Locke以同意换自由，Rousseau以公意换平等。</w:t>
      </w:r>
    </w:p>
    <w:p w14:paraId="4CE84C8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76511E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74F2C3F">
      <w:pPr>
        <w:pStyle w:val="23"/>
        <w:keepNext/>
        <w:spacing w:before="40" w:after="20" w:line="300" w:lineRule="auto"/>
        <w:ind w:left="540"/>
      </w:pPr>
      <w:r>
        <w:rPr>
          <w:b/>
          <w:color w:val="276749"/>
          <w:sz w:val="19"/>
          <w:szCs w:val="19"/>
        </w:rPr>
        <w:t xml:space="preserve">P2｜[A] </w:t>
      </w:r>
      <w:r>
        <w:rPr>
          <w:color w:val="202020"/>
          <w:sz w:val="19"/>
          <w:szCs w:val="19"/>
        </w:rPr>
        <w:t>然而从社会学视角看，这些理论以自然状态为逻辑起点，忽视了社会关系的先在性。Durkheim后来批判契约论忽略了契约的非契约基础。</w:t>
      </w:r>
    </w:p>
    <w:p w14:paraId="60DEFEC1">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w:t>
      </w:r>
    </w:p>
    <w:p w14:paraId="7A492A6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1CE1EB5">
      <w:pPr>
        <w:pStyle w:val="7"/>
      </w:pPr>
      <w:r>
        <w:t>T2 经典表述</w:t>
      </w:r>
    </w:p>
    <w:p w14:paraId="4C61E2E3">
      <w:pPr>
        <w:pStyle w:val="23"/>
      </w:pPr>
      <w:r>
        <w:t>经典表述（20世纪）：John Rawls在《正义论》（*A Theory of Justice*, 1971）中以原初状态与无知之幕重构社会契约论，使正义原则成为理性选择的结果。Robert Nozick在《无政府、国家与乌托邦》（*Anarchy, State, and Utopia*, 1974）中以最小国家反驳Rawls的再分配正义。从社会学角度，Durkheim在《社会分工论》（1893）中的批判最为深刻——他主张契约本身预设了社会的规范性基础，契约不能创造社会，社会创造契约。</w:t>
      </w:r>
    </w:p>
    <w:p w14:paraId="5C75B26C">
      <w:pPr>
        <w:pStyle w:val="23"/>
        <w:keepNext/>
        <w:shd w:val="clear" w:color="auto" w:fill="D9EAF1"/>
        <w:spacing w:before="100" w:after="80" w:line="300" w:lineRule="auto"/>
        <w:ind w:left="360"/>
      </w:pPr>
      <w:r>
        <w:rPr>
          <w:b/>
          <w:color w:val="1F4E79"/>
          <w:sz w:val="19"/>
          <w:szCs w:val="19"/>
        </w:rPr>
        <w:t>观点—文献依据（3条）</w:t>
      </w:r>
    </w:p>
    <w:p w14:paraId="1C65D2B9">
      <w:pPr>
        <w:pStyle w:val="23"/>
        <w:keepNext/>
        <w:spacing w:before="40" w:after="20" w:line="300" w:lineRule="auto"/>
        <w:ind w:left="540"/>
      </w:pPr>
      <w:r>
        <w:rPr>
          <w:b/>
          <w:color w:val="276749"/>
          <w:sz w:val="19"/>
          <w:szCs w:val="19"/>
        </w:rPr>
        <w:t xml:space="preserve">P1｜[A] </w:t>
      </w:r>
      <w:r>
        <w:rPr>
          <w:color w:val="202020"/>
          <w:sz w:val="19"/>
          <w:szCs w:val="19"/>
        </w:rPr>
        <w:t>经典表述（20世纪）：John Rawls在《正义论》（*A Theory of Justice*, 1971）中以原初状态与无知之幕重构社会契约论，使正义原则成为理性选择的结果。</w:t>
      </w:r>
    </w:p>
    <w:p w14:paraId="01C8ED82">
      <w:pPr>
        <w:pStyle w:val="23"/>
        <w:keepNext/>
        <w:spacing w:before="0" w:after="10" w:line="300" w:lineRule="auto"/>
        <w:ind w:left="720"/>
      </w:pPr>
      <w:r>
        <w:rPr>
          <w:b/>
          <w:color w:val="404040"/>
          <w:sz w:val="19"/>
          <w:szCs w:val="19"/>
        </w:rPr>
        <w:t>文献：</w:t>
      </w:r>
      <w:r>
        <w:rPr>
          <w:color w:val="404040"/>
          <w:sz w:val="19"/>
          <w:szCs w:val="19"/>
        </w:rPr>
        <w:t>《正义论》；Rawls, J. (1971). A Theory of Justice.</w:t>
      </w:r>
    </w:p>
    <w:p w14:paraId="68E2E8A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F0DAF49">
      <w:pPr>
        <w:pStyle w:val="23"/>
        <w:keepNext/>
        <w:spacing w:before="40" w:after="20" w:line="300" w:lineRule="auto"/>
        <w:ind w:left="540"/>
      </w:pPr>
      <w:r>
        <w:rPr>
          <w:b/>
          <w:color w:val="276749"/>
          <w:sz w:val="19"/>
          <w:szCs w:val="19"/>
        </w:rPr>
        <w:t xml:space="preserve">P2｜[A] </w:t>
      </w:r>
      <w:r>
        <w:rPr>
          <w:color w:val="202020"/>
          <w:sz w:val="19"/>
          <w:szCs w:val="19"/>
        </w:rPr>
        <w:t>Robert Nozick在《无政府、国家与乌托邦》（*Anarchy, State, and Utopia*, 1974）中以最小国家反驳Rawls的再分配正义。</w:t>
      </w:r>
    </w:p>
    <w:p w14:paraId="5C9702BB">
      <w:pPr>
        <w:pStyle w:val="23"/>
        <w:keepNext/>
        <w:spacing w:before="0" w:after="10" w:line="300" w:lineRule="auto"/>
        <w:ind w:left="720"/>
      </w:pPr>
      <w:r>
        <w:rPr>
          <w:b/>
          <w:color w:val="404040"/>
          <w:sz w:val="19"/>
          <w:szCs w:val="19"/>
        </w:rPr>
        <w:t>文献：</w:t>
      </w:r>
      <w:r>
        <w:rPr>
          <w:color w:val="404040"/>
          <w:sz w:val="19"/>
          <w:szCs w:val="19"/>
        </w:rPr>
        <w:t>《无政府、国家与乌托邦》；Rawls, J. (1971). A Theory of Justice.；Nozick, R. (1974). Anarchy, State, and Utopia.</w:t>
      </w:r>
    </w:p>
    <w:p w14:paraId="4946C2F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2C399FC">
      <w:pPr>
        <w:pStyle w:val="23"/>
        <w:keepNext/>
        <w:spacing w:before="40" w:after="20" w:line="300" w:lineRule="auto"/>
        <w:ind w:left="540"/>
      </w:pPr>
      <w:r>
        <w:rPr>
          <w:b/>
          <w:color w:val="276749"/>
          <w:sz w:val="19"/>
          <w:szCs w:val="19"/>
        </w:rPr>
        <w:t xml:space="preserve">P3｜[A] </w:t>
      </w:r>
      <w:r>
        <w:rPr>
          <w:color w:val="202020"/>
          <w:sz w:val="19"/>
          <w:szCs w:val="19"/>
        </w:rPr>
        <w:t>从社会学角度，Durkheim在《社会分工论》（1893）中的批判最为深刻——他主张契约本身预设了社会的规范性基础，契约不能创造社会，社会创造契约。</w:t>
      </w:r>
    </w:p>
    <w:p w14:paraId="326EE652">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Life.；《社会分工论》</w:t>
      </w:r>
    </w:p>
    <w:p w14:paraId="02D49ED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8FF740E">
      <w:pPr>
        <w:pStyle w:val="7"/>
      </w:pPr>
      <w:r>
        <w:t>T3 争辩与阐发</w:t>
      </w:r>
    </w:p>
    <w:p w14:paraId="2E880DDA">
      <w:pPr>
        <w:pStyle w:val="23"/>
      </w:pPr>
      <w:r>
        <w:t>争辩与阐发（1980—2000年代）：Carole Pateman在《性契约》（*The Sexual Contract*, 1988）中揭示社会契约论的性别排他性——社会契约实为男性之间的兄弟契约，以女性的从属为前提。Charles Mills在《种族契约》（*The Racial Contract*, 1997）中揭示契约论的种族排他性——社会契约实为白人之间的种族契约，以非白人的非人化为前提。这两部批判揭示社会契约论不仅描述了理想秩序，也遮蔽了现实中的排斥结构。</w:t>
      </w:r>
    </w:p>
    <w:p w14:paraId="38165963">
      <w:pPr>
        <w:pStyle w:val="23"/>
        <w:keepNext/>
        <w:shd w:val="clear" w:color="auto" w:fill="D9EAF1"/>
        <w:spacing w:before="100" w:after="80" w:line="300" w:lineRule="auto"/>
        <w:ind w:left="360"/>
      </w:pPr>
      <w:r>
        <w:rPr>
          <w:b/>
          <w:color w:val="1F4E79"/>
          <w:sz w:val="19"/>
          <w:szCs w:val="19"/>
        </w:rPr>
        <w:t>观点—文献依据（3条）</w:t>
      </w:r>
    </w:p>
    <w:p w14:paraId="218A7D52">
      <w:pPr>
        <w:pStyle w:val="23"/>
        <w:keepNext/>
        <w:spacing w:before="40" w:after="20" w:line="300" w:lineRule="auto"/>
        <w:ind w:left="540"/>
      </w:pPr>
      <w:r>
        <w:rPr>
          <w:b/>
          <w:color w:val="1F4E79"/>
          <w:sz w:val="19"/>
          <w:szCs w:val="19"/>
        </w:rPr>
        <w:t xml:space="preserve">P1｜[B] </w:t>
      </w:r>
      <w:r>
        <w:rPr>
          <w:color w:val="202020"/>
          <w:sz w:val="19"/>
          <w:szCs w:val="19"/>
        </w:rPr>
        <w:t>争辩与阐发（1980—2000年代）：Carole Pateman在《性契约》（*The Sexual Contract*, 1988）中揭示社会契约论的性别排他性——社会契约实为男性之间的兄弟契约，以女性的从属为前提。</w:t>
      </w:r>
    </w:p>
    <w:p w14:paraId="0F4E491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Action.；《性契约》</w:t>
      </w:r>
    </w:p>
    <w:p w14:paraId="1C14984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2FDAF52">
      <w:pPr>
        <w:pStyle w:val="23"/>
        <w:keepNext/>
        <w:spacing w:before="40" w:after="20" w:line="300" w:lineRule="auto"/>
        <w:ind w:left="540"/>
      </w:pPr>
      <w:r>
        <w:rPr>
          <w:b/>
          <w:color w:val="276749"/>
          <w:sz w:val="19"/>
          <w:szCs w:val="19"/>
        </w:rPr>
        <w:t xml:space="preserve">P2｜[A] </w:t>
      </w:r>
      <w:r>
        <w:rPr>
          <w:color w:val="202020"/>
          <w:sz w:val="19"/>
          <w:szCs w:val="19"/>
        </w:rPr>
        <w:t>Charles Mills在《种族契约》（*The Racial Contract*, 1997）中揭示契约论的种族排他性——社会契约实为白人之间的种族契约，以非白人的非人化为前提。</w:t>
      </w:r>
    </w:p>
    <w:p w14:paraId="489F0AAE">
      <w:pPr>
        <w:pStyle w:val="23"/>
        <w:keepNext/>
        <w:spacing w:before="0" w:after="10" w:line="300" w:lineRule="auto"/>
        <w:ind w:left="720"/>
      </w:pPr>
      <w:r>
        <w:rPr>
          <w:b/>
          <w:color w:val="404040"/>
          <w:sz w:val="19"/>
          <w:szCs w:val="19"/>
        </w:rPr>
        <w:t>文献：</w:t>
      </w:r>
      <w:r>
        <w:rPr>
          <w:color w:val="404040"/>
          <w:sz w:val="19"/>
          <w:szCs w:val="19"/>
        </w:rPr>
        <w:t>《种族契约》；Mills, C. W. (1959). The Sociological Imagination.</w:t>
      </w:r>
    </w:p>
    <w:p w14:paraId="63A6025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04A90D2">
      <w:pPr>
        <w:pStyle w:val="23"/>
        <w:keepNext/>
        <w:spacing w:before="40" w:after="20" w:line="300" w:lineRule="auto"/>
        <w:ind w:left="540"/>
      </w:pPr>
      <w:r>
        <w:rPr>
          <w:b/>
          <w:color w:val="1F4E79"/>
          <w:sz w:val="19"/>
          <w:szCs w:val="19"/>
        </w:rPr>
        <w:t xml:space="preserve">P3｜[B] </w:t>
      </w:r>
      <w:r>
        <w:rPr>
          <w:color w:val="202020"/>
          <w:sz w:val="19"/>
          <w:szCs w:val="19"/>
        </w:rPr>
        <w:t>这两部批判揭示社会契约论不仅描述了理想秩序，也遮蔽了现实中的排斥结构。</w:t>
      </w:r>
    </w:p>
    <w:p w14:paraId="4F282404">
      <w:pPr>
        <w:pStyle w:val="23"/>
        <w:keepNext/>
        <w:spacing w:before="0" w:after="10" w:line="300" w:lineRule="auto"/>
        <w:ind w:left="720"/>
      </w:pPr>
      <w:r>
        <w:rPr>
          <w:b/>
          <w:color w:val="404040"/>
          <w:sz w:val="19"/>
          <w:szCs w:val="19"/>
        </w:rPr>
        <w:t>文献：</w:t>
      </w:r>
      <w:r>
        <w:rPr>
          <w:color w:val="404040"/>
          <w:sz w:val="19"/>
          <w:szCs w:val="19"/>
        </w:rPr>
        <w:t>《性契约》；《种族契约》；Mills, C. W. (1959). The Sociological Imagination.</w:t>
      </w:r>
    </w:p>
    <w:p w14:paraId="389D6E0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063EFFC">
      <w:pPr>
        <w:pStyle w:val="7"/>
      </w:pPr>
      <w:r>
        <w:t>T4 当代发展</w:t>
      </w:r>
    </w:p>
    <w:p w14:paraId="47654987">
      <w:pPr>
        <w:pStyle w:val="23"/>
      </w:pPr>
      <w:r>
        <w:t>当代关于社会契约论的社会学批判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602DAB3F">
      <w:pPr>
        <w:pStyle w:val="23"/>
        <w:keepNext/>
        <w:shd w:val="clear" w:color="auto" w:fill="D9EAF1"/>
        <w:spacing w:before="100" w:after="80" w:line="300" w:lineRule="auto"/>
        <w:ind w:left="360"/>
      </w:pPr>
      <w:r>
        <w:rPr>
          <w:b/>
          <w:color w:val="1F4E79"/>
          <w:sz w:val="19"/>
          <w:szCs w:val="19"/>
        </w:rPr>
        <w:t>观点—文献依据（2条）</w:t>
      </w:r>
    </w:p>
    <w:p w14:paraId="3C0C592F">
      <w:pPr>
        <w:pStyle w:val="23"/>
        <w:keepNext/>
        <w:spacing w:before="40" w:after="20" w:line="300" w:lineRule="auto"/>
        <w:ind w:left="540"/>
      </w:pPr>
      <w:r>
        <w:rPr>
          <w:b/>
          <w:color w:val="8A5A00"/>
          <w:sz w:val="19"/>
          <w:szCs w:val="19"/>
        </w:rPr>
        <w:t xml:space="preserve">P1｜[C] </w:t>
      </w:r>
      <w:r>
        <w:rPr>
          <w:color w:val="202020"/>
          <w:sz w:val="19"/>
          <w:szCs w:val="19"/>
        </w:rPr>
        <w:t>当代关于社会契约论的社会学批判的讨论把规范论证同具体制度和经验后果结合起来，考察不同群体如何承担风险、获得资源并参与公共决策。</w:t>
      </w:r>
    </w:p>
    <w:p w14:paraId="1C11D977">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404731A2">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6A226C5E">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57549AB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t>
      </w:r>
    </w:p>
    <w:p w14:paraId="0E630F2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044A36E7">
      <w:pPr>
        <w:pStyle w:val="23"/>
      </w:pPr>
      <w:r>
        <w:t>审核补充文献（条目级；已核验并分级；10条）：Hobbes T. Leviathan[M]. Tuck R (ed.). Cambridge: Cambridge University Press, 1996. ISBN 9780521567978；Locke J. Two Treatises of Government[M]. Cambridge: Cambridge University Press, 1988. ISBN 9780521357302；Rawls J. A Theory of Justice[M]. rev. ed. Cambridge: Belknap Press of Harvard University Press, 1999. ISBN 9780674000780；Rawls J. Political Liberalism[M]. expanded ed. New York: Columbia University Press, 2005. ISBN 9780231130899；Scanlon T M. What We Owe to Each Other[M]. Cambridge: Belknap Press of Harvard University Press, 1998. ISBN 9780674950894；Pateman C. The Sexual Contract[M]. Stanford: Stanford University Press, 1988. ISBN 9780804714761；Mills C W. The Racial Contract[M]. Ithaca: Cornell University Press, 1997. ISBN 9780801484636；Anderson E. How Should Egalitarians Cope with Market Risks[J]. Theoretical Inquiries in Law, 2007, 9(1): 239-270；Nussbaum M C. Frontiers of Justice: Disability, Nationality, Species Membership[M]. Cambridge: Belknap Press of Harvard University Press, 2006. ISBN 9780674024106；United Nations. Global Digital Compact[Z]. A/RES/79/1, 22 September 2024</w:t>
      </w:r>
    </w:p>
    <w:p w14:paraId="48A7FD60">
      <w:pPr>
        <w:pStyle w:val="4"/>
      </w:pPr>
      <w:r>
        <w:t>XXII. 社会学的美学与叙事价值（Aesthetic and Narrative Value of Sociology）</w:t>
      </w:r>
    </w:p>
    <w:p w14:paraId="32DB823B">
      <w:pPr>
        <w:pStyle w:val="6"/>
      </w:pPr>
      <w:r>
        <w:rPr>
          <w:b/>
          <w:sz w:val="22"/>
        </w:rPr>
        <w:t>V280 社会学的叙事价值</w:t>
      </w:r>
    </w:p>
    <w:p w14:paraId="6133F3FC">
      <w:pPr>
        <w:pStyle w:val="7"/>
      </w:pPr>
      <w:r>
        <w:t>T1 萌发期</w:t>
      </w:r>
    </w:p>
    <w:p w14:paraId="0EEE6B45">
      <w:pPr>
        <w:pStyle w:val="23"/>
      </w:pPr>
      <w:r>
        <w:t>萌发期（20世纪中叶）：叙事作为社会学价值的思考可追溯至Paul Ricoeur的早期工作。Ricoeur在《时间与叙事》（*Temps et récit*, 1983—1985）之前，已在《意志哲学》（*Philosophie de la volonté*, 1950/1960）中探索叙事与人类经验的关系。同时，George Herbert Mead在《心灵、自我与社会》（*Mind, Self and Society*, 1934）中论述自我的叙事性构成，为叙事的社会学价值奠定基础。此时期核心追问：叙事是否仅为修辞工具，还是社会实在的构成性要素。</w:t>
      </w:r>
    </w:p>
    <w:p w14:paraId="1F8A684E">
      <w:pPr>
        <w:pStyle w:val="23"/>
        <w:keepNext/>
        <w:shd w:val="clear" w:color="auto" w:fill="D9EAF1"/>
        <w:spacing w:before="100" w:after="80" w:line="300" w:lineRule="auto"/>
        <w:ind w:left="360"/>
      </w:pPr>
      <w:r>
        <w:rPr>
          <w:b/>
          <w:color w:val="1F4E79"/>
          <w:sz w:val="19"/>
          <w:szCs w:val="19"/>
        </w:rPr>
        <w:t>观点—文献依据（2条）</w:t>
      </w:r>
    </w:p>
    <w:p w14:paraId="6CA56C9F">
      <w:pPr>
        <w:pStyle w:val="23"/>
        <w:keepNext/>
        <w:spacing w:before="40" w:after="20" w:line="300" w:lineRule="auto"/>
        <w:ind w:left="540"/>
      </w:pPr>
      <w:r>
        <w:rPr>
          <w:b/>
          <w:color w:val="1F4E79"/>
          <w:sz w:val="19"/>
          <w:szCs w:val="19"/>
        </w:rPr>
        <w:t xml:space="preserve">P1｜[B] </w:t>
      </w:r>
      <w:r>
        <w:rPr>
          <w:color w:val="202020"/>
          <w:sz w:val="19"/>
          <w:szCs w:val="19"/>
        </w:rPr>
        <w:t>萌发期（20世纪中叶）：叙事作为社会学价值的思考可追溯至Paul Ricoeur的早期工作。Ricoeur在《时间与叙事》（*Temps et récit*, 1983—1985）之前，已在《意志哲学》（*Philosophie de la volonté*, 1950/1960）中探索叙事与人类经验的关系。</w:t>
      </w:r>
    </w:p>
    <w:p w14:paraId="1096C4DF">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Cultures.；《时间与叙事》；《意志哲学》</w:t>
      </w:r>
    </w:p>
    <w:p w14:paraId="471A873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8C4229E">
      <w:pPr>
        <w:pStyle w:val="23"/>
        <w:keepNext/>
        <w:spacing w:before="40" w:after="20" w:line="300" w:lineRule="auto"/>
        <w:ind w:left="540"/>
      </w:pPr>
      <w:r>
        <w:rPr>
          <w:b/>
          <w:color w:val="276749"/>
          <w:sz w:val="19"/>
          <w:szCs w:val="19"/>
        </w:rPr>
        <w:t xml:space="preserve">P2｜[A] </w:t>
      </w:r>
      <w:r>
        <w:rPr>
          <w:color w:val="202020"/>
          <w:sz w:val="19"/>
          <w:szCs w:val="19"/>
        </w:rPr>
        <w:t>同时，George Herbert Mead在《心灵、自我与社会》（*Mind, Self and Society*, 1934）中论述自我的叙事性构成，为叙事的社会学价值奠定基础。此时期核心追问：叙事是否仅为修辞工具，还是社会实在的构成性要素。</w:t>
      </w:r>
    </w:p>
    <w:p w14:paraId="27F147C5">
      <w:pPr>
        <w:pStyle w:val="23"/>
        <w:keepNext/>
        <w:spacing w:before="0" w:after="10" w:line="300" w:lineRule="auto"/>
        <w:ind w:left="720"/>
      </w:pPr>
      <w:r>
        <w:rPr>
          <w:b/>
          <w:color w:val="404040"/>
          <w:sz w:val="19"/>
          <w:szCs w:val="19"/>
        </w:rPr>
        <w:t>文献：</w:t>
      </w:r>
      <w:r>
        <w:rPr>
          <w:color w:val="404040"/>
          <w:sz w:val="19"/>
          <w:szCs w:val="19"/>
        </w:rPr>
        <w:t>Mead, G. H. (1934). Mind, Self, and Society.；《心灵、自我与社会》</w:t>
      </w:r>
    </w:p>
    <w:p w14:paraId="65209D0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887CA50">
      <w:pPr>
        <w:pStyle w:val="7"/>
      </w:pPr>
      <w:r>
        <w:t>T2 经典表述</w:t>
      </w:r>
    </w:p>
    <w:p w14:paraId="75B713FF">
      <w:pPr>
        <w:pStyle w:val="23"/>
      </w:pPr>
      <w:r>
        <w:t>经典表述（20世纪80—90年代）：Ricoeur在《时间与叙事》（1983—1985）中完成叙事理论的经典表述，提出叙事同一性概念——个体与群体通过叙事建构自我认同。Ricoeur论证叙事不仅是再现经验的方式，更是经验得以组织的条件。在社会学领域，Margaret Somers在叙事性的社会学（1994）中将叙事引入社会理论，提出叙事性作为社会本体论的维度——社会关系通过叙事被建构与维系。</w:t>
      </w:r>
    </w:p>
    <w:p w14:paraId="05D50F08">
      <w:pPr>
        <w:pStyle w:val="23"/>
        <w:keepNext/>
        <w:shd w:val="clear" w:color="auto" w:fill="D9EAF1"/>
        <w:spacing w:before="100" w:after="80" w:line="300" w:lineRule="auto"/>
        <w:ind w:left="360"/>
      </w:pPr>
      <w:r>
        <w:rPr>
          <w:b/>
          <w:color w:val="1F4E79"/>
          <w:sz w:val="19"/>
          <w:szCs w:val="19"/>
        </w:rPr>
        <w:t>观点—文献依据（3条）</w:t>
      </w:r>
    </w:p>
    <w:p w14:paraId="780A248C">
      <w:pPr>
        <w:pStyle w:val="23"/>
        <w:keepNext/>
        <w:spacing w:before="40" w:after="20" w:line="300" w:lineRule="auto"/>
        <w:ind w:left="540"/>
      </w:pPr>
      <w:r>
        <w:rPr>
          <w:b/>
          <w:color w:val="1F4E79"/>
          <w:sz w:val="19"/>
          <w:szCs w:val="19"/>
        </w:rPr>
        <w:t xml:space="preserve">P1｜[B] </w:t>
      </w:r>
      <w:r>
        <w:rPr>
          <w:color w:val="202020"/>
          <w:sz w:val="19"/>
          <w:szCs w:val="19"/>
        </w:rPr>
        <w:t>经典表述（20世纪80—90年代）：Ricoeur在《时间与叙事》（1983—1985）中完成叙事理论的经典表述，提出叙事同一性概念——个体与群体通过叙事建构自我认同。</w:t>
      </w:r>
    </w:p>
    <w:p w14:paraId="2A9732F8">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Cultures.；《时间与叙事》</w:t>
      </w:r>
    </w:p>
    <w:p w14:paraId="4AC4C8C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68084A9">
      <w:pPr>
        <w:pStyle w:val="23"/>
        <w:keepNext/>
        <w:spacing w:before="40" w:after="20" w:line="300" w:lineRule="auto"/>
        <w:ind w:left="540"/>
      </w:pPr>
      <w:r>
        <w:rPr>
          <w:b/>
          <w:color w:val="1F4E79"/>
          <w:sz w:val="19"/>
          <w:szCs w:val="19"/>
        </w:rPr>
        <w:t xml:space="preserve">P2｜[B] </w:t>
      </w:r>
      <w:r>
        <w:rPr>
          <w:color w:val="202020"/>
          <w:sz w:val="19"/>
          <w:szCs w:val="19"/>
        </w:rPr>
        <w:t>Ricoeur论证叙事不仅是再现经验的方式，更是经验得以组织的条件。</w:t>
      </w:r>
    </w:p>
    <w:p w14:paraId="545EAEEA">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Cultures.；《时间与叙事》</w:t>
      </w:r>
    </w:p>
    <w:p w14:paraId="4C59BBD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58BFB8E">
      <w:pPr>
        <w:pStyle w:val="23"/>
        <w:keepNext/>
        <w:spacing w:before="40" w:after="20" w:line="300" w:lineRule="auto"/>
        <w:ind w:left="540"/>
      </w:pPr>
      <w:r>
        <w:rPr>
          <w:b/>
          <w:color w:val="1F4E79"/>
          <w:sz w:val="19"/>
          <w:szCs w:val="19"/>
        </w:rPr>
        <w:t xml:space="preserve">P3｜[B] </w:t>
      </w:r>
      <w:r>
        <w:rPr>
          <w:color w:val="202020"/>
          <w:sz w:val="19"/>
          <w:szCs w:val="19"/>
        </w:rPr>
        <w:t>在社会学领域，Margaret Somers在叙事性的社会学（1994）中将叙事引入社会理论，提出叙事性作为社会本体论的维度——社会关系通过叙事被建构与维系。</w:t>
      </w:r>
    </w:p>
    <w:p w14:paraId="7862BE9B">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Cultures.；《时间与叙事》</w:t>
      </w:r>
    </w:p>
    <w:p w14:paraId="5248A3C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C2472E9">
      <w:pPr>
        <w:pStyle w:val="7"/>
      </w:pPr>
      <w:r>
        <w:t>T3 争辩与阐发</w:t>
      </w:r>
    </w:p>
    <w:p w14:paraId="5DF0BBE2">
      <w:pPr>
        <w:pStyle w:val="23"/>
      </w:pPr>
      <w:r>
        <w:t>争辩与阐发（1990—2000年代）：争辩围绕叙事是揭示还是建构展开。Jerome Bruner在《真实的观念，可能的世界》（*Actual Minds, Possible Worlds*, 1986）中区分范式性思维与叙事性思维，赋予叙事以独立的认识论地位。Hayden White在《元史学》（*Metahistory*, 1973）中提出历史叙事的情节化理论，质疑叙事的中立性。Somers与Gibson在重构概念叙事性（1994）中回应，强调叙事性不否认实在，而是揭示实在的叙事性构成。Andrew Abbott在《时间的问题》（*Time Matters*, 2001）中将叙事分析引入社会学方法论。</w:t>
      </w:r>
    </w:p>
    <w:p w14:paraId="69C8EF38">
      <w:pPr>
        <w:pStyle w:val="23"/>
        <w:keepNext/>
        <w:shd w:val="clear" w:color="auto" w:fill="D9EAF1"/>
        <w:spacing w:before="100" w:after="80" w:line="300" w:lineRule="auto"/>
        <w:ind w:left="360"/>
      </w:pPr>
      <w:r>
        <w:rPr>
          <w:b/>
          <w:color w:val="1F4E79"/>
          <w:sz w:val="19"/>
          <w:szCs w:val="19"/>
        </w:rPr>
        <w:t>观点—文献依据（3条）</w:t>
      </w:r>
    </w:p>
    <w:p w14:paraId="6D170A5B">
      <w:pPr>
        <w:pStyle w:val="23"/>
        <w:keepNext/>
        <w:spacing w:before="40" w:after="20" w:line="300" w:lineRule="auto"/>
        <w:ind w:left="540"/>
      </w:pPr>
      <w:r>
        <w:rPr>
          <w:b/>
          <w:color w:val="1F4E79"/>
          <w:sz w:val="19"/>
          <w:szCs w:val="19"/>
        </w:rPr>
        <w:t xml:space="preserve">P1｜[B] </w:t>
      </w:r>
      <w:r>
        <w:rPr>
          <w:color w:val="202020"/>
          <w:sz w:val="19"/>
          <w:szCs w:val="19"/>
        </w:rPr>
        <w:t>争辩与阐发（1990—2000年代）：争辩围绕叙事是揭示还是建构展开。Jerome Bruner在《真实的观念，可能的世界》（*Actual Minds, Possible Worlds*, 1986）中区分范式性思维与叙事性思维，赋予叙事以独立的认识论地位。</w:t>
      </w:r>
    </w:p>
    <w:p w14:paraId="16252F19">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Cultures.；《真实的观念，可能的世界》</w:t>
      </w:r>
    </w:p>
    <w:p w14:paraId="586E136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908B896">
      <w:pPr>
        <w:pStyle w:val="23"/>
        <w:keepNext/>
        <w:spacing w:before="40" w:after="20" w:line="300" w:lineRule="auto"/>
        <w:ind w:left="540"/>
      </w:pPr>
      <w:r>
        <w:rPr>
          <w:b/>
          <w:color w:val="1F4E79"/>
          <w:sz w:val="19"/>
          <w:szCs w:val="19"/>
        </w:rPr>
        <w:t xml:space="preserve">P2｜[B] </w:t>
      </w:r>
      <w:r>
        <w:rPr>
          <w:color w:val="202020"/>
          <w:sz w:val="19"/>
          <w:szCs w:val="19"/>
        </w:rPr>
        <w:t>Hayden White在《元史学》（*Metahistory*, 1973）中提出历史叙事的情节化理论，质疑叙事的中立性。Somers与Gibson在重构概念叙事性（1994）中回应，强调叙事性不否认实在，而是揭示实在的叙事性构成。</w:t>
      </w:r>
    </w:p>
    <w:p w14:paraId="2BC5EE03">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Cultures.；《元史学》</w:t>
      </w:r>
    </w:p>
    <w:p w14:paraId="50D7456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D981F8D">
      <w:pPr>
        <w:pStyle w:val="23"/>
        <w:keepNext/>
        <w:spacing w:before="40" w:after="20" w:line="300" w:lineRule="auto"/>
        <w:ind w:left="540"/>
      </w:pPr>
      <w:r>
        <w:rPr>
          <w:b/>
          <w:color w:val="276749"/>
          <w:sz w:val="19"/>
          <w:szCs w:val="19"/>
        </w:rPr>
        <w:t xml:space="preserve">P3｜[A] </w:t>
      </w:r>
      <w:r>
        <w:rPr>
          <w:color w:val="202020"/>
          <w:sz w:val="19"/>
          <w:szCs w:val="19"/>
        </w:rPr>
        <w:t>Andrew Abbott在《时间的问题》（*Time Matters*, 2001）中将叙事分析引入社会学方法论。</w:t>
      </w:r>
    </w:p>
    <w:p w14:paraId="794DBA3A">
      <w:pPr>
        <w:pStyle w:val="23"/>
        <w:keepNext/>
        <w:spacing w:before="0" w:after="10" w:line="300" w:lineRule="auto"/>
        <w:ind w:left="720"/>
      </w:pPr>
      <w:r>
        <w:rPr>
          <w:b/>
          <w:color w:val="404040"/>
          <w:sz w:val="19"/>
          <w:szCs w:val="19"/>
        </w:rPr>
        <w:t>文献：</w:t>
      </w:r>
      <w:r>
        <w:rPr>
          <w:color w:val="404040"/>
          <w:sz w:val="19"/>
          <w:szCs w:val="19"/>
        </w:rPr>
        <w:t>Abbott, A. (1988). The System of Professions.；《时间的问题》</w:t>
      </w:r>
    </w:p>
    <w:p w14:paraId="0FFAE26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0818C20">
      <w:pPr>
        <w:pStyle w:val="7"/>
      </w:pPr>
      <w:r>
        <w:t>T4 当代发展</w:t>
      </w:r>
    </w:p>
    <w:p w14:paraId="6E27946B">
      <w:pPr>
        <w:pStyle w:val="23"/>
      </w:pPr>
      <w:r>
        <w:t>当代发展（2010年代以来）：叙事的社会学价值在多重领域得到拓展。Jeffrey Alexander在文化创伤理论（2004）中将叙事视为集体认同建构的核心机制。数字时代的个人叙事（社交媒体自我呈现）引发叙事真实性的新问题。Cheryl Mattingly在《叙事的悖论》（*The Paradox of Hope*, 2010）中将叙事与道德经验联系起来。社会学追问的核心价值：叙事是理解社会实在的不可替代方式，抑或是需要批判性审视的意义框架——叙事何以为社会学追求的深层理解提供价值。</w:t>
      </w:r>
    </w:p>
    <w:p w14:paraId="0E60F6F0">
      <w:pPr>
        <w:pStyle w:val="23"/>
        <w:keepNext/>
        <w:shd w:val="clear" w:color="auto" w:fill="D9EAF1"/>
        <w:spacing w:before="100" w:after="80" w:line="300" w:lineRule="auto"/>
        <w:ind w:left="360"/>
      </w:pPr>
      <w:r>
        <w:rPr>
          <w:b/>
          <w:color w:val="1F4E79"/>
          <w:sz w:val="19"/>
          <w:szCs w:val="19"/>
        </w:rPr>
        <w:t>观点—文献依据（3条）</w:t>
      </w:r>
    </w:p>
    <w:p w14:paraId="11EDF71D">
      <w:pPr>
        <w:pStyle w:val="23"/>
        <w:keepNext/>
        <w:spacing w:before="40" w:after="20" w:line="300" w:lineRule="auto"/>
        <w:ind w:left="540"/>
      </w:pPr>
      <w:r>
        <w:rPr>
          <w:b/>
          <w:color w:val="1F4E79"/>
          <w:sz w:val="19"/>
          <w:szCs w:val="19"/>
        </w:rPr>
        <w:t xml:space="preserve">P1｜[B] </w:t>
      </w:r>
      <w:r>
        <w:rPr>
          <w:color w:val="202020"/>
          <w:sz w:val="19"/>
          <w:szCs w:val="19"/>
        </w:rPr>
        <w:t>当代发展（2010年代以来）：叙事的社会学价值在多重领域得到拓展。Jeffrey Alexander在文化创伤理论（2004）中将叙事视为集体认同建构的核心机制。</w:t>
      </w:r>
    </w:p>
    <w:p w14:paraId="7F934BA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75FACB2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6D151F8">
      <w:pPr>
        <w:pStyle w:val="23"/>
        <w:keepNext/>
        <w:spacing w:before="40" w:after="20" w:line="300" w:lineRule="auto"/>
        <w:ind w:left="540"/>
      </w:pPr>
      <w:r>
        <w:rPr>
          <w:b/>
          <w:color w:val="1F4E79"/>
          <w:sz w:val="19"/>
          <w:szCs w:val="19"/>
        </w:rPr>
        <w:t xml:space="preserve">P2｜[B] </w:t>
      </w:r>
      <w:r>
        <w:rPr>
          <w:color w:val="202020"/>
          <w:sz w:val="19"/>
          <w:szCs w:val="19"/>
        </w:rPr>
        <w:t>数字时代的个人叙事（社交媒体自我呈现）引发叙事真实性的新问题。Cheryl Mattingly在《叙事的悖论》（*The Paradox of Hope*, 2010）中将叙事与道德经验联系起来。</w:t>
      </w:r>
    </w:p>
    <w:p w14:paraId="7B5065F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6753FB4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B1579F5">
      <w:pPr>
        <w:pStyle w:val="23"/>
        <w:keepNext/>
        <w:spacing w:before="40" w:after="20" w:line="300" w:lineRule="auto"/>
        <w:ind w:left="540"/>
      </w:pPr>
      <w:r>
        <w:rPr>
          <w:b/>
          <w:color w:val="1F4E79"/>
          <w:sz w:val="19"/>
          <w:szCs w:val="19"/>
        </w:rPr>
        <w:t xml:space="preserve">P3｜[B] </w:t>
      </w:r>
      <w:r>
        <w:rPr>
          <w:color w:val="202020"/>
          <w:sz w:val="19"/>
          <w:szCs w:val="19"/>
        </w:rPr>
        <w:t>社会学追问的核心价值：叙事是理解社会实在的不可替代方式，抑或是需要批判性审视的意义框架——叙事何以为社会学追求的深层理解提供价值。</w:t>
      </w:r>
    </w:p>
    <w:p w14:paraId="24A5F8C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5F76E03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74502E1">
      <w:pPr>
        <w:pStyle w:val="23"/>
      </w:pPr>
      <w:r>
        <w:t>审核补充文献（条目级；已核验并分级；10条）：Ricoeur P. The Symbolism of Evil[M]. Buchanan E (trans.). Boston: Beacon Press, 1969. ISBN 9780807015674；Thomas W I, Znaniecki F. The Polish Peasant in Europe and America[M]. 2nd ed. New York: Dover Publications, 1958. ISBN 9780486810119；Ricoeur P. Time and Narrative (3 Volumes)[M]. McLaughlin K, Pellauer D (trans.). Chicago: University of Chicago Press, 1984-1988. ISBN 9780226712338；Bruner J. Actual Minds, Possible Worlds[M]. Cambridge: Harvard University Press, 1986. ISBN 9780674003668；Polkinghorne D E. Narrative Knowing and the Human Sciences[M]. Albany: SUNY Press, 1988. ISBN 9780887066238；Riessman C K. Narrative Methods for the Human Sciences[M]. Thousand Oaks: SAGE, 2008. ISBN 9780761929987；Alexander J C, Eyerman R, Giesen B, et al. Cultural Trauma and Collective Identity[M]. Berkeley: University of California Press, 2004. ISBN 9780520235946；Polletta F. It Was Like a Fever: Storytelling in Protest and Politics[M]. Chicago: University of Chicago Press, 2006. ISBN 9780226673769；Charon R. Narrative Medicine: Honoring the Stories of Illness[M]. Oxford: Oxford University Press, 2006. ISBN 9780195340228；参见: Hayles N K. Postprint: Books and Becoming Computational[M]. New York: Columbia University Press, 2021. ISBN 9780231193337</w:t>
      </w:r>
    </w:p>
    <w:p w14:paraId="051693D2">
      <w:pPr>
        <w:pStyle w:val="6"/>
      </w:pPr>
      <w:r>
        <w:rPr>
          <w:b/>
          <w:sz w:val="22"/>
        </w:rPr>
        <w:t>V281 社会学与视觉政治</w:t>
      </w:r>
    </w:p>
    <w:p w14:paraId="1A56B729">
      <w:pPr>
        <w:pStyle w:val="7"/>
      </w:pPr>
      <w:r>
        <w:t>T1 萌发期</w:t>
      </w:r>
    </w:p>
    <w:p w14:paraId="18E6770B">
      <w:pPr>
        <w:pStyle w:val="23"/>
      </w:pPr>
      <w:r>
        <w:t>萌发期（20世纪前期）：视觉政治的思想根源可追溯至Walter Benjamin在《机械复制时代的艺术作品》（*Das Kunstwerk im Zeitalter seiner technischen Reproduzierbarkeit*, 1935）中对图像复制与政治关系的分析——法西斯主义政治的审美化与共产主义艺术的政治化的对立。同时期，Siegfried Kracauer在《大众装饰》（*Das Ornament der Masse*, 1927）中分析视觉表象与理性化的关系。核心追问：谁控制了视觉再现，谁就控制了社会感知。</w:t>
      </w:r>
    </w:p>
    <w:p w14:paraId="139D6734">
      <w:pPr>
        <w:pStyle w:val="23"/>
        <w:keepNext/>
        <w:shd w:val="clear" w:color="auto" w:fill="D9EAF1"/>
        <w:spacing w:before="100" w:after="80" w:line="300" w:lineRule="auto"/>
        <w:ind w:left="360"/>
      </w:pPr>
      <w:r>
        <w:rPr>
          <w:b/>
          <w:color w:val="1F4E79"/>
          <w:sz w:val="19"/>
          <w:szCs w:val="19"/>
        </w:rPr>
        <w:t>观点—文献依据（3条）</w:t>
      </w:r>
    </w:p>
    <w:p w14:paraId="59A5FC42">
      <w:pPr>
        <w:pStyle w:val="23"/>
        <w:keepNext/>
        <w:spacing w:before="40" w:after="20" w:line="300" w:lineRule="auto"/>
        <w:ind w:left="540"/>
      </w:pPr>
      <w:r>
        <w:rPr>
          <w:b/>
          <w:color w:val="1F4E79"/>
          <w:sz w:val="19"/>
          <w:szCs w:val="19"/>
        </w:rPr>
        <w:t xml:space="preserve">P1｜[B] </w:t>
      </w:r>
      <w:r>
        <w:rPr>
          <w:color w:val="202020"/>
          <w:sz w:val="19"/>
          <w:szCs w:val="19"/>
        </w:rPr>
        <w:t>萌发期（20世纪前期）：视觉政治的思想根源可追溯至Walter Benjamin在《机械复制时代的艺术作品》（*Das Kunstwerk im Zeitalter seiner technischen Reproduzierbarkeit*, 1935）中对图像复制与政治关系的分析——法西斯主义政治的审美化与共产主义艺术的政治化的对立。</w:t>
      </w:r>
    </w:p>
    <w:p w14:paraId="7C97F3D1">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Cultures.；《机械复制时代的艺术作品》</w:t>
      </w:r>
    </w:p>
    <w:p w14:paraId="01C49AD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F434498">
      <w:pPr>
        <w:pStyle w:val="23"/>
        <w:keepNext/>
        <w:spacing w:before="40" w:after="20" w:line="300" w:lineRule="auto"/>
        <w:ind w:left="540"/>
      </w:pPr>
      <w:r>
        <w:rPr>
          <w:b/>
          <w:color w:val="1F4E79"/>
          <w:sz w:val="19"/>
          <w:szCs w:val="19"/>
        </w:rPr>
        <w:t xml:space="preserve">P2｜[B] </w:t>
      </w:r>
      <w:r>
        <w:rPr>
          <w:color w:val="202020"/>
          <w:sz w:val="19"/>
          <w:szCs w:val="19"/>
        </w:rPr>
        <w:t>同时期，Siegfried Kracauer在《大众装饰》（*Das Ornament der Masse*, 1927）中分析视觉表象与理性化的关系。</w:t>
      </w:r>
    </w:p>
    <w:p w14:paraId="61A704B1">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Cultures.；《大众装饰》</w:t>
      </w:r>
    </w:p>
    <w:p w14:paraId="526208B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236D7C6">
      <w:pPr>
        <w:pStyle w:val="23"/>
        <w:keepNext/>
        <w:spacing w:before="40" w:after="20" w:line="300" w:lineRule="auto"/>
        <w:ind w:left="540"/>
      </w:pPr>
      <w:r>
        <w:rPr>
          <w:b/>
          <w:color w:val="1F4E79"/>
          <w:sz w:val="19"/>
          <w:szCs w:val="19"/>
        </w:rPr>
        <w:t xml:space="preserve">P3｜[B] </w:t>
      </w:r>
      <w:r>
        <w:rPr>
          <w:color w:val="202020"/>
          <w:sz w:val="19"/>
          <w:szCs w:val="19"/>
        </w:rPr>
        <w:t>核心追问：谁控制了视觉再现，谁就控制了社会感知。</w:t>
      </w:r>
    </w:p>
    <w:p w14:paraId="32A3E9D7">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Cultures.；《机械复制时代的艺术作品》；《大众装饰》</w:t>
      </w:r>
    </w:p>
    <w:p w14:paraId="38EB39F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E006A69">
      <w:pPr>
        <w:pStyle w:val="7"/>
      </w:pPr>
      <w:r>
        <w:t>T2 经典表述</w:t>
      </w:r>
    </w:p>
    <w:p w14:paraId="173A2856">
      <w:pPr>
        <w:pStyle w:val="23"/>
      </w:pPr>
      <w:r>
        <w:t>感性的分配决定了何者可见、何者可说、何者可闻，是政治的本体论基础。Guy Debord在《景观社会》（*La Société du spectacle*, 1967）中更早指出景观作为资本主义的高级形态——全部生活呈现为影像的无限积累，影像成为社会关系的中介。</w:t>
      </w:r>
    </w:p>
    <w:p w14:paraId="7656EE00">
      <w:pPr>
        <w:pStyle w:val="23"/>
        <w:keepNext/>
        <w:shd w:val="clear" w:color="auto" w:fill="D9EAF1"/>
        <w:spacing w:before="100" w:after="80" w:line="300" w:lineRule="auto"/>
        <w:ind w:left="360"/>
      </w:pPr>
      <w:r>
        <w:rPr>
          <w:b/>
          <w:color w:val="1F4E79"/>
          <w:sz w:val="19"/>
          <w:szCs w:val="19"/>
        </w:rPr>
        <w:t>观点—文献依据（2条）</w:t>
      </w:r>
    </w:p>
    <w:p w14:paraId="081308CF">
      <w:pPr>
        <w:pStyle w:val="23"/>
        <w:keepNext/>
        <w:spacing w:before="40" w:after="20" w:line="300" w:lineRule="auto"/>
        <w:ind w:left="540"/>
      </w:pPr>
      <w:r>
        <w:rPr>
          <w:b/>
          <w:color w:val="1F4E79"/>
          <w:sz w:val="19"/>
          <w:szCs w:val="19"/>
        </w:rPr>
        <w:t xml:space="preserve">P1｜[B] </w:t>
      </w:r>
      <w:r>
        <w:rPr>
          <w:color w:val="202020"/>
          <w:sz w:val="19"/>
          <w:szCs w:val="19"/>
        </w:rPr>
        <w:t>感性的分配决定了何者可见、何者可说、何者可闻，是政治的本体论基础。</w:t>
      </w:r>
    </w:p>
    <w:p w14:paraId="3DED4355">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Politics.；Becker, H. S. (1982). Art Worlds.</w:t>
      </w:r>
    </w:p>
    <w:p w14:paraId="3B941BFA">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82E1C9D">
      <w:pPr>
        <w:pStyle w:val="23"/>
        <w:keepNext/>
        <w:spacing w:before="40" w:after="20" w:line="300" w:lineRule="auto"/>
        <w:ind w:left="540"/>
      </w:pPr>
      <w:r>
        <w:rPr>
          <w:b/>
          <w:color w:val="1F4E79"/>
          <w:sz w:val="19"/>
          <w:szCs w:val="19"/>
        </w:rPr>
        <w:t xml:space="preserve">P2｜[B] </w:t>
      </w:r>
      <w:r>
        <w:rPr>
          <w:color w:val="202020"/>
          <w:sz w:val="19"/>
          <w:szCs w:val="19"/>
        </w:rPr>
        <w:t>Guy Debord在《景观社会》（*La Société du spectacle*, 1967）中更早指出景观作为资本主义的高级形态——全部生活呈现为影像的无限积累，影像成为社会关系的中介。</w:t>
      </w:r>
    </w:p>
    <w:p w14:paraId="7A6C5BD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Politics.；Becker, H. S. (1982). Art Worlds.</w:t>
      </w:r>
    </w:p>
    <w:p w14:paraId="0A895EA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B2BC766">
      <w:pPr>
        <w:pStyle w:val="7"/>
      </w:pPr>
      <w:r>
        <w:t>T3 争辩与阐发</w:t>
      </w:r>
    </w:p>
    <w:p w14:paraId="4E6AB57E">
      <w:pPr>
        <w:pStyle w:val="23"/>
      </w:pPr>
      <w:r>
        <w:t>争辩与阐发（2000年代）：争辩围绕视觉政治的抵抗可能性展开。Nicholas Mirzoeff在《视觉文化导论》（*An Introduction to Visual Culture*, 1999）中提出反向注视作为视觉抵抗策略。W.J.T. Mitchell在《图像何所欲？》（*What Do Pictures Want?*, 2005）中挑战视觉霸权的简单化叙事，主张图像具有能动性。Rancière在《被解放的观众》（*The Emancipated Spectator*, 2009）中反驳被动观众论，主张观看本身就是行动。视觉社会学方法（Douglas Harper等）在经验研究中发展出影像发声等参与式方法。</w:t>
      </w:r>
    </w:p>
    <w:p w14:paraId="02399919">
      <w:pPr>
        <w:pStyle w:val="23"/>
        <w:keepNext/>
        <w:shd w:val="clear" w:color="auto" w:fill="D9EAF1"/>
        <w:spacing w:before="100" w:after="80" w:line="300" w:lineRule="auto"/>
        <w:ind w:left="360"/>
      </w:pPr>
      <w:r>
        <w:rPr>
          <w:b/>
          <w:color w:val="1F4E79"/>
          <w:sz w:val="19"/>
          <w:szCs w:val="19"/>
        </w:rPr>
        <w:t>观点—文献依据（3条）</w:t>
      </w:r>
    </w:p>
    <w:p w14:paraId="248C34E2">
      <w:pPr>
        <w:pStyle w:val="23"/>
        <w:keepNext/>
        <w:spacing w:before="40" w:after="20" w:line="300" w:lineRule="auto"/>
        <w:ind w:left="540"/>
      </w:pPr>
      <w:r>
        <w:rPr>
          <w:b/>
          <w:color w:val="1F4E79"/>
          <w:sz w:val="19"/>
          <w:szCs w:val="19"/>
        </w:rPr>
        <w:t xml:space="preserve">P1｜[B] </w:t>
      </w:r>
      <w:r>
        <w:rPr>
          <w:color w:val="202020"/>
          <w:sz w:val="19"/>
          <w:szCs w:val="19"/>
        </w:rPr>
        <w:t>争辩与阐发（2000年代）：争辩围绕视觉政治的抵抗可能性展开。Nicholas Mirzoeff在《视觉文化导论》（*An Introduction to Visual Culture*, 1999）中提出反向注视作为视觉抵抗策略。</w:t>
      </w:r>
    </w:p>
    <w:p w14:paraId="3A2F27E1">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1C9B030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83A0167">
      <w:pPr>
        <w:pStyle w:val="23"/>
        <w:keepNext/>
        <w:spacing w:before="40" w:after="20" w:line="300" w:lineRule="auto"/>
        <w:ind w:left="540"/>
      </w:pPr>
      <w:r>
        <w:rPr>
          <w:b/>
          <w:color w:val="1F4E79"/>
          <w:sz w:val="19"/>
          <w:szCs w:val="19"/>
        </w:rPr>
        <w:t xml:space="preserve">P2｜[B] </w:t>
      </w:r>
      <w:r>
        <w:rPr>
          <w:color w:val="202020"/>
          <w:sz w:val="19"/>
          <w:szCs w:val="19"/>
        </w:rPr>
        <w:t>W.J.T. Mitchell在《图像何所欲？》（*What Do Pictures Want?*, 2005）中挑战视觉霸权的简单化叙事，主张图像具有能动性。</w:t>
      </w:r>
    </w:p>
    <w:p w14:paraId="759AC4F9">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075F677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DFD8241">
      <w:pPr>
        <w:pStyle w:val="23"/>
        <w:keepNext/>
        <w:spacing w:before="40" w:after="20" w:line="300" w:lineRule="auto"/>
        <w:ind w:left="540"/>
      </w:pPr>
      <w:r>
        <w:rPr>
          <w:b/>
          <w:color w:val="1F4E79"/>
          <w:sz w:val="19"/>
          <w:szCs w:val="19"/>
        </w:rPr>
        <w:t xml:space="preserve">P3｜[B] </w:t>
      </w:r>
      <w:r>
        <w:rPr>
          <w:color w:val="202020"/>
          <w:sz w:val="19"/>
          <w:szCs w:val="19"/>
        </w:rPr>
        <w:t>Rancière在《被解放的观众》（*The Emancipated Spectator*, 2009）中反驳被动观众论，主张观看本身就是行动。视觉社会学方法（Douglas Harper等）在经验研究中发展出影像发声等参与式方法。</w:t>
      </w:r>
    </w:p>
    <w:p w14:paraId="321D1B48">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486C139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A0580F9">
      <w:pPr>
        <w:pStyle w:val="7"/>
      </w:pPr>
      <w:r>
        <w:t>T4 当代发展</w:t>
      </w:r>
    </w:p>
    <w:p w14:paraId="3D0CE9D3">
      <w:pPr>
        <w:pStyle w:val="23"/>
      </w:pPr>
      <w:r>
        <w:t>当代关于社会学与视觉政治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18D1F7A3">
      <w:pPr>
        <w:pStyle w:val="23"/>
        <w:keepNext/>
        <w:shd w:val="clear" w:color="auto" w:fill="D9EAF1"/>
        <w:spacing w:before="100" w:after="80" w:line="300" w:lineRule="auto"/>
        <w:ind w:left="360"/>
      </w:pPr>
      <w:r>
        <w:rPr>
          <w:b/>
          <w:color w:val="1F4E79"/>
          <w:sz w:val="19"/>
          <w:szCs w:val="19"/>
        </w:rPr>
        <w:t>观点—文献依据（2条）</w:t>
      </w:r>
    </w:p>
    <w:p w14:paraId="33656455">
      <w:pPr>
        <w:pStyle w:val="23"/>
        <w:keepNext/>
        <w:spacing w:before="40" w:after="20" w:line="300" w:lineRule="auto"/>
        <w:ind w:left="540"/>
      </w:pPr>
      <w:r>
        <w:rPr>
          <w:b/>
          <w:color w:val="8A5A00"/>
          <w:sz w:val="19"/>
          <w:szCs w:val="19"/>
        </w:rPr>
        <w:t xml:space="preserve">P1｜[C] </w:t>
      </w:r>
      <w:r>
        <w:rPr>
          <w:color w:val="202020"/>
          <w:sz w:val="19"/>
          <w:szCs w:val="19"/>
        </w:rPr>
        <w:t>当代关于社会学与视觉政治的讨论把规范论证同具体制度和经验后果结合起来，考察不同群体如何承担风险、获得资源并参与公共决策。</w:t>
      </w:r>
    </w:p>
    <w:p w14:paraId="513983B2">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Analysis.；Mann, M. (1986). The Sources of Social Power, Volume I.；Skocpol, T. (1979). States and Social Revolutions.</w:t>
      </w:r>
    </w:p>
    <w:p w14:paraId="15C490B4">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8BCCA7B">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B8CE34E">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Analysis.；Mann, M. (1986). The Sources of Social Power, Volume I.；Skocpol, T. (1979). States and Social Revolutions.</w:t>
      </w:r>
    </w:p>
    <w:p w14:paraId="4C8945BF">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E440C88">
      <w:pPr>
        <w:pStyle w:val="23"/>
      </w:pPr>
      <w:r>
        <w:t>审核补充文献（条目级；已核验并分级；11条）：Benjamin W. The Work of Art in the Age of Its Technological Reproducibility[M]// Jennings M W, Doherty B, Levin T Y (eds.). The Work of Art in the Age of Its Technological Reproducibility, and Other Writings on Media. Cambridge: Belknap Press, 2008. ISBN 9780674024458；Debord G. The Society of the Spectacle[M]. Nicholson-Smith D (trans.). New York: Zone Books, 1994. ISBN 9780942299793. 原著: 1967；Berger J. Ways of Seeing[M]. London: Penguin, 2008. ISBN 9780141035796；Ranciere J. The Politics of Aesthetics: The Distribution of the Sensible[M]. Rockhill G (trans.). London: Continuum, 2004. ISBN 9780826470676；Mitchell W J T. Picture Theory: Essays on Verbal and Visual Representation[M]. Chicago: University of Chicago Press, 1994. ISBN 9780226532349；Mirzoeff N. An Introduction to Visual Culture[M]. 2nd ed. London: Routledge, 2009. ISBN 9780415327589；Mirzoeff N. The Right to Look: A Counterhistory of Visuality[M]. Durham: Duke University Press, 2011. ISBN 9780822348924；Azoulay A. The Civil Contract of Photography[M]. Mazali R, Danieli R (trans.). New York: Zone Books, 2008. ISBN 9781890951894；Hariman R, Lucaites J L. No Caption Needed: Iconic Photographs, Public Culture, and Liberal Democracy[M]. Chicago: University of Chicago Press, 2007. ISBN 9780226316062；Azoulay A. Potential History: Unlearning Imperialism[M]. London: Verso, 2019. ISBN 9781788735056；Richardson A V. Bearing Witness While Black: African Americans, Smartphones, and the New Protest #Journalism[M]. New York: Oxford University Press, 2020. ISBN 9780190935528</w:t>
      </w:r>
    </w:p>
    <w:p w14:paraId="4D8BC8DE">
      <w:pPr>
        <w:pStyle w:val="6"/>
      </w:pPr>
      <w:r>
        <w:rPr>
          <w:b/>
          <w:sz w:val="22"/>
        </w:rPr>
        <w:t>V282 社会学的隐喻价值</w:t>
      </w:r>
    </w:p>
    <w:p w14:paraId="4711C4A5">
      <w:pPr>
        <w:pStyle w:val="7"/>
      </w:pPr>
      <w:r>
        <w:t>T1 萌发期</w:t>
      </w:r>
    </w:p>
    <w:p w14:paraId="0B0A5C86">
      <w:pPr>
        <w:pStyle w:val="23"/>
      </w:pPr>
      <w:r>
        <w:t>萌发期（20世纪前期）：隐喻的社会学价值思考始于对隐喻仅为修辞观念的挑战。I.A. Richards在《修辞哲学》（*The Philosophy of Rhetoric*, 1936）中提出互动论隐喻理论，论证隐喻是思想的基本运作方式而非语言装饰。Max Black在《模型与隐喻》（*Models and Metaphors*, 1962）中发展过滤理论，主张隐喻选择性地凸显对象的某些特征。此时期核心追问逐步浮现：隐喻是认识社会的工具还是社会实在的构成要素。</w:t>
      </w:r>
    </w:p>
    <w:p w14:paraId="71FF6750">
      <w:pPr>
        <w:pStyle w:val="23"/>
        <w:keepNext/>
        <w:shd w:val="clear" w:color="auto" w:fill="D9EAF1"/>
        <w:spacing w:before="100" w:after="80" w:line="300" w:lineRule="auto"/>
        <w:ind w:left="360"/>
      </w:pPr>
      <w:r>
        <w:rPr>
          <w:b/>
          <w:color w:val="1F4E79"/>
          <w:sz w:val="19"/>
          <w:szCs w:val="19"/>
        </w:rPr>
        <w:t>观点—文献依据（2条）</w:t>
      </w:r>
    </w:p>
    <w:p w14:paraId="7E17E4C3">
      <w:pPr>
        <w:pStyle w:val="23"/>
        <w:keepNext/>
        <w:spacing w:before="40" w:after="20" w:line="300" w:lineRule="auto"/>
        <w:ind w:left="540"/>
      </w:pPr>
      <w:r>
        <w:rPr>
          <w:b/>
          <w:color w:val="1F4E79"/>
          <w:sz w:val="19"/>
          <w:szCs w:val="19"/>
        </w:rPr>
        <w:t xml:space="preserve">P1｜[B] </w:t>
      </w:r>
      <w:r>
        <w:rPr>
          <w:color w:val="202020"/>
          <w:sz w:val="19"/>
          <w:szCs w:val="19"/>
        </w:rPr>
        <w:t>萌发期（20世纪前期）：隐喻的社会学价值思考始于对隐喻仅为修辞观念的挑战。I.A. Richards在《修辞哲学》（*The Philosophy of Rhetoric*, 1936）中提出互动论隐喻理论，论证隐喻是思想的基本运作方式而非语言装饰。</w:t>
      </w:r>
    </w:p>
    <w:p w14:paraId="69A4C8E9">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Cultures.；《修辞哲学》</w:t>
      </w:r>
    </w:p>
    <w:p w14:paraId="45845EC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492D4C0">
      <w:pPr>
        <w:pStyle w:val="23"/>
        <w:keepNext/>
        <w:spacing w:before="40" w:after="20" w:line="300" w:lineRule="auto"/>
        <w:ind w:left="540"/>
      </w:pPr>
      <w:r>
        <w:rPr>
          <w:b/>
          <w:color w:val="1F4E79"/>
          <w:sz w:val="19"/>
          <w:szCs w:val="19"/>
        </w:rPr>
        <w:t xml:space="preserve">P2｜[B] </w:t>
      </w:r>
      <w:r>
        <w:rPr>
          <w:color w:val="202020"/>
          <w:sz w:val="19"/>
          <w:szCs w:val="19"/>
        </w:rPr>
        <w:t>Max Black在《模型与隐喻》（*Models and Metaphors*, 1962）中发展过滤理论，主张隐喻选择性地凸显对象的某些特征。此时期核心追问逐步浮现：隐喻是认识社会的工具还是社会实在的构成要素。</w:t>
      </w:r>
    </w:p>
    <w:p w14:paraId="7C4E2D5A">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Cultures.；《模型与隐喻》</w:t>
      </w:r>
    </w:p>
    <w:p w14:paraId="4F83618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B58D340">
      <w:pPr>
        <w:pStyle w:val="7"/>
      </w:pPr>
      <w:r>
        <w:t>T2 经典表述</w:t>
      </w:r>
    </w:p>
    <w:p w14:paraId="38105CC2">
      <w:pPr>
        <w:pStyle w:val="23"/>
      </w:pPr>
      <w:r>
        <w:t>经典表述（20世纪80年代）：George Lakoff与Mark Johnson在《我们赖以生存的隐喻》（*Metaphors We Live By*, 1980）中完成隐喻理论的经典表述，提出概念隐喻理论——隐喻不仅是语言现象，更是思维与行动的结构。争论是战争时间是金钱等隐喻构成了我们理解世界的框架。</w:t>
      </w:r>
    </w:p>
    <w:p w14:paraId="671DF43B">
      <w:pPr>
        <w:pStyle w:val="23"/>
        <w:keepNext/>
        <w:shd w:val="clear" w:color="auto" w:fill="D9EAF1"/>
        <w:spacing w:before="100" w:after="80" w:line="300" w:lineRule="auto"/>
        <w:ind w:left="360"/>
      </w:pPr>
      <w:r>
        <w:rPr>
          <w:b/>
          <w:color w:val="1F4E79"/>
          <w:sz w:val="19"/>
          <w:szCs w:val="19"/>
        </w:rPr>
        <w:t>观点—文献依据（2条）</w:t>
      </w:r>
    </w:p>
    <w:p w14:paraId="61B9A95C">
      <w:pPr>
        <w:pStyle w:val="23"/>
        <w:keepNext/>
        <w:spacing w:before="40" w:after="20" w:line="300" w:lineRule="auto"/>
        <w:ind w:left="540"/>
      </w:pPr>
      <w:r>
        <w:rPr>
          <w:b/>
          <w:color w:val="1F4E79"/>
          <w:sz w:val="19"/>
          <w:szCs w:val="19"/>
        </w:rPr>
        <w:t xml:space="preserve">P1｜[B] </w:t>
      </w:r>
      <w:r>
        <w:rPr>
          <w:color w:val="202020"/>
          <w:sz w:val="19"/>
          <w:szCs w:val="19"/>
        </w:rPr>
        <w:t>经典表述（20世纪80年代）：George Lakoff与Mark Johnson在《我们赖以生存的隐喻》（*Metaphors We Live By*, 1980）中完成隐喻理论的经典表述，提出概念隐喻理论——隐喻不仅是语言现象，更是思维与行动的结构。</w:t>
      </w:r>
    </w:p>
    <w:p w14:paraId="686D38DA">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Cultures.；《我们赖以生存的隐喻》</w:t>
      </w:r>
    </w:p>
    <w:p w14:paraId="02A482E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6BABB64">
      <w:pPr>
        <w:pStyle w:val="23"/>
        <w:keepNext/>
        <w:spacing w:before="40" w:after="20" w:line="300" w:lineRule="auto"/>
        <w:ind w:left="540"/>
      </w:pPr>
      <w:r>
        <w:rPr>
          <w:b/>
          <w:color w:val="1F4E79"/>
          <w:sz w:val="19"/>
          <w:szCs w:val="19"/>
        </w:rPr>
        <w:t xml:space="preserve">P2｜[B] </w:t>
      </w:r>
      <w:r>
        <w:rPr>
          <w:color w:val="202020"/>
          <w:sz w:val="19"/>
          <w:szCs w:val="19"/>
        </w:rPr>
        <w:t>争论是战争时间是金钱等隐喻构成了我们理解世界的框架。</w:t>
      </w:r>
    </w:p>
    <w:p w14:paraId="27789ED5">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Cultures.；《我们赖以生存的隐喻》</w:t>
      </w:r>
    </w:p>
    <w:p w14:paraId="4DFAA0C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0D47CAD">
      <w:pPr>
        <w:pStyle w:val="7"/>
      </w:pPr>
      <w:r>
        <w:t>T3 争辩与阐发</w:t>
      </w:r>
    </w:p>
    <w:p w14:paraId="5C01EE70">
      <w:pPr>
        <w:pStyle w:val="23"/>
      </w:pPr>
      <w:r>
        <w:t>争辩与阐发（1990—2000年代）：争辩围绕隐喻的批判性展开。若思维是隐喻性的，隐喻本身能否被批判？Lakoff在《道德政治》（*Moral Politics*, 1996）中分析保守主义与自由主义的隐喻框架差异。Susan Sontag在《疾病的隐喻》（*Illness as Metaphor*, 1978）中揭示隐喻的压迫性——癌症人格等隐喻将社会污名投射到身体。隐喻既是理解工具也是遮蔽机制。</w:t>
      </w:r>
    </w:p>
    <w:p w14:paraId="7BD8A5F4">
      <w:pPr>
        <w:pStyle w:val="23"/>
        <w:keepNext/>
        <w:shd w:val="clear" w:color="auto" w:fill="D9EAF1"/>
        <w:spacing w:before="100" w:after="80" w:line="300" w:lineRule="auto"/>
        <w:ind w:left="360"/>
      </w:pPr>
      <w:r>
        <w:rPr>
          <w:b/>
          <w:color w:val="1F4E79"/>
          <w:sz w:val="19"/>
          <w:szCs w:val="19"/>
        </w:rPr>
        <w:t>观点—文献依据（3条）</w:t>
      </w:r>
    </w:p>
    <w:p w14:paraId="20EA502B">
      <w:pPr>
        <w:pStyle w:val="23"/>
        <w:keepNext/>
        <w:spacing w:before="40" w:after="20" w:line="300" w:lineRule="auto"/>
        <w:ind w:left="540"/>
      </w:pPr>
      <w:r>
        <w:rPr>
          <w:b/>
          <w:color w:val="1F4E79"/>
          <w:sz w:val="19"/>
          <w:szCs w:val="19"/>
        </w:rPr>
        <w:t xml:space="preserve">P1｜[B] </w:t>
      </w:r>
      <w:r>
        <w:rPr>
          <w:color w:val="202020"/>
          <w:sz w:val="19"/>
          <w:szCs w:val="19"/>
        </w:rPr>
        <w:t>争辩与阐发（1990—2000年代）：争辩围绕隐喻的批判性展开。若思维是隐喻性的，隐喻本身能否被批判？</w:t>
      </w:r>
    </w:p>
    <w:p w14:paraId="3E74267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1A4E422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F4F9390">
      <w:pPr>
        <w:pStyle w:val="23"/>
        <w:keepNext/>
        <w:spacing w:before="40" w:after="20" w:line="300" w:lineRule="auto"/>
        <w:ind w:left="540"/>
      </w:pPr>
      <w:r>
        <w:rPr>
          <w:b/>
          <w:color w:val="1F4E79"/>
          <w:sz w:val="19"/>
          <w:szCs w:val="19"/>
        </w:rPr>
        <w:t xml:space="preserve">P2｜[B] </w:t>
      </w:r>
      <w:r>
        <w:rPr>
          <w:color w:val="202020"/>
          <w:sz w:val="19"/>
          <w:szCs w:val="19"/>
        </w:rPr>
        <w:t>Lakoff在《道德政治》（*Moral Politics*, 1996）中分析保守主义与自由主义的隐喻框架差异。Susan Sontag在《疾病的隐喻》（*Illness as Metaphor*, 1978）中揭示隐喻的压迫性——癌症人格等隐喻将社会污名投射到身体。</w:t>
      </w:r>
    </w:p>
    <w:p w14:paraId="790135B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638A794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2CBFEE2">
      <w:pPr>
        <w:pStyle w:val="23"/>
        <w:keepNext/>
        <w:spacing w:before="40" w:after="20" w:line="300" w:lineRule="auto"/>
        <w:ind w:left="540"/>
      </w:pPr>
      <w:r>
        <w:rPr>
          <w:b/>
          <w:color w:val="1F4E79"/>
          <w:sz w:val="19"/>
          <w:szCs w:val="19"/>
        </w:rPr>
        <w:t xml:space="preserve">P3｜[B] </w:t>
      </w:r>
      <w:r>
        <w:rPr>
          <w:color w:val="202020"/>
          <w:sz w:val="19"/>
          <w:szCs w:val="19"/>
        </w:rPr>
        <w:t>隐喻既是理解工具也是遮蔽机制。</w:t>
      </w:r>
    </w:p>
    <w:p w14:paraId="2168BA3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653C707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EF34CFA">
      <w:pPr>
        <w:pStyle w:val="7"/>
      </w:pPr>
      <w:r>
        <w:t>T4 当代发展</w:t>
      </w:r>
    </w:p>
    <w:p w14:paraId="726BAD31">
      <w:pPr>
        <w:pStyle w:val="23"/>
      </w:pPr>
      <w:r>
        <w:t>当代发展（2010年代以来）：隐喻在数字时代获得新形态。云网平台等数字隐喻塑造了对技术社会的理解。Evgeny Morozov在《拯救一切，点击此处》（*To Save Everything, Click Here*, 2013）中批判算法解决方案主义的隐喻框架。中国语境下，内卷躺平等隐喻成为社会诊断的价值表达。社会学追问的核心价值：隐喻是否为社会学提供了不可替代的认识方式——通过隐喻，社会学能否揭示被字面语言遮蔽的社会价值维度。</w:t>
      </w:r>
    </w:p>
    <w:p w14:paraId="0759ED8C">
      <w:pPr>
        <w:pStyle w:val="23"/>
        <w:keepNext/>
        <w:shd w:val="clear" w:color="auto" w:fill="D9EAF1"/>
        <w:spacing w:before="100" w:after="80" w:line="300" w:lineRule="auto"/>
        <w:ind w:left="360"/>
      </w:pPr>
      <w:r>
        <w:rPr>
          <w:b/>
          <w:color w:val="1F4E79"/>
          <w:sz w:val="19"/>
          <w:szCs w:val="19"/>
        </w:rPr>
        <w:t>观点—文献依据（3条）</w:t>
      </w:r>
    </w:p>
    <w:p w14:paraId="68FFEA99">
      <w:pPr>
        <w:pStyle w:val="23"/>
        <w:keepNext/>
        <w:spacing w:before="40" w:after="20" w:line="300" w:lineRule="auto"/>
        <w:ind w:left="540"/>
      </w:pPr>
      <w:r>
        <w:rPr>
          <w:b/>
          <w:color w:val="1F4E79"/>
          <w:sz w:val="19"/>
          <w:szCs w:val="19"/>
        </w:rPr>
        <w:t xml:space="preserve">P1｜[B] </w:t>
      </w:r>
      <w:r>
        <w:rPr>
          <w:color w:val="202020"/>
          <w:sz w:val="19"/>
          <w:szCs w:val="19"/>
        </w:rPr>
        <w:t>当代发展（2010年代以来）：隐喻在数字时代获得新形态。云网平台等数字隐喻塑造了对技术社会的理解。</w:t>
      </w:r>
    </w:p>
    <w:p w14:paraId="4DD6AE1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FC24C8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0BAFBD2">
      <w:pPr>
        <w:pStyle w:val="23"/>
        <w:keepNext/>
        <w:spacing w:before="40" w:after="20" w:line="300" w:lineRule="auto"/>
        <w:ind w:left="540"/>
      </w:pPr>
      <w:r>
        <w:rPr>
          <w:b/>
          <w:color w:val="1F4E79"/>
          <w:sz w:val="19"/>
          <w:szCs w:val="19"/>
        </w:rPr>
        <w:t xml:space="preserve">P2｜[B] </w:t>
      </w:r>
      <w:r>
        <w:rPr>
          <w:color w:val="202020"/>
          <w:sz w:val="19"/>
          <w:szCs w:val="19"/>
        </w:rPr>
        <w:t>Evgeny Morozov在《拯救一切，点击此处》（*To Save Everything, Click Here*, 2013）中批判算法解决方案主义的隐喻框架。中国语境下，内卷躺平等隐喻成为社会诊断的价值表达。</w:t>
      </w:r>
    </w:p>
    <w:p w14:paraId="01A385A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3C1C34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0EA2E03">
      <w:pPr>
        <w:pStyle w:val="23"/>
        <w:keepNext/>
        <w:spacing w:before="40" w:after="20" w:line="300" w:lineRule="auto"/>
        <w:ind w:left="540"/>
      </w:pPr>
      <w:r>
        <w:rPr>
          <w:b/>
          <w:color w:val="1F4E79"/>
          <w:sz w:val="19"/>
          <w:szCs w:val="19"/>
        </w:rPr>
        <w:t xml:space="preserve">P3｜[B] </w:t>
      </w:r>
      <w:r>
        <w:rPr>
          <w:color w:val="202020"/>
          <w:sz w:val="19"/>
          <w:szCs w:val="19"/>
        </w:rPr>
        <w:t>社会学追问的核心价值：隐喻是否为社会学提供了不可替代的认识方式——通过隐喻，社会学能否揭示被字面语言遮蔽的社会价值维度。</w:t>
      </w:r>
    </w:p>
    <w:p w14:paraId="6543558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222F04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2310D01">
      <w:pPr>
        <w:pStyle w:val="23"/>
      </w:pPr>
      <w:r>
        <w:t>审核补充文献（条目级；已核验并分级；9条）：Richards I A. The Philosophy of Rhetoric[M]. Oxford: Oxford University Press, 1936. ISBN 9780195007152；Black M. Models and Metaphors: Studies in Language and Philosophy[M]. Ithaca: Cornell University Press, 1962. ISBN 9780801400155；布鲁门伯格(Blumenberg H). 隐喻学范式[M]. 李包靖译. 上海: 东方出版中心, 2024. 原著: Paradigmen zu einer Metaphorologie. Frankfurt: Suhrkamp, 1960. 英译: Savage R (trans.). Paradigms for a Metaphorology. Ithaca: Cornell University Press, 2010. ISBN 9780801448867；Lakoff G, Johnson M. Metaphors We Live By[M]. Chicago: University of Chicago Press, 1980. ISBN 9780226468013；Lakoff G. Moral Politics: How Liberals and Conservatives Think[M]. 2nd ed. Chicago: University of Chicago Press, 2002. ISBN 9780226467719；参见: Turner C. Investigating Sociological Theory[M]. London: SAGE, 2010. ISBN 9781849202985；Goffman E. The Presentation of Self in Everyday Life[M]. New York: Doubleday, 1959. ISBN 9780385094023；Morozov E. To Save Everything, Click Here: The Folly of Technological Solutionism[M]. New York: PublicAffairs, 2013. ISBN 9781610391399；Bender E M, et al. On the Dangers of Stochastic Parrots: Can Language Models Be Too Big?(C)// Proceedings of FAccT 2021: 610-623. DOI: 10.1145/3442188.3445922</w:t>
      </w:r>
    </w:p>
    <w:p w14:paraId="4E237393">
      <w:pPr>
        <w:pStyle w:val="6"/>
      </w:pPr>
      <w:r>
        <w:rPr>
          <w:b/>
          <w:sz w:val="22"/>
        </w:rPr>
        <w:t>V283 社会学与艺术的社会功能</w:t>
      </w:r>
    </w:p>
    <w:p w14:paraId="416E32C4">
      <w:pPr>
        <w:pStyle w:val="7"/>
      </w:pPr>
      <w:r>
        <w:t>T1 萌发期</w:t>
      </w:r>
    </w:p>
    <w:p w14:paraId="70A2213C">
      <w:pPr>
        <w:pStyle w:val="23"/>
      </w:pPr>
      <w:r>
        <w:t>萌发期（19世纪）：艺术的社会功能问题伴随美学的社会学转向而浮现。Karl Marx在《剩余价值理论》中论及艺术与经济基础的关系，提出希腊艺术的永恒魅力问题。与此同时，Matthew Arnold在《文化与无政府状态》（*Culture and Anarchy*, 1869）中将文化（含艺术）视为社会秩序的道德力量。此时期核心追问：艺术是社会的镜像、社会的批判，还是社会的救赎。</w:t>
      </w:r>
    </w:p>
    <w:p w14:paraId="5AAC9D1F">
      <w:pPr>
        <w:pStyle w:val="23"/>
        <w:keepNext/>
        <w:shd w:val="clear" w:color="auto" w:fill="D9EAF1"/>
        <w:spacing w:before="100" w:after="80" w:line="300" w:lineRule="auto"/>
        <w:ind w:left="360"/>
      </w:pPr>
      <w:r>
        <w:rPr>
          <w:b/>
          <w:color w:val="1F4E79"/>
          <w:sz w:val="19"/>
          <w:szCs w:val="19"/>
        </w:rPr>
        <w:t>观点—文献依据（2条）</w:t>
      </w:r>
    </w:p>
    <w:p w14:paraId="1C1C883D">
      <w:pPr>
        <w:pStyle w:val="23"/>
        <w:keepNext/>
        <w:spacing w:before="40" w:after="20" w:line="300" w:lineRule="auto"/>
        <w:ind w:left="540"/>
      </w:pPr>
      <w:r>
        <w:rPr>
          <w:b/>
          <w:color w:val="276749"/>
          <w:sz w:val="19"/>
          <w:szCs w:val="19"/>
        </w:rPr>
        <w:t xml:space="preserve">P1｜[A] </w:t>
      </w:r>
      <w:r>
        <w:rPr>
          <w:color w:val="202020"/>
          <w:sz w:val="19"/>
          <w:szCs w:val="19"/>
        </w:rPr>
        <w:t>萌发期（19世纪）：艺术的社会功能问题伴随美学的社会学转向而浮现。Karl Marx在《剩余价值理论》中论及艺术与经济基础的关系，提出希腊艺术的永恒魅力问题。</w:t>
      </w:r>
    </w:p>
    <w:p w14:paraId="333F7791">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I.；《剩余价值理论》</w:t>
      </w:r>
    </w:p>
    <w:p w14:paraId="4D7989A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E8C76C4">
      <w:pPr>
        <w:pStyle w:val="23"/>
        <w:keepNext/>
        <w:spacing w:before="40" w:after="20" w:line="300" w:lineRule="auto"/>
        <w:ind w:left="540"/>
      </w:pPr>
      <w:r>
        <w:rPr>
          <w:b/>
          <w:color w:val="1F4E79"/>
          <w:sz w:val="19"/>
          <w:szCs w:val="19"/>
        </w:rPr>
        <w:t xml:space="preserve">P2｜[B] </w:t>
      </w:r>
      <w:r>
        <w:rPr>
          <w:color w:val="202020"/>
          <w:sz w:val="19"/>
          <w:szCs w:val="19"/>
        </w:rPr>
        <w:t>与此同时，Matthew Arnold在《文化与无政府状态》（*Culture and Anarchy*, 1869）中将文化（含艺术）视为社会秩序的道德力量。此时期核心追问：艺术是社会的镜像、社会的批判，还是社会的救赎。</w:t>
      </w:r>
    </w:p>
    <w:p w14:paraId="33DCACD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Action.；Becker, H. S. (1982). Art Worlds.；Geertz, C. (1973). The Interpretation of Cultures.</w:t>
      </w:r>
    </w:p>
    <w:p w14:paraId="58FF08C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4234DE6">
      <w:pPr>
        <w:pStyle w:val="7"/>
      </w:pPr>
      <w:r>
        <w:t>T2 经典表述</w:t>
      </w:r>
    </w:p>
    <w:p w14:paraId="18EF9173">
      <w:pPr>
        <w:pStyle w:val="23"/>
      </w:pPr>
      <w:r>
        <w:t>经典表述（20世纪60—80年代）：Pierre Bourdieu在《区分》（*La Distinction*, 1979）中完成艺术社会功能的经典社会学表述，揭示审美判断是社会区分的隐蔽机制——趣味是阶级再生产的文化资本。Bourdieu在《艺术法则》（*Les Règles de lart*, 1992）中进一步提出文化生产场域理论，将艺术功能置于场域自主性与外部力量的张力中。Theodor Adorno在《美学理论》（*Ästhetische Theorie*, 1970）中辩护现代艺术的否定功能——艺术通过形式自律实现对社会的批判。</w:t>
      </w:r>
    </w:p>
    <w:p w14:paraId="10C0BA5F">
      <w:pPr>
        <w:pStyle w:val="23"/>
        <w:keepNext/>
        <w:shd w:val="clear" w:color="auto" w:fill="D9EAF1"/>
        <w:spacing w:before="100" w:after="80" w:line="300" w:lineRule="auto"/>
        <w:ind w:left="360"/>
      </w:pPr>
      <w:r>
        <w:rPr>
          <w:b/>
          <w:color w:val="1F4E79"/>
          <w:sz w:val="19"/>
          <w:szCs w:val="19"/>
        </w:rPr>
        <w:t>观点—文献依据（3条）</w:t>
      </w:r>
    </w:p>
    <w:p w14:paraId="353BCCA2">
      <w:pPr>
        <w:pStyle w:val="23"/>
        <w:keepNext/>
        <w:spacing w:before="40" w:after="20" w:line="300" w:lineRule="auto"/>
        <w:ind w:left="540"/>
      </w:pPr>
      <w:r>
        <w:rPr>
          <w:b/>
          <w:color w:val="276749"/>
          <w:sz w:val="19"/>
          <w:szCs w:val="19"/>
        </w:rPr>
        <w:t xml:space="preserve">P1｜[A] </w:t>
      </w:r>
      <w:r>
        <w:rPr>
          <w:color w:val="202020"/>
          <w:sz w:val="19"/>
          <w:szCs w:val="19"/>
        </w:rPr>
        <w:t>经典表述（20世纪60—80年代）：Pierre Bourdieu在《区分》（*La Distinction*, 1979）中完成艺术社会功能的经典社会学表述，揭示审美判断是社会区分的隐蔽机制——趣味是阶级再生产的文化资本。</w:t>
      </w:r>
    </w:p>
    <w:p w14:paraId="54176FFB">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Practice.；《区分》</w:t>
      </w:r>
    </w:p>
    <w:p w14:paraId="486001F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C4F4A15">
      <w:pPr>
        <w:pStyle w:val="23"/>
        <w:keepNext/>
        <w:spacing w:before="40" w:after="20" w:line="300" w:lineRule="auto"/>
        <w:ind w:left="540"/>
      </w:pPr>
      <w:r>
        <w:rPr>
          <w:b/>
          <w:color w:val="276749"/>
          <w:sz w:val="19"/>
          <w:szCs w:val="19"/>
        </w:rPr>
        <w:t xml:space="preserve">P2｜[A] </w:t>
      </w:r>
      <w:r>
        <w:rPr>
          <w:color w:val="202020"/>
          <w:sz w:val="19"/>
          <w:szCs w:val="19"/>
        </w:rPr>
        <w:t>Bourdieu在《艺术法则》（*Les Règles de lart*, 1992）中进一步提出文化生产场域理论，将艺术功能置于场域自主性与外部力量的张力中。</w:t>
      </w:r>
    </w:p>
    <w:p w14:paraId="7CCA68C5">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Practice.；《艺术法则》</w:t>
      </w:r>
    </w:p>
    <w:p w14:paraId="348A8C0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58876FE">
      <w:pPr>
        <w:pStyle w:val="23"/>
        <w:keepNext/>
        <w:spacing w:before="40" w:after="20" w:line="300" w:lineRule="auto"/>
        <w:ind w:left="540"/>
      </w:pPr>
      <w:r>
        <w:rPr>
          <w:b/>
          <w:color w:val="276749"/>
          <w:sz w:val="19"/>
          <w:szCs w:val="19"/>
        </w:rPr>
        <w:t xml:space="preserve">P3｜[A] </w:t>
      </w:r>
      <w:r>
        <w:rPr>
          <w:color w:val="202020"/>
          <w:sz w:val="19"/>
          <w:szCs w:val="19"/>
        </w:rPr>
        <w:t>Theodor Adorno在《美学理论》（*Ästhetische Theorie*, 1970）中辩护现代艺术的否定功能——艺术通过形式自律实现对社会的批判。</w:t>
      </w:r>
    </w:p>
    <w:p w14:paraId="6551DF04">
      <w:pPr>
        <w:pStyle w:val="23"/>
        <w:keepNext/>
        <w:spacing w:before="0" w:after="10" w:line="300" w:lineRule="auto"/>
        <w:ind w:left="720"/>
      </w:pPr>
      <w:r>
        <w:rPr>
          <w:b/>
          <w:color w:val="404040"/>
          <w:sz w:val="19"/>
          <w:szCs w:val="19"/>
        </w:rPr>
        <w:t>文献：</w:t>
      </w:r>
      <w:r>
        <w:rPr>
          <w:color w:val="404040"/>
          <w:sz w:val="19"/>
          <w:szCs w:val="19"/>
        </w:rPr>
        <w:t>Horkheimer, M., &amp; Adorno, T. W. (1944/2002). Dialectic of Enlightenment.；《美学理论》</w:t>
      </w:r>
    </w:p>
    <w:p w14:paraId="4428CDB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506B95E">
      <w:pPr>
        <w:pStyle w:val="7"/>
      </w:pPr>
      <w:r>
        <w:t>T3 争辩与阐发</w:t>
      </w:r>
    </w:p>
    <w:p w14:paraId="5D514CC7">
      <w:pPr>
        <w:pStyle w:val="23"/>
      </w:pPr>
      <w:r>
        <w:t>争辩与阐发（1990—2000年代）：争辩围绕艺术的自主与介入展开。Adorno主张艺术通过自律实现对社会的否定性批判；Brecht与Sartre则主张艺术的直接介入功能。Jacques Rancière在《美感异托邦》（*Le Destin des images*, 2003）中提出感性的再分配，超越自主与介入的二元对立——艺术的政治性在于重构可感物的分配。Howard Becker在《艺术界》（*Art Worlds*, 1982）中从互动论视角将艺术视为集体协作的产物，揭示艺术界的社会组织。</w:t>
      </w:r>
    </w:p>
    <w:p w14:paraId="1C80ED41">
      <w:pPr>
        <w:pStyle w:val="23"/>
        <w:keepNext/>
        <w:shd w:val="clear" w:color="auto" w:fill="D9EAF1"/>
        <w:spacing w:before="100" w:after="80" w:line="300" w:lineRule="auto"/>
        <w:ind w:left="360"/>
      </w:pPr>
      <w:r>
        <w:rPr>
          <w:b/>
          <w:color w:val="1F4E79"/>
          <w:sz w:val="19"/>
          <w:szCs w:val="19"/>
        </w:rPr>
        <w:t>观点—文献依据（2条）</w:t>
      </w:r>
    </w:p>
    <w:p w14:paraId="1E44093B">
      <w:pPr>
        <w:pStyle w:val="23"/>
        <w:keepNext/>
        <w:spacing w:before="40" w:after="20" w:line="300" w:lineRule="auto"/>
        <w:ind w:left="540"/>
      </w:pPr>
      <w:r>
        <w:rPr>
          <w:b/>
          <w:color w:val="276749"/>
          <w:sz w:val="19"/>
          <w:szCs w:val="19"/>
        </w:rPr>
        <w:t xml:space="preserve">P1｜[A] </w:t>
      </w:r>
      <w:r>
        <w:rPr>
          <w:color w:val="202020"/>
          <w:sz w:val="19"/>
          <w:szCs w:val="19"/>
        </w:rPr>
        <w:t>争辩与阐发（1990—2000年代）：争辩围绕艺术的自主与介入展开。Adorno主张艺术通过自律实现对社会的否定性批判；Brecht与Sartre则主张艺术的直接介入功能。</w:t>
      </w:r>
    </w:p>
    <w:p w14:paraId="50E54E0D">
      <w:pPr>
        <w:pStyle w:val="23"/>
        <w:keepNext/>
        <w:spacing w:before="0" w:after="10" w:line="300" w:lineRule="auto"/>
        <w:ind w:left="720"/>
      </w:pPr>
      <w:r>
        <w:rPr>
          <w:b/>
          <w:color w:val="404040"/>
          <w:sz w:val="19"/>
          <w:szCs w:val="19"/>
        </w:rPr>
        <w:t>文献：</w:t>
      </w:r>
      <w:r>
        <w:rPr>
          <w:color w:val="404040"/>
          <w:sz w:val="19"/>
          <w:szCs w:val="19"/>
        </w:rPr>
        <w:t>Horkheimer, M., &amp; Adorno, T. W. (1944/2002). Dialectic of Enlightenment.</w:t>
      </w:r>
    </w:p>
    <w:p w14:paraId="0F60F6A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C1FBB03">
      <w:pPr>
        <w:pStyle w:val="23"/>
        <w:keepNext/>
        <w:spacing w:before="40" w:after="20" w:line="300" w:lineRule="auto"/>
        <w:ind w:left="540"/>
      </w:pPr>
      <w:r>
        <w:rPr>
          <w:b/>
          <w:color w:val="1F4E79"/>
          <w:sz w:val="19"/>
          <w:szCs w:val="19"/>
        </w:rPr>
        <w:t xml:space="preserve">P2｜[B] </w:t>
      </w:r>
      <w:r>
        <w:rPr>
          <w:color w:val="202020"/>
          <w:sz w:val="19"/>
          <w:szCs w:val="19"/>
        </w:rPr>
        <w:t>Jacques Rancière在《美感异托邦》（*Le Destin des images*, 2003）中提出感性的再分配，超越自主与介入的二元对立——艺术的政治性在于重构可感物的分配。Howard Becker在《艺术界》（*Art Worlds*, 1982）中从互动论视角将艺术视为集体协作的产物，揭示艺术界的社会组织。</w:t>
      </w:r>
    </w:p>
    <w:p w14:paraId="5D5AC3F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5A6B95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7FDB7CF">
      <w:pPr>
        <w:pStyle w:val="7"/>
      </w:pPr>
      <w:r>
        <w:t>T4 当代发展</w:t>
      </w:r>
    </w:p>
    <w:p w14:paraId="1E942D79">
      <w:pPr>
        <w:pStyle w:val="23"/>
      </w:pPr>
      <w:r>
        <w:t>当代发展（2010年代以来）：艺术的参与性与社会介入成为主流。Nato Thompson在《生活在艺术中》（*Living as Form*, 2012）中汇编社会参与式艺术实践。Claire Bishop在《人造地狱》（*Artificial Hells*, 2012）中批判参与式艺术的伦理转向，主张艺术的社会功能不应以伦理正确性而应以审美张力来评判。AI生成艺术引发创造性的社会重构。社会学追问的核心价值：艺术的社会功能是维持区分、提供批判，还是重塑感性——社会学追求何种审美解放。</w:t>
      </w:r>
    </w:p>
    <w:p w14:paraId="4939ED3D">
      <w:pPr>
        <w:pStyle w:val="23"/>
        <w:keepNext/>
        <w:shd w:val="clear" w:color="auto" w:fill="D9EAF1"/>
        <w:spacing w:before="100" w:after="80" w:line="300" w:lineRule="auto"/>
        <w:ind w:left="360"/>
      </w:pPr>
      <w:r>
        <w:rPr>
          <w:b/>
          <w:color w:val="1F4E79"/>
          <w:sz w:val="19"/>
          <w:szCs w:val="19"/>
        </w:rPr>
        <w:t>观点—文献依据（3条）</w:t>
      </w:r>
    </w:p>
    <w:p w14:paraId="7B19F487">
      <w:pPr>
        <w:pStyle w:val="23"/>
        <w:keepNext/>
        <w:spacing w:before="40" w:after="20" w:line="300" w:lineRule="auto"/>
        <w:ind w:left="540"/>
      </w:pPr>
      <w:r>
        <w:rPr>
          <w:b/>
          <w:color w:val="1F4E79"/>
          <w:sz w:val="19"/>
          <w:szCs w:val="19"/>
        </w:rPr>
        <w:t xml:space="preserve">P1｜[B] </w:t>
      </w:r>
      <w:r>
        <w:rPr>
          <w:color w:val="202020"/>
          <w:sz w:val="19"/>
          <w:szCs w:val="19"/>
        </w:rPr>
        <w:t>当代发展（2010年代以来）：艺术的参与性与社会介入成为主流。Nato Thompson在《生活在艺术中》（*Living as Form*, 2012）中汇编社会参与式艺术实践。</w:t>
      </w:r>
    </w:p>
    <w:p w14:paraId="6A8D34E1">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1BACF22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272CC3B">
      <w:pPr>
        <w:pStyle w:val="23"/>
        <w:keepNext/>
        <w:spacing w:before="40" w:after="20" w:line="300" w:lineRule="auto"/>
        <w:ind w:left="540"/>
      </w:pPr>
      <w:r>
        <w:rPr>
          <w:b/>
          <w:color w:val="1F4E79"/>
          <w:sz w:val="19"/>
          <w:szCs w:val="19"/>
        </w:rPr>
        <w:t xml:space="preserve">P2｜[B] </w:t>
      </w:r>
      <w:r>
        <w:rPr>
          <w:color w:val="202020"/>
          <w:sz w:val="19"/>
          <w:szCs w:val="19"/>
        </w:rPr>
        <w:t>Claire Bishop在《人造地狱》（*Artificial Hells*, 2012）中批判参与式艺术的伦理转向，主张艺术的社会功能不应以伦理正确性而应以审美张力来评判。AI生成艺术引发创造性的社会重构。</w:t>
      </w:r>
    </w:p>
    <w:p w14:paraId="56FB8B7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34945B7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D46B031">
      <w:pPr>
        <w:pStyle w:val="23"/>
        <w:keepNext/>
        <w:spacing w:before="40" w:after="20" w:line="300" w:lineRule="auto"/>
        <w:ind w:left="540"/>
      </w:pPr>
      <w:r>
        <w:rPr>
          <w:b/>
          <w:color w:val="1F4E79"/>
          <w:sz w:val="19"/>
          <w:szCs w:val="19"/>
        </w:rPr>
        <w:t xml:space="preserve">P3｜[B] </w:t>
      </w:r>
      <w:r>
        <w:rPr>
          <w:color w:val="202020"/>
          <w:sz w:val="19"/>
          <w:szCs w:val="19"/>
        </w:rPr>
        <w:t>社会学追问的核心价值：艺术的社会功能是维持区分、提供批判，还是重塑感性——社会学追求何种审美解放。</w:t>
      </w:r>
    </w:p>
    <w:p w14:paraId="42918BCA">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21949DB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E5837B2">
      <w:pPr>
        <w:pStyle w:val="23"/>
      </w:pPr>
      <w:r>
        <w:t>审核补充文献（条目级；已核验并分级；9条）：Marx K. Grundrisse: Foundations of the Critique of Political Economy[M]. Nicolaus M (trans.). London: Penguin, 1993. ISBN 9780140445756；Simmel G. The Philosophy of Money[M]. Bottomore T, Frisby D (trans.). London: Routledge, 2011. ISBN 9780415610117；Dewey J. Art as Experience[M]. New York: Perigee Books, 2005. ISBN 9780399531972. 原著: 1934；Bourdieu P. Distinction: A Social Critique of the Judgement of Taste[M]. Nice R (trans.). Cambridge: Harvard University Press, 1984. ISBN 9780674212770. 原著: 1979；Becker H S. Art Worlds[M]. 25th anniversary ed. Berkeley: University of California Press, 2008. ISBN 9780520256361；Adorno T W. Aesthetic Theory[M]. Hullot-Kentor R (trans.). London: Continuum, 2002. ISBN 9780826467584. 原著: 1970；Ranciere J. The Politics of Aesthetics[M]. London: Continuum, 2004. ISBN 9780826470676；Thompson N (ed.). Living as Form: Socially Engaged Art from 1991-2011[M]. Cambridge: MIT Press, 2012. ISBN 9780262017831；Bishop C. Artificial Hells: Participatory Art and the Politics of Spectatorship[M]. London: Verso, 2012. ISBN 9781844676903</w:t>
      </w:r>
    </w:p>
    <w:p w14:paraId="1863AC37">
      <w:pPr>
        <w:pStyle w:val="6"/>
      </w:pPr>
      <w:r>
        <w:rPr>
          <w:b/>
          <w:sz w:val="22"/>
        </w:rPr>
        <w:t>V284 社会学的诗意维度</w:t>
      </w:r>
    </w:p>
    <w:p w14:paraId="20A48782">
      <w:pPr>
        <w:pStyle w:val="7"/>
      </w:pPr>
      <w:r>
        <w:t>T1 萌发期</w:t>
      </w:r>
    </w:p>
    <w:p w14:paraId="0C3C02ED">
      <w:pPr>
        <w:pStyle w:val="23"/>
      </w:pPr>
      <w:r>
        <w:t>萌发期（20世纪前期）：社会学与诗意的关联可追溯至Simmel的微观社会学传统。Walter Benjamin在《巴黎拱廊街》（*Passagen-Werk*, 1927—1940）中以碎片化书写方式探索都市经验的诗意维度。此时期核心追问：社会学的书写能否超越工具性描述，抵达社会生活的诗意真实。</w:t>
      </w:r>
    </w:p>
    <w:p w14:paraId="489B8699">
      <w:pPr>
        <w:pStyle w:val="23"/>
        <w:keepNext/>
        <w:shd w:val="clear" w:color="auto" w:fill="D9EAF1"/>
        <w:spacing w:before="100" w:after="80" w:line="300" w:lineRule="auto"/>
        <w:ind w:left="360"/>
      </w:pPr>
      <w:r>
        <w:rPr>
          <w:b/>
          <w:color w:val="1F4E79"/>
          <w:sz w:val="19"/>
          <w:szCs w:val="19"/>
        </w:rPr>
        <w:t>观点—文献依据（3条）</w:t>
      </w:r>
    </w:p>
    <w:p w14:paraId="7B19DF6B">
      <w:pPr>
        <w:pStyle w:val="23"/>
        <w:keepNext/>
        <w:spacing w:before="40" w:after="20" w:line="300" w:lineRule="auto"/>
        <w:ind w:left="540"/>
      </w:pPr>
      <w:r>
        <w:rPr>
          <w:b/>
          <w:color w:val="276749"/>
          <w:sz w:val="19"/>
          <w:szCs w:val="19"/>
        </w:rPr>
        <w:t xml:space="preserve">P1｜[A] </w:t>
      </w:r>
      <w:r>
        <w:rPr>
          <w:color w:val="202020"/>
          <w:sz w:val="19"/>
          <w:szCs w:val="19"/>
        </w:rPr>
        <w:t>萌发期（20世纪前期）：社会学与诗意的关联可追溯至Simmel的微观社会学传统。</w:t>
      </w:r>
    </w:p>
    <w:p w14:paraId="079470E9">
      <w:pPr>
        <w:pStyle w:val="23"/>
        <w:keepNext/>
        <w:spacing w:before="0" w:after="10" w:line="300" w:lineRule="auto"/>
        <w:ind w:left="720"/>
      </w:pPr>
      <w:r>
        <w:rPr>
          <w:b/>
          <w:color w:val="404040"/>
          <w:sz w:val="19"/>
          <w:szCs w:val="19"/>
        </w:rPr>
        <w:t>文献：</w:t>
      </w:r>
      <w:r>
        <w:rPr>
          <w:color w:val="404040"/>
          <w:sz w:val="19"/>
          <w:szCs w:val="19"/>
        </w:rPr>
        <w:t>Simmel, G. (1908/2009). Sociology: Inquiries into the Construction of Social Forms.</w:t>
      </w:r>
    </w:p>
    <w:p w14:paraId="5C7A2DC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D2A3B90">
      <w:pPr>
        <w:pStyle w:val="23"/>
        <w:keepNext/>
        <w:spacing w:before="40" w:after="20" w:line="300" w:lineRule="auto"/>
        <w:ind w:left="540"/>
      </w:pPr>
      <w:r>
        <w:rPr>
          <w:b/>
          <w:color w:val="1F4E79"/>
          <w:sz w:val="19"/>
          <w:szCs w:val="19"/>
        </w:rPr>
        <w:t xml:space="preserve">P2｜[B] </w:t>
      </w:r>
      <w:r>
        <w:rPr>
          <w:color w:val="202020"/>
          <w:sz w:val="19"/>
          <w:szCs w:val="19"/>
        </w:rPr>
        <w:t>Walter Benjamin在《巴黎拱廊街》（*Passagen-Werk*, 1927—1940）中以碎片化书写方式探索都市经验的诗意维度。</w:t>
      </w:r>
    </w:p>
    <w:p w14:paraId="512EF16E">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Economics.；Burawoy, M. (2005). For Public Sociology.；《巴黎拱廊街》</w:t>
      </w:r>
    </w:p>
    <w:p w14:paraId="06335F4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08B88EC">
      <w:pPr>
        <w:pStyle w:val="23"/>
        <w:keepNext/>
        <w:spacing w:before="40" w:after="20" w:line="300" w:lineRule="auto"/>
        <w:ind w:left="540"/>
      </w:pPr>
      <w:r>
        <w:rPr>
          <w:b/>
          <w:color w:val="1F4E79"/>
          <w:sz w:val="19"/>
          <w:szCs w:val="19"/>
        </w:rPr>
        <w:t xml:space="preserve">P3｜[B] </w:t>
      </w:r>
      <w:r>
        <w:rPr>
          <w:color w:val="202020"/>
          <w:sz w:val="19"/>
          <w:szCs w:val="19"/>
        </w:rPr>
        <w:t>此时期核心追问：社会学的书写能否超越工具性描述，抵达社会生活的诗意真实。</w:t>
      </w:r>
    </w:p>
    <w:p w14:paraId="4F6C2D0E">
      <w:pPr>
        <w:pStyle w:val="23"/>
        <w:keepNext/>
        <w:spacing w:before="0" w:after="10" w:line="300" w:lineRule="auto"/>
        <w:ind w:left="720"/>
      </w:pPr>
      <w:r>
        <w:rPr>
          <w:b/>
          <w:color w:val="404040"/>
          <w:sz w:val="19"/>
          <w:szCs w:val="19"/>
        </w:rPr>
        <w:t>文献：</w:t>
      </w:r>
      <w:r>
        <w:rPr>
          <w:color w:val="404040"/>
          <w:sz w:val="19"/>
          <w:szCs w:val="19"/>
        </w:rPr>
        <w:t>Simmel, G. (1908/2009). Sociology: Inquiries into the Construction of Social Forms.；《巴黎拱廊街》</w:t>
      </w:r>
    </w:p>
    <w:p w14:paraId="3EB3A48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4AC6F07">
      <w:pPr>
        <w:pStyle w:val="7"/>
      </w:pPr>
      <w:r>
        <w:t>T2 经典表述</w:t>
      </w:r>
    </w:p>
    <w:p w14:paraId="6746E5FB">
      <w:pPr>
        <w:pStyle w:val="23"/>
      </w:pPr>
      <w:r>
        <w:t>经典表述（20世纪后期）：Zygmunt Bauman是最自觉地将诗意维度纳入社会学的学者。在《立法者与阐释者》（*Legislators and Interpreters*, 1987）中，Bauman论证后现代条件下社会学家的角色应从立法者转向阐释者——阐释本身就是一种诗意实践。在《流动的现代性》（*Liquid Modernity*, 2000）等著作中，Bauman以隐喻与文学笔法写作社会学，将诗意视为理解流动经验的必要方式。Richard Rorty在《偶然性、反讽与团结》（*Contingency, Irony, and Solidarity*, 1989）中论证诗意的强诗人能重新描述世界。</w:t>
      </w:r>
    </w:p>
    <w:p w14:paraId="11DC3AE5">
      <w:pPr>
        <w:pStyle w:val="23"/>
        <w:keepNext/>
        <w:shd w:val="clear" w:color="auto" w:fill="D9EAF1"/>
        <w:spacing w:before="100" w:after="80" w:line="300" w:lineRule="auto"/>
        <w:ind w:left="360"/>
      </w:pPr>
      <w:r>
        <w:rPr>
          <w:b/>
          <w:color w:val="1F4E79"/>
          <w:sz w:val="19"/>
          <w:szCs w:val="19"/>
        </w:rPr>
        <w:t>观点—文献依据（2条）</w:t>
      </w:r>
    </w:p>
    <w:p w14:paraId="32213F53">
      <w:pPr>
        <w:pStyle w:val="23"/>
        <w:keepNext/>
        <w:spacing w:before="40" w:after="20" w:line="300" w:lineRule="auto"/>
        <w:ind w:left="540"/>
      </w:pPr>
      <w:r>
        <w:rPr>
          <w:b/>
          <w:color w:val="276749"/>
          <w:sz w:val="19"/>
          <w:szCs w:val="19"/>
        </w:rPr>
        <w:t xml:space="preserve">P1｜[A] </w:t>
      </w:r>
      <w:r>
        <w:rPr>
          <w:color w:val="202020"/>
          <w:sz w:val="19"/>
          <w:szCs w:val="19"/>
        </w:rPr>
        <w:t>经典表述（20世纪后期）：Zygmunt Bauman是最自觉地将诗意维度纳入社会学的学者。在《立法者与阐释者》（*Legislators and Interpreters*, 1987）中，Bauman论证后现代条件下社会学家的角色应从立法者转向阐释者——阐释本身就是一种诗意实践。</w:t>
      </w:r>
    </w:p>
    <w:p w14:paraId="3488D02A">
      <w:pPr>
        <w:pStyle w:val="23"/>
        <w:keepNext/>
        <w:spacing w:before="0" w:after="10" w:line="300" w:lineRule="auto"/>
        <w:ind w:left="720"/>
      </w:pPr>
      <w:r>
        <w:rPr>
          <w:b/>
          <w:color w:val="404040"/>
          <w:sz w:val="19"/>
          <w:szCs w:val="19"/>
        </w:rPr>
        <w:t>文献：</w:t>
      </w:r>
      <w:r>
        <w:rPr>
          <w:color w:val="404040"/>
          <w:sz w:val="19"/>
          <w:szCs w:val="19"/>
        </w:rPr>
        <w:t>Bauman, Z. (2000). Liquid Modernity.；《立法者与阐释者》</w:t>
      </w:r>
    </w:p>
    <w:p w14:paraId="5B61676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BDB7070">
      <w:pPr>
        <w:pStyle w:val="23"/>
        <w:keepNext/>
        <w:spacing w:before="40" w:after="20" w:line="300" w:lineRule="auto"/>
        <w:ind w:left="540"/>
      </w:pPr>
      <w:r>
        <w:rPr>
          <w:b/>
          <w:color w:val="276749"/>
          <w:sz w:val="19"/>
          <w:szCs w:val="19"/>
        </w:rPr>
        <w:t xml:space="preserve">P2｜[A] </w:t>
      </w:r>
      <w:r>
        <w:rPr>
          <w:color w:val="202020"/>
          <w:sz w:val="19"/>
          <w:szCs w:val="19"/>
        </w:rPr>
        <w:t>在《流动的现代性》（*Liquid Modernity*, 2000）等著作中，Bauman以隐喻与文学笔法写作社会学，将诗意视为理解流动经验的必要方式。Richard Rorty在《偶然性、反讽与团结》（*Contingency, Irony, and Solidarity*, 1989）中论证诗意的强诗人能重新描述世界。</w:t>
      </w:r>
    </w:p>
    <w:p w14:paraId="757D0485">
      <w:pPr>
        <w:pStyle w:val="23"/>
        <w:keepNext/>
        <w:spacing w:before="0" w:after="10" w:line="300" w:lineRule="auto"/>
        <w:ind w:left="720"/>
      </w:pPr>
      <w:r>
        <w:rPr>
          <w:b/>
          <w:color w:val="404040"/>
          <w:sz w:val="19"/>
          <w:szCs w:val="19"/>
        </w:rPr>
        <w:t>文献：</w:t>
      </w:r>
      <w:r>
        <w:rPr>
          <w:color w:val="404040"/>
          <w:sz w:val="19"/>
          <w:szCs w:val="19"/>
        </w:rPr>
        <w:t>Bauman, Z. (2000). Liquid Modernity.；《流动的现代性》；《偶然性、反讽与团结》</w:t>
      </w:r>
    </w:p>
    <w:p w14:paraId="5D3231D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B870019">
      <w:pPr>
        <w:pStyle w:val="7"/>
      </w:pPr>
      <w:r>
        <w:t>T3 争辩与阐发</w:t>
      </w:r>
    </w:p>
    <w:p w14:paraId="70E85D1D">
      <w:pPr>
        <w:pStyle w:val="23"/>
      </w:pPr>
      <w:r>
        <w:t>争辩与阐发（1990—2000年代）：争辩围绕诗意是否削弱社会学的科学性展开。传统实证主义者批评诗意写作模糊了分析与文学的界限。但C. Wright Mills早在《社会学的想象力》（1959）中就主张社会学写作应有翻译的技艺。Eva Illouz在《冷亲密》（*Cold Intimacies*, 2007）中以冷峻而不失诗意的方式揭示情感资本主义。诗意维度被论证为深描社会经验的必要手段。</w:t>
      </w:r>
    </w:p>
    <w:p w14:paraId="5DF37D1F">
      <w:pPr>
        <w:pStyle w:val="23"/>
        <w:keepNext/>
        <w:shd w:val="clear" w:color="auto" w:fill="D9EAF1"/>
        <w:spacing w:before="100" w:after="80" w:line="300" w:lineRule="auto"/>
        <w:ind w:left="360"/>
      </w:pPr>
      <w:r>
        <w:rPr>
          <w:b/>
          <w:color w:val="1F4E79"/>
          <w:sz w:val="19"/>
          <w:szCs w:val="19"/>
        </w:rPr>
        <w:t>观点—文献依据（3条）</w:t>
      </w:r>
    </w:p>
    <w:p w14:paraId="02279C4A">
      <w:pPr>
        <w:pStyle w:val="23"/>
        <w:keepNext/>
        <w:spacing w:before="40" w:after="20" w:line="300" w:lineRule="auto"/>
        <w:ind w:left="540"/>
      </w:pPr>
      <w:r>
        <w:rPr>
          <w:b/>
          <w:color w:val="1F4E79"/>
          <w:sz w:val="19"/>
          <w:szCs w:val="19"/>
        </w:rPr>
        <w:t xml:space="preserve">P1｜[B] </w:t>
      </w:r>
      <w:r>
        <w:rPr>
          <w:color w:val="202020"/>
          <w:sz w:val="19"/>
          <w:szCs w:val="19"/>
        </w:rPr>
        <w:t>争辩与阐发（1990—2000年代）：争辩围绕诗意是否削弱社会学的科学性展开。传统实证主义者批评诗意写作模糊了分析与文学的界限。</w:t>
      </w:r>
    </w:p>
    <w:p w14:paraId="5F1E5499">
      <w:pPr>
        <w:pStyle w:val="23"/>
        <w:keepNext/>
        <w:spacing w:before="0" w:after="10" w:line="300" w:lineRule="auto"/>
        <w:ind w:left="720"/>
      </w:pPr>
      <w:r>
        <w:rPr>
          <w:b/>
          <w:color w:val="404040"/>
          <w:sz w:val="19"/>
          <w:szCs w:val="19"/>
        </w:rPr>
        <w:t>文献：</w:t>
      </w:r>
      <w:r>
        <w:rPr>
          <w:color w:val="404040"/>
          <w:sz w:val="19"/>
          <w:szCs w:val="19"/>
        </w:rPr>
        <w:t>Illouz, E. (2007). Cold Intimacies.；《社会学的想象力》；《冷亲密》；Mills, C. W. (1959). The Sociological Imagination.</w:t>
      </w:r>
    </w:p>
    <w:p w14:paraId="6054936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D3CBD79">
      <w:pPr>
        <w:pStyle w:val="23"/>
        <w:keepNext/>
        <w:spacing w:before="40" w:after="20" w:line="300" w:lineRule="auto"/>
        <w:ind w:left="540"/>
      </w:pPr>
      <w:r>
        <w:rPr>
          <w:b/>
          <w:color w:val="276749"/>
          <w:sz w:val="19"/>
          <w:szCs w:val="19"/>
        </w:rPr>
        <w:t xml:space="preserve">P2｜[A] </w:t>
      </w:r>
      <w:r>
        <w:rPr>
          <w:color w:val="202020"/>
          <w:sz w:val="19"/>
          <w:szCs w:val="19"/>
        </w:rPr>
        <w:t>但C. Wright Mills早在《社会学的想象力》（1959）中就主张社会学写作应有翻译的技艺。Eva Illouz在《冷亲密》（*Cold Intimacies*, 2007）中以冷峻而不失诗意的方式揭示情感资本主义。</w:t>
      </w:r>
    </w:p>
    <w:p w14:paraId="6215D814">
      <w:pPr>
        <w:pStyle w:val="23"/>
        <w:keepNext/>
        <w:spacing w:before="0" w:after="10" w:line="300" w:lineRule="auto"/>
        <w:ind w:left="720"/>
      </w:pPr>
      <w:r>
        <w:rPr>
          <w:b/>
          <w:color w:val="404040"/>
          <w:sz w:val="19"/>
          <w:szCs w:val="19"/>
        </w:rPr>
        <w:t>文献：</w:t>
      </w:r>
      <w:r>
        <w:rPr>
          <w:color w:val="404040"/>
          <w:sz w:val="19"/>
          <w:szCs w:val="19"/>
        </w:rPr>
        <w:t>Illouz, E. (2007). Cold Intimacies.；《社会学的想象力》；《冷亲密》；Mills, C. W. (1959). The Sociological Imagination.</w:t>
      </w:r>
    </w:p>
    <w:p w14:paraId="56ECE55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6F1C76A">
      <w:pPr>
        <w:pStyle w:val="23"/>
        <w:keepNext/>
        <w:spacing w:before="40" w:after="20" w:line="300" w:lineRule="auto"/>
        <w:ind w:left="540"/>
      </w:pPr>
      <w:r>
        <w:rPr>
          <w:b/>
          <w:color w:val="1F4E79"/>
          <w:sz w:val="19"/>
          <w:szCs w:val="19"/>
        </w:rPr>
        <w:t xml:space="preserve">P3｜[B] </w:t>
      </w:r>
      <w:r>
        <w:rPr>
          <w:color w:val="202020"/>
          <w:sz w:val="19"/>
          <w:szCs w:val="19"/>
        </w:rPr>
        <w:t>诗意维度被论证为深描社会经验的必要手段。</w:t>
      </w:r>
    </w:p>
    <w:p w14:paraId="0059D1C0">
      <w:pPr>
        <w:pStyle w:val="23"/>
        <w:keepNext/>
        <w:spacing w:before="0" w:after="10" w:line="300" w:lineRule="auto"/>
        <w:ind w:left="720"/>
      </w:pPr>
      <w:r>
        <w:rPr>
          <w:b/>
          <w:color w:val="404040"/>
          <w:sz w:val="19"/>
          <w:szCs w:val="19"/>
        </w:rPr>
        <w:t>文献：</w:t>
      </w:r>
      <w:r>
        <w:rPr>
          <w:color w:val="404040"/>
          <w:sz w:val="19"/>
          <w:szCs w:val="19"/>
        </w:rPr>
        <w:t>Illouz, E. (2007). Cold Intimacies.；《社会学的想象力》；《冷亲密》；Mills, C. W. (1959). The Sociological Imagination.</w:t>
      </w:r>
    </w:p>
    <w:p w14:paraId="631387B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9FBB1D4">
      <w:pPr>
        <w:pStyle w:val="7"/>
      </w:pPr>
      <w:r>
        <w:t>T4 当代发展</w:t>
      </w:r>
    </w:p>
    <w:p w14:paraId="67311080">
      <w:pPr>
        <w:pStyle w:val="23"/>
      </w:pPr>
      <w:r>
        <w:t>当代发展（2010年代以来）：创意非虚构与自民族志推动社会学书写的诗意转向。Carolyn Ellis在《自民族志》（*The Ethnographic I*, 2004）中将个人叙事纳入社会学知识生产。Ruth Behar在《易受伤的观察者》（*The Vulnerable Observer*, 1996）中主张社会学需要心碎的时刻。数字时代，播客与视觉民族志等新形式扩展了社会学书写的诗意可能。社会学追问的核心价值：诗意不是社会学的装饰，而是通达社会经验深层真实的不可替代方式——社会学追求的理解需要何种诗意维度。</w:t>
      </w:r>
    </w:p>
    <w:p w14:paraId="24CFE4D7">
      <w:pPr>
        <w:pStyle w:val="23"/>
        <w:keepNext/>
        <w:shd w:val="clear" w:color="auto" w:fill="D9EAF1"/>
        <w:spacing w:before="100" w:after="80" w:line="300" w:lineRule="auto"/>
        <w:ind w:left="360"/>
      </w:pPr>
      <w:r>
        <w:rPr>
          <w:b/>
          <w:color w:val="1F4E79"/>
          <w:sz w:val="19"/>
          <w:szCs w:val="19"/>
        </w:rPr>
        <w:t>观点—文献依据（3条）</w:t>
      </w:r>
    </w:p>
    <w:p w14:paraId="010458EE">
      <w:pPr>
        <w:pStyle w:val="23"/>
        <w:keepNext/>
        <w:spacing w:before="40" w:after="20" w:line="300" w:lineRule="auto"/>
        <w:ind w:left="540"/>
      </w:pPr>
      <w:r>
        <w:rPr>
          <w:b/>
          <w:color w:val="1F4E79"/>
          <w:sz w:val="19"/>
          <w:szCs w:val="19"/>
        </w:rPr>
        <w:t xml:space="preserve">P1｜[B] </w:t>
      </w:r>
      <w:r>
        <w:rPr>
          <w:color w:val="202020"/>
          <w:sz w:val="19"/>
          <w:szCs w:val="19"/>
        </w:rPr>
        <w:t>当代发展（2010年代以来）：创意非虚构与自民族志推动社会学书写的诗意转向。Carolyn Ellis在《自民族志》（*The Ethnographic I*, 2004）中将个人叙事纳入社会学知识生产。</w:t>
      </w:r>
    </w:p>
    <w:p w14:paraId="573A5053">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Society.；Becker, H. S. (1982). Art Worlds.；Geertz, C. (1973). The Interpretation of Cultures.</w:t>
      </w:r>
    </w:p>
    <w:p w14:paraId="777CD10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CF9CEA1">
      <w:pPr>
        <w:pStyle w:val="23"/>
        <w:keepNext/>
        <w:spacing w:before="40" w:after="20" w:line="300" w:lineRule="auto"/>
        <w:ind w:left="540"/>
      </w:pPr>
      <w:r>
        <w:rPr>
          <w:b/>
          <w:color w:val="1F4E79"/>
          <w:sz w:val="19"/>
          <w:szCs w:val="19"/>
        </w:rPr>
        <w:t xml:space="preserve">P2｜[B] </w:t>
      </w:r>
      <w:r>
        <w:rPr>
          <w:color w:val="202020"/>
          <w:sz w:val="19"/>
          <w:szCs w:val="19"/>
        </w:rPr>
        <w:t>Ruth Behar在《易受伤的观察者》（*The Vulnerable Observer*, 1996）中主张社会学需要心碎的时刻。数字时代，播客与视觉民族志等新形式扩展了社会学书写的诗意可能。</w:t>
      </w:r>
    </w:p>
    <w:p w14:paraId="2ABC074F">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Society.；Becker, H. S. (1982). Art Worlds.；Geertz, C. (1973). The Interpretation of Cultures.</w:t>
      </w:r>
    </w:p>
    <w:p w14:paraId="341AD55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2AE3218">
      <w:pPr>
        <w:pStyle w:val="23"/>
        <w:keepNext/>
        <w:spacing w:before="40" w:after="20" w:line="300" w:lineRule="auto"/>
        <w:ind w:left="540"/>
      </w:pPr>
      <w:r>
        <w:rPr>
          <w:b/>
          <w:color w:val="1F4E79"/>
          <w:sz w:val="19"/>
          <w:szCs w:val="19"/>
        </w:rPr>
        <w:t xml:space="preserve">P3｜[B] </w:t>
      </w:r>
      <w:r>
        <w:rPr>
          <w:color w:val="202020"/>
          <w:sz w:val="19"/>
          <w:szCs w:val="19"/>
        </w:rPr>
        <w:t>社会学追问的核心价值：诗意不是社会学的装饰，而是通达社会经验深层真实的不可替代方式——社会学追求的理解需要何种诗意维度。</w:t>
      </w:r>
    </w:p>
    <w:p w14:paraId="0AF7ACA9">
      <w:pPr>
        <w:pStyle w:val="23"/>
        <w:keepNext/>
        <w:spacing w:before="0" w:after="10" w:line="300" w:lineRule="auto"/>
        <w:ind w:left="720"/>
      </w:pPr>
      <w:r>
        <w:rPr>
          <w:b/>
          <w:color w:val="404040"/>
          <w:sz w:val="19"/>
          <w:szCs w:val="19"/>
        </w:rPr>
        <w:t>文献：</w:t>
      </w:r>
      <w:r>
        <w:rPr>
          <w:color w:val="404040"/>
          <w:sz w:val="19"/>
          <w:szCs w:val="19"/>
        </w:rPr>
        <w:t>Noble, S. U. (2018). Algorithms of Oppression.；Floridi, L. et al. (2018). AI4People—An Ethical Framework for a Good AI Society.；Becker, H. S. (1982). Art Worlds.；Geertz, C. (1973). The Interpretation of Cultures.</w:t>
      </w:r>
    </w:p>
    <w:p w14:paraId="20170A5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B52C045">
      <w:pPr>
        <w:pStyle w:val="23"/>
      </w:pPr>
      <w:r>
        <w:t>审核补充文献（条目级；已核验并分级；9条）：Simmel G. The Sociology of Georg Simmel[M]. Wolff K H (trans. and ed.). New York: Free Press, 1950. ISBN 9780029289204；Benjamin W. The Arcades Project[M]. Eiland H, McLaughlin K (trans.). Cambridge: Belknap Press of Harvard University Press, 1999. ISBN 9780674008021；Bauman Z. Legislators and Interpreters: On Modernity, Post-Modernity and Intellectuals[M]. Cambridge: Polity Press, 1987. ISBN 9780745607900；Bauman Z. Liquid Modernity[M]. Cambridge: Polity Press, 2000. ISBN 9780745624105；Mills C W. The Sociological Imagination[M]. New York: Oxford University Press, 2000. ISBN 9780195133738. 原著: 1959；Nisbet R A. Sociology as an Art Form[M]. Oxford: Oxford University Press, 1976. ISBN 9780195023107；Ellis C. The Ethnographic I: A Methodological Novel about Autoethnography[M]. Walnut Creek: AltaMira Press, 2004. ISBN 9780759102330；Desmond M. Evicted: Poverty and Profit in the American City[M]. New York: Crown Publishers, 2016. ISBN 9780553447453；Leavy P. Fiction as Research Practice: Short Stories, Novellas, and Novels[M]. Walnut Creek: Left Coast Press, 2013. ISBN 9781611321548</w:t>
      </w:r>
    </w:p>
    <w:p w14:paraId="5311B64D">
      <w:pPr>
        <w:pStyle w:val="6"/>
      </w:pPr>
      <w:r>
        <w:rPr>
          <w:b/>
          <w:sz w:val="22"/>
        </w:rPr>
        <w:t>V285 社会学与表演</w:t>
      </w:r>
    </w:p>
    <w:p w14:paraId="20429714">
      <w:pPr>
        <w:pStyle w:val="7"/>
      </w:pPr>
      <w:r>
        <w:t>T1 萌发期</w:t>
      </w:r>
    </w:p>
    <w:p w14:paraId="60825293">
      <w:pPr>
        <w:pStyle w:val="23"/>
      </w:pPr>
      <w:r>
        <w:t>萌发期（20世纪前期）：表演的社会学思考可追溯至Kenneth Burke的戏剧主义理论与George Herbert Mead的角色理论。Burke在《动机语法》（*A Grammar of Motives*, 1945）中提出戏剧五元组（行动、场景、行动者、手段、目的），将人类行动理解为表演。Mead在《心灵、自我与社会》（1934）中论述自我通过扮演他人角色而形成。此时期核心追问：社会行动是否本质上是表演性的——表演是外在形式还是社会实在的构成方式。</w:t>
      </w:r>
    </w:p>
    <w:p w14:paraId="3B892A8A">
      <w:pPr>
        <w:pStyle w:val="23"/>
        <w:keepNext/>
        <w:shd w:val="clear" w:color="auto" w:fill="D9EAF1"/>
        <w:spacing w:before="100" w:after="80" w:line="300" w:lineRule="auto"/>
        <w:ind w:left="360"/>
      </w:pPr>
      <w:r>
        <w:rPr>
          <w:b/>
          <w:color w:val="1F4E79"/>
          <w:sz w:val="19"/>
          <w:szCs w:val="19"/>
        </w:rPr>
        <w:t>观点—文献依据（2条）</w:t>
      </w:r>
    </w:p>
    <w:p w14:paraId="172B763D">
      <w:pPr>
        <w:pStyle w:val="23"/>
        <w:keepNext/>
        <w:spacing w:before="40" w:after="20" w:line="300" w:lineRule="auto"/>
        <w:ind w:left="540"/>
      </w:pPr>
      <w:r>
        <w:rPr>
          <w:b/>
          <w:color w:val="276749"/>
          <w:sz w:val="19"/>
          <w:szCs w:val="19"/>
        </w:rPr>
        <w:t xml:space="preserve">P1｜[A] </w:t>
      </w:r>
      <w:r>
        <w:rPr>
          <w:color w:val="202020"/>
          <w:sz w:val="19"/>
          <w:szCs w:val="19"/>
        </w:rPr>
        <w:t>萌发期（20世纪前期）：表演的社会学思考可追溯至Kenneth Burke的戏剧主义理论与George Herbert Mead的角色理论。Burke在《动机语法》（*A Grammar of Motives*, 1945）中提出戏剧五元组（行动、场景、行动者、手段、目的），将人类行动理解为表演。</w:t>
      </w:r>
    </w:p>
    <w:p w14:paraId="1C6B8732">
      <w:pPr>
        <w:pStyle w:val="23"/>
        <w:keepNext/>
        <w:spacing w:before="0" w:after="10" w:line="300" w:lineRule="auto"/>
        <w:ind w:left="720"/>
      </w:pPr>
      <w:r>
        <w:rPr>
          <w:b/>
          <w:color w:val="404040"/>
          <w:sz w:val="19"/>
          <w:szCs w:val="19"/>
        </w:rPr>
        <w:t>文献：</w:t>
      </w:r>
      <w:r>
        <w:rPr>
          <w:color w:val="404040"/>
          <w:sz w:val="19"/>
          <w:szCs w:val="19"/>
        </w:rPr>
        <w:t>Mead, G. H. (1934). Mind, Self, and Society.；《动机语法》</w:t>
      </w:r>
    </w:p>
    <w:p w14:paraId="7C52131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5086195">
      <w:pPr>
        <w:pStyle w:val="23"/>
        <w:keepNext/>
        <w:spacing w:before="40" w:after="20" w:line="300" w:lineRule="auto"/>
        <w:ind w:left="540"/>
      </w:pPr>
      <w:r>
        <w:rPr>
          <w:b/>
          <w:color w:val="276749"/>
          <w:sz w:val="19"/>
          <w:szCs w:val="19"/>
        </w:rPr>
        <w:t xml:space="preserve">P2｜[A] </w:t>
      </w:r>
      <w:r>
        <w:rPr>
          <w:color w:val="202020"/>
          <w:sz w:val="19"/>
          <w:szCs w:val="19"/>
        </w:rPr>
        <w:t>Mead在《心灵、自我与社会》（1934）中论述自我通过扮演他人角色而形成。此时期核心追问：社会行动是否本质上是表演性的——表演是外在形式还是社会实在的构成方式。</w:t>
      </w:r>
    </w:p>
    <w:p w14:paraId="0E75F1E4">
      <w:pPr>
        <w:pStyle w:val="23"/>
        <w:keepNext/>
        <w:spacing w:before="0" w:after="10" w:line="300" w:lineRule="auto"/>
        <w:ind w:left="720"/>
      </w:pPr>
      <w:r>
        <w:rPr>
          <w:b/>
          <w:color w:val="404040"/>
          <w:sz w:val="19"/>
          <w:szCs w:val="19"/>
        </w:rPr>
        <w:t>文献：</w:t>
      </w:r>
      <w:r>
        <w:rPr>
          <w:color w:val="404040"/>
          <w:sz w:val="19"/>
          <w:szCs w:val="19"/>
        </w:rPr>
        <w:t>Mead, G. H. (1934). Mind, Self, and Society.；《心灵、自我与社会》</w:t>
      </w:r>
    </w:p>
    <w:p w14:paraId="470C3B8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A435F6A">
      <w:pPr>
        <w:pStyle w:val="7"/>
      </w:pPr>
      <w:r>
        <w:t>T2 经典表述</w:t>
      </w:r>
    </w:p>
    <w:p w14:paraId="6728862F">
      <w:pPr>
        <w:pStyle w:val="23"/>
      </w:pPr>
      <w:r>
        <w:t>经典表述（20世纪50—60年代）：Erving Goffman在《自我在日常生活中的呈现》（*The Presentation of Self in Everyday Life*, 1956）中完成表演社会学的经典表述，提出印象管理与前台—后台理论。Goffman将社会互动理解为戏剧表演，个体在前台管理他人对自己的印象，在后台准备与放松。这一理论的价值论意涵在于：社会自我的真实性与表演性之间的张力，真诚本身也是一种表演策略。</w:t>
      </w:r>
    </w:p>
    <w:p w14:paraId="47976765">
      <w:pPr>
        <w:pStyle w:val="23"/>
        <w:keepNext/>
        <w:shd w:val="clear" w:color="auto" w:fill="D9EAF1"/>
        <w:spacing w:before="100" w:after="80" w:line="300" w:lineRule="auto"/>
        <w:ind w:left="360"/>
      </w:pPr>
      <w:r>
        <w:rPr>
          <w:b/>
          <w:color w:val="1F4E79"/>
          <w:sz w:val="19"/>
          <w:szCs w:val="19"/>
        </w:rPr>
        <w:t>观点—文献依据（3条）</w:t>
      </w:r>
    </w:p>
    <w:p w14:paraId="508438BF">
      <w:pPr>
        <w:pStyle w:val="23"/>
        <w:keepNext/>
        <w:spacing w:before="40" w:after="20" w:line="300" w:lineRule="auto"/>
        <w:ind w:left="540"/>
      </w:pPr>
      <w:r>
        <w:rPr>
          <w:b/>
          <w:color w:val="276749"/>
          <w:sz w:val="19"/>
          <w:szCs w:val="19"/>
        </w:rPr>
        <w:t xml:space="preserve">P1｜[A] </w:t>
      </w:r>
      <w:r>
        <w:rPr>
          <w:color w:val="202020"/>
          <w:sz w:val="19"/>
          <w:szCs w:val="19"/>
        </w:rPr>
        <w:t>经典表述（20世纪50—60年代）：Erving Goffman在《自我在日常生活中的呈现》（*The Presentation of Self in Everyday Life*, 1956）中完成表演社会学的经典表述，提出印象管理与前台—后台理论。</w:t>
      </w:r>
    </w:p>
    <w:p w14:paraId="18F6CE05">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Life.；《自我在日常生活中的呈现》</w:t>
      </w:r>
    </w:p>
    <w:p w14:paraId="3CF9809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BD1DB55">
      <w:pPr>
        <w:pStyle w:val="23"/>
        <w:keepNext/>
        <w:spacing w:before="40" w:after="20" w:line="300" w:lineRule="auto"/>
        <w:ind w:left="540"/>
      </w:pPr>
      <w:r>
        <w:rPr>
          <w:b/>
          <w:color w:val="276749"/>
          <w:sz w:val="19"/>
          <w:szCs w:val="19"/>
        </w:rPr>
        <w:t xml:space="preserve">P2｜[A] </w:t>
      </w:r>
      <w:r>
        <w:rPr>
          <w:color w:val="202020"/>
          <w:sz w:val="19"/>
          <w:szCs w:val="19"/>
        </w:rPr>
        <w:t>Goffman将社会互动理解为戏剧表演，个体在前台管理他人对自己的印象，在后台准备与放松。</w:t>
      </w:r>
    </w:p>
    <w:p w14:paraId="63B3ADE8">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w:t>
      </w:r>
    </w:p>
    <w:p w14:paraId="7F2CB09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F84CCED">
      <w:pPr>
        <w:pStyle w:val="23"/>
        <w:keepNext/>
        <w:spacing w:before="40" w:after="20" w:line="300" w:lineRule="auto"/>
        <w:ind w:left="540"/>
      </w:pPr>
      <w:r>
        <w:rPr>
          <w:b/>
          <w:color w:val="1F4E79"/>
          <w:sz w:val="19"/>
          <w:szCs w:val="19"/>
        </w:rPr>
        <w:t xml:space="preserve">P3｜[B] </w:t>
      </w:r>
      <w:r>
        <w:rPr>
          <w:color w:val="202020"/>
          <w:sz w:val="19"/>
          <w:szCs w:val="19"/>
        </w:rPr>
        <w:t>这一理论的价值论意涵在于：社会自我的真实性与表演性之间的张力，真诚本身也是一种表演策略。</w:t>
      </w:r>
    </w:p>
    <w:p w14:paraId="188D0133">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Life.；《自我在日常生活中的呈现》</w:t>
      </w:r>
    </w:p>
    <w:p w14:paraId="0DD454F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9401D63">
      <w:pPr>
        <w:pStyle w:val="7"/>
      </w:pPr>
      <w:r>
        <w:t>T3 争辩与阐发</w:t>
      </w:r>
    </w:p>
    <w:p w14:paraId="63C69EA3">
      <w:pPr>
        <w:pStyle w:val="23"/>
      </w:pPr>
      <w:r>
        <w:t>争辩与阐发（1970—2000年代）：争辩围绕Goffman理论的犬儒主义展开。批判者如Alvin Gouldner在《西方社会学的危机》（*The Coming Crisis of Western Sociology*, 1970）中指责Goffman的表演论消解了真诚与欺骗的界限，使一切社会行动看起来都是操纵性的。 Judith Butler在《性别麻烦》（*Gender Trouble*, 1990）中将表演论发展为述行理论——性别不是内在本质的外在表达，而是反复述行建构的结果。Butler的述行论赋予表演以本体论重量：表演不是对先在真实的模仿，而是对现实的建构。</w:t>
      </w:r>
    </w:p>
    <w:p w14:paraId="3093C42F">
      <w:pPr>
        <w:pStyle w:val="23"/>
        <w:keepNext/>
        <w:shd w:val="clear" w:color="auto" w:fill="D9EAF1"/>
        <w:spacing w:before="100" w:after="80" w:line="300" w:lineRule="auto"/>
        <w:ind w:left="360"/>
      </w:pPr>
      <w:r>
        <w:rPr>
          <w:b/>
          <w:color w:val="1F4E79"/>
          <w:sz w:val="19"/>
          <w:szCs w:val="19"/>
        </w:rPr>
        <w:t>观点—文献依据（2条）</w:t>
      </w:r>
    </w:p>
    <w:p w14:paraId="5869888C">
      <w:pPr>
        <w:pStyle w:val="23"/>
        <w:keepNext/>
        <w:spacing w:before="40" w:after="20" w:line="300" w:lineRule="auto"/>
        <w:ind w:left="540"/>
      </w:pPr>
      <w:r>
        <w:rPr>
          <w:b/>
          <w:color w:val="276749"/>
          <w:sz w:val="19"/>
          <w:szCs w:val="19"/>
        </w:rPr>
        <w:t xml:space="preserve">P1｜[A] </w:t>
      </w:r>
      <w:r>
        <w:rPr>
          <w:color w:val="202020"/>
          <w:sz w:val="19"/>
          <w:szCs w:val="19"/>
        </w:rPr>
        <w:t>争辩与阐发（1970—2000年代）：争辩围绕Goffman理论的犬儒主义展开。批判者如Alvin Gouldner在《西方社会学的危机》（*The Coming Crisis of Western Sociology*, 1970）中指责Goffman的表演论消解了真诚与欺骗的界限，使一切社会行动看起来都是操纵性的。</w:t>
      </w:r>
    </w:p>
    <w:p w14:paraId="0D398DC8">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Life.；《西方社会学的危机》</w:t>
      </w:r>
    </w:p>
    <w:p w14:paraId="5C79451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9A47787">
      <w:pPr>
        <w:pStyle w:val="23"/>
        <w:keepNext/>
        <w:spacing w:before="40" w:after="20" w:line="300" w:lineRule="auto"/>
        <w:ind w:left="540"/>
      </w:pPr>
      <w:r>
        <w:rPr>
          <w:b/>
          <w:color w:val="276749"/>
          <w:sz w:val="19"/>
          <w:szCs w:val="19"/>
        </w:rPr>
        <w:t xml:space="preserve">P2｜[A] </w:t>
      </w:r>
      <w:r>
        <w:rPr>
          <w:color w:val="202020"/>
          <w:sz w:val="19"/>
          <w:szCs w:val="19"/>
        </w:rPr>
        <w:t>Judith Butler在《性别麻烦》（*Gender Trouble*, 1990）中将表演论发展为述行理论——性别不是内在本质的外在表达，而是反复述行建构的结果。Butler的述行论赋予表演以本体论重量：表演不是对先在真实的模仿，而是对现实的建构。</w:t>
      </w:r>
    </w:p>
    <w:p w14:paraId="566F2EE8">
      <w:pPr>
        <w:pStyle w:val="23"/>
        <w:keepNext/>
        <w:spacing w:before="0" w:after="10" w:line="300" w:lineRule="auto"/>
        <w:ind w:left="720"/>
      </w:pPr>
      <w:r>
        <w:rPr>
          <w:b/>
          <w:color w:val="404040"/>
          <w:sz w:val="19"/>
          <w:szCs w:val="19"/>
        </w:rPr>
        <w:t>文献：</w:t>
      </w:r>
      <w:r>
        <w:rPr>
          <w:color w:val="404040"/>
          <w:sz w:val="19"/>
          <w:szCs w:val="19"/>
        </w:rPr>
        <w:t>Butler, J. (1990). Gender Trouble.；《性别麻烦》</w:t>
      </w:r>
    </w:p>
    <w:p w14:paraId="4FE1FD0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42BA7FE">
      <w:pPr>
        <w:pStyle w:val="7"/>
      </w:pPr>
      <w:r>
        <w:t>T4 当代发展</w:t>
      </w:r>
    </w:p>
    <w:p w14:paraId="706DDBD9">
      <w:pPr>
        <w:pStyle w:val="23"/>
      </w:pPr>
      <w:r>
        <w:t>当代发展（2010年代以来）：数字表演与算法述行成为新焦点。社交媒体上的自我呈现是Goffman式印象管理的数字延伸，但平台架构（点赞、算法推荐）重构了表演的条件。Erving Goffman的框架分析（《框架分析》，*Frame Analysis*, 1974）在数字语境中重新激活。Butler的述行理论延伸至算法领域——算法推荐反复述行出用户偏好，建构而非发现需求。社会学追问的核心价值：表演是解放还是束缚——当社会自我本质上是表演性的，真实的社会学价值何在。</w:t>
      </w:r>
    </w:p>
    <w:p w14:paraId="3E61C291">
      <w:pPr>
        <w:pStyle w:val="23"/>
        <w:keepNext/>
        <w:shd w:val="clear" w:color="auto" w:fill="D9EAF1"/>
        <w:spacing w:before="100" w:after="80" w:line="300" w:lineRule="auto"/>
        <w:ind w:left="360"/>
      </w:pPr>
      <w:r>
        <w:rPr>
          <w:b/>
          <w:color w:val="1F4E79"/>
          <w:sz w:val="19"/>
          <w:szCs w:val="19"/>
        </w:rPr>
        <w:t>观点—文献依据（3条）</w:t>
      </w:r>
    </w:p>
    <w:p w14:paraId="4DEA61C1">
      <w:pPr>
        <w:pStyle w:val="23"/>
        <w:keepNext/>
        <w:spacing w:before="40" w:after="20" w:line="300" w:lineRule="auto"/>
        <w:ind w:left="540"/>
      </w:pPr>
      <w:r>
        <w:rPr>
          <w:b/>
          <w:color w:val="276749"/>
          <w:sz w:val="19"/>
          <w:szCs w:val="19"/>
        </w:rPr>
        <w:t xml:space="preserve">P1｜[A] </w:t>
      </w:r>
      <w:r>
        <w:rPr>
          <w:color w:val="202020"/>
          <w:sz w:val="19"/>
          <w:szCs w:val="19"/>
        </w:rPr>
        <w:t>当代发展（2010年代以来）：数字表演与算法述行成为新焦点。社交媒体上的自我呈现是Goffman式印象管理的数字延伸，但平台架构（点赞、算法推荐）重构了表演的条件。</w:t>
      </w:r>
    </w:p>
    <w:p w14:paraId="1D69D75C">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w:t>
      </w:r>
    </w:p>
    <w:p w14:paraId="2F096B1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D118B37">
      <w:pPr>
        <w:pStyle w:val="23"/>
        <w:keepNext/>
        <w:spacing w:before="40" w:after="20" w:line="300" w:lineRule="auto"/>
        <w:ind w:left="540"/>
      </w:pPr>
      <w:r>
        <w:rPr>
          <w:b/>
          <w:color w:val="276749"/>
          <w:sz w:val="19"/>
          <w:szCs w:val="19"/>
        </w:rPr>
        <w:t xml:space="preserve">P2｜[A] </w:t>
      </w:r>
      <w:r>
        <w:rPr>
          <w:color w:val="202020"/>
          <w:sz w:val="19"/>
          <w:szCs w:val="19"/>
        </w:rPr>
        <w:t>Erving Goffman的框架分析（《框架分析》，*Frame Analysis*, 1974）在数字语境中重新激活。Butler的述行理论延伸至算法领域——算法推荐反复述行出用户偏好，建构而非发现需求。</w:t>
      </w:r>
    </w:p>
    <w:p w14:paraId="47FD9251">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Life.；Butler, J. (1990). Gender Trouble.；《框架分析》</w:t>
      </w:r>
    </w:p>
    <w:p w14:paraId="44C0431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2573590">
      <w:pPr>
        <w:pStyle w:val="23"/>
        <w:keepNext/>
        <w:spacing w:before="40" w:after="20" w:line="300" w:lineRule="auto"/>
        <w:ind w:left="540"/>
      </w:pPr>
      <w:r>
        <w:rPr>
          <w:b/>
          <w:color w:val="1F4E79"/>
          <w:sz w:val="19"/>
          <w:szCs w:val="19"/>
        </w:rPr>
        <w:t xml:space="preserve">P3｜[B] </w:t>
      </w:r>
      <w:r>
        <w:rPr>
          <w:color w:val="202020"/>
          <w:sz w:val="19"/>
          <w:szCs w:val="19"/>
        </w:rPr>
        <w:t>社会学追问的核心价值：表演是解放还是束缚——当社会自我本质上是表演性的，真实的社会学价值何在。</w:t>
      </w:r>
    </w:p>
    <w:p w14:paraId="36655AA0">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Life.；Butler, J. (1990). Gender Trouble.；《框架分析》</w:t>
      </w:r>
    </w:p>
    <w:p w14:paraId="2A426AC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52242B1">
      <w:pPr>
        <w:pStyle w:val="23"/>
      </w:pPr>
      <w:r>
        <w:t>审核补充文献（条目级；已核验并分级；9条）：Burke K. A Grammar of Motives[M]. Berkeley: University of California Press, 1969. ISBN 9780520015449. 原著: 1945；Mead G H. Mind, Self, and Society[M]. Morris C W (ed.). Chicago: University of Chicago Press, 1934. ISBN 9780226516684；Austin J L. How to Do Things with Words[M]. 2nd ed. Urmson J O, Sbisa M (eds.). Cambridge: Harvard University Press, 1975. ISBN 9780674411524；Goffman E. The Presentation of Self in Everyday Life[M]. New York: Doubleday, 1959. ISBN 9780385094023；Goffman E. The Presentation of Self in Everyday Life[M]. 1959: 15；Butler J. Gender Trouble: Feminism and the Subversion of Identity[M]. New York: Routledge, 1990. ISBN 9780415389556；Schechner R. Performance Studies: An Introduction[M]. 3rd ed. London: Routledge, 2013. ISBN 9780415502313；Marwick A E. Status Update: Celebrity, Publicity, and Branding in the Social Media Age[M]. New Haven: Yale University Press, 2013. ISBN 9780300209389；参见: Zuboff S. The Age of Surveillance Capitalism[M]. New York: PublicAffairs, 2019: 关于算法述行性的讨论</w:t>
      </w:r>
    </w:p>
    <w:p w14:paraId="3921C4E1">
      <w:pPr>
        <w:pStyle w:val="6"/>
      </w:pPr>
      <w:r>
        <w:rPr>
          <w:b/>
          <w:sz w:val="22"/>
        </w:rPr>
        <w:t>V286 社会学影像伦理</w:t>
      </w:r>
    </w:p>
    <w:p w14:paraId="55D8D306">
      <w:pPr>
        <w:pStyle w:val="7"/>
      </w:pPr>
      <w:r>
        <w:t>T1 萌发期</w:t>
      </w:r>
    </w:p>
    <w:p w14:paraId="3CD67B02">
      <w:pPr>
        <w:pStyle w:val="23"/>
      </w:pPr>
      <w:r>
        <w:t>萌发期（20世纪前期）：影像伦理问题伴随摄影技术的普及而浮现。Walter Benjamin在《摄影小史》（*Kleine Geschichte der Photographie*, 1931）中论及摄影对被摄者主体性的影响——照片将人变成可审视的对象。Susan Sontag在早期评论中已关注影像与权力的关系。社会调查运动中的影像记录（如Lewis Hine的童工照片）提出了拍摄是否构成对被摄者的剥削这一伦理问题。核心追问：谁有权拍摄谁，影像为谁服务。</w:t>
      </w:r>
    </w:p>
    <w:p w14:paraId="6A7D3A43">
      <w:pPr>
        <w:pStyle w:val="23"/>
        <w:keepNext/>
        <w:shd w:val="clear" w:color="auto" w:fill="D9EAF1"/>
        <w:spacing w:before="100" w:after="80" w:line="300" w:lineRule="auto"/>
        <w:ind w:left="360"/>
      </w:pPr>
      <w:r>
        <w:rPr>
          <w:b/>
          <w:color w:val="1F4E79"/>
          <w:sz w:val="19"/>
          <w:szCs w:val="19"/>
        </w:rPr>
        <w:t>观点—文献依据（3条）</w:t>
      </w:r>
    </w:p>
    <w:p w14:paraId="70B69679">
      <w:pPr>
        <w:pStyle w:val="23"/>
        <w:keepNext/>
        <w:spacing w:before="40" w:after="20" w:line="300" w:lineRule="auto"/>
        <w:ind w:left="540"/>
      </w:pPr>
      <w:r>
        <w:rPr>
          <w:b/>
          <w:color w:val="1F4E79"/>
          <w:sz w:val="19"/>
          <w:szCs w:val="19"/>
        </w:rPr>
        <w:t xml:space="preserve">P1｜[B] </w:t>
      </w:r>
      <w:r>
        <w:rPr>
          <w:color w:val="202020"/>
          <w:sz w:val="19"/>
          <w:szCs w:val="19"/>
        </w:rPr>
        <w:t>萌发期（20世纪前期）：影像伦理问题伴随摄影技术的普及而浮现。Walter Benjamin在《摄影小史》（*Kleine Geschichte der Photographie*, 1931）中论及摄影对被摄者主体性的影响——照片将人变成可审视的对象。</w:t>
      </w:r>
    </w:p>
    <w:p w14:paraId="6DDED914">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48604A5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C163D79">
      <w:pPr>
        <w:pStyle w:val="23"/>
        <w:keepNext/>
        <w:spacing w:before="40" w:after="20" w:line="300" w:lineRule="auto"/>
        <w:ind w:left="540"/>
      </w:pPr>
      <w:r>
        <w:rPr>
          <w:b/>
          <w:color w:val="276749"/>
          <w:sz w:val="19"/>
          <w:szCs w:val="19"/>
        </w:rPr>
        <w:t xml:space="preserve">P2｜[A] </w:t>
      </w:r>
      <w:r>
        <w:rPr>
          <w:color w:val="202020"/>
          <w:sz w:val="19"/>
          <w:szCs w:val="19"/>
        </w:rPr>
        <w:t>Susan Sontag在早期评论中已关注影像与权力的关系。社会调查运动中的影像记录（如Lewis Hine的童工照片）提出了拍摄是否构成对被摄者的剥削这一伦理问题。</w:t>
      </w:r>
    </w:p>
    <w:p w14:paraId="233E216F">
      <w:pPr>
        <w:pStyle w:val="23"/>
        <w:keepNext/>
        <w:spacing w:before="0" w:after="10" w:line="300" w:lineRule="auto"/>
        <w:ind w:left="720"/>
      </w:pPr>
      <w:r>
        <w:rPr>
          <w:b/>
          <w:color w:val="404040"/>
          <w:sz w:val="19"/>
          <w:szCs w:val="19"/>
        </w:rPr>
        <w:t>文献：</w:t>
      </w:r>
      <w:r>
        <w:rPr>
          <w:color w:val="404040"/>
          <w:sz w:val="19"/>
          <w:szCs w:val="19"/>
        </w:rPr>
        <w:t>Hine, C. (2015). Ethnography for the Internet.</w:t>
      </w:r>
    </w:p>
    <w:p w14:paraId="0B37201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1F8C915">
      <w:pPr>
        <w:pStyle w:val="23"/>
        <w:keepNext/>
        <w:spacing w:before="40" w:after="20" w:line="300" w:lineRule="auto"/>
        <w:ind w:left="540"/>
      </w:pPr>
      <w:r>
        <w:rPr>
          <w:b/>
          <w:color w:val="1F4E79"/>
          <w:sz w:val="19"/>
          <w:szCs w:val="19"/>
        </w:rPr>
        <w:t xml:space="preserve">P3｜[B] </w:t>
      </w:r>
      <w:r>
        <w:rPr>
          <w:color w:val="202020"/>
          <w:sz w:val="19"/>
          <w:szCs w:val="19"/>
        </w:rPr>
        <w:t>核心追问：谁有权拍摄谁，影像为谁服务。</w:t>
      </w:r>
    </w:p>
    <w:p w14:paraId="4506D571">
      <w:pPr>
        <w:pStyle w:val="23"/>
        <w:keepNext/>
        <w:spacing w:before="0" w:after="10" w:line="300" w:lineRule="auto"/>
        <w:ind w:left="720"/>
      </w:pPr>
      <w:r>
        <w:rPr>
          <w:b/>
          <w:color w:val="404040"/>
          <w:sz w:val="19"/>
          <w:szCs w:val="19"/>
        </w:rPr>
        <w:t>文献：</w:t>
      </w:r>
      <w:r>
        <w:rPr>
          <w:color w:val="404040"/>
          <w:sz w:val="19"/>
          <w:szCs w:val="19"/>
        </w:rPr>
        <w:t>《摄影小史》；Hine, C. (2015). Ethnography for the Internet.</w:t>
      </w:r>
    </w:p>
    <w:p w14:paraId="5C41078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94769C7">
      <w:pPr>
        <w:pStyle w:val="7"/>
      </w:pPr>
      <w:r>
        <w:t>T2 经典表述</w:t>
      </w:r>
    </w:p>
    <w:p w14:paraId="2BD6DD0A">
      <w:pPr>
        <w:pStyle w:val="23"/>
      </w:pPr>
      <w:r>
        <w:t>经典表述（20世纪70—80年代）：Susan Sontag在《论摄影》（*On Photography*, 1977）中完成影像伦理的经典表述，指出摄影是一种非介入性的观看方式，摄影者通过镜头获得权力而无需承担责任。Sontag警示摄影即占有——拍摄即是一种象征性支配。Roland Barthes在《明室》（*La Chambre claire*, 1980）中从现象学角度反思影像的伦理维度——照片既见证曾经存在又预示终将死亡。这两部著作奠定了影像伦理的双重基点：权力与哀悼。</w:t>
      </w:r>
    </w:p>
    <w:p w14:paraId="68D3DE01">
      <w:pPr>
        <w:pStyle w:val="23"/>
        <w:keepNext/>
        <w:shd w:val="clear" w:color="auto" w:fill="D9EAF1"/>
        <w:spacing w:before="100" w:after="80" w:line="300" w:lineRule="auto"/>
        <w:ind w:left="360"/>
      </w:pPr>
      <w:r>
        <w:rPr>
          <w:b/>
          <w:color w:val="1F4E79"/>
          <w:sz w:val="19"/>
          <w:szCs w:val="19"/>
        </w:rPr>
        <w:t>观点—文献依据（2条）</w:t>
      </w:r>
    </w:p>
    <w:p w14:paraId="1D466DCE">
      <w:pPr>
        <w:pStyle w:val="23"/>
        <w:keepNext/>
        <w:spacing w:before="40" w:after="20" w:line="300" w:lineRule="auto"/>
        <w:ind w:left="540"/>
      </w:pPr>
      <w:r>
        <w:rPr>
          <w:b/>
          <w:color w:val="1F4E79"/>
          <w:sz w:val="19"/>
          <w:szCs w:val="19"/>
        </w:rPr>
        <w:t xml:space="preserve">P1｜[B] </w:t>
      </w:r>
      <w:r>
        <w:rPr>
          <w:color w:val="202020"/>
          <w:sz w:val="19"/>
          <w:szCs w:val="19"/>
        </w:rPr>
        <w:t>经典表述（20世纪70—80年代）：Susan Sontag在《论摄影》（*On Photography*, 1977）中完成影像伦理的经典表述，指出摄影是一种非介入性的观看方式，摄影者通过镜头获得权力而无需承担责任。Sontag警示摄影即占有——拍摄即是一种象征性支配。</w:t>
      </w:r>
    </w:p>
    <w:p w14:paraId="5D633C7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514B529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84B6BF1">
      <w:pPr>
        <w:pStyle w:val="23"/>
        <w:keepNext/>
        <w:spacing w:before="40" w:after="20" w:line="300" w:lineRule="auto"/>
        <w:ind w:left="540"/>
      </w:pPr>
      <w:r>
        <w:rPr>
          <w:b/>
          <w:color w:val="1F4E79"/>
          <w:sz w:val="19"/>
          <w:szCs w:val="19"/>
        </w:rPr>
        <w:t xml:space="preserve">P2｜[B] </w:t>
      </w:r>
      <w:r>
        <w:rPr>
          <w:color w:val="202020"/>
          <w:sz w:val="19"/>
          <w:szCs w:val="19"/>
        </w:rPr>
        <w:t>Roland Barthes在《明室》（*La Chambre claire*, 1980）中从现象学角度反思影像的伦理维度——照片既见证曾经存在又预示终将死亡。这两部著作奠定了影像伦理的双重基点：权力与哀悼。</w:t>
      </w:r>
    </w:p>
    <w:p w14:paraId="77B191D3">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6804C59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4DE9574">
      <w:pPr>
        <w:pStyle w:val="7"/>
      </w:pPr>
      <w:r>
        <w:t>T3 争辩与阐发</w:t>
      </w:r>
    </w:p>
    <w:p w14:paraId="4608362D">
      <w:pPr>
        <w:pStyle w:val="23"/>
      </w:pPr>
      <w:r>
        <w:t>争辩与阐发（1990—2000年代）：争辩围绕观看与被观看的权力关系展开。bell hooks在反对面的凝视（1992）中从黑人女性视角批判影像中的种族化凝视。Catherine Lutz与Jane Collins在《阅读国家地理》（*Reading National Geographic*, 1993）中揭示影像中的殖民凝视。在方法论层面，视觉社会学（Douglas Harper, Jon Wagner）发展出影像发声（Wang &amp; Burris, 1997）等参与式方法，将相机交给被研究者以翻转权力关系。征得同意（informed consent）成为影像伦理的制度化标准。</w:t>
      </w:r>
    </w:p>
    <w:p w14:paraId="5868A199">
      <w:pPr>
        <w:pStyle w:val="23"/>
        <w:keepNext/>
        <w:shd w:val="clear" w:color="auto" w:fill="D9EAF1"/>
        <w:spacing w:before="100" w:after="80" w:line="300" w:lineRule="auto"/>
        <w:ind w:left="360"/>
      </w:pPr>
      <w:r>
        <w:rPr>
          <w:b/>
          <w:color w:val="1F4E79"/>
          <w:sz w:val="19"/>
          <w:szCs w:val="19"/>
        </w:rPr>
        <w:t>观点—文献依据（3条）</w:t>
      </w:r>
    </w:p>
    <w:p w14:paraId="580575F6">
      <w:pPr>
        <w:pStyle w:val="23"/>
        <w:keepNext/>
        <w:spacing w:before="40" w:after="20" w:line="300" w:lineRule="auto"/>
        <w:ind w:left="540"/>
      </w:pPr>
      <w:r>
        <w:rPr>
          <w:b/>
          <w:color w:val="1F4E79"/>
          <w:sz w:val="19"/>
          <w:szCs w:val="19"/>
        </w:rPr>
        <w:t xml:space="preserve">P1｜[B] </w:t>
      </w:r>
      <w:r>
        <w:rPr>
          <w:color w:val="202020"/>
          <w:sz w:val="19"/>
          <w:szCs w:val="19"/>
        </w:rPr>
        <w:t>争辩与阐发（1990—2000年代）：争辩围绕观看与被观看的权力关系展开。bell hooks在反对面的凝视（1992）中从黑人女性视角批判影像中的种族化凝视。</w:t>
      </w:r>
    </w:p>
    <w:p w14:paraId="5AA22BF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36F6F9C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D2EDDD7">
      <w:pPr>
        <w:pStyle w:val="23"/>
        <w:keepNext/>
        <w:spacing w:before="40" w:after="20" w:line="300" w:lineRule="auto"/>
        <w:ind w:left="540"/>
      </w:pPr>
      <w:r>
        <w:rPr>
          <w:b/>
          <w:color w:val="1F4E79"/>
          <w:sz w:val="19"/>
          <w:szCs w:val="19"/>
        </w:rPr>
        <w:t xml:space="preserve">P2｜[B] </w:t>
      </w:r>
      <w:r>
        <w:rPr>
          <w:color w:val="202020"/>
          <w:sz w:val="19"/>
          <w:szCs w:val="19"/>
        </w:rPr>
        <w:t>Catherine Lutz与Jane Collins在《阅读国家地理》（*Reading National Geographic*, 1993）中揭示影像中的殖民凝视。在方法论层面，视觉社会学（Douglas Harper, Jon Wagner）发展出影像发声（Wang &amp; Burris, 1997）等参与式方法，将相机交给被研究者以翻转权力关系。</w:t>
      </w:r>
    </w:p>
    <w:p w14:paraId="053C7F0B">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57A111D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04D389A">
      <w:pPr>
        <w:pStyle w:val="23"/>
        <w:keepNext/>
        <w:spacing w:before="40" w:after="20" w:line="300" w:lineRule="auto"/>
        <w:ind w:left="540"/>
      </w:pPr>
      <w:r>
        <w:rPr>
          <w:b/>
          <w:color w:val="1F4E79"/>
          <w:sz w:val="19"/>
          <w:szCs w:val="19"/>
        </w:rPr>
        <w:t xml:space="preserve">P3｜[B] </w:t>
      </w:r>
      <w:r>
        <w:rPr>
          <w:color w:val="202020"/>
          <w:sz w:val="19"/>
          <w:szCs w:val="19"/>
        </w:rPr>
        <w:t>征得同意（informed consent）成为影像伦理的制度化标准。</w:t>
      </w:r>
    </w:p>
    <w:p w14:paraId="5147DCA2">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4D445FE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9A693B2">
      <w:pPr>
        <w:pStyle w:val="7"/>
      </w:pPr>
      <w:r>
        <w:t>T4 当代发展</w:t>
      </w:r>
    </w:p>
    <w:p w14:paraId="4F5207FE">
      <w:pPr>
        <w:pStyle w:val="23"/>
      </w:pPr>
      <w:r>
        <w:t>当代发展（2010年代以来）：数字影像伦理面临新挑战。智能手机与社交媒体使影像无处不在，征得同意的伦理规范面临公开空间的拍摄权冲突。面部识别技术与AI图像生成模糊了真实与虚构的伦理界限。Ariella Azoulay在《公民契约》（*The Civil Contract of Photography*, 2008）中提出公民摄影契约——观看灾难照片即承担公民责任。中国社会学界对底层影像的伦理争论——苦难消费与见证义务之间的张力。核心价值追问：影像伦理的核心不是能不能拍，而是影像为谁的利益服务。</w:t>
      </w:r>
    </w:p>
    <w:p w14:paraId="44E81960">
      <w:pPr>
        <w:pStyle w:val="23"/>
        <w:keepNext/>
        <w:shd w:val="clear" w:color="auto" w:fill="D9EAF1"/>
        <w:spacing w:before="100" w:after="80" w:line="300" w:lineRule="auto"/>
        <w:ind w:left="360"/>
      </w:pPr>
      <w:r>
        <w:rPr>
          <w:b/>
          <w:color w:val="1F4E79"/>
          <w:sz w:val="19"/>
          <w:szCs w:val="19"/>
        </w:rPr>
        <w:t>观点—文献依据（3条）</w:t>
      </w:r>
    </w:p>
    <w:p w14:paraId="7EDCD227">
      <w:pPr>
        <w:pStyle w:val="23"/>
        <w:keepNext/>
        <w:spacing w:before="40" w:after="20" w:line="300" w:lineRule="auto"/>
        <w:ind w:left="540"/>
      </w:pPr>
      <w:r>
        <w:rPr>
          <w:b/>
          <w:color w:val="1F4E79"/>
          <w:sz w:val="19"/>
          <w:szCs w:val="19"/>
        </w:rPr>
        <w:t xml:space="preserve">P1｜[B] </w:t>
      </w:r>
      <w:r>
        <w:rPr>
          <w:color w:val="202020"/>
          <w:sz w:val="19"/>
          <w:szCs w:val="19"/>
        </w:rPr>
        <w:t>当代发展（2010年代以来）：数字影像伦理面临新挑战。智能手机与社交媒体使影像无处不在，征得同意的伦理规范面临公开空间的拍摄权冲突。</w:t>
      </w:r>
    </w:p>
    <w:p w14:paraId="7A93C31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065BE1B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499DE22">
      <w:pPr>
        <w:pStyle w:val="23"/>
        <w:keepNext/>
        <w:spacing w:before="40" w:after="20" w:line="300" w:lineRule="auto"/>
        <w:ind w:left="540"/>
      </w:pPr>
      <w:r>
        <w:rPr>
          <w:b/>
          <w:color w:val="1F4E79"/>
          <w:sz w:val="19"/>
          <w:szCs w:val="19"/>
        </w:rPr>
        <w:t xml:space="preserve">P2｜[B] </w:t>
      </w:r>
      <w:r>
        <w:rPr>
          <w:color w:val="202020"/>
          <w:sz w:val="19"/>
          <w:szCs w:val="19"/>
        </w:rPr>
        <w:t>面部识别技术与AI图像生成模糊了真实与虚构的伦理界限。Ariella Azoulay在《公民契约》（*The Civil Contract of Photography*, 2008）中提出公民摄影契约——观看灾难照片即承担公民责任。</w:t>
      </w:r>
    </w:p>
    <w:p w14:paraId="35FCB2F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4810796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0E99430">
      <w:pPr>
        <w:pStyle w:val="23"/>
        <w:keepNext/>
        <w:spacing w:before="40" w:after="20" w:line="300" w:lineRule="auto"/>
        <w:ind w:left="540"/>
      </w:pPr>
      <w:r>
        <w:rPr>
          <w:b/>
          <w:color w:val="1F4E79"/>
          <w:sz w:val="19"/>
          <w:szCs w:val="19"/>
        </w:rPr>
        <w:t xml:space="preserve">P3｜[B] </w:t>
      </w:r>
      <w:r>
        <w:rPr>
          <w:color w:val="202020"/>
          <w:sz w:val="19"/>
          <w:szCs w:val="19"/>
        </w:rPr>
        <w:t>中国社会学界对底层影像的伦理争论——苦难消费与见证义务之间的张力。核心价值追问：影像伦理的核心不是能不能拍，而是影像为谁的利益服务。</w:t>
      </w:r>
    </w:p>
    <w:p w14:paraId="43B86B6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181B72DE">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9900F86">
      <w:pPr>
        <w:pStyle w:val="23"/>
      </w:pPr>
      <w:r>
        <w:t>审核补充文献（条目级；已核验并分级；9条）：Benjamin W. Little History of Photography[M]// Selected Writings, Vol. 2, 1927-1934. Cambridge: Belknap Press, 1999: 507-530. ISBN 9780674015388；Brothers C. War and Photography: A Cultural History[M]. London: Routledge, 1997. ISBN 9780415130998；Sontag S. On Photography[M]. New York: Picador, 2001. ISBN 9780312420093. 原著: 1977；Sontag S. Regarding the Pain of Others[M]. New York: Picador, 2004. ISBN 9780312422196；Barthes R. Camera Lucida: Reflections on Photography[M]. Howard R (trans.). New York: Hill and Wang, 1981. ISBN 9780374532338；hooks b. Black Looks: Race and Representation[M]. Boston: South End Press, 1992. ISBN 9780896084346；Azoulay A. The Civil Contract of Photography[M]. New York: Zone Books, 2008. ISBN 9781890951894；Richardson A V. Bearing Witness While Black[M]. New York: Oxford University Press, 2020. ISBN 9780190935528；Paris B, Donovan J. Deepfakes and Cheap Fakes[R]. Data &amp; Society Research Report, 2019</w:t>
      </w:r>
    </w:p>
    <w:p w14:paraId="3C3E47C1">
      <w:pPr>
        <w:pStyle w:val="6"/>
      </w:pPr>
      <w:r>
        <w:rPr>
          <w:b/>
          <w:sz w:val="22"/>
        </w:rPr>
        <w:t>V287 社会学的声音价值</w:t>
      </w:r>
    </w:p>
    <w:p w14:paraId="6ACD4411">
      <w:pPr>
        <w:pStyle w:val="7"/>
      </w:pPr>
      <w:r>
        <w:t>T1 萌发期</w:t>
      </w:r>
    </w:p>
    <w:p w14:paraId="17B1AB86">
      <w:pPr>
        <w:pStyle w:val="23"/>
      </w:pPr>
      <w:r>
        <w:t>萌发期（20世纪前期）：声音的社会学价值思考可追溯至Chicago学派的都市民族志传统。Robert Park与Ernest Burgess鼓励研究者深入生活，倾听城市边缘人群的声音。George Herbert Mead在《心灵、自我与社会》（1934）中论述有意义的姿态对话，将声音理解为社会互动的中介。然而，此时期声音尚未成为独立的社会学范畴，更多是语言与沟通研究的附属。核心追问逐步浮现：谁的声音被听到，谁的声音被消音。</w:t>
      </w:r>
    </w:p>
    <w:p w14:paraId="2E9B9379">
      <w:pPr>
        <w:pStyle w:val="23"/>
        <w:keepNext/>
        <w:shd w:val="clear" w:color="auto" w:fill="D9EAF1"/>
        <w:spacing w:before="100" w:after="80" w:line="300" w:lineRule="auto"/>
        <w:ind w:left="360"/>
      </w:pPr>
      <w:r>
        <w:rPr>
          <w:b/>
          <w:color w:val="1F4E79"/>
          <w:sz w:val="19"/>
          <w:szCs w:val="19"/>
        </w:rPr>
        <w:t>观点—文献依据（3条）</w:t>
      </w:r>
    </w:p>
    <w:p w14:paraId="3220ECCD">
      <w:pPr>
        <w:pStyle w:val="23"/>
        <w:keepNext/>
        <w:spacing w:before="40" w:after="20" w:line="300" w:lineRule="auto"/>
        <w:ind w:left="540"/>
      </w:pPr>
      <w:r>
        <w:rPr>
          <w:b/>
          <w:color w:val="1F4E79"/>
          <w:sz w:val="19"/>
          <w:szCs w:val="19"/>
        </w:rPr>
        <w:t xml:space="preserve">P1｜[B] </w:t>
      </w:r>
      <w:r>
        <w:rPr>
          <w:color w:val="202020"/>
          <w:sz w:val="19"/>
          <w:szCs w:val="19"/>
        </w:rPr>
        <w:t>萌发期（20世纪前期）：声音的社会学价值思考可追溯至Chicago学派的都市民族志传统。Robert Park与Ernest Burgess鼓励研究者深入生活，倾听城市边缘人群的声音。</w:t>
      </w:r>
    </w:p>
    <w:p w14:paraId="5B643355">
      <w:pPr>
        <w:pStyle w:val="23"/>
        <w:keepNext/>
        <w:spacing w:before="0" w:after="10" w:line="300" w:lineRule="auto"/>
        <w:ind w:left="720"/>
      </w:pPr>
      <w:r>
        <w:rPr>
          <w:b/>
          <w:color w:val="404040"/>
          <w:sz w:val="19"/>
          <w:szCs w:val="19"/>
        </w:rPr>
        <w:t>文献：</w:t>
      </w:r>
      <w:r>
        <w:rPr>
          <w:color w:val="404040"/>
          <w:sz w:val="19"/>
          <w:szCs w:val="19"/>
        </w:rPr>
        <w:t>Mead, G. H. (1934). Mind, Self, and Society.；《心灵、自我与社会》</w:t>
      </w:r>
    </w:p>
    <w:p w14:paraId="694F35C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3C3C521">
      <w:pPr>
        <w:pStyle w:val="23"/>
        <w:keepNext/>
        <w:spacing w:before="40" w:after="20" w:line="300" w:lineRule="auto"/>
        <w:ind w:left="540"/>
      </w:pPr>
      <w:r>
        <w:rPr>
          <w:b/>
          <w:color w:val="276749"/>
          <w:sz w:val="19"/>
          <w:szCs w:val="19"/>
        </w:rPr>
        <w:t xml:space="preserve">P2｜[A] </w:t>
      </w:r>
      <w:r>
        <w:rPr>
          <w:color w:val="202020"/>
          <w:sz w:val="19"/>
          <w:szCs w:val="19"/>
        </w:rPr>
        <w:t>George Herbert Mead在《心灵、自我与社会》（1934）中论述有意义的姿态对话，将声音理解为社会互动的中介。然而，此时期声音尚未成为独立的社会学范畴，更多是语言与沟通研究的附属。</w:t>
      </w:r>
    </w:p>
    <w:p w14:paraId="2C7D1ECB">
      <w:pPr>
        <w:pStyle w:val="23"/>
        <w:keepNext/>
        <w:spacing w:before="0" w:after="10" w:line="300" w:lineRule="auto"/>
        <w:ind w:left="720"/>
      </w:pPr>
      <w:r>
        <w:rPr>
          <w:b/>
          <w:color w:val="404040"/>
          <w:sz w:val="19"/>
          <w:szCs w:val="19"/>
        </w:rPr>
        <w:t>文献：</w:t>
      </w:r>
      <w:r>
        <w:rPr>
          <w:color w:val="404040"/>
          <w:sz w:val="19"/>
          <w:szCs w:val="19"/>
        </w:rPr>
        <w:t>Mead, G. H. (1934). Mind, Self, and Society.；《心灵、自我与社会》</w:t>
      </w:r>
    </w:p>
    <w:p w14:paraId="440FA70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D22271C">
      <w:pPr>
        <w:pStyle w:val="23"/>
        <w:keepNext/>
        <w:spacing w:before="40" w:after="20" w:line="300" w:lineRule="auto"/>
        <w:ind w:left="540"/>
      </w:pPr>
      <w:r>
        <w:rPr>
          <w:b/>
          <w:color w:val="1F4E79"/>
          <w:sz w:val="19"/>
          <w:szCs w:val="19"/>
        </w:rPr>
        <w:t xml:space="preserve">P3｜[B] </w:t>
      </w:r>
      <w:r>
        <w:rPr>
          <w:color w:val="202020"/>
          <w:sz w:val="19"/>
          <w:szCs w:val="19"/>
        </w:rPr>
        <w:t>核心追问逐步浮现：谁的声音被听到，谁的声音被消音。</w:t>
      </w:r>
    </w:p>
    <w:p w14:paraId="76D3EA04">
      <w:pPr>
        <w:pStyle w:val="23"/>
        <w:keepNext/>
        <w:spacing w:before="0" w:after="10" w:line="300" w:lineRule="auto"/>
        <w:ind w:left="720"/>
      </w:pPr>
      <w:r>
        <w:rPr>
          <w:b/>
          <w:color w:val="404040"/>
          <w:sz w:val="19"/>
          <w:szCs w:val="19"/>
        </w:rPr>
        <w:t>文献：</w:t>
      </w:r>
      <w:r>
        <w:rPr>
          <w:color w:val="404040"/>
          <w:sz w:val="19"/>
          <w:szCs w:val="19"/>
        </w:rPr>
        <w:t>Mead, G. H. (1934). Mind, Self, and Society.；《心灵、自我与社会》</w:t>
      </w:r>
    </w:p>
    <w:p w14:paraId="33B4946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00CF041">
      <w:pPr>
        <w:pStyle w:val="7"/>
      </w:pPr>
      <w:r>
        <w:t>T2 经典表述</w:t>
      </w:r>
    </w:p>
    <w:p w14:paraId="5B50DAF2">
      <w:pPr>
        <w:pStyle w:val="23"/>
      </w:pPr>
      <w:r>
        <w:t>经典表述（20世纪后期）：Paul Willis在《学习劳动》（*Learning to Labor*, 1977）中将工人阶级青年的反学校文化声音纳入社会学的核心关注，展示了倾听如何揭示结构性不平等。Pierre Bourdieu在《世界的苦难》（*La Misère du monde*, 1993）中以大量口述访谈呈现被压抑的声音，Bourdieu主张社会学的价值在于给沉默者发声。Arlie Hochschild在《管理的内心》（*The Managed Heart*, 1983）中对情感劳动的分析也凸显了倾听的方法论与价值论意义。</w:t>
      </w:r>
    </w:p>
    <w:p w14:paraId="5F6ADA35">
      <w:pPr>
        <w:pStyle w:val="23"/>
        <w:keepNext/>
        <w:shd w:val="clear" w:color="auto" w:fill="D9EAF1"/>
        <w:spacing w:before="100" w:after="80" w:line="300" w:lineRule="auto"/>
        <w:ind w:left="360"/>
      </w:pPr>
      <w:r>
        <w:rPr>
          <w:b/>
          <w:color w:val="1F4E79"/>
          <w:sz w:val="19"/>
          <w:szCs w:val="19"/>
        </w:rPr>
        <w:t>观点—文献依据（3条）</w:t>
      </w:r>
    </w:p>
    <w:p w14:paraId="382BBB7D">
      <w:pPr>
        <w:pStyle w:val="23"/>
        <w:keepNext/>
        <w:spacing w:before="40" w:after="20" w:line="300" w:lineRule="auto"/>
        <w:ind w:left="540"/>
      </w:pPr>
      <w:r>
        <w:rPr>
          <w:b/>
          <w:color w:val="1F4E79"/>
          <w:sz w:val="19"/>
          <w:szCs w:val="19"/>
        </w:rPr>
        <w:t xml:space="preserve">P1｜[B] </w:t>
      </w:r>
      <w:r>
        <w:rPr>
          <w:color w:val="202020"/>
          <w:sz w:val="19"/>
          <w:szCs w:val="19"/>
        </w:rPr>
        <w:t>经典表述（20世纪后期）：Paul Willis在《学习劳动》（*Learning to Labor*, 1977）中将工人阶级青年的反学校文化声音纳入社会学的核心关注，展示了倾听如何揭示结构性不平等。</w:t>
      </w:r>
    </w:p>
    <w:p w14:paraId="6A0B9D6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Politics.；《学习劳动》</w:t>
      </w:r>
    </w:p>
    <w:p w14:paraId="33A3E11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0187EB0">
      <w:pPr>
        <w:pStyle w:val="23"/>
        <w:keepNext/>
        <w:spacing w:before="40" w:after="20" w:line="300" w:lineRule="auto"/>
        <w:ind w:left="540"/>
      </w:pPr>
      <w:r>
        <w:rPr>
          <w:b/>
          <w:color w:val="276749"/>
          <w:sz w:val="19"/>
          <w:szCs w:val="19"/>
        </w:rPr>
        <w:t xml:space="preserve">P2｜[A] </w:t>
      </w:r>
      <w:r>
        <w:rPr>
          <w:color w:val="202020"/>
          <w:sz w:val="19"/>
          <w:szCs w:val="19"/>
        </w:rPr>
        <w:t>Pierre Bourdieu在《世界的苦难》（*La Misère du monde*, 1993）中以大量口述访谈呈现被压抑的声音，Bourdieu主张社会学的价值在于给沉默者发声。</w:t>
      </w:r>
    </w:p>
    <w:p w14:paraId="50011176">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Practice.；《世界的苦难》</w:t>
      </w:r>
    </w:p>
    <w:p w14:paraId="13325CE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2871920">
      <w:pPr>
        <w:pStyle w:val="23"/>
        <w:keepNext/>
        <w:spacing w:before="40" w:after="20" w:line="300" w:lineRule="auto"/>
        <w:ind w:left="540"/>
      </w:pPr>
      <w:r>
        <w:rPr>
          <w:b/>
          <w:color w:val="276749"/>
          <w:sz w:val="19"/>
          <w:szCs w:val="19"/>
        </w:rPr>
        <w:t xml:space="preserve">P3｜[A] </w:t>
      </w:r>
      <w:r>
        <w:rPr>
          <w:color w:val="202020"/>
          <w:sz w:val="19"/>
          <w:szCs w:val="19"/>
        </w:rPr>
        <w:t>Arlie Hochschild在《管理的内心》（*The Managed Heart*, 1983）中对情感劳动的分析也凸显了倾听的方法论与价值论意义。</w:t>
      </w:r>
    </w:p>
    <w:p w14:paraId="21B20AF0">
      <w:pPr>
        <w:pStyle w:val="23"/>
        <w:keepNext/>
        <w:spacing w:before="0" w:after="10" w:line="300" w:lineRule="auto"/>
        <w:ind w:left="720"/>
      </w:pPr>
      <w:r>
        <w:rPr>
          <w:b/>
          <w:color w:val="404040"/>
          <w:sz w:val="19"/>
          <w:szCs w:val="19"/>
        </w:rPr>
        <w:t>文献：</w:t>
      </w:r>
      <w:r>
        <w:rPr>
          <w:color w:val="404040"/>
          <w:sz w:val="19"/>
          <w:szCs w:val="19"/>
        </w:rPr>
        <w:t>Hochschild, A. R. (1983). The Managed Heart.；《管理的内心》</w:t>
      </w:r>
    </w:p>
    <w:p w14:paraId="46020A0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4A3A4E5">
      <w:pPr>
        <w:pStyle w:val="7"/>
      </w:pPr>
      <w:r>
        <w:t>T3 争辩与阐发</w:t>
      </w:r>
    </w:p>
    <w:p w14:paraId="07032FFA">
      <w:pPr>
        <w:pStyle w:val="23"/>
      </w:pPr>
      <w:r>
        <w:t>争辩与阐发（2000年代）：争辩围绕发声与代言的伦理展开。Gayatri Spivak在《底层能说话吗？》（*Can the Subaltern Speak?*, 1988）中质疑给沉默者发声是否本质上是知识分子的代言——底层的声音在转译过程中是否被扭曲。Linda Alcoff在代言的问题（1991）中区分替他人说话与使他人被听见。在方法论层面，参与式行动研究（PAR）与Fals Borda的参与性研究主张被研究者应成为知识的共同生产者而非仅是信息的提供者。</w:t>
      </w:r>
    </w:p>
    <w:p w14:paraId="52DC12AF">
      <w:pPr>
        <w:pStyle w:val="23"/>
        <w:keepNext/>
        <w:shd w:val="clear" w:color="auto" w:fill="D9EAF1"/>
        <w:spacing w:before="100" w:after="80" w:line="300" w:lineRule="auto"/>
        <w:ind w:left="360"/>
      </w:pPr>
      <w:r>
        <w:rPr>
          <w:b/>
          <w:color w:val="1F4E79"/>
          <w:sz w:val="19"/>
          <w:szCs w:val="19"/>
        </w:rPr>
        <w:t>观点—文献依据（3条）</w:t>
      </w:r>
    </w:p>
    <w:p w14:paraId="2C472BE8">
      <w:pPr>
        <w:pStyle w:val="23"/>
        <w:keepNext/>
        <w:spacing w:before="40" w:after="20" w:line="300" w:lineRule="auto"/>
        <w:ind w:left="540"/>
      </w:pPr>
      <w:r>
        <w:rPr>
          <w:b/>
          <w:color w:val="276749"/>
          <w:sz w:val="19"/>
          <w:szCs w:val="19"/>
        </w:rPr>
        <w:t xml:space="preserve">P1｜[A] </w:t>
      </w:r>
      <w:r>
        <w:rPr>
          <w:color w:val="202020"/>
          <w:sz w:val="19"/>
          <w:szCs w:val="19"/>
        </w:rPr>
        <w:t>争辩与阐发（2000年代）：争辩围绕发声与代言的伦理展开。Gayatri Spivak在《底层能说话吗？</w:t>
      </w:r>
    </w:p>
    <w:p w14:paraId="4AED070B">
      <w:pPr>
        <w:pStyle w:val="23"/>
        <w:keepNext/>
        <w:spacing w:before="0" w:after="10" w:line="300" w:lineRule="auto"/>
        <w:ind w:left="720"/>
      </w:pPr>
      <w:r>
        <w:rPr>
          <w:b/>
          <w:color w:val="404040"/>
          <w:sz w:val="19"/>
          <w:szCs w:val="19"/>
        </w:rPr>
        <w:t>文献：</w:t>
      </w:r>
      <w:r>
        <w:rPr>
          <w:color w:val="404040"/>
          <w:sz w:val="19"/>
          <w:szCs w:val="19"/>
        </w:rPr>
        <w:t>Spivak, G. C. (1988). Can the Subaltern Speak?</w:t>
      </w:r>
    </w:p>
    <w:p w14:paraId="6ED6D2C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3F7B78A">
      <w:pPr>
        <w:pStyle w:val="23"/>
        <w:keepNext/>
        <w:spacing w:before="40" w:after="20" w:line="300" w:lineRule="auto"/>
        <w:ind w:left="540"/>
      </w:pPr>
      <w:r>
        <w:rPr>
          <w:b/>
          <w:color w:val="1F4E79"/>
          <w:sz w:val="19"/>
          <w:szCs w:val="19"/>
        </w:rPr>
        <w:t xml:space="preserve">P2｜[B] </w:t>
      </w:r>
      <w:r>
        <w:rPr>
          <w:color w:val="202020"/>
          <w:sz w:val="19"/>
          <w:szCs w:val="19"/>
        </w:rPr>
        <w:t>》（*Can the Subaltern Speak?*, 1988）中质疑给沉默者发声是否本质上是知识分子的代言——底层的声音在转译过程中是否被扭曲。Linda Alcoff在代言的问题（1991）中区分替他人说话与使他人被听见。</w:t>
      </w:r>
    </w:p>
    <w:p w14:paraId="1EC92CA8">
      <w:pPr>
        <w:pStyle w:val="23"/>
        <w:keepNext/>
        <w:spacing w:before="0" w:after="10" w:line="300" w:lineRule="auto"/>
        <w:ind w:left="720"/>
      </w:pPr>
      <w:r>
        <w:rPr>
          <w:b/>
          <w:color w:val="404040"/>
          <w:sz w:val="19"/>
          <w:szCs w:val="19"/>
        </w:rPr>
        <w:t>文献：</w:t>
      </w:r>
      <w:r>
        <w:rPr>
          <w:color w:val="404040"/>
          <w:sz w:val="19"/>
          <w:szCs w:val="19"/>
        </w:rPr>
        <w:t>Spivak, G. C. (1988). Can the Subaltern Speak?；《底层能说话吗？》</w:t>
      </w:r>
    </w:p>
    <w:p w14:paraId="66BA6AD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82160D2">
      <w:pPr>
        <w:pStyle w:val="23"/>
        <w:keepNext/>
        <w:spacing w:before="40" w:after="20" w:line="300" w:lineRule="auto"/>
        <w:ind w:left="540"/>
      </w:pPr>
      <w:r>
        <w:rPr>
          <w:b/>
          <w:color w:val="1F4E79"/>
          <w:sz w:val="19"/>
          <w:szCs w:val="19"/>
        </w:rPr>
        <w:t xml:space="preserve">P3｜[B] </w:t>
      </w:r>
      <w:r>
        <w:rPr>
          <w:color w:val="202020"/>
          <w:sz w:val="19"/>
          <w:szCs w:val="19"/>
        </w:rPr>
        <w:t>在方法论层面，参与式行动研究（PAR）与Fals Borda的参与性研究主张被研究者应成为知识的共同生产者而非仅是信息的提供者。</w:t>
      </w:r>
    </w:p>
    <w:p w14:paraId="3B4E2ECC">
      <w:pPr>
        <w:pStyle w:val="23"/>
        <w:keepNext/>
        <w:spacing w:before="0" w:after="10" w:line="300" w:lineRule="auto"/>
        <w:ind w:left="720"/>
      </w:pPr>
      <w:r>
        <w:rPr>
          <w:b/>
          <w:color w:val="404040"/>
          <w:sz w:val="19"/>
          <w:szCs w:val="19"/>
        </w:rPr>
        <w:t>文献：</w:t>
      </w:r>
      <w:r>
        <w:rPr>
          <w:color w:val="404040"/>
          <w:sz w:val="19"/>
          <w:szCs w:val="19"/>
        </w:rPr>
        <w:t>Spivak, G. C. (1988). Can the Subaltern Speak?；《底层能说话吗？》</w:t>
      </w:r>
    </w:p>
    <w:p w14:paraId="2BD35C3C">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0C20641">
      <w:pPr>
        <w:pStyle w:val="7"/>
      </w:pPr>
      <w:r>
        <w:t>T4 当代发展</w:t>
      </w:r>
    </w:p>
    <w:p w14:paraId="1F917F8F">
      <w:pPr>
        <w:pStyle w:val="23"/>
      </w:pPr>
      <w:r>
        <w:t>当代关于社会学的声音价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86D78AC">
      <w:pPr>
        <w:pStyle w:val="23"/>
        <w:keepNext/>
        <w:shd w:val="clear" w:color="auto" w:fill="D9EAF1"/>
        <w:spacing w:before="100" w:after="80" w:line="300" w:lineRule="auto"/>
        <w:ind w:left="360"/>
      </w:pPr>
      <w:r>
        <w:rPr>
          <w:b/>
          <w:color w:val="1F4E79"/>
          <w:sz w:val="19"/>
          <w:szCs w:val="19"/>
        </w:rPr>
        <w:t>观点—文献依据（2条）</w:t>
      </w:r>
    </w:p>
    <w:p w14:paraId="0975AFF2">
      <w:pPr>
        <w:pStyle w:val="23"/>
        <w:keepNext/>
        <w:spacing w:before="40" w:after="20" w:line="300" w:lineRule="auto"/>
        <w:ind w:left="540"/>
      </w:pPr>
      <w:r>
        <w:rPr>
          <w:b/>
          <w:color w:val="8A5A00"/>
          <w:sz w:val="19"/>
          <w:szCs w:val="19"/>
        </w:rPr>
        <w:t xml:space="preserve">P1｜[C] </w:t>
      </w:r>
      <w:r>
        <w:rPr>
          <w:color w:val="202020"/>
          <w:sz w:val="19"/>
          <w:szCs w:val="19"/>
        </w:rPr>
        <w:t>当代关于社会学的声音价值的讨论把规范论证同具体制度和经验后果结合起来，考察不同群体如何承担风险、获得资源并参与公共决策。</w:t>
      </w:r>
    </w:p>
    <w:p w14:paraId="1CDF28D8">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7167B36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397F4B1">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760E5EEE">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338FEA63">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78C0969">
      <w:pPr>
        <w:pStyle w:val="23"/>
      </w:pPr>
      <w:r>
        <w:t>审核补充文献（条目级；已核验并分级；8条）：Park R E, Burgess E W. Introduction to the Science of Sociology[M]. Chicago: University of Chicago Press, 1921；阿塔利(Attali J). 噪音:音乐的政治经济学[M]. 宋素凤, 翁桂堂译. 上海: 上海人民出版社, 2000. 原著: Bruits: essai sur leconomie politique de la musique. Paris: PUF, 1977. 英译: Noise: The Political Economy of Music. Minneapolis: University of Minnesota Press, 1985. ISBN 9780816612871；威利斯(Willis P). 学做工:工人阶级子弟为何继承父业[M]. 秘舒, 凌旻华译. 南京: 译林出版社, 2013. 原著: Learning to Labour. Farnborough: Saxon House, 1977. ISBN 9780231175371；Spivak G C. Can the Subaltern Speak?[M]// Marxism and the Interpretation of Culture. Urbana: University of Illinois Press, 1988. ISBN 9780252012464；Couldry N. Why Voice Matters: Culture and Politics after Neoliberalism[M]. London: SAGE, 2010. ISBN 9781848606623；Feld S. Sound and Sentiment: Birds, Weeping, Poetics, and Song in Kaluli Expression[M]. 3rd ed. Durham: Duke University Press, 2012. ISBN 9780822354147；参见: Sterne J. The Sound Studies Reader[M]. London: Routledge, 2012. ISBN 9780415771313；Gallagher R. Eliciting Euphoria Online: The Aesthetics of ASMR Video Culture[J]. Film Criticism, 2016, 40(2). DOI: 10.3998/fc.13761232.0040.202</w:t>
      </w:r>
    </w:p>
    <w:p w14:paraId="47A3F175">
      <w:pPr>
        <w:pStyle w:val="6"/>
      </w:pPr>
      <w:r>
        <w:rPr>
          <w:b/>
          <w:sz w:val="22"/>
        </w:rPr>
        <w:t>V288 社会学与建筑/空间美学</w:t>
      </w:r>
    </w:p>
    <w:p w14:paraId="3F4DEB55">
      <w:pPr>
        <w:pStyle w:val="7"/>
      </w:pPr>
      <w:r>
        <w:t>T1 萌发期</w:t>
      </w:r>
    </w:p>
    <w:p w14:paraId="2BA47FAE">
      <w:pPr>
        <w:pStyle w:val="23"/>
      </w:pPr>
      <w:r>
        <w:t>萌发期（20世纪前期）：空间美学的社会学思考可追溯至Simmel的桥与门（1909）与Benjamin对巴黎拱廊街的探索。Simmel将建筑理解为固定化与流动性的辩证——建筑使生活固定化，但人的流动又不断突破边界。Le Corbusier的《走向新建筑》（*Vers une architecture*, 1923）虽非社会学著作，但其住宅是居住的机器理念引发了关于建筑与人的关系的持续争论。此时期核心追问：空间形式如何塑造社会关系与价值体验。</w:t>
      </w:r>
    </w:p>
    <w:p w14:paraId="16504327">
      <w:pPr>
        <w:pStyle w:val="23"/>
        <w:keepNext/>
        <w:shd w:val="clear" w:color="auto" w:fill="D9EAF1"/>
        <w:spacing w:before="100" w:after="80" w:line="300" w:lineRule="auto"/>
        <w:ind w:left="360"/>
      </w:pPr>
      <w:r>
        <w:rPr>
          <w:b/>
          <w:color w:val="1F4E79"/>
          <w:sz w:val="19"/>
          <w:szCs w:val="19"/>
        </w:rPr>
        <w:t>观点—文献依据（2条）</w:t>
      </w:r>
    </w:p>
    <w:p w14:paraId="5EC399B7">
      <w:pPr>
        <w:pStyle w:val="23"/>
        <w:keepNext/>
        <w:spacing w:before="40" w:after="20" w:line="300" w:lineRule="auto"/>
        <w:ind w:left="540"/>
      </w:pPr>
      <w:r>
        <w:rPr>
          <w:b/>
          <w:color w:val="276749"/>
          <w:sz w:val="19"/>
          <w:szCs w:val="19"/>
        </w:rPr>
        <w:t xml:space="preserve">P1｜[A] </w:t>
      </w:r>
      <w:r>
        <w:rPr>
          <w:color w:val="202020"/>
          <w:sz w:val="19"/>
          <w:szCs w:val="19"/>
        </w:rPr>
        <w:t>萌发期（20世纪前期）：空间美学的社会学思考可追溯至Simmel的桥与门（1909）与Benjamin对巴黎拱廊街的探索。Simmel将建筑理解为固定化与流动性的辩证——建筑使生活固定化，但人的流动又不断突破边界。</w:t>
      </w:r>
    </w:p>
    <w:p w14:paraId="524BA32D">
      <w:pPr>
        <w:pStyle w:val="23"/>
        <w:keepNext/>
        <w:spacing w:before="0" w:after="10" w:line="300" w:lineRule="auto"/>
        <w:ind w:left="720"/>
      </w:pPr>
      <w:r>
        <w:rPr>
          <w:b/>
          <w:color w:val="404040"/>
          <w:sz w:val="19"/>
          <w:szCs w:val="19"/>
        </w:rPr>
        <w:t>文献：</w:t>
      </w:r>
      <w:r>
        <w:rPr>
          <w:color w:val="404040"/>
          <w:sz w:val="19"/>
          <w:szCs w:val="19"/>
        </w:rPr>
        <w:t>Simmel, G. (1908/2009). Sociology: Inquiries into the Construction of Social Forms.</w:t>
      </w:r>
    </w:p>
    <w:p w14:paraId="33EB0B2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05172F9">
      <w:pPr>
        <w:pStyle w:val="23"/>
        <w:keepNext/>
        <w:spacing w:before="40" w:after="20" w:line="300" w:lineRule="auto"/>
        <w:ind w:left="540"/>
      </w:pPr>
      <w:r>
        <w:rPr>
          <w:b/>
          <w:color w:val="1F4E79"/>
          <w:sz w:val="19"/>
          <w:szCs w:val="19"/>
        </w:rPr>
        <w:t xml:space="preserve">P2｜[B] </w:t>
      </w:r>
      <w:r>
        <w:rPr>
          <w:color w:val="202020"/>
          <w:sz w:val="19"/>
          <w:szCs w:val="19"/>
        </w:rPr>
        <w:t>Le Corbusier的《走向新建筑》（*Vers une architecture*, 1923）虽非社会学著作，但其住宅是居住的机器理念引发了关于建筑与人的关系的持续争论。此时期核心追问：空间形式如何塑造社会关系与价值体验。</w:t>
      </w:r>
    </w:p>
    <w:p w14:paraId="55A72320">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Cultures.；《走向新建筑》</w:t>
      </w:r>
    </w:p>
    <w:p w14:paraId="710E9B1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03EC23F">
      <w:pPr>
        <w:pStyle w:val="7"/>
      </w:pPr>
      <w:r>
        <w:t>T2 经典表述</w:t>
      </w:r>
    </w:p>
    <w:p w14:paraId="08433415">
      <w:pPr>
        <w:pStyle w:val="23"/>
      </w:pPr>
      <w:r>
        <w:t>经典表述（20世纪70—90年代）：Henri Lefebvre在《空间的生产》（*La Production de lespace*, 1974）中完成空间美学的经典社会学表述，提出空间三元辩证法——空间实践、空间的再现与再现的空间。Lefebvre论证空间不是中性的容器，而是社会关系的产物与生产者；空间美学不是附加的装饰，而是权力关系的感性表达。Pierre Bourdieu在《卡比尔人的房屋》（1970）中以民族志方法揭示居住空间如何编码性别与亲属关系的等级秩序。</w:t>
      </w:r>
    </w:p>
    <w:p w14:paraId="5E906E3F">
      <w:pPr>
        <w:pStyle w:val="23"/>
        <w:keepNext/>
        <w:shd w:val="clear" w:color="auto" w:fill="D9EAF1"/>
        <w:spacing w:before="100" w:after="80" w:line="300" w:lineRule="auto"/>
        <w:ind w:left="360"/>
      </w:pPr>
      <w:r>
        <w:rPr>
          <w:b/>
          <w:color w:val="1F4E79"/>
          <w:sz w:val="19"/>
          <w:szCs w:val="19"/>
        </w:rPr>
        <w:t>观点—文献依据（3条）</w:t>
      </w:r>
    </w:p>
    <w:p w14:paraId="75CF8C24">
      <w:pPr>
        <w:pStyle w:val="23"/>
        <w:keepNext/>
        <w:spacing w:before="40" w:after="20" w:line="300" w:lineRule="auto"/>
        <w:ind w:left="540"/>
      </w:pPr>
      <w:r>
        <w:rPr>
          <w:b/>
          <w:color w:val="276749"/>
          <w:sz w:val="19"/>
          <w:szCs w:val="19"/>
        </w:rPr>
        <w:t xml:space="preserve">P1｜[A] </w:t>
      </w:r>
      <w:r>
        <w:rPr>
          <w:color w:val="202020"/>
          <w:sz w:val="19"/>
          <w:szCs w:val="19"/>
        </w:rPr>
        <w:t>经典表述（20世纪70—90年代）：Henri Lefebvre在《空间的生产》（*La Production de lespace*, 1974）中完成空间美学的经典社会学表述，提出空间三元辩证法——空间实践、空间的再现与再现的空间。</w:t>
      </w:r>
    </w:p>
    <w:p w14:paraId="1C386185">
      <w:pPr>
        <w:pStyle w:val="23"/>
        <w:keepNext/>
        <w:spacing w:before="0" w:after="10" w:line="300" w:lineRule="auto"/>
        <w:ind w:left="720"/>
      </w:pPr>
      <w:r>
        <w:rPr>
          <w:b/>
          <w:color w:val="404040"/>
          <w:sz w:val="19"/>
          <w:szCs w:val="19"/>
        </w:rPr>
        <w:t>文献：</w:t>
      </w:r>
      <w:r>
        <w:rPr>
          <w:color w:val="404040"/>
          <w:sz w:val="19"/>
          <w:szCs w:val="19"/>
        </w:rPr>
        <w:t>Lefebvre, H. (1974/1991). The Production of Space.；《空间的生产》</w:t>
      </w:r>
    </w:p>
    <w:p w14:paraId="19E1246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2C630EB">
      <w:pPr>
        <w:pStyle w:val="23"/>
        <w:keepNext/>
        <w:spacing w:before="40" w:after="20" w:line="300" w:lineRule="auto"/>
        <w:ind w:left="540"/>
      </w:pPr>
      <w:r>
        <w:rPr>
          <w:b/>
          <w:color w:val="276749"/>
          <w:sz w:val="19"/>
          <w:szCs w:val="19"/>
        </w:rPr>
        <w:t xml:space="preserve">P2｜[A] </w:t>
      </w:r>
      <w:r>
        <w:rPr>
          <w:color w:val="202020"/>
          <w:sz w:val="19"/>
          <w:szCs w:val="19"/>
        </w:rPr>
        <w:t>Lefebvre论证空间不是中性的容器，而是社会关系的产物与生产者；空间美学不是附加的装饰，而是权力关系的感性表达。</w:t>
      </w:r>
    </w:p>
    <w:p w14:paraId="58B68A91">
      <w:pPr>
        <w:pStyle w:val="23"/>
        <w:keepNext/>
        <w:spacing w:before="0" w:after="10" w:line="300" w:lineRule="auto"/>
        <w:ind w:left="720"/>
      </w:pPr>
      <w:r>
        <w:rPr>
          <w:b/>
          <w:color w:val="404040"/>
          <w:sz w:val="19"/>
          <w:szCs w:val="19"/>
        </w:rPr>
        <w:t>文献：</w:t>
      </w:r>
      <w:r>
        <w:rPr>
          <w:color w:val="404040"/>
          <w:sz w:val="19"/>
          <w:szCs w:val="19"/>
        </w:rPr>
        <w:t>Lefebvre, H. (1974/1991). The Production of Space.</w:t>
      </w:r>
    </w:p>
    <w:p w14:paraId="0A2898E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CFC5F04">
      <w:pPr>
        <w:pStyle w:val="23"/>
        <w:keepNext/>
        <w:spacing w:before="40" w:after="20" w:line="300" w:lineRule="auto"/>
        <w:ind w:left="540"/>
      </w:pPr>
      <w:r>
        <w:rPr>
          <w:b/>
          <w:color w:val="276749"/>
          <w:sz w:val="19"/>
          <w:szCs w:val="19"/>
        </w:rPr>
        <w:t xml:space="preserve">P3｜[A] </w:t>
      </w:r>
      <w:r>
        <w:rPr>
          <w:color w:val="202020"/>
          <w:sz w:val="19"/>
          <w:szCs w:val="19"/>
        </w:rPr>
        <w:t>Pierre Bourdieu在《卡比尔人的房屋》（1970）中以民族志方法揭示居住空间如何编码性别与亲属关系的等级秩序。</w:t>
      </w:r>
    </w:p>
    <w:p w14:paraId="047DF137">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Practice.；《卡比尔人的房屋》</w:t>
      </w:r>
    </w:p>
    <w:p w14:paraId="0B867F0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D471842">
      <w:pPr>
        <w:pStyle w:val="7"/>
      </w:pPr>
      <w:r>
        <w:t>T3 争辩与阐发</w:t>
      </w:r>
    </w:p>
    <w:p w14:paraId="3E8D17E7">
      <w:pPr>
        <w:pStyle w:val="23"/>
      </w:pPr>
      <w:r>
        <w:t>争辩与阐发（1990—2000年代）：争辩围绕空间美学的解放可能展开。David Harvey在《社会正义与城市》（*Social Justice and the City*, 1973）与《后现代性的条件》（*The Condition of Postmodernity*, 1989）中从马克思主义地理学视角分析空间生产与资本积累的关系，质疑空间美学在资本主义下的解放潜能。Edward Soja在《第三空间》（*Thirdspace*, 1996）中提出第三空间概念，主张空间既是真实的又是想象的，为空间美学的抵抗开辟可能。Doreen Massey在《空间、地方与性别》（*Space, Place and Gender*, 1994）中从女性主义视角批判空间美学的性别盲视。</w:t>
      </w:r>
    </w:p>
    <w:p w14:paraId="3CD237C1">
      <w:pPr>
        <w:pStyle w:val="23"/>
        <w:keepNext/>
        <w:shd w:val="clear" w:color="auto" w:fill="D9EAF1"/>
        <w:spacing w:before="100" w:after="80" w:line="300" w:lineRule="auto"/>
        <w:ind w:left="360"/>
      </w:pPr>
      <w:r>
        <w:rPr>
          <w:b/>
          <w:color w:val="1F4E79"/>
          <w:sz w:val="19"/>
          <w:szCs w:val="19"/>
        </w:rPr>
        <w:t>观点—文献依据（2条）</w:t>
      </w:r>
    </w:p>
    <w:p w14:paraId="4E34AEB1">
      <w:pPr>
        <w:pStyle w:val="23"/>
        <w:keepNext/>
        <w:spacing w:before="40" w:after="20" w:line="300" w:lineRule="auto"/>
        <w:ind w:left="540"/>
      </w:pPr>
      <w:r>
        <w:rPr>
          <w:b/>
          <w:color w:val="276749"/>
          <w:sz w:val="19"/>
          <w:szCs w:val="19"/>
        </w:rPr>
        <w:t xml:space="preserve">P1｜[A] </w:t>
      </w:r>
      <w:r>
        <w:rPr>
          <w:color w:val="202020"/>
          <w:sz w:val="19"/>
          <w:szCs w:val="19"/>
        </w:rPr>
        <w:t>争辩与阐发（1990—2000年代）：争辩围绕空间美学的解放可能展开。David Harvey在《社会正义与城市》（*Social Justice and the City*, 1973）与《后现代性的条件》（*The Condition of Postmodernity*, 1989）中从马克思主义地理学视角分析空间生产与资本积累的关系，质疑空间美学在资本主义下的解放潜能。</w:t>
      </w:r>
    </w:p>
    <w:p w14:paraId="6BF39405">
      <w:pPr>
        <w:pStyle w:val="23"/>
        <w:keepNext/>
        <w:spacing w:before="0" w:after="10" w:line="300" w:lineRule="auto"/>
        <w:ind w:left="720"/>
      </w:pPr>
      <w:r>
        <w:rPr>
          <w:b/>
          <w:color w:val="404040"/>
          <w:sz w:val="19"/>
          <w:szCs w:val="19"/>
        </w:rPr>
        <w:t>文献：</w:t>
      </w:r>
      <w:r>
        <w:rPr>
          <w:color w:val="404040"/>
          <w:sz w:val="19"/>
          <w:szCs w:val="19"/>
        </w:rPr>
        <w:t>Marx, K., &amp; Engels, F. (1845-1846/1932). The German Ideology.；Marx, K. (1867). Capital, Volume I.；Harvey, D. (2003). The New Imperialism.；《社会正义与城市》</w:t>
      </w:r>
    </w:p>
    <w:p w14:paraId="2DC5DF2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034427D">
      <w:pPr>
        <w:pStyle w:val="23"/>
        <w:keepNext/>
        <w:spacing w:before="40" w:after="20" w:line="300" w:lineRule="auto"/>
        <w:ind w:left="540"/>
      </w:pPr>
      <w:r>
        <w:rPr>
          <w:b/>
          <w:color w:val="276749"/>
          <w:sz w:val="19"/>
          <w:szCs w:val="19"/>
        </w:rPr>
        <w:t xml:space="preserve">P2｜[A] </w:t>
      </w:r>
      <w:r>
        <w:rPr>
          <w:color w:val="202020"/>
          <w:sz w:val="19"/>
          <w:szCs w:val="19"/>
        </w:rPr>
        <w:t>Edward Soja在《第三空间》（*Thirdspace*, 1996）中提出第三空间概念，主张空间既是真实的又是想象的，为空间美学的抵抗开辟可能。Doreen Massey在《空间、地方与性别》（*Space, Place and Gender*, 1994）中从女性主义视角批判空间美学的性别盲视。</w:t>
      </w:r>
    </w:p>
    <w:p w14:paraId="530210B4">
      <w:pPr>
        <w:pStyle w:val="23"/>
        <w:keepNext/>
        <w:spacing w:before="0" w:after="10" w:line="300" w:lineRule="auto"/>
        <w:ind w:left="720"/>
      </w:pPr>
      <w:r>
        <w:rPr>
          <w:b/>
          <w:color w:val="404040"/>
          <w:sz w:val="19"/>
          <w:szCs w:val="19"/>
        </w:rPr>
        <w:t>文献：</w:t>
      </w:r>
      <w:r>
        <w:rPr>
          <w:color w:val="404040"/>
          <w:sz w:val="19"/>
          <w:szCs w:val="19"/>
        </w:rPr>
        <w:t>Massey, D. (2005). For Space.；《第三空间》；《空间、地方与性别》</w:t>
      </w:r>
    </w:p>
    <w:p w14:paraId="522361B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4DE73C1">
      <w:pPr>
        <w:pStyle w:val="7"/>
      </w:pPr>
      <w:r>
        <w:t>T4 当代发展</w:t>
      </w:r>
    </w:p>
    <w:p w14:paraId="0480398C">
      <w:pPr>
        <w:pStyle w:val="23"/>
      </w:pPr>
      <w:r>
        <w:t>当代关于社会学与建筑/空间美学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9C62802">
      <w:pPr>
        <w:pStyle w:val="23"/>
        <w:keepNext/>
        <w:shd w:val="clear" w:color="auto" w:fill="D9EAF1"/>
        <w:spacing w:before="100" w:after="80" w:line="300" w:lineRule="auto"/>
        <w:ind w:left="360"/>
      </w:pPr>
      <w:r>
        <w:rPr>
          <w:b/>
          <w:color w:val="1F4E79"/>
          <w:sz w:val="19"/>
          <w:szCs w:val="19"/>
        </w:rPr>
        <w:t>观点—文献依据（2条）</w:t>
      </w:r>
    </w:p>
    <w:p w14:paraId="457CC3BB">
      <w:pPr>
        <w:pStyle w:val="23"/>
        <w:keepNext/>
        <w:spacing w:before="40" w:after="20" w:line="300" w:lineRule="auto"/>
        <w:ind w:left="540"/>
      </w:pPr>
      <w:r>
        <w:rPr>
          <w:b/>
          <w:color w:val="8A5A00"/>
          <w:sz w:val="19"/>
          <w:szCs w:val="19"/>
        </w:rPr>
        <w:t xml:space="preserve">P1｜[C] </w:t>
      </w:r>
      <w:r>
        <w:rPr>
          <w:color w:val="202020"/>
          <w:sz w:val="19"/>
          <w:szCs w:val="19"/>
        </w:rPr>
        <w:t>当代关于社会学与建筑/空间美学的讨论把规范论证同具体制度和经验后果结合起来，考察不同群体如何承担风险、获得资源并参与公共决策。</w:t>
      </w:r>
    </w:p>
    <w:p w14:paraId="093E749D">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w:t>
      </w:r>
    </w:p>
    <w:p w14:paraId="017D437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4278D305">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C97DA29">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w:t>
      </w:r>
    </w:p>
    <w:p w14:paraId="698405B1">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262F549">
      <w:pPr>
        <w:pStyle w:val="23"/>
      </w:pPr>
      <w:r>
        <w:t>审核补充文献（条目级；已核验并分级；8条）：齐美尔(Simmel G). 桥与门[M]. 涯鸿等译. 上海: 上海三联书店, 1991. ISBN 9787542601735；Benjamin W. The Arcades Project[M]. Cambridge: Belknap Press, 1999. ISBN 9780674008021；Lefebvre H. The Production of Space[M]. Nicholson-Smith D (trans.). Oxford: Blackwell, 1991. ISBN 9780631140481. 原著: 1974；Harvey D. The Condition of Postmodernity: An Enquiry into the Origins of Cultural Change[M]. Oxford: Blackwell, 1989. ISBN 9780631162940；Foucault M. Discipline and Punish: The Birth of the Prison[M]. Sheridan A (trans.). New York: Vintage, 1995. ISBN 9780679752554；Soja E W. Thirdspace: Journeys to Los Angeles and Other Real-and-Imagined Places[M]. Oxford: Blackwell, 1996. ISBN 9781557866745；Soja E W. Seeking Spatial Justice[M]. Minneapolis: University of Minnesota Press, 2010. ISBN 9780816666584；Zukin S. Naked City: The Death and Life of Authentic Urban Places[M]. New York: Oxford University Press, 2010. ISBN 9780199794461</w:t>
      </w:r>
    </w:p>
    <w:p w14:paraId="4A229B21">
      <w:pPr>
        <w:pStyle w:val="6"/>
      </w:pPr>
      <w:r>
        <w:rPr>
          <w:b/>
          <w:sz w:val="22"/>
        </w:rPr>
        <w:t>V289 社会学的戏剧性</w:t>
      </w:r>
    </w:p>
    <w:p w14:paraId="417A80F4">
      <w:pPr>
        <w:pStyle w:val="7"/>
      </w:pPr>
      <w:r>
        <w:t>T1 萌发期</w:t>
      </w:r>
    </w:p>
    <w:p w14:paraId="37D44A47">
      <w:pPr>
        <w:pStyle w:val="23"/>
      </w:pPr>
      <w:r>
        <w:t>萌发期（20世纪前期）：社会学的戏剧性思考始于Kenneth Burke的戏剧主义（dramatism）。Burke在《反论》（*Counter-Statement*, 1931）与《动机语法》（*A Grammar of Motives*, 1945）中提出人类行动应被理解为戏剧——行动者在场景中以某种手段追求目的。Burke的戏剧五元组将社会分析从因果解释转向动机的语法。同时期，Mikhail Bakhtin在《拉伯雷与他的世界》（*Tvorchestvo Fransua Rable*, 1965）中以狂欢化理论分析社会生活的戏剧性颠覆。核心追问：戏剧性是社会生活的外在形式还是本体论特征。</w:t>
      </w:r>
    </w:p>
    <w:p w14:paraId="5876332E">
      <w:pPr>
        <w:pStyle w:val="23"/>
        <w:keepNext/>
        <w:shd w:val="clear" w:color="auto" w:fill="D9EAF1"/>
        <w:spacing w:before="100" w:after="80" w:line="300" w:lineRule="auto"/>
        <w:ind w:left="360"/>
      </w:pPr>
      <w:r>
        <w:rPr>
          <w:b/>
          <w:color w:val="1F4E79"/>
          <w:sz w:val="19"/>
          <w:szCs w:val="19"/>
        </w:rPr>
        <w:t>观点—文献依据（3条）</w:t>
      </w:r>
    </w:p>
    <w:p w14:paraId="3829D108">
      <w:pPr>
        <w:pStyle w:val="23"/>
        <w:keepNext/>
        <w:spacing w:before="40" w:after="20" w:line="300" w:lineRule="auto"/>
        <w:ind w:left="540"/>
      </w:pPr>
      <w:r>
        <w:rPr>
          <w:b/>
          <w:color w:val="1F4E79"/>
          <w:sz w:val="19"/>
          <w:szCs w:val="19"/>
        </w:rPr>
        <w:t xml:space="preserve">P1｜[B] </w:t>
      </w:r>
      <w:r>
        <w:rPr>
          <w:color w:val="202020"/>
          <w:sz w:val="19"/>
          <w:szCs w:val="19"/>
        </w:rPr>
        <w:t>萌发期（20世纪前期）：社会学的戏剧性思考始于Kenneth Burke的戏剧主义（dramatism）。Burke在《反论》（*Counter-Statement*, 1931）与《动机语法》（*A Grammar of Motives*, 1945）中提出人类行动应被理解为戏剧——行动者在场景中以某种手段追求目的。</w:t>
      </w:r>
    </w:p>
    <w:p w14:paraId="1B6C7390">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Economics.；Burawoy, M. (2005). For Public Sociology.；《反论》；《动机语法》</w:t>
      </w:r>
    </w:p>
    <w:p w14:paraId="1145563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405F16F">
      <w:pPr>
        <w:pStyle w:val="23"/>
        <w:keepNext/>
        <w:spacing w:before="40" w:after="20" w:line="300" w:lineRule="auto"/>
        <w:ind w:left="540"/>
      </w:pPr>
      <w:r>
        <w:rPr>
          <w:b/>
          <w:color w:val="1F4E79"/>
          <w:sz w:val="19"/>
          <w:szCs w:val="19"/>
        </w:rPr>
        <w:t xml:space="preserve">P2｜[B] </w:t>
      </w:r>
      <w:r>
        <w:rPr>
          <w:color w:val="202020"/>
          <w:sz w:val="19"/>
          <w:szCs w:val="19"/>
        </w:rPr>
        <w:t>Burke的戏剧五元组将社会分析从因果解释转向动机的语法。同时期，Mikhail Bakhtin在《拉伯雷与他的世界》（*Tvorchestvo Fransua Rable*, 1965）中以狂欢化理论分析社会生活的戏剧性颠覆。</w:t>
      </w:r>
    </w:p>
    <w:p w14:paraId="00428821">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Economics.；Burawoy, M. (2005). For Public Sociology.；《拉伯雷与他的世界》</w:t>
      </w:r>
    </w:p>
    <w:p w14:paraId="0FEBBE6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BEE2AA7">
      <w:pPr>
        <w:pStyle w:val="23"/>
        <w:keepNext/>
        <w:spacing w:before="40" w:after="20" w:line="300" w:lineRule="auto"/>
        <w:ind w:left="540"/>
      </w:pPr>
      <w:r>
        <w:rPr>
          <w:b/>
          <w:color w:val="1F4E79"/>
          <w:sz w:val="19"/>
          <w:szCs w:val="19"/>
        </w:rPr>
        <w:t xml:space="preserve">P3｜[B] </w:t>
      </w:r>
      <w:r>
        <w:rPr>
          <w:color w:val="202020"/>
          <w:sz w:val="19"/>
          <w:szCs w:val="19"/>
        </w:rPr>
        <w:t>核心追问：戏剧性是社会生活的外在形式还是本体论特征。</w:t>
      </w:r>
    </w:p>
    <w:p w14:paraId="7C1D620E">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Economics.；Burawoy, M. (2005). For Public Sociology.；《反论》；《动机语法》</w:t>
      </w:r>
    </w:p>
    <w:p w14:paraId="395D1CE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9291B18">
      <w:pPr>
        <w:pStyle w:val="7"/>
      </w:pPr>
      <w:r>
        <w:t>T2 经典表述</w:t>
      </w:r>
    </w:p>
    <w:p w14:paraId="7C960620">
      <w:pPr>
        <w:pStyle w:val="23"/>
      </w:pPr>
      <w:r>
        <w:t>经典表述（20世纪50—70年代）：Erving Goffman在《自我在日常生活中的呈现》（1956）与《框架分析》（*Frame Analysis*, 1974）中完成社会学的戏剧性的经典表述。Goffman将社会互动理解为表演，提出前台后台角色距离等概念，揭示社会秩序如何通过互动的剧本被维系或打破。Goffman的戏剧性分析不是比喻——他认为社会互动本身就是戏剧性的，表演是社会的构成性特征而非外在装饰。</w:t>
      </w:r>
    </w:p>
    <w:p w14:paraId="49374D05">
      <w:pPr>
        <w:pStyle w:val="23"/>
        <w:keepNext/>
        <w:shd w:val="clear" w:color="auto" w:fill="D9EAF1"/>
        <w:spacing w:before="100" w:after="80" w:line="300" w:lineRule="auto"/>
        <w:ind w:left="360"/>
      </w:pPr>
      <w:r>
        <w:rPr>
          <w:b/>
          <w:color w:val="1F4E79"/>
          <w:sz w:val="19"/>
          <w:szCs w:val="19"/>
        </w:rPr>
        <w:t>观点—文献依据（3条）</w:t>
      </w:r>
    </w:p>
    <w:p w14:paraId="4BCE7C41">
      <w:pPr>
        <w:pStyle w:val="23"/>
        <w:keepNext/>
        <w:spacing w:before="40" w:after="20" w:line="300" w:lineRule="auto"/>
        <w:ind w:left="540"/>
      </w:pPr>
      <w:r>
        <w:rPr>
          <w:b/>
          <w:color w:val="276749"/>
          <w:sz w:val="19"/>
          <w:szCs w:val="19"/>
        </w:rPr>
        <w:t xml:space="preserve">P1｜[A] </w:t>
      </w:r>
      <w:r>
        <w:rPr>
          <w:color w:val="202020"/>
          <w:sz w:val="19"/>
          <w:szCs w:val="19"/>
        </w:rPr>
        <w:t>经典表述（20世纪50—70年代）：Erving Goffman在《自我在日常生活中的呈现》（1956）与《框架分析》（*Frame Analysis*, 1974）中完成社会学的戏剧性的经典表述。</w:t>
      </w:r>
    </w:p>
    <w:p w14:paraId="566E9A07">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Life.；《自我在日常生活中的呈现》；《框架分析》</w:t>
      </w:r>
    </w:p>
    <w:p w14:paraId="7F28E4E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1176563">
      <w:pPr>
        <w:pStyle w:val="23"/>
        <w:keepNext/>
        <w:spacing w:before="40" w:after="20" w:line="300" w:lineRule="auto"/>
        <w:ind w:left="540"/>
      </w:pPr>
      <w:r>
        <w:rPr>
          <w:b/>
          <w:color w:val="276749"/>
          <w:sz w:val="19"/>
          <w:szCs w:val="19"/>
        </w:rPr>
        <w:t xml:space="preserve">P2｜[A] </w:t>
      </w:r>
      <w:r>
        <w:rPr>
          <w:color w:val="202020"/>
          <w:sz w:val="19"/>
          <w:szCs w:val="19"/>
        </w:rPr>
        <w:t>Goffman将社会互动理解为表演，提出前台后台角色距离等概念，揭示社会秩序如何通过互动的剧本被维系或打破。</w:t>
      </w:r>
    </w:p>
    <w:p w14:paraId="07514B52">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w:t>
      </w:r>
    </w:p>
    <w:p w14:paraId="3238B60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C26E26C">
      <w:pPr>
        <w:pStyle w:val="23"/>
        <w:keepNext/>
        <w:spacing w:before="40" w:after="20" w:line="300" w:lineRule="auto"/>
        <w:ind w:left="540"/>
      </w:pPr>
      <w:r>
        <w:rPr>
          <w:b/>
          <w:color w:val="276749"/>
          <w:sz w:val="19"/>
          <w:szCs w:val="19"/>
        </w:rPr>
        <w:t xml:space="preserve">P3｜[A] </w:t>
      </w:r>
      <w:r>
        <w:rPr>
          <w:color w:val="202020"/>
          <w:sz w:val="19"/>
          <w:szCs w:val="19"/>
        </w:rPr>
        <w:t>Goffman的戏剧性分析不是比喻——他认为社会互动本身就是戏剧性的，表演是社会的构成性特征而非外在装饰。</w:t>
      </w:r>
    </w:p>
    <w:p w14:paraId="7B01E5B0">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w:t>
      </w:r>
    </w:p>
    <w:p w14:paraId="3E6D8638">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99786A7">
      <w:pPr>
        <w:pStyle w:val="7"/>
      </w:pPr>
      <w:r>
        <w:t>T3 争辩与阐发</w:t>
      </w:r>
    </w:p>
    <w:p w14:paraId="799AD17B">
      <w:pPr>
        <w:pStyle w:val="23"/>
      </w:pPr>
      <w:r>
        <w:t>争辩与阐发（1980—2000年代）：争辩围绕戏剧性分析的政治性展开。批评者指出Goffman的微观戏剧性忽视了宏观权力结构。Victor Turner在《从仪式到戏剧》（*From Ritual to Theatre*, 1982）中以社会戏剧概念分析冲突与危机的戏剧性结构，引入阈限概念。这些发展赋予戏剧性以政治与变革维度。</w:t>
      </w:r>
    </w:p>
    <w:p w14:paraId="544029D2">
      <w:pPr>
        <w:pStyle w:val="23"/>
        <w:keepNext/>
        <w:shd w:val="clear" w:color="auto" w:fill="D9EAF1"/>
        <w:spacing w:before="100" w:after="80" w:line="300" w:lineRule="auto"/>
        <w:ind w:left="360"/>
      </w:pPr>
      <w:r>
        <w:rPr>
          <w:b/>
          <w:color w:val="1F4E79"/>
          <w:sz w:val="19"/>
          <w:szCs w:val="19"/>
        </w:rPr>
        <w:t>观点—文献依据（2条）</w:t>
      </w:r>
    </w:p>
    <w:p w14:paraId="269E3504">
      <w:pPr>
        <w:pStyle w:val="23"/>
        <w:keepNext/>
        <w:spacing w:before="40" w:after="20" w:line="300" w:lineRule="auto"/>
        <w:ind w:left="540"/>
      </w:pPr>
      <w:r>
        <w:rPr>
          <w:b/>
          <w:color w:val="276749"/>
          <w:sz w:val="19"/>
          <w:szCs w:val="19"/>
        </w:rPr>
        <w:t xml:space="preserve">P1｜[A] </w:t>
      </w:r>
      <w:r>
        <w:rPr>
          <w:color w:val="202020"/>
          <w:sz w:val="19"/>
          <w:szCs w:val="19"/>
        </w:rPr>
        <w:t>争辩与阐发（1980—2000年代）：争辩围绕戏剧性分析的政治性展开。批评者指出Goffman的微观戏剧性忽视了宏观权力结构。</w:t>
      </w:r>
    </w:p>
    <w:p w14:paraId="381ED6A0">
      <w:pPr>
        <w:pStyle w:val="23"/>
        <w:keepNext/>
        <w:spacing w:before="0" w:after="10" w:line="300" w:lineRule="auto"/>
        <w:ind w:left="720"/>
      </w:pPr>
      <w:r>
        <w:rPr>
          <w:b/>
          <w:color w:val="404040"/>
          <w:sz w:val="19"/>
          <w:szCs w:val="19"/>
        </w:rPr>
        <w:t>文献：</w:t>
      </w:r>
      <w:r>
        <w:rPr>
          <w:color w:val="404040"/>
          <w:sz w:val="19"/>
          <w:szCs w:val="19"/>
        </w:rPr>
        <w:t>Goffman, E. (1959). The Presentation of Self in Everyday Life.</w:t>
      </w:r>
    </w:p>
    <w:p w14:paraId="7A15AF6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2A29E1C">
      <w:pPr>
        <w:pStyle w:val="23"/>
        <w:keepNext/>
        <w:spacing w:before="40" w:after="20" w:line="300" w:lineRule="auto"/>
        <w:ind w:left="540"/>
      </w:pPr>
      <w:r>
        <w:rPr>
          <w:b/>
          <w:color w:val="1F4E79"/>
          <w:sz w:val="19"/>
          <w:szCs w:val="19"/>
        </w:rPr>
        <w:t xml:space="preserve">P2｜[B] </w:t>
      </w:r>
      <w:r>
        <w:rPr>
          <w:color w:val="202020"/>
          <w:sz w:val="19"/>
          <w:szCs w:val="19"/>
        </w:rPr>
        <w:t>Victor Turner在《从仪式到戏剧》（*From Ritual to Theatre*, 1982）中以社会戏剧概念分析冲突与危机的戏剧性结构，引入阈限概念。这些发展赋予戏剧性以政治与变革维度。</w:t>
      </w:r>
    </w:p>
    <w:p w14:paraId="383608E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Action.；《从仪式到戏剧》</w:t>
      </w:r>
    </w:p>
    <w:p w14:paraId="0E5A4C7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38AA580">
      <w:pPr>
        <w:pStyle w:val="7"/>
      </w:pPr>
      <w:r>
        <w:t>T4 当代发展</w:t>
      </w:r>
    </w:p>
    <w:p w14:paraId="1DF37A69">
      <w:pPr>
        <w:pStyle w:val="23"/>
      </w:pPr>
      <w:r>
        <w:t>当代关于社会学的戏剧性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3B75DBC5">
      <w:pPr>
        <w:pStyle w:val="23"/>
        <w:keepNext/>
        <w:shd w:val="clear" w:color="auto" w:fill="D9EAF1"/>
        <w:spacing w:before="100" w:after="80" w:line="300" w:lineRule="auto"/>
        <w:ind w:left="360"/>
      </w:pPr>
      <w:r>
        <w:rPr>
          <w:b/>
          <w:color w:val="1F4E79"/>
          <w:sz w:val="19"/>
          <w:szCs w:val="19"/>
        </w:rPr>
        <w:t>观点—文献依据（2条）</w:t>
      </w:r>
    </w:p>
    <w:p w14:paraId="5050DAB2">
      <w:pPr>
        <w:pStyle w:val="23"/>
        <w:keepNext/>
        <w:spacing w:before="40" w:after="20" w:line="300" w:lineRule="auto"/>
        <w:ind w:left="540"/>
      </w:pPr>
      <w:r>
        <w:rPr>
          <w:b/>
          <w:color w:val="8A5A00"/>
          <w:sz w:val="19"/>
          <w:szCs w:val="19"/>
        </w:rPr>
        <w:t xml:space="preserve">P1｜[C] </w:t>
      </w:r>
      <w:r>
        <w:rPr>
          <w:color w:val="202020"/>
          <w:sz w:val="19"/>
          <w:szCs w:val="19"/>
        </w:rPr>
        <w:t>当代关于社会学的戏剧性的讨论把规范论证同具体制度和经验后果结合起来，考察不同群体如何承担风险、获得资源并参与公共决策。</w:t>
      </w:r>
    </w:p>
    <w:p w14:paraId="165FF55C">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06F4632A">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93C7588">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130E97F6">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425B4D25">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1E3AFFB">
      <w:pPr>
        <w:pStyle w:val="23"/>
      </w:pPr>
      <w:r>
        <w:t>审核补充文献（条目级；已核验并分级；8条）：Mead G H. Mind, Self, and Society[M]. Chicago: University of Chicago Press, 1934. ISBN 9780226516684；Turner V. The Anthropology of Performance[M]. New York: PAJ Publications, 1987. ISBN 9780933826885；Turner V. Dramas, Fields, and Metaphors: Symbolic Action in Human Society[M]. Ithaca: Cornell University Press, 1974. ISBN 9780801491511；Turner V. The Ritual Process: Structure and Anti-Structure[M]. New York: Routledge, 2017. ISBN 9780202011905；Alexander J C. Trauma: A Social Theory[M]. Cambridge: Polity, 2012. ISBN 9780745640990；Schechner R. Performance Studies: An Introduction[M]. 3rd ed. London: Routledge, 2013. ISBN 9780415502313；Chouliaraki L. The Ironic Spectator: Solidarity in the Age of Post-Humanitarianism[M]. Cambridge: Polity, 2013. ISBN 9780745648330；Bishop C. Artificial Hells: Participatory Art and the Politics of Spectatorship[M]. London: Verso, 2012. ISBN 9781844676903</w:t>
      </w:r>
    </w:p>
    <w:p w14:paraId="729B4EF1">
      <w:pPr>
        <w:pStyle w:val="6"/>
      </w:pPr>
      <w:r>
        <w:rPr>
          <w:b/>
          <w:sz w:val="22"/>
        </w:rPr>
        <w:t>V290 社会学写作与知识风格</w:t>
      </w:r>
    </w:p>
    <w:p w14:paraId="4F9DB9FB">
      <w:pPr>
        <w:pStyle w:val="7"/>
      </w:pPr>
      <w:r>
        <w:t>T1 萌发期</w:t>
      </w:r>
    </w:p>
    <w:p w14:paraId="4965E39F">
      <w:pPr>
        <w:pStyle w:val="23"/>
      </w:pPr>
      <w:r>
        <w:t>萌发期（20世纪前期）：社会学写作风格问题隐含在Weber与Simmel的分歧中。Weber以沉重、严谨的学术德语书写，追求概念精确与逻辑严密；Simmel则以轻盈的散文体捕捉社会生活的微观瞬间。Marianne Weber在传记中记载了Weber对Simmel写作风格文学性的批评。此时期核心追问尚未自觉：社会学的写作方式是否仅仅是表达工具，还是塑造知识性质的构成要素。</w:t>
      </w:r>
    </w:p>
    <w:p w14:paraId="6BE64053">
      <w:pPr>
        <w:pStyle w:val="23"/>
        <w:keepNext/>
        <w:shd w:val="clear" w:color="auto" w:fill="D9EAF1"/>
        <w:spacing w:before="100" w:after="80" w:line="300" w:lineRule="auto"/>
        <w:ind w:left="360"/>
      </w:pPr>
      <w:r>
        <w:rPr>
          <w:b/>
          <w:color w:val="1F4E79"/>
          <w:sz w:val="19"/>
          <w:szCs w:val="19"/>
        </w:rPr>
        <w:t>观点—文献依据（2条）</w:t>
      </w:r>
    </w:p>
    <w:p w14:paraId="7E52265D">
      <w:pPr>
        <w:pStyle w:val="23"/>
        <w:keepNext/>
        <w:spacing w:before="40" w:after="20" w:line="300" w:lineRule="auto"/>
        <w:ind w:left="540"/>
      </w:pPr>
      <w:r>
        <w:rPr>
          <w:b/>
          <w:color w:val="276749"/>
          <w:sz w:val="19"/>
          <w:szCs w:val="19"/>
        </w:rPr>
        <w:t xml:space="preserve">P1｜[A] </w:t>
      </w:r>
      <w:r>
        <w:rPr>
          <w:color w:val="202020"/>
          <w:sz w:val="19"/>
          <w:szCs w:val="19"/>
        </w:rPr>
        <w:t>萌发期（20世纪前期）：社会学写作风格问题隐含在Weber与Simmel的分歧中。Weber以沉重、严谨的学术德语书写，追求概念精确与逻辑严密；Simmel则以轻盈的散文体捕捉社会生活的微观瞬间。</w:t>
      </w:r>
    </w:p>
    <w:p w14:paraId="0EE16903">
      <w:pPr>
        <w:pStyle w:val="23"/>
        <w:keepNext/>
        <w:spacing w:before="0" w:after="10" w:line="300" w:lineRule="auto"/>
        <w:ind w:left="720"/>
      </w:pPr>
      <w:r>
        <w:rPr>
          <w:b/>
          <w:color w:val="404040"/>
          <w:sz w:val="19"/>
          <w:szCs w:val="19"/>
        </w:rPr>
        <w:t>文献：</w:t>
      </w:r>
      <w:r>
        <w:rPr>
          <w:color w:val="404040"/>
          <w:sz w:val="19"/>
          <w:szCs w:val="19"/>
        </w:rPr>
        <w:t>Weber, M. (1922/1978). Economy and Society.；Simmel, G. (1908/2009). Sociology: Inquiries into the Construction of Social Forms.</w:t>
      </w:r>
    </w:p>
    <w:p w14:paraId="02DFAE8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28FFC01">
      <w:pPr>
        <w:pStyle w:val="23"/>
        <w:keepNext/>
        <w:spacing w:before="40" w:after="20" w:line="300" w:lineRule="auto"/>
        <w:ind w:left="540"/>
      </w:pPr>
      <w:r>
        <w:rPr>
          <w:b/>
          <w:color w:val="276749"/>
          <w:sz w:val="19"/>
          <w:szCs w:val="19"/>
        </w:rPr>
        <w:t xml:space="preserve">P2｜[A] </w:t>
      </w:r>
      <w:r>
        <w:rPr>
          <w:color w:val="202020"/>
          <w:sz w:val="19"/>
          <w:szCs w:val="19"/>
        </w:rPr>
        <w:t>Marianne Weber在传记中记载了Weber对Simmel写作风格文学性的批评。此时期核心追问尚未自觉：社会学的写作方式是否仅仅是表达工具，还是塑造知识性质的构成要素。</w:t>
      </w:r>
    </w:p>
    <w:p w14:paraId="20209E88">
      <w:pPr>
        <w:pStyle w:val="23"/>
        <w:keepNext/>
        <w:spacing w:before="0" w:after="10" w:line="300" w:lineRule="auto"/>
        <w:ind w:left="720"/>
      </w:pPr>
      <w:r>
        <w:rPr>
          <w:b/>
          <w:color w:val="404040"/>
          <w:sz w:val="19"/>
          <w:szCs w:val="19"/>
        </w:rPr>
        <w:t>文献：</w:t>
      </w:r>
      <w:r>
        <w:rPr>
          <w:color w:val="404040"/>
          <w:sz w:val="19"/>
          <w:szCs w:val="19"/>
        </w:rPr>
        <w:t>Weber, M. (1922/1978). Economy and Society.；Simmel, G. (1908/2009). Sociology: Inquiries into the Construction of Social Forms.</w:t>
      </w:r>
    </w:p>
    <w:p w14:paraId="2324164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6D937F3">
      <w:pPr>
        <w:pStyle w:val="7"/>
      </w:pPr>
      <w:r>
        <w:t>T2 经典表述</w:t>
      </w:r>
    </w:p>
    <w:p w14:paraId="0CE1DBEB">
      <w:pPr>
        <w:pStyle w:val="23"/>
      </w:pPr>
      <w:r>
        <w:t>经典表述（20世纪80—90年代）：Howard Becker在《写作社会学》（*Writing for Social Scientists*, 1986）中完成社会学写作理论的经典表述，主张写作是社会学家最核心的实践——一篇文章就是一个社会学论证。Becker强调写作不是事后装饰而是思维本身，糟糕的写作反映混乱的思维。Pierre Bourdieu在《学术人》（*Homo Academicus*, 1984）中对学术写作的社会条件进行分析，揭示学术语言本身是社会区分的标记。</w:t>
      </w:r>
    </w:p>
    <w:p w14:paraId="524BCE16">
      <w:pPr>
        <w:pStyle w:val="23"/>
        <w:keepNext/>
        <w:shd w:val="clear" w:color="auto" w:fill="D9EAF1"/>
        <w:spacing w:before="100" w:after="80" w:line="300" w:lineRule="auto"/>
        <w:ind w:left="360"/>
      </w:pPr>
      <w:r>
        <w:rPr>
          <w:b/>
          <w:color w:val="1F4E79"/>
          <w:sz w:val="19"/>
          <w:szCs w:val="19"/>
        </w:rPr>
        <w:t>观点—文献依据（3条）</w:t>
      </w:r>
    </w:p>
    <w:p w14:paraId="1B558282">
      <w:pPr>
        <w:pStyle w:val="23"/>
        <w:keepNext/>
        <w:spacing w:before="40" w:after="20" w:line="300" w:lineRule="auto"/>
        <w:ind w:left="540"/>
      </w:pPr>
      <w:r>
        <w:rPr>
          <w:b/>
          <w:color w:val="1F4E79"/>
          <w:sz w:val="19"/>
          <w:szCs w:val="19"/>
        </w:rPr>
        <w:t xml:space="preserve">P1｜[B] </w:t>
      </w:r>
      <w:r>
        <w:rPr>
          <w:color w:val="202020"/>
          <w:sz w:val="19"/>
          <w:szCs w:val="19"/>
        </w:rPr>
        <w:t>经典表述（20世纪80—90年代）：Howard Becker在《写作社会学》（*Writing for Social Scientists*, 1986）中完成社会学写作理论的经典表述，主张写作是社会学家最核心的实践——一篇文章就是一个社会学论证。</w:t>
      </w:r>
    </w:p>
    <w:p w14:paraId="21C84B85">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Economics.；Burawoy, M. (2005). For Public Sociology.；《写作社会学》</w:t>
      </w:r>
    </w:p>
    <w:p w14:paraId="4B49151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3C3D537">
      <w:pPr>
        <w:pStyle w:val="23"/>
        <w:keepNext/>
        <w:spacing w:before="40" w:after="20" w:line="300" w:lineRule="auto"/>
        <w:ind w:left="540"/>
      </w:pPr>
      <w:r>
        <w:rPr>
          <w:b/>
          <w:color w:val="1F4E79"/>
          <w:sz w:val="19"/>
          <w:szCs w:val="19"/>
        </w:rPr>
        <w:t xml:space="preserve">P2｜[B] </w:t>
      </w:r>
      <w:r>
        <w:rPr>
          <w:color w:val="202020"/>
          <w:sz w:val="19"/>
          <w:szCs w:val="19"/>
        </w:rPr>
        <w:t>Becker强调写作不是事后装饰而是思维本身，糟糕的写作反映混乱的思维。</w:t>
      </w:r>
    </w:p>
    <w:p w14:paraId="479174BF">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Practice.；《写作社会学》；《学术人》</w:t>
      </w:r>
    </w:p>
    <w:p w14:paraId="0B69BA5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87D9B18">
      <w:pPr>
        <w:pStyle w:val="23"/>
        <w:keepNext/>
        <w:spacing w:before="40" w:after="20" w:line="300" w:lineRule="auto"/>
        <w:ind w:left="540"/>
      </w:pPr>
      <w:r>
        <w:rPr>
          <w:b/>
          <w:color w:val="276749"/>
          <w:sz w:val="19"/>
          <w:szCs w:val="19"/>
        </w:rPr>
        <w:t xml:space="preserve">P3｜[A] </w:t>
      </w:r>
      <w:r>
        <w:rPr>
          <w:color w:val="202020"/>
          <w:sz w:val="19"/>
          <w:szCs w:val="19"/>
        </w:rPr>
        <w:t>Pierre Bourdieu在《学术人》（*Homo Academicus*, 1984）中对学术写作的社会条件进行分析，揭示学术语言本身是社会区分的标记。</w:t>
      </w:r>
    </w:p>
    <w:p w14:paraId="6C3B34B3">
      <w:pPr>
        <w:pStyle w:val="23"/>
        <w:keepNext/>
        <w:spacing w:before="0" w:after="10" w:line="300" w:lineRule="auto"/>
        <w:ind w:left="720"/>
      </w:pPr>
      <w:r>
        <w:rPr>
          <w:b/>
          <w:color w:val="404040"/>
          <w:sz w:val="19"/>
          <w:szCs w:val="19"/>
        </w:rPr>
        <w:t>文献：</w:t>
      </w:r>
      <w:r>
        <w:rPr>
          <w:color w:val="404040"/>
          <w:sz w:val="19"/>
          <w:szCs w:val="19"/>
        </w:rPr>
        <w:t>Bourdieu, P. (1979/1984). Distinction.；Bourdieu, P. (1980/1990). The Logic of Practice.；《学术人》</w:t>
      </w:r>
    </w:p>
    <w:p w14:paraId="41E7646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C34591E">
      <w:pPr>
        <w:pStyle w:val="7"/>
      </w:pPr>
      <w:r>
        <w:t>T3 争辩与阐发</w:t>
      </w:r>
    </w:p>
    <w:p w14:paraId="11A32B76">
      <w:pPr>
        <w:pStyle w:val="23"/>
      </w:pPr>
      <w:r>
        <w:t>争辩与阐发（1990—2000年代）：争辩围绕社会学写作应向谁开放展开。Clifford Geertz在《著作与生活》（*Works and Lives*, 1988）中将人类学写作理解为作者在文本中的在场，主张写作风格不是外在修饰而是知识立场的表达。John Van Maanen在《田野中的故事》（*Tales of the Field*, 1988）中区分实在的故事自白的故事与印象派的故事三种民族志写作风格。Carolyn Ellis与Arthur Bochner推动自民族志写作，主张个人叙事应纳入社会学知识。</w:t>
      </w:r>
    </w:p>
    <w:p w14:paraId="562D3302">
      <w:pPr>
        <w:pStyle w:val="23"/>
        <w:keepNext/>
        <w:shd w:val="clear" w:color="auto" w:fill="D9EAF1"/>
        <w:spacing w:before="100" w:after="80" w:line="300" w:lineRule="auto"/>
        <w:ind w:left="360"/>
      </w:pPr>
      <w:r>
        <w:rPr>
          <w:b/>
          <w:color w:val="1F4E79"/>
          <w:sz w:val="19"/>
          <w:szCs w:val="19"/>
        </w:rPr>
        <w:t>观点—文献依据（2条）</w:t>
      </w:r>
    </w:p>
    <w:p w14:paraId="473E2E5D">
      <w:pPr>
        <w:pStyle w:val="23"/>
        <w:keepNext/>
        <w:spacing w:before="40" w:after="20" w:line="300" w:lineRule="auto"/>
        <w:ind w:left="540"/>
      </w:pPr>
      <w:r>
        <w:rPr>
          <w:b/>
          <w:color w:val="276749"/>
          <w:sz w:val="19"/>
          <w:szCs w:val="19"/>
        </w:rPr>
        <w:t xml:space="preserve">P1｜[A] </w:t>
      </w:r>
      <w:r>
        <w:rPr>
          <w:color w:val="202020"/>
          <w:sz w:val="19"/>
          <w:szCs w:val="19"/>
        </w:rPr>
        <w:t>争辩与阐发（1990—2000年代）：争辩围绕社会学写作应向谁开放展开。Clifford Geertz在《著作与生活》（*Works and Lives*, 1988）中将人类学写作理解为作者在文本中的在场，主张写作风格不是外在修饰而是知识立场的表达。</w:t>
      </w:r>
    </w:p>
    <w:p w14:paraId="7DA78170">
      <w:pPr>
        <w:pStyle w:val="23"/>
        <w:keepNext/>
        <w:spacing w:before="0" w:after="10" w:line="300" w:lineRule="auto"/>
        <w:ind w:left="720"/>
      </w:pPr>
      <w:r>
        <w:rPr>
          <w:b/>
          <w:color w:val="404040"/>
          <w:sz w:val="19"/>
          <w:szCs w:val="19"/>
        </w:rPr>
        <w:t>文献：</w:t>
      </w:r>
      <w:r>
        <w:rPr>
          <w:color w:val="404040"/>
          <w:sz w:val="19"/>
          <w:szCs w:val="19"/>
        </w:rPr>
        <w:t>《著作与生活》；Geertz, C. (1973). The Interpretation of Cultures.</w:t>
      </w:r>
    </w:p>
    <w:p w14:paraId="189D074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70C21F8">
      <w:pPr>
        <w:pStyle w:val="23"/>
        <w:keepNext/>
        <w:spacing w:before="40" w:after="20" w:line="300" w:lineRule="auto"/>
        <w:ind w:left="540"/>
      </w:pPr>
      <w:r>
        <w:rPr>
          <w:b/>
          <w:color w:val="1F4E79"/>
          <w:sz w:val="19"/>
          <w:szCs w:val="19"/>
        </w:rPr>
        <w:t xml:space="preserve">P2｜[B] </w:t>
      </w:r>
      <w:r>
        <w:rPr>
          <w:color w:val="202020"/>
          <w:sz w:val="19"/>
          <w:szCs w:val="19"/>
        </w:rPr>
        <w:t>John Van Maanen在《田野中的故事》（*Tales of the Field*, 1988）中区分实在的故事自白的故事与印象派的故事三种民族志写作风格。Carolyn Ellis与Arthur Bochner推动自民族志写作，主张个人叙事应纳入社会学知识。</w:t>
      </w:r>
    </w:p>
    <w:p w14:paraId="381211D0">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Cultures.；《田野中的故事》</w:t>
      </w:r>
    </w:p>
    <w:p w14:paraId="2473C2A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59E8973">
      <w:pPr>
        <w:pStyle w:val="7"/>
      </w:pPr>
      <w:r>
        <w:t>T4 当代发展</w:t>
      </w:r>
    </w:p>
    <w:p w14:paraId="19B63DE7">
      <w:pPr>
        <w:pStyle w:val="23"/>
      </w:pPr>
      <w:r>
        <w:t>当代关于社会学写作与知识风格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F770204">
      <w:pPr>
        <w:pStyle w:val="23"/>
        <w:keepNext/>
        <w:shd w:val="clear" w:color="auto" w:fill="D9EAF1"/>
        <w:spacing w:before="100" w:after="80" w:line="300" w:lineRule="auto"/>
        <w:ind w:left="360"/>
      </w:pPr>
      <w:r>
        <w:rPr>
          <w:b/>
          <w:color w:val="1F4E79"/>
          <w:sz w:val="19"/>
          <w:szCs w:val="19"/>
        </w:rPr>
        <w:t>观点—文献依据（2条）</w:t>
      </w:r>
    </w:p>
    <w:p w14:paraId="50D49928">
      <w:pPr>
        <w:pStyle w:val="23"/>
        <w:keepNext/>
        <w:spacing w:before="40" w:after="20" w:line="300" w:lineRule="auto"/>
        <w:ind w:left="540"/>
      </w:pPr>
      <w:r>
        <w:rPr>
          <w:b/>
          <w:color w:val="8A5A00"/>
          <w:sz w:val="19"/>
          <w:szCs w:val="19"/>
        </w:rPr>
        <w:t xml:space="preserve">P1｜[C] </w:t>
      </w:r>
      <w:r>
        <w:rPr>
          <w:color w:val="202020"/>
          <w:sz w:val="19"/>
          <w:szCs w:val="19"/>
        </w:rPr>
        <w:t>当代关于社会学写作与知识风格的讨论把规范论证同具体制度和经验后果结合起来，考察不同群体如何承担风险、获得资源并参与公共决策。</w:t>
      </w:r>
    </w:p>
    <w:p w14:paraId="159576EA">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300651F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867FEB7">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FC62E93">
      <w:pPr>
        <w:pStyle w:val="23"/>
        <w:keepNext/>
        <w:spacing w:before="0" w:after="10" w:line="300" w:lineRule="auto"/>
        <w:ind w:left="720"/>
      </w:pPr>
      <w:r>
        <w:rPr>
          <w:b/>
          <w:color w:val="404040"/>
          <w:sz w:val="19"/>
          <w:szCs w:val="19"/>
        </w:rPr>
        <w:t>文献：</w:t>
      </w:r>
      <w:r>
        <w:rPr>
          <w:color w:val="404040"/>
          <w:sz w:val="19"/>
          <w:szCs w:val="19"/>
        </w:rPr>
        <w:t>Scott, W. R. (2014). Institutions and Organizations (4th ed.).；Powell, W. W., &amp; DiMaggio, P. J. (Eds.). (1991). The New Institutionalism in Organizational Analysis.；Jenkins, R. (2008). Social Identity (3rd ed.).；Tajfel, H., &amp; Turner, J. C. (1979). An Integrative Theory of Intergroup Conflict.</w:t>
      </w:r>
    </w:p>
    <w:p w14:paraId="0E46314E">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2059DFA3">
      <w:pPr>
        <w:pStyle w:val="23"/>
      </w:pPr>
      <w:r>
        <w:t>审核补充文献（条目级；已核验并分级；10条）：Weber M. Economy and Society[M]. Berkeley: University of California Press, 1978. ISBN 9780520035195；Simmel G. The Sociology of Georg Simmel[M]. Wolff K H (trans.). New York: Free Press, 1950. ISBN 9780029289204；Mills C W. The Sociological Imagination[M]. New York: Oxford University Press, 2000. 附录: 195-226. ISBN 9780195133738；Becker H S. Writing for Social Scientists: How to Start and Finish Your Thesis, Book, or Article[M]. 3rd ed. Chicago: University of Chicago Press, 2020. ISBN 9780226643939；Becker H S. Art Worlds[M]. 25th anniversary ed. Berkeley: University of California Press, 2008. ISBN 9780520256361；Geertz C. Works and Lives: The Anthropologist as Author[M]. Stanford: Stanford University Press, 1988. ISBN 9780804711296；Richardson L. Writing Strategies: Reaching Diverse Audiences[M]. Thousand Oaks: SAGE, 1990. ISBN 9780803933439；Clifford J, Marcus G E (eds.). Writing Culture: The Poetics and Politics of Ethnography[M]. Berkeley: University of California Press, 1986. ISBN 9780520057296；Savage M. Identities and Social Change in Britain since 1940: The Method of Sociological Description[M]. Oxford: Oxford University Press, 2010. ISBN 9780199587650；项飚. 跨越边界的社区:北京浙江村的生活史[M]. 北京: 生活·读书·新知三联书店, 2018. ISBN 9787108059574</w:t>
      </w:r>
    </w:p>
    <w:p w14:paraId="7948E0A3">
      <w:pPr>
        <w:pStyle w:val="6"/>
      </w:pPr>
      <w:r>
        <w:rPr>
          <w:b/>
          <w:sz w:val="22"/>
        </w:rPr>
        <w:t>V291 社会学与音乐的社会价值</w:t>
      </w:r>
    </w:p>
    <w:p w14:paraId="017B551C">
      <w:pPr>
        <w:pStyle w:val="7"/>
      </w:pPr>
      <w:r>
        <w:t>T1 萌发期</w:t>
      </w:r>
    </w:p>
    <w:p w14:paraId="50F80627">
      <w:pPr>
        <w:pStyle w:val="23"/>
      </w:pPr>
      <w:r>
        <w:t>萌发期（19世纪—20世纪前期）：音乐的社会学思考始于Weber对音乐理性化的分析。Max Weber在《音乐的理性基础与社会学基础》（*Die rationalen und soziologischen Grundlagen der Musik*, 1921[遗著]）中追溯西方音乐和声体系的理性化过程，将音乐置于社会理性化的宏观框架。Adorno在早期即关注音乐的社会性，1930年代的流行音乐批判已初具雏形。此时期核心追问：音乐是自治的艺术还是社会力量的反映。</w:t>
      </w:r>
    </w:p>
    <w:p w14:paraId="11DD6C6B">
      <w:pPr>
        <w:pStyle w:val="23"/>
        <w:keepNext/>
        <w:shd w:val="clear" w:color="auto" w:fill="D9EAF1"/>
        <w:spacing w:before="100" w:after="80" w:line="300" w:lineRule="auto"/>
        <w:ind w:left="360"/>
      </w:pPr>
      <w:r>
        <w:rPr>
          <w:b/>
          <w:color w:val="1F4E79"/>
          <w:sz w:val="19"/>
          <w:szCs w:val="19"/>
        </w:rPr>
        <w:t>观点—文献依据（2条）</w:t>
      </w:r>
    </w:p>
    <w:p w14:paraId="13EB8564">
      <w:pPr>
        <w:pStyle w:val="23"/>
        <w:keepNext/>
        <w:spacing w:before="40" w:after="20" w:line="300" w:lineRule="auto"/>
        <w:ind w:left="540"/>
      </w:pPr>
      <w:r>
        <w:rPr>
          <w:b/>
          <w:color w:val="276749"/>
          <w:sz w:val="19"/>
          <w:szCs w:val="19"/>
        </w:rPr>
        <w:t xml:space="preserve">P1｜[A] </w:t>
      </w:r>
      <w:r>
        <w:rPr>
          <w:color w:val="202020"/>
          <w:sz w:val="19"/>
          <w:szCs w:val="19"/>
        </w:rPr>
        <w:t>萌发期（19世纪—20世纪前期）：音乐的社会学思考始于Weber对音乐理性化的分析。Max Weber在《音乐的理性基础与社会学基础》（*Die rationalen und soziologischen Grundlagen der Musik*, 1921[遗著]）中追溯西方音乐和声体系的理性化过程，将音乐置于社会理性化的宏观框架。</w:t>
      </w:r>
    </w:p>
    <w:p w14:paraId="12FF333F">
      <w:pPr>
        <w:pStyle w:val="23"/>
        <w:keepNext/>
        <w:spacing w:before="0" w:after="10" w:line="300" w:lineRule="auto"/>
        <w:ind w:left="720"/>
      </w:pPr>
      <w:r>
        <w:rPr>
          <w:b/>
          <w:color w:val="404040"/>
          <w:sz w:val="19"/>
          <w:szCs w:val="19"/>
        </w:rPr>
        <w:t>文献：</w:t>
      </w:r>
      <w:r>
        <w:rPr>
          <w:color w:val="404040"/>
          <w:sz w:val="19"/>
          <w:szCs w:val="19"/>
        </w:rPr>
        <w:t>Weber, M. (1922/1978). Economy and Society.；《音乐的理性基础与社会学基础》</w:t>
      </w:r>
    </w:p>
    <w:p w14:paraId="48523F4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52E8BB7">
      <w:pPr>
        <w:pStyle w:val="23"/>
        <w:keepNext/>
        <w:spacing w:before="40" w:after="20" w:line="300" w:lineRule="auto"/>
        <w:ind w:left="540"/>
      </w:pPr>
      <w:r>
        <w:rPr>
          <w:b/>
          <w:color w:val="276749"/>
          <w:sz w:val="19"/>
          <w:szCs w:val="19"/>
        </w:rPr>
        <w:t xml:space="preserve">P2｜[A] </w:t>
      </w:r>
      <w:r>
        <w:rPr>
          <w:color w:val="202020"/>
          <w:sz w:val="19"/>
          <w:szCs w:val="19"/>
        </w:rPr>
        <w:t>Adorno在早期即关注音乐的社会性，1930年代的流行音乐批判已初具雏形。此时期核心追问：音乐是自治的艺术还是社会力量的反映。</w:t>
      </w:r>
    </w:p>
    <w:p w14:paraId="30721D71">
      <w:pPr>
        <w:pStyle w:val="23"/>
        <w:keepNext/>
        <w:spacing w:before="0" w:after="10" w:line="300" w:lineRule="auto"/>
        <w:ind w:left="720"/>
      </w:pPr>
      <w:r>
        <w:rPr>
          <w:b/>
          <w:color w:val="404040"/>
          <w:sz w:val="19"/>
          <w:szCs w:val="19"/>
        </w:rPr>
        <w:t>文献：</w:t>
      </w:r>
      <w:r>
        <w:rPr>
          <w:color w:val="404040"/>
          <w:sz w:val="19"/>
          <w:szCs w:val="19"/>
        </w:rPr>
        <w:t>Horkheimer, M., &amp; Adorno, T. W. (1944/2002). Dialectic of Enlightenment.</w:t>
      </w:r>
    </w:p>
    <w:p w14:paraId="4D879A6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282714A">
      <w:pPr>
        <w:pStyle w:val="7"/>
      </w:pPr>
      <w:r>
        <w:t>T2 经典表述</w:t>
      </w:r>
    </w:p>
    <w:p w14:paraId="222C31C7">
      <w:pPr>
        <w:pStyle w:val="23"/>
      </w:pPr>
      <w:r>
        <w:t>经典表述（20世纪中后期）：Theodor Adorno在《音乐社会学导论》（*Einleitung in die Musiksoziologie*, 1962）中完成音乐社会价值的经典表述。Adorno区分严肃音乐与轻音乐，批判流行音乐的标准化与伪个体化是文化工业的统治机制，而以勋伯格为代表的现代主义音乐则通过形式自律实现对社会的否定性批判。</w:t>
      </w:r>
    </w:p>
    <w:p w14:paraId="17F8B902">
      <w:pPr>
        <w:pStyle w:val="23"/>
        <w:keepNext/>
        <w:shd w:val="clear" w:color="auto" w:fill="D9EAF1"/>
        <w:spacing w:before="100" w:after="80" w:line="300" w:lineRule="auto"/>
        <w:ind w:left="360"/>
      </w:pPr>
      <w:r>
        <w:rPr>
          <w:b/>
          <w:color w:val="1F4E79"/>
          <w:sz w:val="19"/>
          <w:szCs w:val="19"/>
        </w:rPr>
        <w:t>观点—文献依据（2条）</w:t>
      </w:r>
    </w:p>
    <w:p w14:paraId="14783553">
      <w:pPr>
        <w:pStyle w:val="23"/>
        <w:keepNext/>
        <w:spacing w:before="40" w:after="20" w:line="300" w:lineRule="auto"/>
        <w:ind w:left="540"/>
      </w:pPr>
      <w:r>
        <w:rPr>
          <w:b/>
          <w:color w:val="276749"/>
          <w:sz w:val="19"/>
          <w:szCs w:val="19"/>
        </w:rPr>
        <w:t xml:space="preserve">P1｜[A] </w:t>
      </w:r>
      <w:r>
        <w:rPr>
          <w:color w:val="202020"/>
          <w:sz w:val="19"/>
          <w:szCs w:val="19"/>
        </w:rPr>
        <w:t>经典表述（20世纪中后期）：Theodor Adorno在《音乐社会学导论》（*Einleitung in die Musiksoziologie*, 1962）中完成音乐社会价值的经典表述。</w:t>
      </w:r>
    </w:p>
    <w:p w14:paraId="72709C53">
      <w:pPr>
        <w:pStyle w:val="23"/>
        <w:keepNext/>
        <w:spacing w:before="0" w:after="10" w:line="300" w:lineRule="auto"/>
        <w:ind w:left="720"/>
      </w:pPr>
      <w:r>
        <w:rPr>
          <w:b/>
          <w:color w:val="404040"/>
          <w:sz w:val="19"/>
          <w:szCs w:val="19"/>
        </w:rPr>
        <w:t>文献：</w:t>
      </w:r>
      <w:r>
        <w:rPr>
          <w:color w:val="404040"/>
          <w:sz w:val="19"/>
          <w:szCs w:val="19"/>
        </w:rPr>
        <w:t>Horkheimer, M., &amp; Adorno, T. W. (1944/2002). Dialectic of Enlightenment.；《音乐社会学导论》</w:t>
      </w:r>
    </w:p>
    <w:p w14:paraId="5787194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24B1203">
      <w:pPr>
        <w:pStyle w:val="23"/>
        <w:keepNext/>
        <w:spacing w:before="40" w:after="20" w:line="300" w:lineRule="auto"/>
        <w:ind w:left="540"/>
      </w:pPr>
      <w:r>
        <w:rPr>
          <w:b/>
          <w:color w:val="276749"/>
          <w:sz w:val="19"/>
          <w:szCs w:val="19"/>
        </w:rPr>
        <w:t xml:space="preserve">P2｜[A] </w:t>
      </w:r>
      <w:r>
        <w:rPr>
          <w:color w:val="202020"/>
          <w:sz w:val="19"/>
          <w:szCs w:val="19"/>
        </w:rPr>
        <w:t>Adorno区分严肃音乐与轻音乐，批判流行音乐的标准化与伪个体化是文化工业的统治机制，而以勋伯格为代表的现代主义音乐则通过形式自律实现对社会的否定性批判。</w:t>
      </w:r>
    </w:p>
    <w:p w14:paraId="0A00C790">
      <w:pPr>
        <w:pStyle w:val="23"/>
        <w:keepNext/>
        <w:spacing w:before="0" w:after="10" w:line="300" w:lineRule="auto"/>
        <w:ind w:left="720"/>
      </w:pPr>
      <w:r>
        <w:rPr>
          <w:b/>
          <w:color w:val="404040"/>
          <w:sz w:val="19"/>
          <w:szCs w:val="19"/>
        </w:rPr>
        <w:t>文献：</w:t>
      </w:r>
      <w:r>
        <w:rPr>
          <w:color w:val="404040"/>
          <w:sz w:val="19"/>
          <w:szCs w:val="19"/>
        </w:rPr>
        <w:t>Horkheimer, M., &amp; Adorno, T. W. (1944/2002). Dialectic of Enlightenment.</w:t>
      </w:r>
    </w:p>
    <w:p w14:paraId="7A0481E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9206415">
      <w:pPr>
        <w:pStyle w:val="7"/>
      </w:pPr>
      <w:r>
        <w:t>T3 争辩与阐发</w:t>
      </w:r>
    </w:p>
    <w:p w14:paraId="0DB7E87D">
      <w:pPr>
        <w:pStyle w:val="23"/>
      </w:pPr>
      <w:r>
        <w:t>争辩与阐发（1990—2000年代）：争辩围绕Adorno的精英主义展开。Simon Frith在《表演仪式》（*Performing Rites*, 1996）中从流行音乐的价值辩护出发，反驳Adorno的标准化论，主张流行音乐的价值在于其表演性与参与性。Christopher Small在《音乐化》（*Musicking*, 1998）中提出做音乐概念，将音乐理解为关系性活动而非静态作品，赋予音乐以社会建构的价值。Tia DeNora在《日常生活中的音乐》（*Music in Everyday Life*, 2000）中以经验方法研究音乐如何被行动者用于情感管理与认同建构。</w:t>
      </w:r>
    </w:p>
    <w:p w14:paraId="6B8D5BD8">
      <w:pPr>
        <w:pStyle w:val="23"/>
        <w:keepNext/>
        <w:shd w:val="clear" w:color="auto" w:fill="D9EAF1"/>
        <w:spacing w:before="100" w:after="80" w:line="300" w:lineRule="auto"/>
        <w:ind w:left="360"/>
      </w:pPr>
      <w:r>
        <w:rPr>
          <w:b/>
          <w:color w:val="1F4E79"/>
          <w:sz w:val="19"/>
          <w:szCs w:val="19"/>
        </w:rPr>
        <w:t>观点—文献依据（2条）</w:t>
      </w:r>
    </w:p>
    <w:p w14:paraId="1C67EB7B">
      <w:pPr>
        <w:pStyle w:val="23"/>
        <w:keepNext/>
        <w:spacing w:before="40" w:after="20" w:line="300" w:lineRule="auto"/>
        <w:ind w:left="540"/>
      </w:pPr>
      <w:r>
        <w:rPr>
          <w:b/>
          <w:color w:val="276749"/>
          <w:sz w:val="19"/>
          <w:szCs w:val="19"/>
        </w:rPr>
        <w:t xml:space="preserve">P1｜[A] </w:t>
      </w:r>
      <w:r>
        <w:rPr>
          <w:color w:val="202020"/>
          <w:sz w:val="19"/>
          <w:szCs w:val="19"/>
        </w:rPr>
        <w:t>争辩与阐发（1990—2000年代）：争辩围绕Adorno的精英主义展开。Simon Frith在《表演仪式》（*Performing Rites*, 1996）中从流行音乐的价值辩护出发，反驳Adorno的标准化论，主张流行音乐的价值在于其表演性与参与性。</w:t>
      </w:r>
    </w:p>
    <w:p w14:paraId="173D5579">
      <w:pPr>
        <w:pStyle w:val="23"/>
        <w:keepNext/>
        <w:spacing w:before="0" w:after="10" w:line="300" w:lineRule="auto"/>
        <w:ind w:left="720"/>
      </w:pPr>
      <w:r>
        <w:rPr>
          <w:b/>
          <w:color w:val="404040"/>
          <w:sz w:val="19"/>
          <w:szCs w:val="19"/>
        </w:rPr>
        <w:t>文献：</w:t>
      </w:r>
      <w:r>
        <w:rPr>
          <w:color w:val="404040"/>
          <w:sz w:val="19"/>
          <w:szCs w:val="19"/>
        </w:rPr>
        <w:t>Simon, H. A. (1957). Models of Man.；Horkheimer, M., &amp; Adorno, T. W. (1944/2002). Dialectic of Enlightenment.；《表演仪式》</w:t>
      </w:r>
    </w:p>
    <w:p w14:paraId="7AF2D46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DB3D0E3">
      <w:pPr>
        <w:pStyle w:val="23"/>
        <w:keepNext/>
        <w:spacing w:before="40" w:after="20" w:line="300" w:lineRule="auto"/>
        <w:ind w:left="540"/>
      </w:pPr>
      <w:r>
        <w:rPr>
          <w:b/>
          <w:color w:val="1F4E79"/>
          <w:sz w:val="19"/>
          <w:szCs w:val="19"/>
        </w:rPr>
        <w:t xml:space="preserve">P2｜[B] </w:t>
      </w:r>
      <w:r>
        <w:rPr>
          <w:color w:val="202020"/>
          <w:sz w:val="19"/>
          <w:szCs w:val="19"/>
        </w:rPr>
        <w:t>Christopher Small在《音乐化》（*Musicking*, 1998）中提出做音乐概念，将音乐理解为关系性活动而非静态作品，赋予音乐以社会建构的价值。Tia DeNora在《日常生活中的音乐》（*Music in Everyday Life*, 2000）中以经验方法研究音乐如何被行动者用于情感管理与认同建构。</w:t>
      </w:r>
    </w:p>
    <w:p w14:paraId="258DA275">
      <w:pPr>
        <w:pStyle w:val="23"/>
        <w:keepNext/>
        <w:spacing w:before="0" w:after="10" w:line="300" w:lineRule="auto"/>
        <w:ind w:left="720"/>
      </w:pPr>
      <w:r>
        <w:rPr>
          <w:b/>
          <w:color w:val="404040"/>
          <w:sz w:val="19"/>
          <w:szCs w:val="19"/>
        </w:rPr>
        <w:t>文献：</w:t>
      </w:r>
      <w:r>
        <w:rPr>
          <w:color w:val="404040"/>
          <w:sz w:val="19"/>
          <w:szCs w:val="19"/>
        </w:rPr>
        <w:t>Becker, H. S. (1982). Art Worlds.；Geertz, C. (1973). The Interpretation of Cultures.；《音乐化》；《日常生活中的音乐》</w:t>
      </w:r>
    </w:p>
    <w:p w14:paraId="1D0EFB0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7C77DCC">
      <w:pPr>
        <w:pStyle w:val="7"/>
      </w:pPr>
      <w:r>
        <w:t>T4 当代发展</w:t>
      </w:r>
    </w:p>
    <w:p w14:paraId="293E2A71">
      <w:pPr>
        <w:pStyle w:val="23"/>
      </w:pPr>
      <w:r>
        <w:t>当代发展（2010年代以来）：流媒体平台与算法推荐重塑音乐的社会价值。David Hesmondhalgh在《文化产业》（*The Cultural Industries*, 2013/2019）中分析流媒体对音乐生产与消费的结构性影响。算法推荐在发现与规训之间的张力引发音乐民主化的价值追问。中国语境下，广场舞音乐与独立音乐的社会学比较涉及阶层与代际的价值差异。社会学追问的核心价值：音乐的社会价值是消极的（意识形态操控）还是积极的（情感解放与认同建构），以及音乐民主化在算法时代何以可能。</w:t>
      </w:r>
    </w:p>
    <w:p w14:paraId="7531EE5A">
      <w:pPr>
        <w:pStyle w:val="23"/>
        <w:keepNext/>
        <w:shd w:val="clear" w:color="auto" w:fill="D9EAF1"/>
        <w:spacing w:before="100" w:after="80" w:line="300" w:lineRule="auto"/>
        <w:ind w:left="360"/>
      </w:pPr>
      <w:r>
        <w:rPr>
          <w:b/>
          <w:color w:val="1F4E79"/>
          <w:sz w:val="19"/>
          <w:szCs w:val="19"/>
        </w:rPr>
        <w:t>观点—文献依据（3条）</w:t>
      </w:r>
    </w:p>
    <w:p w14:paraId="48C0B0FD">
      <w:pPr>
        <w:pStyle w:val="23"/>
        <w:keepNext/>
        <w:spacing w:before="40" w:after="20" w:line="300" w:lineRule="auto"/>
        <w:ind w:left="540"/>
      </w:pPr>
      <w:r>
        <w:rPr>
          <w:b/>
          <w:color w:val="1F4E79"/>
          <w:sz w:val="19"/>
          <w:szCs w:val="19"/>
        </w:rPr>
        <w:t xml:space="preserve">P1｜[B] </w:t>
      </w:r>
      <w:r>
        <w:rPr>
          <w:color w:val="202020"/>
          <w:sz w:val="19"/>
          <w:szCs w:val="19"/>
        </w:rPr>
        <w:t>当代发展（2010年代以来）：流媒体平台与算法推荐重塑音乐的社会价值。David Hesmondhalgh在《文化产业》（*The Cultural Industries*, 2013/2019）中分析流媒体对音乐生产与消费的结构性影响。</w:t>
      </w:r>
    </w:p>
    <w:p w14:paraId="4C68FE9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22F3FA7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35CCD18">
      <w:pPr>
        <w:pStyle w:val="23"/>
        <w:keepNext/>
        <w:spacing w:before="40" w:after="20" w:line="300" w:lineRule="auto"/>
        <w:ind w:left="540"/>
      </w:pPr>
      <w:r>
        <w:rPr>
          <w:b/>
          <w:color w:val="1F4E79"/>
          <w:sz w:val="19"/>
          <w:szCs w:val="19"/>
        </w:rPr>
        <w:t xml:space="preserve">P2｜[B] </w:t>
      </w:r>
      <w:r>
        <w:rPr>
          <w:color w:val="202020"/>
          <w:sz w:val="19"/>
          <w:szCs w:val="19"/>
        </w:rPr>
        <w:t>算法推荐在发现与规训之间的张力引发音乐民主化的价值追问。中国语境下，广场舞音乐与独立音乐的社会学比较涉及阶层与代际的价值差异。</w:t>
      </w:r>
    </w:p>
    <w:p w14:paraId="5E595FDC">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782CC72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E2D0200">
      <w:pPr>
        <w:pStyle w:val="23"/>
        <w:keepNext/>
        <w:spacing w:before="40" w:after="20" w:line="300" w:lineRule="auto"/>
        <w:ind w:left="540"/>
      </w:pPr>
      <w:r>
        <w:rPr>
          <w:b/>
          <w:color w:val="1F4E79"/>
          <w:sz w:val="19"/>
          <w:szCs w:val="19"/>
        </w:rPr>
        <w:t xml:space="preserve">P3｜[B] </w:t>
      </w:r>
      <w:r>
        <w:rPr>
          <w:color w:val="202020"/>
          <w:sz w:val="19"/>
          <w:szCs w:val="19"/>
        </w:rPr>
        <w:t>社会学追问的核心价值：音乐的社会价值是消极的（意识形态操控）还是积极的（情感解放与认同建构），以及音乐民主化在算法时代何以可能。</w:t>
      </w:r>
    </w:p>
    <w:p w14:paraId="2C956E17">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3C402F4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4B4037F">
      <w:pPr>
        <w:pStyle w:val="23"/>
      </w:pPr>
      <w:r>
        <w:t>审核补充文献（条目级；已核验并分级；10条）：Weber M. The Rational and Social Foundations of Music[M]. Martindale D, Riedel J, Neuwirth G (trans.). Carbondale: Southern Illinois University Press, 1958. ISBN 9780809303755；Simmel G. The Philosophy of Money[M]. London: Routledge, 2011. ISBN 9780415610117；Adorno T W. Introduction to the Sociology of Music[M]. Ashton E B (trans.). New York: Continuum, 1989. ISBN 9780826404039；Adorno T W, Horkheimer M. The Culture Industry[M]// Dialectic of Enlightenment. Stanford: Stanford University Press, 2002: 94-136. ISBN 9780804736336；Bourdieu P. Distinction[M]. Cambridge: Harvard University Press, 1984. ISBN 9780674212770；Frith S. Performing Rites: On the Value of Popular Music[M]. Cambridge: Harvard University Press, 1996. ISBN 9780674661967；DeNora T. Music in Everyday Life[M]. Cambridge: Cambridge University Press, 2000. ISBN 9780521627320；Hesmondhalgh D. Why Music Matters[M]. Oxford: Wiley-Blackwell, 2013. ISBN 9781405192415；Eriksson M, et al. Spotify Teardown: Inside the Black Box of Streaming Music[M]. Cambridge: MIT Press, 2019. ISBN 9780262038904；学界讨论: Born G, Devine K. Music, Markets, and the Platform Economy[J]. Cultural Sociology, 2024, 18(1): 3-24</w:t>
      </w:r>
    </w:p>
    <w:p w14:paraId="79FC3F5C">
      <w:pPr>
        <w:pStyle w:val="4"/>
      </w:pPr>
      <w:r>
        <w:t>XXIII. 社会学的价值冲突与价值整合（Value Conflict and Integration in Sociology）</w:t>
      </w:r>
    </w:p>
    <w:p w14:paraId="7E7D11BC">
      <w:pPr>
        <w:pStyle w:val="6"/>
      </w:pPr>
      <w:r>
        <w:rPr>
          <w:b/>
          <w:sz w:val="22"/>
        </w:rPr>
        <w:t>V292 价值多元论与价值相对主义</w:t>
      </w:r>
    </w:p>
    <w:p w14:paraId="6AEF61DE">
      <w:pPr>
        <w:pStyle w:val="7"/>
      </w:pPr>
      <w:r>
        <w:t>T1 萌发期</w:t>
      </w:r>
    </w:p>
    <w:p w14:paraId="3BF1F221">
      <w:pPr>
        <w:pStyle w:val="23"/>
      </w:pPr>
      <w:r>
        <w:t>萌发期（19世纪—20世纪初）：价值多元论的思想根源可追溯至Nietzsche对单一真理的摧毁与William James的激进经验主义。Nietzsche在《善恶的彼岸》（*Jenseits von Gut und Böse*, 1886）中主张价值的透视性——不存在上帝之眼的价值视角。James在《多元的宇宙》（*A Pluralistic Universe*, 1909）中论证实在本身的多元性。然而，价值多元论尚未与价值相对主义明确区分。核心追问：承认价值多元是否意味着放弃价值判断。</w:t>
      </w:r>
    </w:p>
    <w:p w14:paraId="538260F7">
      <w:pPr>
        <w:pStyle w:val="23"/>
        <w:keepNext/>
        <w:shd w:val="clear" w:color="auto" w:fill="D9EAF1"/>
        <w:spacing w:before="100" w:after="80" w:line="300" w:lineRule="auto"/>
        <w:ind w:left="360"/>
      </w:pPr>
      <w:r>
        <w:rPr>
          <w:b/>
          <w:color w:val="1F4E79"/>
          <w:sz w:val="19"/>
          <w:szCs w:val="19"/>
        </w:rPr>
        <w:t>观点—文献依据（3条）</w:t>
      </w:r>
    </w:p>
    <w:p w14:paraId="037C397E">
      <w:pPr>
        <w:pStyle w:val="23"/>
        <w:keepNext/>
        <w:spacing w:before="40" w:after="20" w:line="300" w:lineRule="auto"/>
        <w:ind w:left="540"/>
      </w:pPr>
      <w:r>
        <w:rPr>
          <w:b/>
          <w:color w:val="1F4E79"/>
          <w:sz w:val="19"/>
          <w:szCs w:val="19"/>
        </w:rPr>
        <w:t xml:space="preserve">P1｜[B] </w:t>
      </w:r>
      <w:r>
        <w:rPr>
          <w:color w:val="202020"/>
          <w:sz w:val="19"/>
          <w:szCs w:val="19"/>
        </w:rPr>
        <w:t>萌发期（19世纪—20世纪初）：价值多元论的思想根源可追溯至Nietzsche对单一真理的摧毁与William James的激进经验主义。Nietzsche在《善恶的彼岸》（*Jenseits von Gut und Böse*, 1886）中主张价值的透视性——不存在上帝之眼的价值视角。</w:t>
      </w:r>
    </w:p>
    <w:p w14:paraId="27207BE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Politics.；《善恶的彼岸》</w:t>
      </w:r>
    </w:p>
    <w:p w14:paraId="36345AA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FD1BE85">
      <w:pPr>
        <w:pStyle w:val="23"/>
        <w:keepNext/>
        <w:spacing w:before="40" w:after="20" w:line="300" w:lineRule="auto"/>
        <w:ind w:left="540"/>
      </w:pPr>
      <w:r>
        <w:rPr>
          <w:b/>
          <w:color w:val="1F4E79"/>
          <w:sz w:val="19"/>
          <w:szCs w:val="19"/>
        </w:rPr>
        <w:t xml:space="preserve">P2｜[B] </w:t>
      </w:r>
      <w:r>
        <w:rPr>
          <w:color w:val="202020"/>
          <w:sz w:val="19"/>
          <w:szCs w:val="19"/>
        </w:rPr>
        <w:t>James在《多元的宇宙》（*A Pluralistic Universe*, 1909）中论证实在本身的多元性。然而，价值多元论尚未与价值相对主义明确区分。</w:t>
      </w:r>
    </w:p>
    <w:p w14:paraId="0908384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Politics.；《多元的宇宙》</w:t>
      </w:r>
    </w:p>
    <w:p w14:paraId="1549365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F2E65D9">
      <w:pPr>
        <w:pStyle w:val="23"/>
        <w:keepNext/>
        <w:spacing w:before="40" w:after="20" w:line="300" w:lineRule="auto"/>
        <w:ind w:left="540"/>
      </w:pPr>
      <w:r>
        <w:rPr>
          <w:b/>
          <w:color w:val="1F4E79"/>
          <w:sz w:val="19"/>
          <w:szCs w:val="19"/>
        </w:rPr>
        <w:t xml:space="preserve">P3｜[B] </w:t>
      </w:r>
      <w:r>
        <w:rPr>
          <w:color w:val="202020"/>
          <w:sz w:val="19"/>
          <w:szCs w:val="19"/>
        </w:rPr>
        <w:t>核心追问：承认价值多元是否意味着放弃价值判断。</w:t>
      </w:r>
    </w:p>
    <w:p w14:paraId="3CAD262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Politics.；《善恶的彼岸》</w:t>
      </w:r>
    </w:p>
    <w:p w14:paraId="7E7FC88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1E04F056">
      <w:pPr>
        <w:pStyle w:val="7"/>
      </w:pPr>
      <w:r>
        <w:t>T2 经典表述</w:t>
      </w:r>
    </w:p>
    <w:p w14:paraId="07D497EC">
      <w:pPr>
        <w:pStyle w:val="23"/>
      </w:pPr>
      <w:r>
        <w:t>Berlin论证人类价值是多元的、不可公度的（incommensurable），且某些价值之间存在不可调和的冲突——自由与平等、安全与自主不可同时最大化。但Berlin坚决区分价值多元论与价值相对主义——多元价值虽不可公度，却是客观的人的价值，不是任意偏好。Max Weber的诸神之争（1917—1919）是Berlin之前的另一经典表述。</w:t>
      </w:r>
    </w:p>
    <w:p w14:paraId="63C7F5E4">
      <w:pPr>
        <w:pStyle w:val="23"/>
        <w:keepNext/>
        <w:shd w:val="clear" w:color="auto" w:fill="D9EAF1"/>
        <w:spacing w:before="100" w:after="80" w:line="300" w:lineRule="auto"/>
        <w:ind w:left="360"/>
      </w:pPr>
      <w:r>
        <w:rPr>
          <w:b/>
          <w:color w:val="1F4E79"/>
          <w:sz w:val="19"/>
          <w:szCs w:val="19"/>
        </w:rPr>
        <w:t>观点—文献依据（3条）</w:t>
      </w:r>
    </w:p>
    <w:p w14:paraId="65754E0C">
      <w:pPr>
        <w:pStyle w:val="23"/>
        <w:keepNext/>
        <w:spacing w:before="40" w:after="20" w:line="300" w:lineRule="auto"/>
        <w:ind w:left="540"/>
      </w:pPr>
      <w:r>
        <w:rPr>
          <w:b/>
          <w:color w:val="1F4E79"/>
          <w:sz w:val="19"/>
          <w:szCs w:val="19"/>
        </w:rPr>
        <w:t xml:space="preserve">P1｜[B] </w:t>
      </w:r>
      <w:r>
        <w:rPr>
          <w:color w:val="202020"/>
          <w:sz w:val="19"/>
          <w:szCs w:val="19"/>
        </w:rPr>
        <w:t>Berlin论证人类价值是多元的、不可公度的（incommensurable），且某些价值之间存在不可调和的冲突——自由与平等、安全与自主不可同时最大化。</w:t>
      </w:r>
    </w:p>
    <w:p w14:paraId="24222611">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232F412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AAAD2E8">
      <w:pPr>
        <w:pStyle w:val="23"/>
        <w:keepNext/>
        <w:spacing w:before="40" w:after="20" w:line="300" w:lineRule="auto"/>
        <w:ind w:left="540"/>
      </w:pPr>
      <w:r>
        <w:rPr>
          <w:b/>
          <w:color w:val="1F4E79"/>
          <w:sz w:val="19"/>
          <w:szCs w:val="19"/>
        </w:rPr>
        <w:t xml:space="preserve">P2｜[B] </w:t>
      </w:r>
      <w:r>
        <w:rPr>
          <w:color w:val="202020"/>
          <w:sz w:val="19"/>
          <w:szCs w:val="19"/>
        </w:rPr>
        <w:t>但Berlin坚决区分价值多元论与价值相对主义——多元价值虽不可公度，却是客观的人的价值，不是任意偏好。</w:t>
      </w:r>
    </w:p>
    <w:p w14:paraId="32D79A53">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06AF27C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C006A2A">
      <w:pPr>
        <w:pStyle w:val="23"/>
        <w:keepNext/>
        <w:spacing w:before="40" w:after="20" w:line="300" w:lineRule="auto"/>
        <w:ind w:left="540"/>
      </w:pPr>
      <w:r>
        <w:rPr>
          <w:b/>
          <w:color w:val="276749"/>
          <w:sz w:val="19"/>
          <w:szCs w:val="19"/>
        </w:rPr>
        <w:t xml:space="preserve">P3｜[A] </w:t>
      </w:r>
      <w:r>
        <w:rPr>
          <w:color w:val="202020"/>
          <w:sz w:val="19"/>
          <w:szCs w:val="19"/>
        </w:rPr>
        <w:t>Max Weber的诸神之争（1917—1919）是Berlin之前的另一经典表述。</w:t>
      </w:r>
    </w:p>
    <w:p w14:paraId="04510202">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3BA5601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DC0104C">
      <w:pPr>
        <w:pStyle w:val="7"/>
      </w:pPr>
      <w:r>
        <w:t>T3 争辩与阐发</w:t>
      </w:r>
    </w:p>
    <w:p w14:paraId="62702C45">
      <w:pPr>
        <w:pStyle w:val="23"/>
      </w:pPr>
      <w:r>
        <w:t>争辩与阐发（1990—2000年代）：争辩围绕价值多元是否导致相对主义展开。John Gray在《以赛亚·柏林》（*Isaiah Berlin*, 1995）中批评Berlin的多元论最终滑向相对主义，无法为自由提供优先性论证。Joseph Raz在道德多元论中的自治（1986）中尝试从价值多元论中推导出自治的优先性。Hilary Putnam在《理性、真理与历史》（*Reason, Truth and History*, 1981）中以内在实在论超越多元论与相对主义的二元对立。Amartya Sen在《正义的理念》（*The Idea of Justice*, 2009）中以比较的而非先验的正义论回应不可公度性难题。</w:t>
      </w:r>
    </w:p>
    <w:p w14:paraId="4C6168EB">
      <w:pPr>
        <w:pStyle w:val="23"/>
        <w:keepNext/>
        <w:shd w:val="clear" w:color="auto" w:fill="D9EAF1"/>
        <w:spacing w:before="100" w:after="80" w:line="300" w:lineRule="auto"/>
        <w:ind w:left="360"/>
      </w:pPr>
      <w:r>
        <w:rPr>
          <w:b/>
          <w:color w:val="1F4E79"/>
          <w:sz w:val="19"/>
          <w:szCs w:val="19"/>
        </w:rPr>
        <w:t>观点—文献依据（3条）</w:t>
      </w:r>
    </w:p>
    <w:p w14:paraId="21ABA1DD">
      <w:pPr>
        <w:pStyle w:val="23"/>
        <w:keepNext/>
        <w:spacing w:before="40" w:after="20" w:line="300" w:lineRule="auto"/>
        <w:ind w:left="540"/>
      </w:pPr>
      <w:r>
        <w:rPr>
          <w:b/>
          <w:color w:val="1F4E79"/>
          <w:sz w:val="19"/>
          <w:szCs w:val="19"/>
        </w:rPr>
        <w:t xml:space="preserve">P1｜[B] </w:t>
      </w:r>
      <w:r>
        <w:rPr>
          <w:color w:val="202020"/>
          <w:sz w:val="19"/>
          <w:szCs w:val="19"/>
        </w:rPr>
        <w:t>争辩与阐发（1990—2000年代）：争辩围绕价值多元是否导致相对主义展开。John Gray在《以赛亚·柏林》（*Isaiah Berlin*, 1995）中批评Berlin的多元论最终滑向相对主义，无法为自由提供优先性论证。</w:t>
      </w:r>
    </w:p>
    <w:p w14:paraId="51A9E52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Politics.；《以赛亚·柏林》</w:t>
      </w:r>
    </w:p>
    <w:p w14:paraId="51529C7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A03516F">
      <w:pPr>
        <w:pStyle w:val="23"/>
        <w:keepNext/>
        <w:spacing w:before="40" w:after="20" w:line="300" w:lineRule="auto"/>
        <w:ind w:left="540"/>
      </w:pPr>
      <w:r>
        <w:rPr>
          <w:b/>
          <w:color w:val="276749"/>
          <w:sz w:val="19"/>
          <w:szCs w:val="19"/>
        </w:rPr>
        <w:t xml:space="preserve">P2｜[A] </w:t>
      </w:r>
      <w:r>
        <w:rPr>
          <w:color w:val="202020"/>
          <w:sz w:val="19"/>
          <w:szCs w:val="19"/>
        </w:rPr>
        <w:t>Joseph Raz在道德多元论中的自治（1986）中尝试从价值多元论中推导出自治的优先性。Hilary Putnam在《理性、真理与历史》（*Reason, Truth and History*, 1981）中以内在实在论超越多元论与相对主义的二元对立。</w:t>
      </w:r>
    </w:p>
    <w:p w14:paraId="39759C83">
      <w:pPr>
        <w:pStyle w:val="23"/>
        <w:keepNext/>
        <w:spacing w:before="0" w:after="10" w:line="300" w:lineRule="auto"/>
        <w:ind w:left="720"/>
      </w:pPr>
      <w:r>
        <w:rPr>
          <w:b/>
          <w:color w:val="404040"/>
          <w:sz w:val="19"/>
          <w:szCs w:val="19"/>
        </w:rPr>
        <w:t>文献：</w:t>
      </w:r>
      <w:r>
        <w:rPr>
          <w:color w:val="404040"/>
          <w:sz w:val="19"/>
          <w:szCs w:val="19"/>
        </w:rPr>
        <w:t>Putnam, R. D. (2000). Bowling Alone.；《理性、真理与历史》</w:t>
      </w:r>
    </w:p>
    <w:p w14:paraId="1242CB9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FD09F95">
      <w:pPr>
        <w:pStyle w:val="23"/>
        <w:keepNext/>
        <w:spacing w:before="40" w:after="20" w:line="300" w:lineRule="auto"/>
        <w:ind w:left="540"/>
      </w:pPr>
      <w:r>
        <w:rPr>
          <w:b/>
          <w:color w:val="276749"/>
          <w:sz w:val="19"/>
          <w:szCs w:val="19"/>
        </w:rPr>
        <w:t xml:space="preserve">P3｜[A] </w:t>
      </w:r>
      <w:r>
        <w:rPr>
          <w:color w:val="202020"/>
          <w:sz w:val="19"/>
          <w:szCs w:val="19"/>
        </w:rPr>
        <w:t>Amartya Sen在《正义的理念》（*The Idea of Justice*, 2009）中以比较的而非先验的正义论回应不可公度性难题。</w:t>
      </w:r>
    </w:p>
    <w:p w14:paraId="40DC576A">
      <w:pPr>
        <w:pStyle w:val="23"/>
        <w:keepNext/>
        <w:spacing w:before="0" w:after="10" w:line="300" w:lineRule="auto"/>
        <w:ind w:left="720"/>
      </w:pPr>
      <w:r>
        <w:rPr>
          <w:b/>
          <w:color w:val="404040"/>
          <w:sz w:val="19"/>
          <w:szCs w:val="19"/>
        </w:rPr>
        <w:t>文献：</w:t>
      </w:r>
      <w:r>
        <w:rPr>
          <w:color w:val="404040"/>
          <w:sz w:val="19"/>
          <w:szCs w:val="19"/>
        </w:rPr>
        <w:t>Sen, A. (1992). Inequality Reexamined.；《正义的理念》</w:t>
      </w:r>
    </w:p>
    <w:p w14:paraId="3D5A90A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352852E">
      <w:pPr>
        <w:pStyle w:val="7"/>
      </w:pPr>
      <w:r>
        <w:t>T4 当代发展</w:t>
      </w:r>
    </w:p>
    <w:p w14:paraId="0FFEB86E">
      <w:pPr>
        <w:pStyle w:val="23"/>
      </w:pPr>
      <w:r>
        <w:t>当代发展（2010年代以来）：价值多元论在全球化与认同政治的双重压力下获得新意涵。Martha Nussbaum在《尊严的政治》（*Political Emotions*, 2013）中试图在价值多元条件下建构共享的公共情感基础。Chantal Mouffe在《民主的悖论》（*The Democratic Paradox*, 2000）中提出争辩式民主——承认价值冲突不可消除，但可通过将对手转化为合法敌人来维系民主。社会学追问的核心价值：价值多元论如何既承认差异又保持批判——在多元中，社会学是否还能辩护更好的价值选择。</w:t>
      </w:r>
    </w:p>
    <w:p w14:paraId="6E0BCA01">
      <w:pPr>
        <w:pStyle w:val="23"/>
        <w:keepNext/>
        <w:shd w:val="clear" w:color="auto" w:fill="D9EAF1"/>
        <w:spacing w:before="100" w:after="80" w:line="300" w:lineRule="auto"/>
        <w:ind w:left="360"/>
      </w:pPr>
      <w:r>
        <w:rPr>
          <w:b/>
          <w:color w:val="1F4E79"/>
          <w:sz w:val="19"/>
          <w:szCs w:val="19"/>
        </w:rPr>
        <w:t>观点—文献依据（2条）</w:t>
      </w:r>
    </w:p>
    <w:p w14:paraId="3DA2A3E4">
      <w:pPr>
        <w:pStyle w:val="23"/>
        <w:keepNext/>
        <w:spacing w:before="40" w:after="20" w:line="300" w:lineRule="auto"/>
        <w:ind w:left="540"/>
      </w:pPr>
      <w:r>
        <w:rPr>
          <w:b/>
          <w:color w:val="276749"/>
          <w:sz w:val="19"/>
          <w:szCs w:val="19"/>
        </w:rPr>
        <w:t xml:space="preserve">P1｜[A] </w:t>
      </w:r>
      <w:r>
        <w:rPr>
          <w:color w:val="202020"/>
          <w:sz w:val="19"/>
          <w:szCs w:val="19"/>
        </w:rPr>
        <w:t>当代发展（2010年代以来）：价值多元论在全球化与认同政治的双重压力下获得新意涵。Martha Nussbaum在《尊严的政治》（*Political Emotions*, 2013）中试图在价值多元条件下建构共享的公共情感基础。</w:t>
      </w:r>
    </w:p>
    <w:p w14:paraId="34788BFA">
      <w:pPr>
        <w:pStyle w:val="23"/>
        <w:keepNext/>
        <w:spacing w:before="0" w:after="10" w:line="300" w:lineRule="auto"/>
        <w:ind w:left="720"/>
      </w:pPr>
      <w:r>
        <w:rPr>
          <w:b/>
          <w:color w:val="404040"/>
          <w:sz w:val="19"/>
          <w:szCs w:val="19"/>
        </w:rPr>
        <w:t>文献：</w:t>
      </w:r>
      <w:r>
        <w:rPr>
          <w:color w:val="404040"/>
          <w:sz w:val="19"/>
          <w:szCs w:val="19"/>
        </w:rPr>
        <w:t>《尊严的政治》；Nussbaum, M. C. (2000). Women and Human Development.</w:t>
      </w:r>
    </w:p>
    <w:p w14:paraId="36842FF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E59BA8E">
      <w:pPr>
        <w:pStyle w:val="23"/>
        <w:keepNext/>
        <w:spacing w:before="40" w:after="20" w:line="300" w:lineRule="auto"/>
        <w:ind w:left="540"/>
      </w:pPr>
      <w:r>
        <w:rPr>
          <w:b/>
          <w:color w:val="1F4E79"/>
          <w:sz w:val="19"/>
          <w:szCs w:val="19"/>
        </w:rPr>
        <w:t xml:space="preserve">P2｜[B] </w:t>
      </w:r>
      <w:r>
        <w:rPr>
          <w:color w:val="202020"/>
          <w:sz w:val="19"/>
          <w:szCs w:val="19"/>
        </w:rPr>
        <w:t>Chantal Mouffe在《民主的悖论》（*The Democratic Paradox*, 2000）中提出争辩式民主——承认价值冲突不可消除，但可通过将对手转化为合法敌人来维系民主。社会学追问的核心价值：价值多元论如何既承认差异又保持批判——在多元中，社会学是否还能辩护更好的价值选择。</w:t>
      </w:r>
    </w:p>
    <w:p w14:paraId="13BCACA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C00704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5915866">
      <w:pPr>
        <w:pStyle w:val="23"/>
      </w:pPr>
      <w:r>
        <w:t>审核补充文献（条目级；已核验并分级；7条）：Nietzsche F. Beyond Good and Evil[M]. Kaufmann W (trans.). New York: Vintage, 1989. ISBN 9780679724650. 原著: 1886；Weber M. Science as a Vocation[M]// Gerth H H, Mills C W (trans. and eds.). From Max Weber: Essays in Sociology. New York: Oxford University Press, 1946: 129-156. ISBN 9780195004625；Berlin I. Four Essays on Liberty[M]. Oxford: Oxford University Press, 1969. ISBN 9780192810342；Gray J. Isaiah Berlin[M]. Princeton: Princeton University Press, 1996. ISBN 9780691024240；Walzer M. Thick and Thin: Moral Argument at Home and Abroad[M]. Notre Dame: University of Notre Dame Press, 1994. ISBN 9780268018979；Nussbaum M C. The Monarchy of Fear: A Philosopher Looks at Our Political Crisis[M]. New York: Simon &amp; Schuster, 2018. ISBN 9781501172496；Sunstein C R. #Republic[M]. Princeton: Princeton University Press, 2017. ISBN 9780691182384</w:t>
      </w:r>
    </w:p>
    <w:p w14:paraId="63A25E34">
      <w:pPr>
        <w:pStyle w:val="6"/>
      </w:pPr>
      <w:r>
        <w:rPr>
          <w:b/>
          <w:sz w:val="22"/>
        </w:rPr>
        <w:t>V293 价值冲突的不可调和性</w:t>
      </w:r>
    </w:p>
    <w:p w14:paraId="04028E66">
      <w:pPr>
        <w:pStyle w:val="7"/>
      </w:pPr>
      <w:r>
        <w:t>T1 萌发期</w:t>
      </w:r>
    </w:p>
    <w:p w14:paraId="6B948E4A">
      <w:pPr>
        <w:pStyle w:val="23"/>
      </w:pPr>
      <w:r>
        <w:t>Simmel将冲突理解为社会化的形式之一——冲突不是社会的病态，而是社会关系的构成方式。但Simmel尚未明确不可调和性这一维度。核心追问：价值冲突能否通过理性协商解决，还是某些价值冲突本质上是不可调和的。</w:t>
      </w:r>
    </w:p>
    <w:p w14:paraId="4AE5AA32">
      <w:pPr>
        <w:pStyle w:val="23"/>
        <w:keepNext/>
        <w:shd w:val="clear" w:color="auto" w:fill="D9EAF1"/>
        <w:spacing w:before="100" w:after="80" w:line="300" w:lineRule="auto"/>
        <w:ind w:left="360"/>
      </w:pPr>
      <w:r>
        <w:rPr>
          <w:b/>
          <w:color w:val="1F4E79"/>
          <w:sz w:val="19"/>
          <w:szCs w:val="19"/>
        </w:rPr>
        <w:t>观点—文献依据（3条）</w:t>
      </w:r>
    </w:p>
    <w:p w14:paraId="0E5BEEB2">
      <w:pPr>
        <w:pStyle w:val="23"/>
        <w:keepNext/>
        <w:spacing w:before="40" w:after="20" w:line="300" w:lineRule="auto"/>
        <w:ind w:left="540"/>
      </w:pPr>
      <w:r>
        <w:rPr>
          <w:b/>
          <w:color w:val="276749"/>
          <w:sz w:val="19"/>
          <w:szCs w:val="19"/>
        </w:rPr>
        <w:t xml:space="preserve">P1｜[A] </w:t>
      </w:r>
      <w:r>
        <w:rPr>
          <w:color w:val="202020"/>
          <w:sz w:val="19"/>
          <w:szCs w:val="19"/>
        </w:rPr>
        <w:t>Simmel将冲突理解为社会化的形式之一——冲突不是社会的病态，而是社会关系的构成方式。</w:t>
      </w:r>
    </w:p>
    <w:p w14:paraId="6CE84957">
      <w:pPr>
        <w:pStyle w:val="23"/>
        <w:keepNext/>
        <w:spacing w:before="0" w:after="10" w:line="300" w:lineRule="auto"/>
        <w:ind w:left="720"/>
      </w:pPr>
      <w:r>
        <w:rPr>
          <w:b/>
          <w:color w:val="404040"/>
          <w:sz w:val="19"/>
          <w:szCs w:val="19"/>
        </w:rPr>
        <w:t>文献：</w:t>
      </w:r>
      <w:r>
        <w:rPr>
          <w:color w:val="404040"/>
          <w:sz w:val="19"/>
          <w:szCs w:val="19"/>
        </w:rPr>
        <w:t>Simmel, G. (1908/2009). Sociology: Inquiries into the Construction of Social Forms.</w:t>
      </w:r>
    </w:p>
    <w:p w14:paraId="326EB9C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2D5A0EE">
      <w:pPr>
        <w:pStyle w:val="23"/>
        <w:keepNext/>
        <w:spacing w:before="40" w:after="20" w:line="300" w:lineRule="auto"/>
        <w:ind w:left="540"/>
      </w:pPr>
      <w:r>
        <w:rPr>
          <w:b/>
          <w:color w:val="276749"/>
          <w:sz w:val="19"/>
          <w:szCs w:val="19"/>
        </w:rPr>
        <w:t xml:space="preserve">P2｜[A] </w:t>
      </w:r>
      <w:r>
        <w:rPr>
          <w:color w:val="202020"/>
          <w:sz w:val="19"/>
          <w:szCs w:val="19"/>
        </w:rPr>
        <w:t>但Simmel尚未明确不可调和性这一维度。</w:t>
      </w:r>
    </w:p>
    <w:p w14:paraId="6C632D93">
      <w:pPr>
        <w:pStyle w:val="23"/>
        <w:keepNext/>
        <w:spacing w:before="0" w:after="10" w:line="300" w:lineRule="auto"/>
        <w:ind w:left="720"/>
      </w:pPr>
      <w:r>
        <w:rPr>
          <w:b/>
          <w:color w:val="404040"/>
          <w:sz w:val="19"/>
          <w:szCs w:val="19"/>
        </w:rPr>
        <w:t>文献：</w:t>
      </w:r>
      <w:r>
        <w:rPr>
          <w:color w:val="404040"/>
          <w:sz w:val="19"/>
          <w:szCs w:val="19"/>
        </w:rPr>
        <w:t>Simmel, G. (1908/2009). Sociology: Inquiries into the Construction of Social Forms.</w:t>
      </w:r>
    </w:p>
    <w:p w14:paraId="4C98B98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583F52B">
      <w:pPr>
        <w:pStyle w:val="23"/>
        <w:keepNext/>
        <w:spacing w:before="40" w:after="20" w:line="300" w:lineRule="auto"/>
        <w:ind w:left="540"/>
      </w:pPr>
      <w:r>
        <w:rPr>
          <w:b/>
          <w:color w:val="1F4E79"/>
          <w:sz w:val="19"/>
          <w:szCs w:val="19"/>
        </w:rPr>
        <w:t xml:space="preserve">P3｜[B] </w:t>
      </w:r>
      <w:r>
        <w:rPr>
          <w:color w:val="202020"/>
          <w:sz w:val="19"/>
          <w:szCs w:val="19"/>
        </w:rPr>
        <w:t>核心追问：价值冲突能否通过理性协商解决，还是某些价值冲突本质上是不可调和的。</w:t>
      </w:r>
    </w:p>
    <w:p w14:paraId="1BD21AA7">
      <w:pPr>
        <w:pStyle w:val="23"/>
        <w:keepNext/>
        <w:spacing w:before="0" w:after="10" w:line="300" w:lineRule="auto"/>
        <w:ind w:left="720"/>
      </w:pPr>
      <w:r>
        <w:rPr>
          <w:b/>
          <w:color w:val="404040"/>
          <w:sz w:val="19"/>
          <w:szCs w:val="19"/>
        </w:rPr>
        <w:t>文献：</w:t>
      </w:r>
      <w:r>
        <w:rPr>
          <w:color w:val="404040"/>
          <w:sz w:val="19"/>
          <w:szCs w:val="19"/>
        </w:rPr>
        <w:t>Simmel, G. (1908/2009). Sociology: Inquiries into the Construction of Social Forms.</w:t>
      </w:r>
    </w:p>
    <w:p w14:paraId="61C1803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DCBA637">
      <w:pPr>
        <w:pStyle w:val="7"/>
      </w:pPr>
      <w:r>
        <w:t>T2 经典表述</w:t>
      </w:r>
    </w:p>
    <w:p w14:paraId="18008A25">
      <w:pPr>
        <w:pStyle w:val="23"/>
      </w:pPr>
      <w:r>
        <w:t>经典表述（1910—1920年代）：Max Weber在学术作为一种志业（*Wissenschaft als Beruf*, 1917）与政治作为一种志业（*Politik als Beruf*, 1919）中完成价值冲突不可调和性的经典表述。Weber提出诸神之争——现代世界的根本特征是不同价值秩序之间的不可调和冲突，神与魔的永恒斗争不可能通过理性裁决。Weber论证这是价值领域的多神论——科学、道德、审美、政治各有其内在逻辑，彼此不可通约。</w:t>
      </w:r>
    </w:p>
    <w:p w14:paraId="73B8E1C8">
      <w:pPr>
        <w:pStyle w:val="23"/>
        <w:keepNext/>
        <w:shd w:val="clear" w:color="auto" w:fill="D9EAF1"/>
        <w:spacing w:before="100" w:after="80" w:line="300" w:lineRule="auto"/>
        <w:ind w:left="360"/>
      </w:pPr>
      <w:r>
        <w:rPr>
          <w:b/>
          <w:color w:val="1F4E79"/>
          <w:sz w:val="19"/>
          <w:szCs w:val="19"/>
        </w:rPr>
        <w:t>观点—文献依据（3条）</w:t>
      </w:r>
    </w:p>
    <w:p w14:paraId="37D43EE4">
      <w:pPr>
        <w:pStyle w:val="23"/>
        <w:keepNext/>
        <w:spacing w:before="40" w:after="20" w:line="300" w:lineRule="auto"/>
        <w:ind w:left="540"/>
      </w:pPr>
      <w:r>
        <w:rPr>
          <w:b/>
          <w:color w:val="276749"/>
          <w:sz w:val="19"/>
          <w:szCs w:val="19"/>
        </w:rPr>
        <w:t xml:space="preserve">P1｜[A] </w:t>
      </w:r>
      <w:r>
        <w:rPr>
          <w:color w:val="202020"/>
          <w:sz w:val="19"/>
          <w:szCs w:val="19"/>
        </w:rPr>
        <w:t>经典表述（1910—1920年代）：Max Weber在学术作为一种志业（*Wissenschaft als Beruf*, 1917）与政治作为一种志业（*Politik als Beruf*, 1919）中完成价值冲突不可调和性的经典表述。</w:t>
      </w:r>
    </w:p>
    <w:p w14:paraId="414194F0">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2D1B37A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4454C2B">
      <w:pPr>
        <w:pStyle w:val="23"/>
        <w:keepNext/>
        <w:spacing w:before="40" w:after="20" w:line="300" w:lineRule="auto"/>
        <w:ind w:left="540"/>
      </w:pPr>
      <w:r>
        <w:rPr>
          <w:b/>
          <w:color w:val="276749"/>
          <w:sz w:val="19"/>
          <w:szCs w:val="19"/>
        </w:rPr>
        <w:t xml:space="preserve">P2｜[A] </w:t>
      </w:r>
      <w:r>
        <w:rPr>
          <w:color w:val="202020"/>
          <w:sz w:val="19"/>
          <w:szCs w:val="19"/>
        </w:rPr>
        <w:t>Weber提出诸神之争——现代世界的根本特征是不同价值秩序之间的不可调和冲突，神与魔的永恒斗争不可能通过理性裁决。</w:t>
      </w:r>
    </w:p>
    <w:p w14:paraId="5A366621">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700A7B8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14E9841">
      <w:pPr>
        <w:pStyle w:val="23"/>
        <w:keepNext/>
        <w:spacing w:before="40" w:after="20" w:line="300" w:lineRule="auto"/>
        <w:ind w:left="540"/>
      </w:pPr>
      <w:r>
        <w:rPr>
          <w:b/>
          <w:color w:val="276749"/>
          <w:sz w:val="19"/>
          <w:szCs w:val="19"/>
        </w:rPr>
        <w:t xml:space="preserve">P3｜[A] </w:t>
      </w:r>
      <w:r>
        <w:rPr>
          <w:color w:val="202020"/>
          <w:sz w:val="19"/>
          <w:szCs w:val="19"/>
        </w:rPr>
        <w:t>Weber论证这是价值领域的多神论——科学、道德、审美、政治各有其内在逻辑，彼此不可通约。</w:t>
      </w:r>
    </w:p>
    <w:p w14:paraId="70E2CD00">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6DEEEB6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0CBC894">
      <w:pPr>
        <w:pStyle w:val="7"/>
      </w:pPr>
      <w:r>
        <w:t>T3 争辩与阐发</w:t>
      </w:r>
    </w:p>
    <w:p w14:paraId="26FEE6F1">
      <w:pPr>
        <w:pStyle w:val="23"/>
      </w:pPr>
      <w:r>
        <w:t>争辩与阐发（20世纪后期）：争辩围绕Weber的诸神之争是否过于悲观展开。Habermas在《交往行动理论》（1981）中试图以交往理性超越价值冲突的不可调和性——通过不受扭曲的对话，不同价值立场可以达成理解性共识。Jürgen Habermas与John Rawls的论辩（1995）集中体现了这一分歧。Chantal Mouffe在《政治的维度》（*The Democratic Paradox*, 2000）中反对Habermas的协商解决模式，坚持政治的本质是对抗而非共识——价值冲突不可消除，只能被驯化为民主竞争。</w:t>
      </w:r>
    </w:p>
    <w:p w14:paraId="11868128">
      <w:pPr>
        <w:pStyle w:val="23"/>
        <w:keepNext/>
        <w:shd w:val="clear" w:color="auto" w:fill="D9EAF1"/>
        <w:spacing w:before="100" w:after="80" w:line="300" w:lineRule="auto"/>
        <w:ind w:left="360"/>
      </w:pPr>
      <w:r>
        <w:rPr>
          <w:b/>
          <w:color w:val="1F4E79"/>
          <w:sz w:val="19"/>
          <w:szCs w:val="19"/>
        </w:rPr>
        <w:t>观点—文献依据（2条）</w:t>
      </w:r>
    </w:p>
    <w:p w14:paraId="62971A8B">
      <w:pPr>
        <w:pStyle w:val="23"/>
        <w:keepNext/>
        <w:spacing w:before="40" w:after="20" w:line="300" w:lineRule="auto"/>
        <w:ind w:left="540"/>
      </w:pPr>
      <w:r>
        <w:rPr>
          <w:b/>
          <w:color w:val="276749"/>
          <w:sz w:val="19"/>
          <w:szCs w:val="19"/>
        </w:rPr>
        <w:t xml:space="preserve">P1｜[A] </w:t>
      </w:r>
      <w:r>
        <w:rPr>
          <w:color w:val="202020"/>
          <w:sz w:val="19"/>
          <w:szCs w:val="19"/>
        </w:rPr>
        <w:t>争辩与阐发（20世纪后期）：争辩围绕Weber的诸神之争是否过于悲观展开。Habermas在《交往行动理论》（1981）中试图以交往理性超越价值冲突的不可调和性——通过不受扭曲的对话，不同价值立场可以达成理解性共识。</w:t>
      </w:r>
    </w:p>
    <w:p w14:paraId="2C99BADD">
      <w:pPr>
        <w:pStyle w:val="23"/>
        <w:keepNext/>
        <w:spacing w:before="0" w:after="10" w:line="300" w:lineRule="auto"/>
        <w:ind w:left="720"/>
      </w:pPr>
      <w:r>
        <w:rPr>
          <w:b/>
          <w:color w:val="404040"/>
          <w:sz w:val="19"/>
          <w:szCs w:val="19"/>
        </w:rPr>
        <w:t>文献：</w:t>
      </w:r>
      <w:r>
        <w:rPr>
          <w:color w:val="404040"/>
          <w:sz w:val="19"/>
          <w:szCs w:val="19"/>
        </w:rPr>
        <w:t>Weber, M. (1922/1978). Economy and Society.；Habermas, J. (1981/1984-1987). The Theory of Communicative Action.；《交往行动理论》</w:t>
      </w:r>
    </w:p>
    <w:p w14:paraId="25D7DB4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8106EF3">
      <w:pPr>
        <w:pStyle w:val="23"/>
        <w:keepNext/>
        <w:spacing w:before="40" w:after="20" w:line="300" w:lineRule="auto"/>
        <w:ind w:left="540"/>
      </w:pPr>
      <w:r>
        <w:rPr>
          <w:b/>
          <w:color w:val="276749"/>
          <w:sz w:val="19"/>
          <w:szCs w:val="19"/>
        </w:rPr>
        <w:t xml:space="preserve">P2｜[A] </w:t>
      </w:r>
      <w:r>
        <w:rPr>
          <w:color w:val="202020"/>
          <w:sz w:val="19"/>
          <w:szCs w:val="19"/>
        </w:rPr>
        <w:t>Jürgen Habermas与John Rawls的论辩（1995）集中体现了这一分歧。Chantal Mouffe在《政治的维度》（*The Democratic Paradox*, 2000）中反对Habermas的协商解决模式，坚持政治的本质是对抗而非共识——价值冲突不可消除，只能被驯化为民主竞争。</w:t>
      </w:r>
    </w:p>
    <w:p w14:paraId="0B212276">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Action.；《政治的维度》；Rawls, J. (1971). A Theory of Justice.</w:t>
      </w:r>
    </w:p>
    <w:p w14:paraId="23E7972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C9BDE9E">
      <w:pPr>
        <w:pStyle w:val="7"/>
      </w:pPr>
      <w:r>
        <w:t>T4 当代发展</w:t>
      </w:r>
    </w:p>
    <w:p w14:paraId="726CC91D">
      <w:pPr>
        <w:pStyle w:val="23"/>
      </w:pPr>
      <w:r>
        <w:t>当代发展（2010年代以来）：价值极化与文化战争使不可调和性获得经验印证。Jonathan Haidt在《正义的心灵》（*The Righteous Mind*, 2012）中以道德心理学论证自由派与保守派的道德基础确实不同且难以相互说服。文化战争研究（Mason, 2018）显示价值冲突日益与身份认同绑定，进一步强化不可调和性。中国社会学界围绕中西价值冲突的讨论涉及不可调和性的本土语境。社会学追问的核心价值：承认不可调和性是否意味着放弃沟通——抑或，对不可调和性的承认本身是民主共存的伦理前提。</w:t>
      </w:r>
    </w:p>
    <w:p w14:paraId="4819B042">
      <w:pPr>
        <w:pStyle w:val="23"/>
        <w:keepNext/>
        <w:shd w:val="clear" w:color="auto" w:fill="D9EAF1"/>
        <w:spacing w:before="100" w:after="80" w:line="300" w:lineRule="auto"/>
        <w:ind w:left="360"/>
      </w:pPr>
      <w:r>
        <w:rPr>
          <w:b/>
          <w:color w:val="1F4E79"/>
          <w:sz w:val="19"/>
          <w:szCs w:val="19"/>
        </w:rPr>
        <w:t>观点—文献依据（3条）</w:t>
      </w:r>
    </w:p>
    <w:p w14:paraId="1CB09F25">
      <w:pPr>
        <w:pStyle w:val="23"/>
        <w:keepNext/>
        <w:spacing w:before="40" w:after="20" w:line="300" w:lineRule="auto"/>
        <w:ind w:left="540"/>
      </w:pPr>
      <w:r>
        <w:rPr>
          <w:b/>
          <w:color w:val="1F4E79"/>
          <w:sz w:val="19"/>
          <w:szCs w:val="19"/>
        </w:rPr>
        <w:t xml:space="preserve">P1｜[B] </w:t>
      </w:r>
      <w:r>
        <w:rPr>
          <w:color w:val="202020"/>
          <w:sz w:val="19"/>
          <w:szCs w:val="19"/>
        </w:rPr>
        <w:t>当代发展（2010年代以来）：价值极化与文化战争使不可调和性获得经验印证。Jonathan Haidt在《正义的心灵》（*The Righteous Mind*, 2012）中以道德心理学论证自由派与保守派的道德基础确实不同且难以相互说服。</w:t>
      </w:r>
    </w:p>
    <w:p w14:paraId="49E4AC2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7A6CE33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DA61F2A">
      <w:pPr>
        <w:pStyle w:val="23"/>
        <w:keepNext/>
        <w:spacing w:before="40" w:after="20" w:line="300" w:lineRule="auto"/>
        <w:ind w:left="540"/>
      </w:pPr>
      <w:r>
        <w:rPr>
          <w:b/>
          <w:color w:val="1F4E79"/>
          <w:sz w:val="19"/>
          <w:szCs w:val="19"/>
        </w:rPr>
        <w:t xml:space="preserve">P2｜[B] </w:t>
      </w:r>
      <w:r>
        <w:rPr>
          <w:color w:val="202020"/>
          <w:sz w:val="19"/>
          <w:szCs w:val="19"/>
        </w:rPr>
        <w:t>文化战争研究（Mason, 2018）显示价值冲突日益与身份认同绑定，进一步强化不可调和性。中国社会学界围绕中西价值冲突的讨论涉及不可调和性的本土语境。</w:t>
      </w:r>
    </w:p>
    <w:p w14:paraId="3344E09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0A80D89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5EF3C2A">
      <w:pPr>
        <w:pStyle w:val="23"/>
        <w:keepNext/>
        <w:spacing w:before="40" w:after="20" w:line="300" w:lineRule="auto"/>
        <w:ind w:left="540"/>
      </w:pPr>
      <w:r>
        <w:rPr>
          <w:b/>
          <w:color w:val="1F4E79"/>
          <w:sz w:val="19"/>
          <w:szCs w:val="19"/>
        </w:rPr>
        <w:t xml:space="preserve">P3｜[B] </w:t>
      </w:r>
      <w:r>
        <w:rPr>
          <w:color w:val="202020"/>
          <w:sz w:val="19"/>
          <w:szCs w:val="19"/>
        </w:rPr>
        <w:t>社会学追问的核心价值：承认不可调和性是否意味着放弃沟通——抑或，对不可调和性的承认本身是民主共存的伦理前提。</w:t>
      </w:r>
    </w:p>
    <w:p w14:paraId="20E565C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4EBE34C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CDA5D96">
      <w:pPr>
        <w:pStyle w:val="23"/>
      </w:pPr>
      <w:r>
        <w:t>审核补充文献（条目级；已核验并分级；9条）：Marx K, Engels F. The Communist Manifesto[M]. London: Penguin Classics, 2002. ISBN 9780140447576；Weber M. Religious Rejections of the World and Their Directions[M]// Gerth H H, Mills C W (eds.). From Max Weber. New York: Oxford University Press, 1946: 323-359；Simmel G. Conflict[M]// Wolff K H (trans.). The Sociology of Georg Simmel. New York: Free Press, 1950: 13-17；Coser L A. The Functions of Social Conflict[M]. New York: Free Press, 1956. ISBN 9780029068106；Dahrendorf R. Class and Class Conflict in Industrial Society[M]. Stanford: Stanford University Press, 1959. ISBN 9780804705608；Collins R. Conflict Sociology: Toward an Explanatory Science[M]. New York: Academic Press, 1975. ISBN 9780121813505；Honneth A. The Struggle for Recognition: The Moral Grammar of Social Conflicts[M]. Anderson J (trans.). Cambridge: Polity Press, 1995. ISBN 9780745611600；Muller J W. Democracy Rules[M]. New York: Farrar, Straus and Giroux, 2021. ISBN 9780374136475；参见: Gillespie T. Custodians of the Internet[M]. New Haven: Yale University Press, 2018. ISBN 9780300243154</w:t>
      </w:r>
    </w:p>
    <w:p w14:paraId="373D36B8">
      <w:pPr>
        <w:pStyle w:val="6"/>
      </w:pPr>
      <w:r>
        <w:rPr>
          <w:b/>
          <w:sz w:val="22"/>
        </w:rPr>
        <w:t>V294 价值权衡的社会机制</w:t>
      </w:r>
    </w:p>
    <w:p w14:paraId="5C962394">
      <w:pPr>
        <w:pStyle w:val="7"/>
      </w:pPr>
      <w:r>
        <w:t>T1 萌发期</w:t>
      </w:r>
    </w:p>
    <w:p w14:paraId="4417359A">
      <w:pPr>
        <w:pStyle w:val="23"/>
      </w:pPr>
      <w:r>
        <w:t>萌发期（20世纪前期）：价值权衡的社会机制思考可追溯至John Dewey的实用主义价值论。Dewey在《价值论》（*Theory of Valuation*, 1939）中反对价值先验论，主张价值判断是慎思的结果——权衡不是比较先验价值，而是在具体情境中评估不同行动的后果。Weber的责任伦理也涉及价值权衡——政治行动者必须权衡信念与后果。此时期核心追问：价值权衡是理性计算还是社会博弈。</w:t>
      </w:r>
    </w:p>
    <w:p w14:paraId="3E7A3792">
      <w:pPr>
        <w:pStyle w:val="23"/>
        <w:keepNext/>
        <w:shd w:val="clear" w:color="auto" w:fill="D9EAF1"/>
        <w:spacing w:before="100" w:after="80" w:line="300" w:lineRule="auto"/>
        <w:ind w:left="360"/>
      </w:pPr>
      <w:r>
        <w:rPr>
          <w:b/>
          <w:color w:val="1F4E79"/>
          <w:sz w:val="19"/>
          <w:szCs w:val="19"/>
        </w:rPr>
        <w:t>观点—文献依据（2条）</w:t>
      </w:r>
    </w:p>
    <w:p w14:paraId="7650C20F">
      <w:pPr>
        <w:pStyle w:val="23"/>
        <w:keepNext/>
        <w:spacing w:before="40" w:after="20" w:line="300" w:lineRule="auto"/>
        <w:ind w:left="540"/>
      </w:pPr>
      <w:r>
        <w:rPr>
          <w:b/>
          <w:color w:val="1F4E79"/>
          <w:sz w:val="19"/>
          <w:szCs w:val="19"/>
        </w:rPr>
        <w:t xml:space="preserve">P1｜[B] </w:t>
      </w:r>
      <w:r>
        <w:rPr>
          <w:color w:val="202020"/>
          <w:sz w:val="19"/>
          <w:szCs w:val="19"/>
        </w:rPr>
        <w:t>萌发期（20世纪前期）：价值权衡的社会机制思考可追溯至John Dewey的实用主义价值论。Dewey在《价值论》（*Theory of Valuation*, 1939）中反对价值先验论，主张价值判断是慎思的结果——权衡不是比较先验价值，而是在具体情境中评估不同行动的后果。</w:t>
      </w:r>
    </w:p>
    <w:p w14:paraId="61A2342D">
      <w:pPr>
        <w:pStyle w:val="23"/>
        <w:keepNext/>
        <w:spacing w:before="0" w:after="10" w:line="300" w:lineRule="auto"/>
        <w:ind w:left="720"/>
      </w:pPr>
      <w:r>
        <w:rPr>
          <w:b/>
          <w:color w:val="404040"/>
          <w:sz w:val="19"/>
          <w:szCs w:val="19"/>
        </w:rPr>
        <w:t>文献：</w:t>
      </w:r>
      <w:r>
        <w:rPr>
          <w:color w:val="404040"/>
          <w:sz w:val="19"/>
          <w:szCs w:val="19"/>
        </w:rPr>
        <w:t>Weiss, C. H. (1979). The Many Meanings of Research Utilization.；Pawson, R. (2006). Evidence-Based Policy.；Weber, M. (1917/1949). The Meaning of 'Ethical Neutrality' in Sociology and Economics.；American Sociological Association. (2018). Code of Ethics.</w:t>
      </w:r>
    </w:p>
    <w:p w14:paraId="195F53A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7036B91">
      <w:pPr>
        <w:pStyle w:val="23"/>
        <w:keepNext/>
        <w:spacing w:before="40" w:after="20" w:line="300" w:lineRule="auto"/>
        <w:ind w:left="540"/>
      </w:pPr>
      <w:r>
        <w:rPr>
          <w:b/>
          <w:color w:val="276749"/>
          <w:sz w:val="19"/>
          <w:szCs w:val="19"/>
        </w:rPr>
        <w:t xml:space="preserve">P2｜[A] </w:t>
      </w:r>
      <w:r>
        <w:rPr>
          <w:color w:val="202020"/>
          <w:sz w:val="19"/>
          <w:szCs w:val="19"/>
        </w:rPr>
        <w:t>Weber的责任伦理也涉及价值权衡——政治行动者必须权衡信念与后果。此时期核心追问：价值权衡是理性计算还是社会博弈。</w:t>
      </w:r>
    </w:p>
    <w:p w14:paraId="210CB2AC">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7D128E7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8B7CC7F">
      <w:pPr>
        <w:pStyle w:val="7"/>
      </w:pPr>
      <w:r>
        <w:t>T2 经典表述</w:t>
      </w:r>
    </w:p>
    <w:p w14:paraId="07077D86">
      <w:pPr>
        <w:pStyle w:val="23"/>
      </w:pPr>
      <w:r>
        <w:t>经典表述（20世纪80—90年代）：Michael Walzer在《正义诸领域》（*Spheres of Justice*, 1983）中完成价值权衡社会机制的经典表述，提出复杂平等理论——不同社会善（健康、教育、权力、财富）各有其分配逻辑，不应跨领域转换。Walzer主张价值权衡不是抽象排序，而是每个领域的社会意义决定了分配原则。Amartya Sen在《选择、福利与测量》（*Choice, Welfare and Measurement*, 1982）中从福利经济学角度发展价值权衡的社会选择理论，在不假设完全可比性的条件下寻求合理的权衡机制。</w:t>
      </w:r>
    </w:p>
    <w:p w14:paraId="1E488993">
      <w:pPr>
        <w:pStyle w:val="23"/>
        <w:keepNext/>
        <w:shd w:val="clear" w:color="auto" w:fill="D9EAF1"/>
        <w:spacing w:before="100" w:after="80" w:line="300" w:lineRule="auto"/>
        <w:ind w:left="360"/>
      </w:pPr>
      <w:r>
        <w:rPr>
          <w:b/>
          <w:color w:val="1F4E79"/>
          <w:sz w:val="19"/>
          <w:szCs w:val="19"/>
        </w:rPr>
        <w:t>观点—文献依据（3条）</w:t>
      </w:r>
    </w:p>
    <w:p w14:paraId="5A790F50">
      <w:pPr>
        <w:pStyle w:val="23"/>
        <w:keepNext/>
        <w:spacing w:before="40" w:after="20" w:line="300" w:lineRule="auto"/>
        <w:ind w:left="540"/>
      </w:pPr>
      <w:r>
        <w:rPr>
          <w:b/>
          <w:color w:val="1F4E79"/>
          <w:sz w:val="19"/>
          <w:szCs w:val="19"/>
        </w:rPr>
        <w:t xml:space="preserve">P1｜[B] </w:t>
      </w:r>
      <w:r>
        <w:rPr>
          <w:color w:val="202020"/>
          <w:sz w:val="19"/>
          <w:szCs w:val="19"/>
        </w:rPr>
        <w:t>经典表述（20世纪80—90年代）：Michael Walzer在《正义诸领域》（*Spheres of Justice*, 1983）中完成价值权衡社会机制的经典表述，提出复杂平等理论——不同社会善（健康、教育、权力、财富）各有其分配逻辑，不应跨领域转换。</w:t>
      </w:r>
    </w:p>
    <w:p w14:paraId="274DF1E8">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096706D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5D07243">
      <w:pPr>
        <w:pStyle w:val="23"/>
        <w:keepNext/>
        <w:spacing w:before="40" w:after="20" w:line="300" w:lineRule="auto"/>
        <w:ind w:left="540"/>
      </w:pPr>
      <w:r>
        <w:rPr>
          <w:b/>
          <w:color w:val="1F4E79"/>
          <w:sz w:val="19"/>
          <w:szCs w:val="19"/>
        </w:rPr>
        <w:t xml:space="preserve">P2｜[B] </w:t>
      </w:r>
      <w:r>
        <w:rPr>
          <w:color w:val="202020"/>
          <w:sz w:val="19"/>
          <w:szCs w:val="19"/>
        </w:rPr>
        <w:t>Walzer主张价值权衡不是抽象排序，而是每个领域的社会意义决定了分配原则。</w:t>
      </w:r>
    </w:p>
    <w:p w14:paraId="2A22BD18">
      <w:pPr>
        <w:pStyle w:val="23"/>
        <w:keepNext/>
        <w:spacing w:before="0" w:after="10" w:line="300" w:lineRule="auto"/>
        <w:ind w:left="720"/>
      </w:pPr>
      <w:r>
        <w:rPr>
          <w:b/>
          <w:color w:val="404040"/>
          <w:sz w:val="19"/>
          <w:szCs w:val="19"/>
        </w:rPr>
        <w:t>文献：</w:t>
      </w:r>
      <w:r>
        <w:rPr>
          <w:color w:val="404040"/>
          <w:sz w:val="19"/>
          <w:szCs w:val="19"/>
        </w:rPr>
        <w:t>Sen, A. (1992). Inequality Reexamined.；《正义诸领域》；《选择、福利与测量》</w:t>
      </w:r>
    </w:p>
    <w:p w14:paraId="6D3E607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C522A67">
      <w:pPr>
        <w:pStyle w:val="23"/>
        <w:keepNext/>
        <w:spacing w:before="40" w:after="20" w:line="300" w:lineRule="auto"/>
        <w:ind w:left="540"/>
      </w:pPr>
      <w:r>
        <w:rPr>
          <w:b/>
          <w:color w:val="276749"/>
          <w:sz w:val="19"/>
          <w:szCs w:val="19"/>
        </w:rPr>
        <w:t xml:space="preserve">P3｜[A] </w:t>
      </w:r>
      <w:r>
        <w:rPr>
          <w:color w:val="202020"/>
          <w:sz w:val="19"/>
          <w:szCs w:val="19"/>
        </w:rPr>
        <w:t>Amartya Sen在《选择、福利与测量》（*Choice, Welfare and Measurement*, 1982）中从福利经济学角度发展价值权衡的社会选择理论，在不假设完全可比性的条件下寻求合理的权衡机制。</w:t>
      </w:r>
    </w:p>
    <w:p w14:paraId="2735ABA1">
      <w:pPr>
        <w:pStyle w:val="23"/>
        <w:keepNext/>
        <w:spacing w:before="0" w:after="10" w:line="300" w:lineRule="auto"/>
        <w:ind w:left="720"/>
      </w:pPr>
      <w:r>
        <w:rPr>
          <w:b/>
          <w:color w:val="404040"/>
          <w:sz w:val="19"/>
          <w:szCs w:val="19"/>
        </w:rPr>
        <w:t>文献：</w:t>
      </w:r>
      <w:r>
        <w:rPr>
          <w:color w:val="404040"/>
          <w:sz w:val="19"/>
          <w:szCs w:val="19"/>
        </w:rPr>
        <w:t>Sen, A. (1992). Inequality Reexamined.；《选择、福利与测量》</w:t>
      </w:r>
    </w:p>
    <w:p w14:paraId="12504CC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9CE99EA">
      <w:pPr>
        <w:pStyle w:val="7"/>
      </w:pPr>
      <w:r>
        <w:t>T3 争辩与阐发</w:t>
      </w:r>
    </w:p>
    <w:p w14:paraId="25E67B02">
      <w:pPr>
        <w:pStyle w:val="23"/>
      </w:pPr>
      <w:r>
        <w:t>争辩与阐发（1990—2000年代）：争辩围绕领域正义是否可能展开。批评者指出Walzer的社会意义概念依赖文化共识，但在多元社会中共识恰恰不存在。Susan Moller Okin在《正义、性别与家庭》（*Justice, Gender, and the Family*, 1989）中揭示Walzer领域正义的性别盲视——家庭领域的自主分配掩盖了性别不正义。Philip Pettit在共和主义框架中主张无支配应作为权衡的元规则。</w:t>
      </w:r>
    </w:p>
    <w:p w14:paraId="2BA5714D">
      <w:pPr>
        <w:pStyle w:val="23"/>
        <w:keepNext/>
        <w:shd w:val="clear" w:color="auto" w:fill="D9EAF1"/>
        <w:spacing w:before="100" w:after="80" w:line="300" w:lineRule="auto"/>
        <w:ind w:left="360"/>
      </w:pPr>
      <w:r>
        <w:rPr>
          <w:b/>
          <w:color w:val="1F4E79"/>
          <w:sz w:val="19"/>
          <w:szCs w:val="19"/>
        </w:rPr>
        <w:t>观点—文献依据（2条）</w:t>
      </w:r>
    </w:p>
    <w:p w14:paraId="5EE0855D">
      <w:pPr>
        <w:pStyle w:val="23"/>
        <w:keepNext/>
        <w:spacing w:before="40" w:after="20" w:line="300" w:lineRule="auto"/>
        <w:ind w:left="540"/>
      </w:pPr>
      <w:r>
        <w:rPr>
          <w:b/>
          <w:color w:val="1F4E79"/>
          <w:sz w:val="19"/>
          <w:szCs w:val="19"/>
        </w:rPr>
        <w:t xml:space="preserve">P1｜[B] </w:t>
      </w:r>
      <w:r>
        <w:rPr>
          <w:color w:val="202020"/>
          <w:sz w:val="19"/>
          <w:szCs w:val="19"/>
        </w:rPr>
        <w:t>争辩与阐发（1990—2000年代）：争辩围绕领域正义是否可能展开。批评者指出Walzer的社会意义概念依赖文化共识，但在多元社会中共识恰恰不存在。</w:t>
      </w:r>
    </w:p>
    <w:p w14:paraId="77E3C0D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Politics.；《正义、性别与家庭》</w:t>
      </w:r>
    </w:p>
    <w:p w14:paraId="4DA8260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0698A387">
      <w:pPr>
        <w:pStyle w:val="23"/>
        <w:keepNext/>
        <w:spacing w:before="40" w:after="20" w:line="300" w:lineRule="auto"/>
        <w:ind w:left="540"/>
      </w:pPr>
      <w:r>
        <w:rPr>
          <w:b/>
          <w:color w:val="1F4E79"/>
          <w:sz w:val="19"/>
          <w:szCs w:val="19"/>
        </w:rPr>
        <w:t xml:space="preserve">P2｜[B] </w:t>
      </w:r>
      <w:r>
        <w:rPr>
          <w:color w:val="202020"/>
          <w:sz w:val="19"/>
          <w:szCs w:val="19"/>
        </w:rPr>
        <w:t>Susan Moller Okin在《正义、性别与家庭》（*Justice, Gender, and the Family*, 1989）中揭示Walzer领域正义的性别盲视——家庭领域的自主分配掩盖了性别不正义。Philip Pettit在共和主义框架中主张无支配应作为权衡的元规则。</w:t>
      </w:r>
    </w:p>
    <w:p w14:paraId="4F038C1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Politics.；《正义、性别与家庭》</w:t>
      </w:r>
    </w:p>
    <w:p w14:paraId="3CF9C8F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FD86097">
      <w:pPr>
        <w:pStyle w:val="7"/>
      </w:pPr>
      <w:r>
        <w:t>T4 当代发展</w:t>
      </w:r>
    </w:p>
    <w:p w14:paraId="534DE40A">
      <w:pPr>
        <w:pStyle w:val="23"/>
      </w:pPr>
      <w:r>
        <w:t>当代发展（2010年代以来）：算法决策与价值权衡的制度化成为新焦点。算法在医疗资源分配、信用评分等领域执行价值权衡，但权衡规则往往不透明。Cathy ONeil在《算法的武器》（*Weapons of Math Destruction*, 2016）中揭示算法权衡的系统性偏见。Cass Sunstein的助推理论（*Nudge*, 2008 with Thaler）也涉及价值权衡的架构问题——选择架构如何隐含价值优先性。社会学追问的核心价值：价值权衡不是抽象的哲学计算，而是嵌入在制度、技术与权力关系中的社会过程——谁的权衡规则被制度化。</w:t>
      </w:r>
    </w:p>
    <w:p w14:paraId="42F8EC80">
      <w:pPr>
        <w:pStyle w:val="23"/>
        <w:keepNext/>
        <w:shd w:val="clear" w:color="auto" w:fill="D9EAF1"/>
        <w:spacing w:before="100" w:after="80" w:line="300" w:lineRule="auto"/>
        <w:ind w:left="360"/>
      </w:pPr>
      <w:r>
        <w:rPr>
          <w:b/>
          <w:color w:val="1F4E79"/>
          <w:sz w:val="19"/>
          <w:szCs w:val="19"/>
        </w:rPr>
        <w:t>观点—文献依据（3条）</w:t>
      </w:r>
    </w:p>
    <w:p w14:paraId="7934F5AC">
      <w:pPr>
        <w:pStyle w:val="23"/>
        <w:keepNext/>
        <w:spacing w:before="40" w:after="20" w:line="300" w:lineRule="auto"/>
        <w:ind w:left="540"/>
      </w:pPr>
      <w:r>
        <w:rPr>
          <w:b/>
          <w:color w:val="1F4E79"/>
          <w:sz w:val="19"/>
          <w:szCs w:val="19"/>
        </w:rPr>
        <w:t xml:space="preserve">P1｜[B] </w:t>
      </w:r>
      <w:r>
        <w:rPr>
          <w:color w:val="202020"/>
          <w:sz w:val="19"/>
          <w:szCs w:val="19"/>
        </w:rPr>
        <w:t>当代发展（2010年代以来）：算法决策与价值权衡的制度化成为新焦点。算法在医疗资源分配、信用评分等领域执行价值权衡，但权衡规则往往不透明。</w:t>
      </w:r>
    </w:p>
    <w:p w14:paraId="7240638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6B73EE7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A384F98">
      <w:pPr>
        <w:pStyle w:val="23"/>
        <w:keepNext/>
        <w:spacing w:before="40" w:after="20" w:line="300" w:lineRule="auto"/>
        <w:ind w:left="540"/>
      </w:pPr>
      <w:r>
        <w:rPr>
          <w:b/>
          <w:color w:val="1F4E79"/>
          <w:sz w:val="19"/>
          <w:szCs w:val="19"/>
        </w:rPr>
        <w:t xml:space="preserve">P2｜[B] </w:t>
      </w:r>
      <w:r>
        <w:rPr>
          <w:color w:val="202020"/>
          <w:sz w:val="19"/>
          <w:szCs w:val="19"/>
        </w:rPr>
        <w:t>Cathy ONeil在《算法的武器》（*Weapons of Math Destruction*, 2016）中揭示算法权衡的系统性偏见。Cass Sunstein的助推理论（*Nudge*, 2008 with Thaler）也涉及价值权衡的架构问题——选择架构如何隐含价值优先性。</w:t>
      </w:r>
    </w:p>
    <w:p w14:paraId="6F9FEAA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5773F27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DFDA53A">
      <w:pPr>
        <w:pStyle w:val="23"/>
        <w:keepNext/>
        <w:spacing w:before="40" w:after="20" w:line="300" w:lineRule="auto"/>
        <w:ind w:left="540"/>
      </w:pPr>
      <w:r>
        <w:rPr>
          <w:b/>
          <w:color w:val="1F4E79"/>
          <w:sz w:val="19"/>
          <w:szCs w:val="19"/>
        </w:rPr>
        <w:t xml:space="preserve">P3｜[B] </w:t>
      </w:r>
      <w:r>
        <w:rPr>
          <w:color w:val="202020"/>
          <w:sz w:val="19"/>
          <w:szCs w:val="19"/>
        </w:rPr>
        <w:t>社会学追问的核心价值：价值权衡不是抽象的哲学计算，而是嵌入在制度、技术与权力关系中的社会过程——谁的权衡规则被制度化。</w:t>
      </w:r>
    </w:p>
    <w:p w14:paraId="6BBA254D">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905343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16E0C45">
      <w:pPr>
        <w:pStyle w:val="23"/>
      </w:pPr>
      <w:r>
        <w:t>审核补充文献（条目级；已核验并分级；10条）：Bentham J. An Introduction to the Principles of Morals and Legislation[M]. Burns J H, Hart H L A (eds.). Oxford: Clarendon Press, 1996. ISBN 9780198205166；Weber M. Science as a Vocation[M]// From Max Weber. New York: Oxford University Press, 1946: 129-156；Simmel G. The Philosophy of Money[M]. London: Routledge, 2011. ISBN 9780415610117；Arrow K J. Social Choice and Individual Values[M]. 3rd ed. New Haven: Yale University Press, 2012. ISBN 9780300179316；Sen A. Collective Choice and Social Welfare[M]. expanded ed. Cambridge: Harvard University Press, 2017. ISBN 9780674971608；Habermas J. Moral Consciousness and Communicative Action[M]. Lenhardt C, Nicholsen S W (trans.). Cambridge: MIT Press, 1990. ISBN 9780262581189；Elster J. Sour Grapes: Studies in the Subversion of Rationality[M]. Cambridge: Cambridge University Press, 1983. ISBN 9780521313656. DOI: 10.1017/CBO9781139171694；Christin A. Metrics at Work: Journalism and the Contested Meaning of Algorithms[M]. Princeton: Princeton University Press, 2020. ISBN 9780691175232；Sandel M J. The Tyranny of Merit: What Becomes of the Common Good?[M]. New York: Farrar, Straus and Giroux, 2020. ISBN 9780374539764；United Nations. Transforming Our World: The 2030 Agenda for Sustainable Development[Z]. A/RES/70/1, 25 September 2015</w:t>
      </w:r>
    </w:p>
    <w:p w14:paraId="6C143067">
      <w:pPr>
        <w:pStyle w:val="6"/>
      </w:pPr>
      <w:r>
        <w:rPr>
          <w:b/>
          <w:sz w:val="22"/>
        </w:rPr>
        <w:t>V295 价值等级与价值序列</w:t>
      </w:r>
    </w:p>
    <w:p w14:paraId="00E7977F">
      <w:pPr>
        <w:pStyle w:val="7"/>
      </w:pPr>
      <w:r>
        <w:t>T1 萌发期</w:t>
      </w:r>
    </w:p>
    <w:p w14:paraId="3F43D23A">
      <w:pPr>
        <w:pStyle w:val="23"/>
      </w:pPr>
      <w:r>
        <w:t>萌发期（古代—19世纪）：价值等级的思想可追溯至柏拉图的善的理念作为最高价值与亚里士多德在《尼各马可伦理学》中对善的等级排列。在中国传统中，儒家仁义礼智的序列也是价值等级的表述。然而，这些等级被认为是自然的或形而上学的，而非社会建构的。19世纪，Nietzsche在《善恶的彼岸》（1886）中对价值等级提出激进批判——价值重估本身就是对既有等级的颠覆。核心追问：价值等级是自然秩序还是权力安排。</w:t>
      </w:r>
    </w:p>
    <w:p w14:paraId="036BAD61">
      <w:pPr>
        <w:pStyle w:val="23"/>
        <w:keepNext/>
        <w:shd w:val="clear" w:color="auto" w:fill="D9EAF1"/>
        <w:spacing w:before="100" w:after="80" w:line="300" w:lineRule="auto"/>
        <w:ind w:left="360"/>
      </w:pPr>
      <w:r>
        <w:rPr>
          <w:b/>
          <w:color w:val="1F4E79"/>
          <w:sz w:val="19"/>
          <w:szCs w:val="19"/>
        </w:rPr>
        <w:t>观点—文献依据（3条）</w:t>
      </w:r>
    </w:p>
    <w:p w14:paraId="16050779">
      <w:pPr>
        <w:pStyle w:val="23"/>
        <w:keepNext/>
        <w:spacing w:before="40" w:after="20" w:line="300" w:lineRule="auto"/>
        <w:ind w:left="540"/>
      </w:pPr>
      <w:r>
        <w:rPr>
          <w:b/>
          <w:color w:val="1F4E79"/>
          <w:sz w:val="19"/>
          <w:szCs w:val="19"/>
        </w:rPr>
        <w:t xml:space="preserve">P1｜[B] </w:t>
      </w:r>
      <w:r>
        <w:rPr>
          <w:color w:val="202020"/>
          <w:sz w:val="19"/>
          <w:szCs w:val="19"/>
        </w:rPr>
        <w:t>萌发期（古代—19世纪）：价值等级的思想可追溯至柏拉图的善的理念作为最高价值与亚里士多德在《尼各马可伦理学》中对善的等级排列。在中国传统中，儒家仁义礼智的序列也是价值等级的表述。</w:t>
      </w:r>
    </w:p>
    <w:p w14:paraId="6A3372E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63F0514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85C1756">
      <w:pPr>
        <w:pStyle w:val="23"/>
        <w:keepNext/>
        <w:spacing w:before="40" w:after="20" w:line="300" w:lineRule="auto"/>
        <w:ind w:left="540"/>
      </w:pPr>
      <w:r>
        <w:rPr>
          <w:b/>
          <w:color w:val="1F4E79"/>
          <w:sz w:val="19"/>
          <w:szCs w:val="19"/>
        </w:rPr>
        <w:t xml:space="preserve">P2｜[B] </w:t>
      </w:r>
      <w:r>
        <w:rPr>
          <w:color w:val="202020"/>
          <w:sz w:val="19"/>
          <w:szCs w:val="19"/>
        </w:rPr>
        <w:t>然而，这些等级被认为是自然的或形而上学的，而非社会建构的。19世纪，Nietzsche在《善恶的彼岸》（1886）中对价值等级提出激进批判——价值重估本身就是对既有等级的颠覆。</w:t>
      </w:r>
    </w:p>
    <w:p w14:paraId="6DC908C1">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16B2A6D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22DD710">
      <w:pPr>
        <w:pStyle w:val="23"/>
        <w:keepNext/>
        <w:spacing w:before="40" w:after="20" w:line="300" w:lineRule="auto"/>
        <w:ind w:left="540"/>
      </w:pPr>
      <w:r>
        <w:rPr>
          <w:b/>
          <w:color w:val="1F4E79"/>
          <w:sz w:val="19"/>
          <w:szCs w:val="19"/>
        </w:rPr>
        <w:t xml:space="preserve">P3｜[B] </w:t>
      </w:r>
      <w:r>
        <w:rPr>
          <w:color w:val="202020"/>
          <w:sz w:val="19"/>
          <w:szCs w:val="19"/>
        </w:rPr>
        <w:t>核心追问：价值等级是自然秩序还是权力安排。</w:t>
      </w:r>
    </w:p>
    <w:p w14:paraId="2C81B32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4D7EA7C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57CE9CD">
      <w:pPr>
        <w:pStyle w:val="7"/>
      </w:pPr>
      <w:r>
        <w:t>T2 经典表述</w:t>
      </w:r>
    </w:p>
    <w:p w14:paraId="3878478E">
      <w:pPr>
        <w:pStyle w:val="23"/>
      </w:pPr>
      <w:r>
        <w:t>经典表述（20世纪）：Max Weber在学术作为一种志业（1917）中提出价值领域之间不存在等级秩序，拒绝将某一价值（如理性、幸福、自由）凌驾于其他价值之上。这一诸神之争论否定价值等级的普遍性。与此相对，Talcott Parsons在《社会系统》（*The Social System*, 1951）中提出AGIL图式，隐含价值等级——适应（A）、目标达成（G）、整合（I）、潜在模式维护（L）的序列。Parsons的功能主义将价值等级理解为社会系统的结构性需要。</w:t>
      </w:r>
    </w:p>
    <w:p w14:paraId="41344A9E">
      <w:pPr>
        <w:pStyle w:val="23"/>
        <w:keepNext/>
        <w:shd w:val="clear" w:color="auto" w:fill="D9EAF1"/>
        <w:spacing w:before="100" w:after="80" w:line="300" w:lineRule="auto"/>
        <w:ind w:left="360"/>
      </w:pPr>
      <w:r>
        <w:rPr>
          <w:b/>
          <w:color w:val="1F4E79"/>
          <w:sz w:val="19"/>
          <w:szCs w:val="19"/>
        </w:rPr>
        <w:t>观点—文献依据（2条）</w:t>
      </w:r>
    </w:p>
    <w:p w14:paraId="72CD2B3B">
      <w:pPr>
        <w:pStyle w:val="23"/>
        <w:keepNext/>
        <w:spacing w:before="40" w:after="20" w:line="300" w:lineRule="auto"/>
        <w:ind w:left="540"/>
      </w:pPr>
      <w:r>
        <w:rPr>
          <w:b/>
          <w:color w:val="276749"/>
          <w:sz w:val="19"/>
          <w:szCs w:val="19"/>
        </w:rPr>
        <w:t xml:space="preserve">P1｜[A] </w:t>
      </w:r>
      <w:r>
        <w:rPr>
          <w:color w:val="202020"/>
          <w:sz w:val="19"/>
          <w:szCs w:val="19"/>
        </w:rPr>
        <w:t>经典表述（20世纪）：Max Weber在学术作为一种志业（1917）中提出价值领域之间不存在等级秩序，拒绝将某一价值（如理性、幸福、自由）凌驾于其他价值之上。这一诸神之争论否定价值等级的普遍性。</w:t>
      </w:r>
    </w:p>
    <w:p w14:paraId="6EA456A1">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6BE98010">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73CF7FB">
      <w:pPr>
        <w:pStyle w:val="23"/>
        <w:keepNext/>
        <w:spacing w:before="40" w:after="20" w:line="300" w:lineRule="auto"/>
        <w:ind w:left="540"/>
      </w:pPr>
      <w:r>
        <w:rPr>
          <w:b/>
          <w:color w:val="276749"/>
          <w:sz w:val="19"/>
          <w:szCs w:val="19"/>
        </w:rPr>
        <w:t xml:space="preserve">P2｜[A] </w:t>
      </w:r>
      <w:r>
        <w:rPr>
          <w:color w:val="202020"/>
          <w:sz w:val="19"/>
          <w:szCs w:val="19"/>
        </w:rPr>
        <w:t>与此相对，Talcott Parsons在《社会系统》（*The Social System*, 1951）中提出AGIL图式，隐含价值等级——适应（A）、目标达成（G）、整合（I）、潜在模式维护（L）的序列。Parsons的功能主义将价值等级理解为社会系统的结构性需要。</w:t>
      </w:r>
    </w:p>
    <w:p w14:paraId="006378B0">
      <w:pPr>
        <w:pStyle w:val="23"/>
        <w:keepNext/>
        <w:spacing w:before="0" w:after="10" w:line="300" w:lineRule="auto"/>
        <w:ind w:left="720"/>
      </w:pPr>
      <w:r>
        <w:rPr>
          <w:b/>
          <w:color w:val="404040"/>
          <w:sz w:val="19"/>
          <w:szCs w:val="19"/>
        </w:rPr>
        <w:t>文献：</w:t>
      </w:r>
      <w:r>
        <w:rPr>
          <w:color w:val="404040"/>
          <w:sz w:val="19"/>
          <w:szCs w:val="19"/>
        </w:rPr>
        <w:t>Parsons, T. (1951). The Social System.；《社会系统》</w:t>
      </w:r>
    </w:p>
    <w:p w14:paraId="6A0F585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F695712">
      <w:pPr>
        <w:pStyle w:val="7"/>
      </w:pPr>
      <w:r>
        <w:t>T3 争辩与阐发</w:t>
      </w:r>
    </w:p>
    <w:p w14:paraId="02C0BA3D">
      <w:pPr>
        <w:pStyle w:val="23"/>
      </w:pPr>
      <w:r>
        <w:t>争辩与阐发（1970—2000年代）：争辩围绕价值等级是否压迫性展开。后结构主义与后现代主义否定任何价值等级的合法性——Derrida的延异消解了价值的中心与边缘。女性主义批判传统价值等级的性别化——Carol Gilligan在《不同的声音》（*In a Different Voice*, 1982）中揭示正义优先于关怀的等级是男性中心的。然而，Martha Nussbaum在《女性与人类发展》（*Women and Human Development*, 2000）中以能力方法重建价值等级——基本能力（生命、健康）优先于其他能力，但这一等级是为了解放而非压迫。</w:t>
      </w:r>
    </w:p>
    <w:p w14:paraId="0C322152">
      <w:pPr>
        <w:pStyle w:val="23"/>
        <w:keepNext/>
        <w:shd w:val="clear" w:color="auto" w:fill="D9EAF1"/>
        <w:spacing w:before="100" w:after="80" w:line="300" w:lineRule="auto"/>
        <w:ind w:left="360"/>
      </w:pPr>
      <w:r>
        <w:rPr>
          <w:b/>
          <w:color w:val="1F4E79"/>
          <w:sz w:val="19"/>
          <w:szCs w:val="19"/>
        </w:rPr>
        <w:t>观点—文献依据（2条）</w:t>
      </w:r>
    </w:p>
    <w:p w14:paraId="57A48D1C">
      <w:pPr>
        <w:pStyle w:val="23"/>
        <w:keepNext/>
        <w:spacing w:before="40" w:after="20" w:line="300" w:lineRule="auto"/>
        <w:ind w:left="540"/>
      </w:pPr>
      <w:r>
        <w:rPr>
          <w:b/>
          <w:color w:val="1F4E79"/>
          <w:sz w:val="19"/>
          <w:szCs w:val="19"/>
        </w:rPr>
        <w:t xml:space="preserve">P1｜[B] </w:t>
      </w:r>
      <w:r>
        <w:rPr>
          <w:color w:val="202020"/>
          <w:sz w:val="19"/>
          <w:szCs w:val="19"/>
        </w:rPr>
        <w:t>争辩与阐发（1970—2000年代）：争辩围绕价值等级是否压迫性展开。后结构主义与后现代主义否定任何价值等级的合法性——Derrida的延异消解了价值的中心与边缘。</w:t>
      </w:r>
    </w:p>
    <w:p w14:paraId="62F13458">
      <w:pPr>
        <w:pStyle w:val="23"/>
        <w:keepNext/>
        <w:spacing w:before="0" w:after="10" w:line="300" w:lineRule="auto"/>
        <w:ind w:left="720"/>
      </w:pPr>
      <w:r>
        <w:rPr>
          <w:b/>
          <w:color w:val="404040"/>
          <w:sz w:val="19"/>
          <w:szCs w:val="19"/>
        </w:rPr>
        <w:t>文献：</w:t>
      </w:r>
      <w:r>
        <w:rPr>
          <w:color w:val="404040"/>
          <w:sz w:val="19"/>
          <w:szCs w:val="19"/>
        </w:rPr>
        <w:t>《不同的声音》；《女性与人类发展》；Nussbaum, M. C. (2000). Women and Human Development.</w:t>
      </w:r>
    </w:p>
    <w:p w14:paraId="73F358C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E93509C">
      <w:pPr>
        <w:pStyle w:val="23"/>
        <w:keepNext/>
        <w:spacing w:before="40" w:after="20" w:line="300" w:lineRule="auto"/>
        <w:ind w:left="540"/>
      </w:pPr>
      <w:r>
        <w:rPr>
          <w:b/>
          <w:color w:val="276749"/>
          <w:sz w:val="19"/>
          <w:szCs w:val="19"/>
        </w:rPr>
        <w:t xml:space="preserve">P2｜[A] </w:t>
      </w:r>
      <w:r>
        <w:rPr>
          <w:color w:val="202020"/>
          <w:sz w:val="19"/>
          <w:szCs w:val="19"/>
        </w:rPr>
        <w:t>女性主义批判传统价值等级的性别化——Carol Gilligan在《不同的声音》（*In a Different Voice*, 1982）中揭示正义优先于关怀的等级是男性中心的。然而，Martha Nussbaum在《女性与人类发展》（*Women and Human Development*, 2000）中以能力方法重建价值等级——基本能力（生命、健康）优先于其他能力，但这一等级是为了解放而非压迫。</w:t>
      </w:r>
    </w:p>
    <w:p w14:paraId="3FFF68B1">
      <w:pPr>
        <w:pStyle w:val="23"/>
        <w:keepNext/>
        <w:spacing w:before="0" w:after="10" w:line="300" w:lineRule="auto"/>
        <w:ind w:left="720"/>
      </w:pPr>
      <w:r>
        <w:rPr>
          <w:b/>
          <w:color w:val="404040"/>
          <w:sz w:val="19"/>
          <w:szCs w:val="19"/>
        </w:rPr>
        <w:t>文献：</w:t>
      </w:r>
      <w:r>
        <w:rPr>
          <w:color w:val="404040"/>
          <w:sz w:val="19"/>
          <w:szCs w:val="19"/>
        </w:rPr>
        <w:t>《不同的声音》；《女性与人类发展》；Nussbaum, M. C. (2000). Women and Human Development.</w:t>
      </w:r>
    </w:p>
    <w:p w14:paraId="203E77B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77A12A5">
      <w:pPr>
        <w:pStyle w:val="7"/>
      </w:pPr>
      <w:r>
        <w:t>T4 当代发展</w:t>
      </w:r>
    </w:p>
    <w:p w14:paraId="22480C2D">
      <w:pPr>
        <w:pStyle w:val="23"/>
      </w:pPr>
      <w:r>
        <w:t>当代发展（2010年代以来）：价值序列的社会建构研究成为经验方向。Jonathan Haidt在《正义的心灵》（2012）中以道德基础理论揭示不同文化与政治群体的价值序列差异——自由派优先关怀与公平，保守派则更重视忠诚、权威与神圣。Shalom Schwartz在价值理论（1992）中提出跨文化价值圆环模型，揭示价值序列的普遍结构与变异。中国社会学界围绕集体优先与个人优先的讨论涉及价值序列的文化特定性。社会学追问的核心价值：价值等级是否必然是权力等级——能否有解放性的价值序列。</w:t>
      </w:r>
    </w:p>
    <w:p w14:paraId="60035120">
      <w:pPr>
        <w:pStyle w:val="23"/>
        <w:keepNext/>
        <w:shd w:val="clear" w:color="auto" w:fill="D9EAF1"/>
        <w:spacing w:before="100" w:after="80" w:line="300" w:lineRule="auto"/>
        <w:ind w:left="360"/>
      </w:pPr>
      <w:r>
        <w:rPr>
          <w:b/>
          <w:color w:val="1F4E79"/>
          <w:sz w:val="19"/>
          <w:szCs w:val="19"/>
        </w:rPr>
        <w:t>观点—文献依据（3条）</w:t>
      </w:r>
    </w:p>
    <w:p w14:paraId="677896B2">
      <w:pPr>
        <w:pStyle w:val="23"/>
        <w:keepNext/>
        <w:spacing w:before="40" w:after="20" w:line="300" w:lineRule="auto"/>
        <w:ind w:left="540"/>
      </w:pPr>
      <w:r>
        <w:rPr>
          <w:b/>
          <w:color w:val="1F4E79"/>
          <w:sz w:val="19"/>
          <w:szCs w:val="19"/>
        </w:rPr>
        <w:t xml:space="preserve">P1｜[B] </w:t>
      </w:r>
      <w:r>
        <w:rPr>
          <w:color w:val="202020"/>
          <w:sz w:val="19"/>
          <w:szCs w:val="19"/>
        </w:rPr>
        <w:t>当代发展（2010年代以来）：价值序列的社会建构研究成为经验方向。Jonathan Haidt在《正义的心灵》（2012）中以道德基础理论揭示不同文化与政治群体的价值序列差异——自由派优先关怀与公平，保守派则更重视忠诚、权威与神圣。</w:t>
      </w:r>
    </w:p>
    <w:p w14:paraId="4D38A89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B13300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69DF192">
      <w:pPr>
        <w:pStyle w:val="23"/>
        <w:keepNext/>
        <w:spacing w:before="40" w:after="20" w:line="300" w:lineRule="auto"/>
        <w:ind w:left="540"/>
      </w:pPr>
      <w:r>
        <w:rPr>
          <w:b/>
          <w:color w:val="1F4E79"/>
          <w:sz w:val="19"/>
          <w:szCs w:val="19"/>
        </w:rPr>
        <w:t xml:space="preserve">P2｜[B] </w:t>
      </w:r>
      <w:r>
        <w:rPr>
          <w:color w:val="202020"/>
          <w:sz w:val="19"/>
          <w:szCs w:val="19"/>
        </w:rPr>
        <w:t>Shalom Schwartz在价值理论（1992）中提出跨文化价值圆环模型，揭示价值序列的普遍结构与变异。中国社会学界围绕集体优先与个人优先的讨论涉及价值序列的文化特定性。</w:t>
      </w:r>
    </w:p>
    <w:p w14:paraId="5D841F93">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43C75D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7F62A66">
      <w:pPr>
        <w:pStyle w:val="23"/>
        <w:keepNext/>
        <w:spacing w:before="40" w:after="20" w:line="300" w:lineRule="auto"/>
        <w:ind w:left="540"/>
      </w:pPr>
      <w:r>
        <w:rPr>
          <w:b/>
          <w:color w:val="1F4E79"/>
          <w:sz w:val="19"/>
          <w:szCs w:val="19"/>
        </w:rPr>
        <w:t xml:space="preserve">P3｜[B] </w:t>
      </w:r>
      <w:r>
        <w:rPr>
          <w:color w:val="202020"/>
          <w:sz w:val="19"/>
          <w:szCs w:val="19"/>
        </w:rPr>
        <w:t>社会学追问的核心价值：价值等级是否必然是权力等级——能否有解放性的价值序列。</w:t>
      </w:r>
    </w:p>
    <w:p w14:paraId="52420E8B">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4B8AEA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EC896C4">
      <w:pPr>
        <w:pStyle w:val="23"/>
      </w:pPr>
      <w:r>
        <w:t>审核补充文献（条目级；已核验并分级；10条）：Aristotle. Nicomachean Ethics[M]. Ross W D (trans.). Oxford: Oxford University Press, 2009. ISBN 9780199213610；左丘明. 春秋左传注[M]. 杨伯峻注. 北京: 中华书局, 2009. ISBN 9787101070743；Weber M. Science as a Vocation[M]// From Max Weber. New York: Oxford University Press, 1946: 129-156；Scheler M. Formalism in Ethics and Non-Formal Ethics of Values[M]. Frings M S, Funk R L (trans.). Evanston: Northwestern University Press, 1973. ISBN 9780810103559；Maslow A H. Motivation and Personality[M]. 3rd ed. New York: Harper &amp; Row, 1987. ISBN 9780060419875；Derrida J. Of Grammatology[M]. Spivak G C (trans.). Baltimore: Johns Hopkins University Press, 1997. ISBN 9780801858307；Nussbaum M C. Creating Capabilities: The Human Development Approach[M]. Cambridge: Belknap Press, 2011. ISBN 9780674050549；Taylor C. Sources of the Self: The Making of the Modern Identity[M]. Cambridge: Harvard University Press, 1989. ISBN 9780674824256；Haidt J. The Righteous Mind: Why Good People Are Divided by Politics and Religion[M]. New York: Vintage, 2012. ISBN 9780307455772；Gabriel I. Artificial Intelligence, Values, and Alignment[J]. Minds and Machines, 2020, 30(3): 411-437. DOI: 10.1007/s11023-020-09539-2</w:t>
      </w:r>
    </w:p>
    <w:p w14:paraId="3AFA2A71">
      <w:pPr>
        <w:pStyle w:val="6"/>
      </w:pPr>
      <w:r>
        <w:rPr>
          <w:b/>
          <w:sz w:val="22"/>
        </w:rPr>
        <w:t>V296 价值变迁的社会动力学</w:t>
      </w:r>
    </w:p>
    <w:p w14:paraId="269CE39F">
      <w:pPr>
        <w:pStyle w:val="7"/>
      </w:pPr>
      <w:r>
        <w:t>T1 萌发期</w:t>
      </w:r>
    </w:p>
    <w:p w14:paraId="773E05EB">
      <w:pPr>
        <w:pStyle w:val="23"/>
      </w:pPr>
      <w:r>
        <w:t>萌发期（19世纪—20世纪初）：价值变迁的思考可追溯至Durkheim在《社会分工论》（1893）中从机械团结到有机团结的转变所涉及的价值变迁——集体意识让位于个人主义价值。Max Weber在《新教伦理与资本主义精神》（*Die protestantische Ethik und der Geist des Kapitalismus*, 1905）中分析了宗教价值如何向世俗价值转化。此时期核心追问：价值变迁是社会结构变迁的结果还是独立动力。</w:t>
      </w:r>
    </w:p>
    <w:p w14:paraId="7562132C">
      <w:pPr>
        <w:pStyle w:val="23"/>
        <w:keepNext/>
        <w:shd w:val="clear" w:color="auto" w:fill="D9EAF1"/>
        <w:spacing w:before="100" w:after="80" w:line="300" w:lineRule="auto"/>
        <w:ind w:left="360"/>
      </w:pPr>
      <w:r>
        <w:rPr>
          <w:b/>
          <w:color w:val="1F4E79"/>
          <w:sz w:val="19"/>
          <w:szCs w:val="19"/>
        </w:rPr>
        <w:t>观点—文献依据（3条）</w:t>
      </w:r>
    </w:p>
    <w:p w14:paraId="71C10157">
      <w:pPr>
        <w:pStyle w:val="23"/>
        <w:keepNext/>
        <w:spacing w:before="40" w:after="20" w:line="300" w:lineRule="auto"/>
        <w:ind w:left="540"/>
      </w:pPr>
      <w:r>
        <w:rPr>
          <w:b/>
          <w:color w:val="276749"/>
          <w:sz w:val="19"/>
          <w:szCs w:val="19"/>
        </w:rPr>
        <w:t xml:space="preserve">P1｜[A] </w:t>
      </w:r>
      <w:r>
        <w:rPr>
          <w:color w:val="202020"/>
          <w:sz w:val="19"/>
          <w:szCs w:val="19"/>
        </w:rPr>
        <w:t>萌发期（19世纪—20世纪初）：价值变迁的思考可追溯至Durkheim在《社会分工论》（1893）中从机械团结到有机团结的转变所涉及的价值变迁——集体意识让位于个人主义价值。</w:t>
      </w:r>
    </w:p>
    <w:p w14:paraId="21452827">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Life.；《社会分工论》</w:t>
      </w:r>
    </w:p>
    <w:p w14:paraId="6BB27B9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1AE167B">
      <w:pPr>
        <w:pStyle w:val="23"/>
        <w:keepNext/>
        <w:spacing w:before="40" w:after="20" w:line="300" w:lineRule="auto"/>
        <w:ind w:left="540"/>
      </w:pPr>
      <w:r>
        <w:rPr>
          <w:b/>
          <w:color w:val="276749"/>
          <w:sz w:val="19"/>
          <w:szCs w:val="19"/>
        </w:rPr>
        <w:t xml:space="preserve">P2｜[A] </w:t>
      </w:r>
      <w:r>
        <w:rPr>
          <w:color w:val="202020"/>
          <w:sz w:val="19"/>
          <w:szCs w:val="19"/>
        </w:rPr>
        <w:t>Max Weber在《新教伦理与资本主义精神》（*Die protestantische Ethik und der Geist des Kapitalismus*, 1905）中分析了宗教价值如何向世俗价值转化。</w:t>
      </w:r>
    </w:p>
    <w:p w14:paraId="4BF89248">
      <w:pPr>
        <w:pStyle w:val="23"/>
        <w:keepNext/>
        <w:spacing w:before="0" w:after="10" w:line="300" w:lineRule="auto"/>
        <w:ind w:left="720"/>
      </w:pPr>
      <w:r>
        <w:rPr>
          <w:b/>
          <w:color w:val="404040"/>
          <w:sz w:val="19"/>
          <w:szCs w:val="19"/>
        </w:rPr>
        <w:t>文献：</w:t>
      </w:r>
      <w:r>
        <w:rPr>
          <w:color w:val="404040"/>
          <w:sz w:val="19"/>
          <w:szCs w:val="19"/>
        </w:rPr>
        <w:t>Weber, M. (1922/1978). Economy and Society.；《新教伦理与资本主义精神》</w:t>
      </w:r>
    </w:p>
    <w:p w14:paraId="071E5FE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CC44B23">
      <w:pPr>
        <w:pStyle w:val="23"/>
        <w:keepNext/>
        <w:spacing w:before="40" w:after="20" w:line="300" w:lineRule="auto"/>
        <w:ind w:left="540"/>
      </w:pPr>
      <w:r>
        <w:rPr>
          <w:b/>
          <w:color w:val="1F4E79"/>
          <w:sz w:val="19"/>
          <w:szCs w:val="19"/>
        </w:rPr>
        <w:t xml:space="preserve">P3｜[B] </w:t>
      </w:r>
      <w:r>
        <w:rPr>
          <w:color w:val="202020"/>
          <w:sz w:val="19"/>
          <w:szCs w:val="19"/>
        </w:rPr>
        <w:t>此时期核心追问：价值变迁是社会结构变迁的结果还是独立动力。</w:t>
      </w:r>
    </w:p>
    <w:p w14:paraId="553AE58F">
      <w:pPr>
        <w:pStyle w:val="23"/>
        <w:keepNext/>
        <w:spacing w:before="0" w:after="10" w:line="300" w:lineRule="auto"/>
        <w:ind w:left="720"/>
      </w:pPr>
      <w:r>
        <w:rPr>
          <w:b/>
          <w:color w:val="404040"/>
          <w:sz w:val="19"/>
          <w:szCs w:val="19"/>
        </w:rPr>
        <w:t>文献：</w:t>
      </w:r>
      <w:r>
        <w:rPr>
          <w:color w:val="404040"/>
          <w:sz w:val="19"/>
          <w:szCs w:val="19"/>
        </w:rPr>
        <w:t>Weber, M. (1922/1978). Economy and Society.；Durkheim, É. (1895/1982). The Rules of Sociological Method.；Durkheim, É. (1912/1995). The Elementary Forms of Religious Life.；《社会分工论》</w:t>
      </w:r>
    </w:p>
    <w:p w14:paraId="2D4C60D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4EA145F">
      <w:pPr>
        <w:pStyle w:val="7"/>
      </w:pPr>
      <w:r>
        <w:t>T2 经典表述</w:t>
      </w:r>
    </w:p>
    <w:p w14:paraId="69E5D9CA">
      <w:pPr>
        <w:pStyle w:val="23"/>
      </w:pPr>
      <w:r>
        <w:t>经典表述（20世纪70—80年代）：Ronald Inglehart在《寂静的革命》（*The Silent Revolution*, 1977）中完成价值变迁理论的经典表述，提出后物质主义假说——经济安全感的代际积累导致年轻一代从物质主义价值（经济安全、秩序）转向后物质主义价值（自我表达、环保、参与）。Inglehart基于大规模跨国调查数据验证了这一假说，并在《现代化与后现代化》（*Modernization and Postmodernization*, 1997）中将理论扩展至全球范围。</w:t>
      </w:r>
    </w:p>
    <w:p w14:paraId="28B7E435">
      <w:pPr>
        <w:pStyle w:val="23"/>
        <w:keepNext/>
        <w:shd w:val="clear" w:color="auto" w:fill="D9EAF1"/>
        <w:spacing w:before="100" w:after="80" w:line="300" w:lineRule="auto"/>
        <w:ind w:left="360"/>
      </w:pPr>
      <w:r>
        <w:rPr>
          <w:b/>
          <w:color w:val="1F4E79"/>
          <w:sz w:val="19"/>
          <w:szCs w:val="19"/>
        </w:rPr>
        <w:t>观点—文献依据（2条）</w:t>
      </w:r>
    </w:p>
    <w:p w14:paraId="28242D60">
      <w:pPr>
        <w:pStyle w:val="23"/>
        <w:keepNext/>
        <w:spacing w:before="40" w:after="20" w:line="300" w:lineRule="auto"/>
        <w:ind w:left="540"/>
      </w:pPr>
      <w:r>
        <w:rPr>
          <w:b/>
          <w:color w:val="1F4E79"/>
          <w:sz w:val="19"/>
          <w:szCs w:val="19"/>
        </w:rPr>
        <w:t xml:space="preserve">P1｜[B] </w:t>
      </w:r>
      <w:r>
        <w:rPr>
          <w:color w:val="202020"/>
          <w:sz w:val="19"/>
          <w:szCs w:val="19"/>
        </w:rPr>
        <w:t>经典表述（20世纪70—80年代）：Ronald Inglehart在《寂静的革命》（*The Silent Revolution*, 1977）中完成价值变迁理论的经典表述，提出后物质主义假说——经济安全感的代际积累导致年轻一代从物质主义价值（经济安全、秩序）转向后物质主义价值（自我表达、环保、参与）。</w:t>
      </w:r>
    </w:p>
    <w:p w14:paraId="28EB5CAB">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Storm.；Pogge, T. (2002). World Poverty and Human Rights.；Said, E. W. (1978). Orientalism.</w:t>
      </w:r>
    </w:p>
    <w:p w14:paraId="023FAF07">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507687E">
      <w:pPr>
        <w:pStyle w:val="23"/>
        <w:keepNext/>
        <w:spacing w:before="40" w:after="20" w:line="300" w:lineRule="auto"/>
        <w:ind w:left="540"/>
      </w:pPr>
      <w:r>
        <w:rPr>
          <w:b/>
          <w:color w:val="1F4E79"/>
          <w:sz w:val="19"/>
          <w:szCs w:val="19"/>
        </w:rPr>
        <w:t xml:space="preserve">P2｜[B] </w:t>
      </w:r>
      <w:r>
        <w:rPr>
          <w:color w:val="202020"/>
          <w:sz w:val="19"/>
          <w:szCs w:val="19"/>
        </w:rPr>
        <w:t>Inglehart基于大规模跨国调查数据验证了这一假说，并在《现代化与后现代化》（*Modernization and Postmodernization*, 1997）中将理论扩展至全球范围。</w:t>
      </w:r>
    </w:p>
    <w:p w14:paraId="6E27DA04">
      <w:pPr>
        <w:pStyle w:val="23"/>
        <w:keepNext/>
        <w:spacing w:before="0" w:after="10" w:line="300" w:lineRule="auto"/>
        <w:ind w:left="720"/>
      </w:pPr>
      <w:r>
        <w:rPr>
          <w:b/>
          <w:color w:val="404040"/>
          <w:sz w:val="19"/>
          <w:szCs w:val="19"/>
        </w:rPr>
        <w:t>文献：</w:t>
      </w:r>
      <w:r>
        <w:rPr>
          <w:color w:val="404040"/>
          <w:sz w:val="19"/>
          <w:szCs w:val="19"/>
        </w:rPr>
        <w:t>World Commission on Environment and Development. (1987). Our Common Future.；Gardiner, S. M. (2011). A Perfect Moral Storm.；Pogge, T. (2002). World Poverty and Human Rights.；Said, E. W. (1978). Orientalism.</w:t>
      </w:r>
    </w:p>
    <w:p w14:paraId="308509B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1225F8E">
      <w:pPr>
        <w:pStyle w:val="7"/>
      </w:pPr>
      <w:r>
        <w:t>T3 争辩与阐发</w:t>
      </w:r>
    </w:p>
    <w:p w14:paraId="36A35C61">
      <w:pPr>
        <w:pStyle w:val="23"/>
      </w:pPr>
      <w:r>
        <w:t>争辩与阐发（1990—2000年代）：争辩围绕Inglehart的线性现代化假设展开。批评者指出后物质主义价值在不同文化中有不同表现，非西方社会未必沿西方路径变迁。Pippa Norris与Inglehart在《神圣与世俗》（*Sacred and Secular*, 2004）中修订理论，承认宗教价值在贫困国家的韧性。Arjun Appadurai在《消散的现代性》（*Modernity at Large*, 1996）中以想象力作为价值变迁的新动力。</w:t>
      </w:r>
    </w:p>
    <w:p w14:paraId="0C0A5A87">
      <w:pPr>
        <w:pStyle w:val="23"/>
        <w:keepNext/>
        <w:shd w:val="clear" w:color="auto" w:fill="D9EAF1"/>
        <w:spacing w:before="100" w:after="80" w:line="300" w:lineRule="auto"/>
        <w:ind w:left="360"/>
      </w:pPr>
      <w:r>
        <w:rPr>
          <w:b/>
          <w:color w:val="1F4E79"/>
          <w:sz w:val="19"/>
          <w:szCs w:val="19"/>
        </w:rPr>
        <w:t>观点—文献依据（2条）</w:t>
      </w:r>
    </w:p>
    <w:p w14:paraId="49FAC2BB">
      <w:pPr>
        <w:pStyle w:val="23"/>
        <w:keepNext/>
        <w:spacing w:before="40" w:after="20" w:line="300" w:lineRule="auto"/>
        <w:ind w:left="540"/>
      </w:pPr>
      <w:r>
        <w:rPr>
          <w:b/>
          <w:color w:val="1F4E79"/>
          <w:sz w:val="19"/>
          <w:szCs w:val="19"/>
        </w:rPr>
        <w:t xml:space="preserve">P1｜[B] </w:t>
      </w:r>
      <w:r>
        <w:rPr>
          <w:color w:val="202020"/>
          <w:sz w:val="19"/>
          <w:szCs w:val="19"/>
        </w:rPr>
        <w:t>争辩与阐发（1990—2000年代）：争辩围绕Inglehart的线性现代化假设展开。批评者指出后物质主义价值在不同文化中有不同表现，非西方社会未必沿西方路径变迁。</w:t>
      </w:r>
    </w:p>
    <w:p w14:paraId="7D5D7600">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Politics.；《神圣与世俗》</w:t>
      </w:r>
    </w:p>
    <w:p w14:paraId="1CCC2D00">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DE077C3">
      <w:pPr>
        <w:pStyle w:val="23"/>
        <w:keepNext/>
        <w:spacing w:before="40" w:after="20" w:line="300" w:lineRule="auto"/>
        <w:ind w:left="540"/>
      </w:pPr>
      <w:r>
        <w:rPr>
          <w:b/>
          <w:color w:val="1F4E79"/>
          <w:sz w:val="19"/>
          <w:szCs w:val="19"/>
        </w:rPr>
        <w:t xml:space="preserve">P2｜[B] </w:t>
      </w:r>
      <w:r>
        <w:rPr>
          <w:color w:val="202020"/>
          <w:sz w:val="19"/>
          <w:szCs w:val="19"/>
        </w:rPr>
        <w:t>Pippa Norris与Inglehart在《神圣与世俗》（*Sacred and Secular*, 2004）中修订理论，承认宗教价值在贫困国家的韧性。Arjun Appadurai在《消散的现代性》（*Modernity at Large*, 1996）中以想象力作为价值变迁的新动力。</w:t>
      </w:r>
    </w:p>
    <w:p w14:paraId="545EBA2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Politics.；《神圣与世俗》</w:t>
      </w:r>
    </w:p>
    <w:p w14:paraId="6BC7C9EC">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3FA41E4">
      <w:pPr>
        <w:pStyle w:val="7"/>
      </w:pPr>
      <w:r>
        <w:t>T4 当代发展</w:t>
      </w:r>
    </w:p>
    <w:p w14:paraId="666F628B">
      <w:pPr>
        <w:pStyle w:val="23"/>
      </w:pPr>
      <w:r>
        <w:t>当代发展（2010年代以来）：价值变迁呈现复杂图景。Inglehart在《文化反扑》（*Cultural Backlash*, 2018 with Norris）中提出文化反扑理论——后物质主义价值的推进引发了传统主义者的强烈反弹，民粹主义崛起是价值反扑的表征。中国语境下，改革开放以来的价值变迁（从集体主义到个体化、从节俭到消费主义）提供了不同于西方的经验。气候变化推动的生态价值转向、数字原住民的价值偏好成为新研究方向。社会学追问：价值变迁是渐进演化还是断裂革命，以及社会学如何在变迁中辨识解放性方向。</w:t>
      </w:r>
    </w:p>
    <w:p w14:paraId="1050CA5C">
      <w:pPr>
        <w:pStyle w:val="23"/>
        <w:keepNext/>
        <w:shd w:val="clear" w:color="auto" w:fill="D9EAF1"/>
        <w:spacing w:before="100" w:after="80" w:line="300" w:lineRule="auto"/>
        <w:ind w:left="360"/>
      </w:pPr>
      <w:r>
        <w:rPr>
          <w:b/>
          <w:color w:val="1F4E79"/>
          <w:sz w:val="19"/>
          <w:szCs w:val="19"/>
        </w:rPr>
        <w:t>观点—文献依据（3条）</w:t>
      </w:r>
    </w:p>
    <w:p w14:paraId="5B38B5EE">
      <w:pPr>
        <w:pStyle w:val="23"/>
        <w:keepNext/>
        <w:spacing w:before="40" w:after="20" w:line="300" w:lineRule="auto"/>
        <w:ind w:left="540"/>
      </w:pPr>
      <w:r>
        <w:rPr>
          <w:b/>
          <w:color w:val="1F4E79"/>
          <w:sz w:val="19"/>
          <w:szCs w:val="19"/>
        </w:rPr>
        <w:t xml:space="preserve">P1｜[B] </w:t>
      </w:r>
      <w:r>
        <w:rPr>
          <w:color w:val="202020"/>
          <w:sz w:val="19"/>
          <w:szCs w:val="19"/>
        </w:rPr>
        <w:t>当代发展（2010年代以来）：价值变迁呈现复杂图景。Inglehart在《文化反扑》（*Cultural Backlash*, 2018 with Norris）中提出文化反扑理论——后物质主义价值的推进引发了传统主义者的强烈反弹，民粹主义崛起是价值反扑的表征。</w:t>
      </w:r>
    </w:p>
    <w:p w14:paraId="1166AE2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Action.；World Commission on Environment and Development. (1987). Our Common Future.；Gardiner, S. M. (2011). A Perfect Moral Storm.</w:t>
      </w:r>
    </w:p>
    <w:p w14:paraId="44B1414D">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3907FCA">
      <w:pPr>
        <w:pStyle w:val="23"/>
        <w:keepNext/>
        <w:spacing w:before="40" w:after="20" w:line="300" w:lineRule="auto"/>
        <w:ind w:left="540"/>
      </w:pPr>
      <w:r>
        <w:rPr>
          <w:b/>
          <w:color w:val="1F4E79"/>
          <w:sz w:val="19"/>
          <w:szCs w:val="19"/>
        </w:rPr>
        <w:t xml:space="preserve">P2｜[B] </w:t>
      </w:r>
      <w:r>
        <w:rPr>
          <w:color w:val="202020"/>
          <w:sz w:val="19"/>
          <w:szCs w:val="19"/>
        </w:rPr>
        <w:t>中国语境下，改革开放以来的价值变迁（从集体主义到个体化、从节俭到消费主义）提供了不同于西方的经验。气候变化推动的生态价值转向、数字原住民的价值偏好成为新研究方向。</w:t>
      </w:r>
    </w:p>
    <w:p w14:paraId="3AB9B609">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Action.；World Commission on Environment and Development. (1987). Our Common Future.；Gardiner, S. M. (2011). A Perfect Moral Storm.</w:t>
      </w:r>
    </w:p>
    <w:p w14:paraId="4C9267F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8168754">
      <w:pPr>
        <w:pStyle w:val="23"/>
        <w:keepNext/>
        <w:spacing w:before="40" w:after="20" w:line="300" w:lineRule="auto"/>
        <w:ind w:left="540"/>
      </w:pPr>
      <w:r>
        <w:rPr>
          <w:b/>
          <w:color w:val="1F4E79"/>
          <w:sz w:val="19"/>
          <w:szCs w:val="19"/>
        </w:rPr>
        <w:t xml:space="preserve">P3｜[B] </w:t>
      </w:r>
      <w:r>
        <w:rPr>
          <w:color w:val="202020"/>
          <w:sz w:val="19"/>
          <w:szCs w:val="19"/>
        </w:rPr>
        <w:t>社会学追问：价值变迁是渐进演化还是断裂革命，以及社会学如何在变迁中辨识解放性方向。</w:t>
      </w:r>
    </w:p>
    <w:p w14:paraId="52CF49FD">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Action.；World Commission on Environment and Development. (1987). Our Common Future.；Gardiner, S. M. (2011). A Perfect Moral Storm.</w:t>
      </w:r>
    </w:p>
    <w:p w14:paraId="5CD686A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78B95EC">
      <w:pPr>
        <w:pStyle w:val="23"/>
      </w:pPr>
      <w:r>
        <w:t>审核补充文献（条目级；已核验并分级；9条）：Durkheim E. The Division of Labor in Society[M]. New York: Free Press, 1997. ISBN 9780684836386；Ogburn W F. Social Change with Respect to Culture and Original Nature[M]. New York: Viking Press, 1950. 原著: 1922；Inglehart R. The Silent Revolution: Changing Values and Political Styles among Western Publics[M]. Princeton: Princeton University Press, 1977. ISBN 9780691075792；Inglehart R. Modernization and Postmodernization: Cultural, Economic, and Political Change in 43 Societies[M]. Princeton: Princeton University Press, 1997. ISBN 9780691011813；Inglehart R, Welzel C. Modernization, Cultural Change, and Democracy[M]. Cambridge: Cambridge University Press, 2005. ISBN 9780521609715；Welzel C. Freedom Rising: Human Empowerment and the Quest for Emancipation[M]. Cambridge: Cambridge University Press, 2013. ISBN 9781107664838；Schwartz S H. Universals in the Content and Structure of Values: Theoretical Advances and Empirical Tests in 20 Countries[M]// Zanna M P (ed.). Advances in Experimental Social Psychology, Vol. 25. New York: Academic Press, 1992: 1-65. DOI: 10.1016/S0065-2601(08)60281-6；Norris P, Inglehart R. Cultural Backlash: Trump, Brexit, and Authoritarian Populism[M]. Cambridge: Cambridge University Press, 2019. ISBN 9781108444422；项飙. 悬浮:全球化、区域化与中国社会[J]. 读书, 2021(5): 3-12</w:t>
      </w:r>
    </w:p>
    <w:p w14:paraId="5869C343">
      <w:pPr>
        <w:pStyle w:val="6"/>
      </w:pPr>
      <w:r>
        <w:rPr>
          <w:b/>
          <w:sz w:val="22"/>
        </w:rPr>
        <w:t>V297 价值整合与共识建构</w:t>
      </w:r>
    </w:p>
    <w:p w14:paraId="342E5653">
      <w:pPr>
        <w:pStyle w:val="7"/>
      </w:pPr>
      <w:r>
        <w:t>T1 萌发期</w:t>
      </w:r>
    </w:p>
    <w:p w14:paraId="3C0D8FD5">
      <w:pPr>
        <w:pStyle w:val="23"/>
      </w:pPr>
      <w:r>
        <w:t>萌发期（19世纪—20世纪初）：价值整合的思想可追溯至Durkheim在《社会分工论》（1893）中对社会团结的论述——现代社会的整合不能依赖集体意识的同质性，而需要新的有机团结。Durkheim在《职业伦理与公民道德》（1890年代[遗著]）中提出职业群体作为价值整合的中介机制。此时期核心追问：价值多元是否必然导致社会分裂，价值整合如何可能。</w:t>
      </w:r>
    </w:p>
    <w:p w14:paraId="70FA7F89">
      <w:pPr>
        <w:pStyle w:val="23"/>
        <w:keepNext/>
        <w:shd w:val="clear" w:color="auto" w:fill="D9EAF1"/>
        <w:spacing w:before="100" w:after="80" w:line="300" w:lineRule="auto"/>
        <w:ind w:left="360"/>
      </w:pPr>
      <w:r>
        <w:rPr>
          <w:b/>
          <w:color w:val="1F4E79"/>
          <w:sz w:val="19"/>
          <w:szCs w:val="19"/>
        </w:rPr>
        <w:t>观点—文献依据（3条）</w:t>
      </w:r>
    </w:p>
    <w:p w14:paraId="1972D767">
      <w:pPr>
        <w:pStyle w:val="23"/>
        <w:keepNext/>
        <w:spacing w:before="40" w:after="20" w:line="300" w:lineRule="auto"/>
        <w:ind w:left="540"/>
      </w:pPr>
      <w:r>
        <w:rPr>
          <w:b/>
          <w:color w:val="276749"/>
          <w:sz w:val="19"/>
          <w:szCs w:val="19"/>
        </w:rPr>
        <w:t xml:space="preserve">P1｜[A] </w:t>
      </w:r>
      <w:r>
        <w:rPr>
          <w:color w:val="202020"/>
          <w:sz w:val="19"/>
          <w:szCs w:val="19"/>
        </w:rPr>
        <w:t>萌发期（19世纪—20世纪初）：价值整合的思想可追溯至Durkheim在《社会分工论》（1893）中对社会团结的论述——现代社会的整合不能依赖集体意识的同质性，而需要新的有机团结。</w:t>
      </w:r>
    </w:p>
    <w:p w14:paraId="64CB790C">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Life.；《社会分工论》</w:t>
      </w:r>
    </w:p>
    <w:p w14:paraId="4024842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EA00B24">
      <w:pPr>
        <w:pStyle w:val="23"/>
        <w:keepNext/>
        <w:spacing w:before="40" w:after="20" w:line="300" w:lineRule="auto"/>
        <w:ind w:left="540"/>
      </w:pPr>
      <w:r>
        <w:rPr>
          <w:b/>
          <w:color w:val="276749"/>
          <w:sz w:val="19"/>
          <w:szCs w:val="19"/>
        </w:rPr>
        <w:t xml:space="preserve">P2｜[A] </w:t>
      </w:r>
      <w:r>
        <w:rPr>
          <w:color w:val="202020"/>
          <w:sz w:val="19"/>
          <w:szCs w:val="19"/>
        </w:rPr>
        <w:t>Durkheim在《职业伦理与公民道德》（1890年代[遗著]）中提出职业群体作为价值整合的中介机制。</w:t>
      </w:r>
    </w:p>
    <w:p w14:paraId="7AF49272">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Life.；《职业伦理与公民道德》</w:t>
      </w:r>
    </w:p>
    <w:p w14:paraId="446EBF0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E0FA972">
      <w:pPr>
        <w:pStyle w:val="23"/>
        <w:keepNext/>
        <w:spacing w:before="40" w:after="20" w:line="300" w:lineRule="auto"/>
        <w:ind w:left="540"/>
      </w:pPr>
      <w:r>
        <w:rPr>
          <w:b/>
          <w:color w:val="1F4E79"/>
          <w:sz w:val="19"/>
          <w:szCs w:val="19"/>
        </w:rPr>
        <w:t xml:space="preserve">P3｜[B] </w:t>
      </w:r>
      <w:r>
        <w:rPr>
          <w:color w:val="202020"/>
          <w:sz w:val="19"/>
          <w:szCs w:val="19"/>
        </w:rPr>
        <w:t>此时期核心追问：价值多元是否必然导致社会分裂，价值整合如何可能。</w:t>
      </w:r>
    </w:p>
    <w:p w14:paraId="45D5CB31">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Life.；《社会分工论》；《职业伦理与公民道德》</w:t>
      </w:r>
    </w:p>
    <w:p w14:paraId="64A5FFD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C0D5BCB">
      <w:pPr>
        <w:pStyle w:val="7"/>
      </w:pPr>
      <w:r>
        <w:t>T2 经典表述</w:t>
      </w:r>
    </w:p>
    <w:p w14:paraId="0B7D2B5E">
      <w:pPr>
        <w:pStyle w:val="23"/>
      </w:pPr>
      <w:r>
        <w:t>经典表述（20世纪中后期）：Talcott Parsons在《社会系统》（1951）中将价值整合理解为社会系统的功能需要——整合（I）是AGIL图式中的核心维度之一。Parsons主张社会通过价值普遍化实现整合——具体价值被纳入更抽象的框架。Jürgen Habermas在《交往行动理论》（1981）中以系统整合与生活世界整合的区分取代Parsons的功能主义整合——生活世界的整合通过沟通行动实现，是规范性的而非功能性的。</w:t>
      </w:r>
    </w:p>
    <w:p w14:paraId="5BF3A650">
      <w:pPr>
        <w:pStyle w:val="23"/>
        <w:keepNext/>
        <w:shd w:val="clear" w:color="auto" w:fill="D9EAF1"/>
        <w:spacing w:before="100" w:after="80" w:line="300" w:lineRule="auto"/>
        <w:ind w:left="360"/>
      </w:pPr>
      <w:r>
        <w:rPr>
          <w:b/>
          <w:color w:val="1F4E79"/>
          <w:sz w:val="19"/>
          <w:szCs w:val="19"/>
        </w:rPr>
        <w:t>观点—文献依据（3条）</w:t>
      </w:r>
    </w:p>
    <w:p w14:paraId="282F6772">
      <w:pPr>
        <w:pStyle w:val="23"/>
        <w:keepNext/>
        <w:spacing w:before="40" w:after="20" w:line="300" w:lineRule="auto"/>
        <w:ind w:left="540"/>
      </w:pPr>
      <w:r>
        <w:rPr>
          <w:b/>
          <w:color w:val="276749"/>
          <w:sz w:val="19"/>
          <w:szCs w:val="19"/>
        </w:rPr>
        <w:t xml:space="preserve">P1｜[A] </w:t>
      </w:r>
      <w:r>
        <w:rPr>
          <w:color w:val="202020"/>
          <w:sz w:val="19"/>
          <w:szCs w:val="19"/>
        </w:rPr>
        <w:t>经典表述（20世纪中后期）：Talcott Parsons在《社会系统》（1951）中将价值整合理解为社会系统的功能需要——整合（I）是AGIL图式中的核心维度之一。</w:t>
      </w:r>
    </w:p>
    <w:p w14:paraId="1FC64FC0">
      <w:pPr>
        <w:pStyle w:val="23"/>
        <w:keepNext/>
        <w:spacing w:before="0" w:after="10" w:line="300" w:lineRule="auto"/>
        <w:ind w:left="720"/>
      </w:pPr>
      <w:r>
        <w:rPr>
          <w:b/>
          <w:color w:val="404040"/>
          <w:sz w:val="19"/>
          <w:szCs w:val="19"/>
        </w:rPr>
        <w:t>文献：</w:t>
      </w:r>
      <w:r>
        <w:rPr>
          <w:color w:val="404040"/>
          <w:sz w:val="19"/>
          <w:szCs w:val="19"/>
        </w:rPr>
        <w:t>Parsons, T. (1951). The Social System.；《社会系统》</w:t>
      </w:r>
    </w:p>
    <w:p w14:paraId="0372101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C5B15F1">
      <w:pPr>
        <w:pStyle w:val="23"/>
        <w:keepNext/>
        <w:spacing w:before="40" w:after="20" w:line="300" w:lineRule="auto"/>
        <w:ind w:left="540"/>
      </w:pPr>
      <w:r>
        <w:rPr>
          <w:b/>
          <w:color w:val="276749"/>
          <w:sz w:val="19"/>
          <w:szCs w:val="19"/>
        </w:rPr>
        <w:t xml:space="preserve">P2｜[A] </w:t>
      </w:r>
      <w:r>
        <w:rPr>
          <w:color w:val="202020"/>
          <w:sz w:val="19"/>
          <w:szCs w:val="19"/>
        </w:rPr>
        <w:t>Parsons主张社会通过价值普遍化实现整合——具体价值被纳入更抽象的框架。</w:t>
      </w:r>
    </w:p>
    <w:p w14:paraId="0566BE1A">
      <w:pPr>
        <w:pStyle w:val="23"/>
        <w:keepNext/>
        <w:spacing w:before="0" w:after="10" w:line="300" w:lineRule="auto"/>
        <w:ind w:left="720"/>
      </w:pPr>
      <w:r>
        <w:rPr>
          <w:b/>
          <w:color w:val="404040"/>
          <w:sz w:val="19"/>
          <w:szCs w:val="19"/>
        </w:rPr>
        <w:t>文献：</w:t>
      </w:r>
      <w:r>
        <w:rPr>
          <w:color w:val="404040"/>
          <w:sz w:val="19"/>
          <w:szCs w:val="19"/>
        </w:rPr>
        <w:t>Parsons, T. (1951). The Social System.</w:t>
      </w:r>
    </w:p>
    <w:p w14:paraId="382AFD1E">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9DAB761">
      <w:pPr>
        <w:pStyle w:val="23"/>
        <w:keepNext/>
        <w:spacing w:before="40" w:after="20" w:line="300" w:lineRule="auto"/>
        <w:ind w:left="540"/>
      </w:pPr>
      <w:r>
        <w:rPr>
          <w:b/>
          <w:color w:val="276749"/>
          <w:sz w:val="19"/>
          <w:szCs w:val="19"/>
        </w:rPr>
        <w:t xml:space="preserve">P3｜[A] </w:t>
      </w:r>
      <w:r>
        <w:rPr>
          <w:color w:val="202020"/>
          <w:sz w:val="19"/>
          <w:szCs w:val="19"/>
        </w:rPr>
        <w:t>Jürgen Habermas在《交往行动理论》（1981）中以系统整合与生活世界整合的区分取代Parsons的功能主义整合——生活世界的整合通过沟通行动实现，是规范性的而非功能性的。</w:t>
      </w:r>
    </w:p>
    <w:p w14:paraId="76D4C811">
      <w:pPr>
        <w:pStyle w:val="23"/>
        <w:keepNext/>
        <w:spacing w:before="0" w:after="10" w:line="300" w:lineRule="auto"/>
        <w:ind w:left="720"/>
      </w:pPr>
      <w:r>
        <w:rPr>
          <w:b/>
          <w:color w:val="404040"/>
          <w:sz w:val="19"/>
          <w:szCs w:val="19"/>
        </w:rPr>
        <w:t>文献：</w:t>
      </w:r>
      <w:r>
        <w:rPr>
          <w:color w:val="404040"/>
          <w:sz w:val="19"/>
          <w:szCs w:val="19"/>
        </w:rPr>
        <w:t>Parsons, T. (1951). The Social System.；Habermas, J. (1981/1984-1987). The Theory of Communicative Action.；《交往行动理论》</w:t>
      </w:r>
    </w:p>
    <w:p w14:paraId="41DA658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74DC8E9">
      <w:pPr>
        <w:pStyle w:val="7"/>
      </w:pPr>
      <w:r>
        <w:t>T3 争辩与阐发</w:t>
      </w:r>
    </w:p>
    <w:p w14:paraId="0212C75A">
      <w:pPr>
        <w:pStyle w:val="23"/>
      </w:pPr>
      <w:r>
        <w:t>争辩与阐发（1990—2000年代）：争辩围绕整合是否意味着同化展开。Chantal Mouffe在《政治的维度》（2000）中批判Habermas的共识整合模式为共识的暴力——强制将冲突纳入理性共识框架等于消除政治。Mouffe主张争辩式共识——承认冲突不可消除，但通过民主制度将其转化为合法对手的竞争。Nancy Fraser在正义的尺度（2009）中区分肯定性再分配与变革性再分配，前者追求整合，后者承认不可整合性。</w:t>
      </w:r>
    </w:p>
    <w:p w14:paraId="7C6AA7FA">
      <w:pPr>
        <w:pStyle w:val="23"/>
        <w:keepNext/>
        <w:shd w:val="clear" w:color="auto" w:fill="D9EAF1"/>
        <w:spacing w:before="100" w:after="80" w:line="300" w:lineRule="auto"/>
        <w:ind w:left="360"/>
      </w:pPr>
      <w:r>
        <w:rPr>
          <w:b/>
          <w:color w:val="1F4E79"/>
          <w:sz w:val="19"/>
          <w:szCs w:val="19"/>
        </w:rPr>
        <w:t>观点—文献依据（2条）</w:t>
      </w:r>
    </w:p>
    <w:p w14:paraId="6BB633B3">
      <w:pPr>
        <w:pStyle w:val="23"/>
        <w:keepNext/>
        <w:spacing w:before="40" w:after="20" w:line="300" w:lineRule="auto"/>
        <w:ind w:left="540"/>
      </w:pPr>
      <w:r>
        <w:rPr>
          <w:b/>
          <w:color w:val="276749"/>
          <w:sz w:val="19"/>
          <w:szCs w:val="19"/>
        </w:rPr>
        <w:t xml:space="preserve">P1｜[A] </w:t>
      </w:r>
      <w:r>
        <w:rPr>
          <w:color w:val="202020"/>
          <w:sz w:val="19"/>
          <w:szCs w:val="19"/>
        </w:rPr>
        <w:t>争辩与阐发（1990—2000年代）：争辩围绕整合是否意味着同化展开。Chantal Mouffe在《政治的维度》（2000）中批判Habermas的共识整合模式为共识的暴力——强制将冲突纳入理性共识框架等于消除政治。</w:t>
      </w:r>
    </w:p>
    <w:p w14:paraId="5724B93C">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Action.；《政治的维度》</w:t>
      </w:r>
    </w:p>
    <w:p w14:paraId="62009DC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912A158">
      <w:pPr>
        <w:pStyle w:val="23"/>
        <w:keepNext/>
        <w:spacing w:before="40" w:after="20" w:line="300" w:lineRule="auto"/>
        <w:ind w:left="540"/>
      </w:pPr>
      <w:r>
        <w:rPr>
          <w:b/>
          <w:color w:val="276749"/>
          <w:sz w:val="19"/>
          <w:szCs w:val="19"/>
        </w:rPr>
        <w:t xml:space="preserve">P2｜[A] </w:t>
      </w:r>
      <w:r>
        <w:rPr>
          <w:color w:val="202020"/>
          <w:sz w:val="19"/>
          <w:szCs w:val="19"/>
        </w:rPr>
        <w:t>Mouffe主张争辩式共识——承认冲突不可消除，但通过民主制度将其转化为合法对手的竞争。Nancy Fraser在正义的尺度（2009）中区分肯定性再分配与变革性再分配，前者追求整合，后者承认不可整合性。</w:t>
      </w:r>
    </w:p>
    <w:p w14:paraId="3B5757DC">
      <w:pPr>
        <w:pStyle w:val="23"/>
        <w:keepNext/>
        <w:spacing w:before="0" w:after="10" w:line="300" w:lineRule="auto"/>
        <w:ind w:left="720"/>
      </w:pPr>
      <w:r>
        <w:rPr>
          <w:b/>
          <w:color w:val="404040"/>
          <w:sz w:val="19"/>
          <w:szCs w:val="19"/>
        </w:rPr>
        <w:t>文献：</w:t>
      </w:r>
      <w:r>
        <w:rPr>
          <w:color w:val="404040"/>
          <w:sz w:val="19"/>
          <w:szCs w:val="19"/>
        </w:rPr>
        <w:t>Fraser, N. (2003). Social Justice in the Age of Identity Politics.</w:t>
      </w:r>
    </w:p>
    <w:p w14:paraId="3F69326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1D8119B">
      <w:pPr>
        <w:pStyle w:val="7"/>
      </w:pPr>
      <w:r>
        <w:t>T4 当代发展</w:t>
      </w:r>
    </w:p>
    <w:p w14:paraId="5699A189">
      <w:pPr>
        <w:pStyle w:val="23"/>
      </w:pPr>
      <w:r>
        <w:t>当代发展（2010年代以来）：极化社会中的共识建构成为紧迫议题。Danielle Allen在《与人言说》（*Talking to Strangers*, 2004）中提出政治友谊作为价值整合的情感基础。中国社会学界围绕多元一体的讨论涉及价值整合的中国路径——如何在差异中建构共识。社会学追问的核心价值：价值整合是否必须以牺牲多元性为代价——差异中的团结何以可能，而非通过同化达成一致。</w:t>
      </w:r>
    </w:p>
    <w:p w14:paraId="3D8A5E94">
      <w:pPr>
        <w:pStyle w:val="23"/>
        <w:keepNext/>
        <w:shd w:val="clear" w:color="auto" w:fill="D9EAF1"/>
        <w:spacing w:before="100" w:after="80" w:line="300" w:lineRule="auto"/>
        <w:ind w:left="360"/>
      </w:pPr>
      <w:r>
        <w:rPr>
          <w:b/>
          <w:color w:val="1F4E79"/>
          <w:sz w:val="19"/>
          <w:szCs w:val="19"/>
        </w:rPr>
        <w:t>观点—文献依据（2条）</w:t>
      </w:r>
    </w:p>
    <w:p w14:paraId="73DCDB86">
      <w:pPr>
        <w:pStyle w:val="23"/>
        <w:keepNext/>
        <w:spacing w:before="40" w:after="20" w:line="300" w:lineRule="auto"/>
        <w:ind w:left="540"/>
      </w:pPr>
      <w:r>
        <w:rPr>
          <w:b/>
          <w:color w:val="1F4E79"/>
          <w:sz w:val="19"/>
          <w:szCs w:val="19"/>
        </w:rPr>
        <w:t xml:space="preserve">P1｜[B] </w:t>
      </w:r>
      <w:r>
        <w:rPr>
          <w:color w:val="202020"/>
          <w:sz w:val="19"/>
          <w:szCs w:val="19"/>
        </w:rPr>
        <w:t>当代发展（2010年代以来）：极化社会中的共识建构成为紧迫议题。Danielle Allen在《与人言说》（*Talking to Strangers*, 2004）中提出政治友谊作为价值整合的情感基础。</w:t>
      </w:r>
    </w:p>
    <w:p w14:paraId="3EBFE926">
      <w:pPr>
        <w:pStyle w:val="23"/>
        <w:keepNext/>
        <w:spacing w:before="0" w:after="10" w:line="300" w:lineRule="auto"/>
        <w:ind w:left="720"/>
      </w:pPr>
      <w:r>
        <w:rPr>
          <w:b/>
          <w:color w:val="404040"/>
          <w:sz w:val="19"/>
          <w:szCs w:val="19"/>
        </w:rPr>
        <w:t>文献：</w:t>
      </w:r>
      <w:r>
        <w:rPr>
          <w:color w:val="404040"/>
          <w:sz w:val="19"/>
          <w:szCs w:val="19"/>
        </w:rPr>
        <w:t>Hochschild, A. R. (1983). The Managed Heart.；Collins, R. (2004). Interaction Ritual Chains.；Mann, M. (1986). The Sources of Social Power, Volume I.；Skocpol, T. (1979). States and Social Revolutions.</w:t>
      </w:r>
    </w:p>
    <w:p w14:paraId="7AF56C4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C157420">
      <w:pPr>
        <w:pStyle w:val="23"/>
        <w:keepNext/>
        <w:spacing w:before="40" w:after="20" w:line="300" w:lineRule="auto"/>
        <w:ind w:left="540"/>
      </w:pPr>
      <w:r>
        <w:rPr>
          <w:b/>
          <w:color w:val="1F4E79"/>
          <w:sz w:val="19"/>
          <w:szCs w:val="19"/>
        </w:rPr>
        <w:t xml:space="preserve">P2｜[B] </w:t>
      </w:r>
      <w:r>
        <w:rPr>
          <w:color w:val="202020"/>
          <w:sz w:val="19"/>
          <w:szCs w:val="19"/>
        </w:rPr>
        <w:t>中国社会学界围绕多元一体的讨论涉及价值整合的中国路径——如何在差异中建构共识。社会学追问的核心价值：价值整合是否必须以牺牲多元性为代价——差异中的团结何以可能，而非通过同化达成一致。</w:t>
      </w:r>
    </w:p>
    <w:p w14:paraId="4448CA9D">
      <w:pPr>
        <w:pStyle w:val="23"/>
        <w:keepNext/>
        <w:spacing w:before="0" w:after="10" w:line="300" w:lineRule="auto"/>
        <w:ind w:left="720"/>
      </w:pPr>
      <w:r>
        <w:rPr>
          <w:b/>
          <w:color w:val="404040"/>
          <w:sz w:val="19"/>
          <w:szCs w:val="19"/>
        </w:rPr>
        <w:t>文献：</w:t>
      </w:r>
      <w:r>
        <w:rPr>
          <w:color w:val="404040"/>
          <w:sz w:val="19"/>
          <w:szCs w:val="19"/>
        </w:rPr>
        <w:t>Hochschild, A. R. (1983). The Managed Heart.；Collins, R. (2004). Interaction Ritual Chains.；Mann, M. (1986). The Sources of Social Power, Volume I.；Skocpol, T. (1979). States and Social Revolutions.</w:t>
      </w:r>
    </w:p>
    <w:p w14:paraId="24C328D4">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3239133">
      <w:pPr>
        <w:pStyle w:val="23"/>
      </w:pPr>
      <w:r>
        <w:t>审核补充文献（条目级；已核验并分级；10条）：Durkheim E. The Division of Labor in Society[M]. New York: Free Press, 1997. ISBN 9780684836386；Durkheim E. The Elementary Forms of Religious Life[M]. Fields K E (trans.). New York: Free Press, 1995. ISBN 9780029079379；Simmel G. Conflict[M]// The Sociology of Georg Simmel. New York: Free Press, 1950: 13-17；Parsons T. The Social System[M]. New York: Free Press, 1951. ISBN 9780710019318；Habermas J. The Theory of Communicative Action[M]. Boston: Beacon Press, 1984. ISBN 9780807015070；Rawls J. Political Liberalism[M]. expanded ed. New York: Columbia University Press, 2005. ISBN 9780231130899；Mouffe C. The Democratic Paradox[M]. London: Verso, 2000. ISBN 9781859842799；Alexander J C. The Civil Sphere[M]. Oxford: Oxford University Press, 2006. ISBN 9780195162509；Tutu D. No Future without Forgiveness[M]. New York: Doubleday, 1999. ISBN 9780385496902；Tang A. Governing Taiwan Digital Democracy[J]. International Journal of Communication, 2021, 15: 2670-2688</w:t>
      </w:r>
    </w:p>
    <w:p w14:paraId="78649F70">
      <w:pPr>
        <w:pStyle w:val="6"/>
      </w:pPr>
      <w:r>
        <w:rPr>
          <w:b/>
          <w:sz w:val="22"/>
        </w:rPr>
        <w:t>V298 普遍价值与地方价值</w:t>
      </w:r>
    </w:p>
    <w:p w14:paraId="7D185571">
      <w:pPr>
        <w:pStyle w:val="7"/>
      </w:pPr>
      <w:r>
        <w:t>T1 萌发期</w:t>
      </w:r>
    </w:p>
    <w:p w14:paraId="2A9CCD3D">
      <w:pPr>
        <w:pStyle w:val="23"/>
      </w:pPr>
      <w:r>
        <w:t>萌发期（18—19世纪）：普遍价值与地方价值的张力贯穿现代思想史。启蒙运动的普遍主义（Kant的世界公民、Condorcet的人类进步）将理性与人权视为普遍价值。而Herder在《关于人类历史哲学的思想》（*Ideen zur Philosophie der Geschichte der Menschheit*, 1784—1791）中以民族文化概念挑战普遍主义，主张每个民族有其独特的价值体系。此时期核心追问：价值是全人类共享的还是文化特定的。</w:t>
      </w:r>
    </w:p>
    <w:p w14:paraId="424F55A0">
      <w:pPr>
        <w:pStyle w:val="23"/>
        <w:keepNext/>
        <w:shd w:val="clear" w:color="auto" w:fill="D9EAF1"/>
        <w:spacing w:before="100" w:after="80" w:line="300" w:lineRule="auto"/>
        <w:ind w:left="360"/>
      </w:pPr>
      <w:r>
        <w:rPr>
          <w:b/>
          <w:color w:val="1F4E79"/>
          <w:sz w:val="19"/>
          <w:szCs w:val="19"/>
        </w:rPr>
        <w:t>观点—文献依据（2条）</w:t>
      </w:r>
    </w:p>
    <w:p w14:paraId="46190563">
      <w:pPr>
        <w:pStyle w:val="23"/>
        <w:keepNext/>
        <w:spacing w:before="40" w:after="20" w:line="300" w:lineRule="auto"/>
        <w:ind w:left="540"/>
      </w:pPr>
      <w:r>
        <w:rPr>
          <w:b/>
          <w:color w:val="276749"/>
          <w:sz w:val="19"/>
          <w:szCs w:val="19"/>
        </w:rPr>
        <w:t xml:space="preserve">P1｜[A] </w:t>
      </w:r>
      <w:r>
        <w:rPr>
          <w:color w:val="202020"/>
          <w:sz w:val="19"/>
          <w:szCs w:val="19"/>
        </w:rPr>
        <w:t>萌发期（18—19世纪）：普遍价值与地方价值的张力贯穿现代思想史。启蒙运动的普遍主义（Kant的世界公民、Condorcet的人类进步）将理性与人权视为普遍价值。</w:t>
      </w:r>
    </w:p>
    <w:p w14:paraId="14BD3956">
      <w:pPr>
        <w:pStyle w:val="23"/>
        <w:keepNext/>
        <w:spacing w:before="0" w:after="10" w:line="300" w:lineRule="auto"/>
        <w:ind w:left="720"/>
      </w:pPr>
      <w:r>
        <w:rPr>
          <w:b/>
          <w:color w:val="404040"/>
          <w:sz w:val="19"/>
          <w:szCs w:val="19"/>
        </w:rPr>
        <w:t>文献：</w:t>
      </w:r>
      <w:r>
        <w:rPr>
          <w:color w:val="404040"/>
          <w:sz w:val="19"/>
          <w:szCs w:val="19"/>
        </w:rPr>
        <w:t>Kant, I. (1785). Groundwork of the Metaphysics of Morals.</w:t>
      </w:r>
    </w:p>
    <w:p w14:paraId="05AF61E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792BE95">
      <w:pPr>
        <w:pStyle w:val="23"/>
        <w:keepNext/>
        <w:spacing w:before="40" w:after="20" w:line="300" w:lineRule="auto"/>
        <w:ind w:left="540"/>
      </w:pPr>
      <w:r>
        <w:rPr>
          <w:b/>
          <w:color w:val="1F4E79"/>
          <w:sz w:val="19"/>
          <w:szCs w:val="19"/>
        </w:rPr>
        <w:t xml:space="preserve">P2｜[B] </w:t>
      </w:r>
      <w:r>
        <w:rPr>
          <w:color w:val="202020"/>
          <w:sz w:val="19"/>
          <w:szCs w:val="19"/>
        </w:rPr>
        <w:t>而Herder在《关于人类历史哲学的思想》（*Ideen zur Philosophie der Geschichte der Menschheit*, 1784—1791）中以民族文化概念挑战普遍主义，主张每个民族有其独特的价值体系。此时期核心追问：价值是全人类共享的还是文化特定的。</w:t>
      </w:r>
    </w:p>
    <w:p w14:paraId="5A425CF0">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3580E85B">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5A3E5A1">
      <w:pPr>
        <w:pStyle w:val="7"/>
      </w:pPr>
      <w:r>
        <w:t>T2 经典表述</w:t>
      </w:r>
    </w:p>
    <w:p w14:paraId="07D675B2">
      <w:pPr>
        <w:pStyle w:val="23"/>
      </w:pPr>
      <w:r>
        <w:t>经典表述（20世纪）：普遍价值与地方价值的经典对峙在20世纪以普遍人权与文化相对主义的形式再现。联合国《世界人权宣言》（1948）代表普遍价值诉求，而亚洲价值论（Asian Values）话语（1990年代，Lee Kuan Yew、Mahathir Mohamad等）则以地方价值挑战人权的普遍性。在社会学领域，Clifford Geertz在《地方知识》（*Local Knowledge*, 1983）中论证知识的地方性——理解必须基于特定文化语境，但否认这导致相对主义。</w:t>
      </w:r>
    </w:p>
    <w:p w14:paraId="28A47103">
      <w:pPr>
        <w:pStyle w:val="23"/>
        <w:keepNext/>
        <w:shd w:val="clear" w:color="auto" w:fill="D9EAF1"/>
        <w:spacing w:before="100" w:after="80" w:line="300" w:lineRule="auto"/>
        <w:ind w:left="360"/>
      </w:pPr>
      <w:r>
        <w:rPr>
          <w:b/>
          <w:color w:val="1F4E79"/>
          <w:sz w:val="19"/>
          <w:szCs w:val="19"/>
        </w:rPr>
        <w:t>观点—文献依据（3条）</w:t>
      </w:r>
    </w:p>
    <w:p w14:paraId="4B072A93">
      <w:pPr>
        <w:pStyle w:val="23"/>
        <w:keepNext/>
        <w:spacing w:before="40" w:after="20" w:line="300" w:lineRule="auto"/>
        <w:ind w:left="540"/>
      </w:pPr>
      <w:r>
        <w:rPr>
          <w:b/>
          <w:color w:val="1F4E79"/>
          <w:sz w:val="19"/>
          <w:szCs w:val="19"/>
        </w:rPr>
        <w:t xml:space="preserve">P1｜[B] </w:t>
      </w:r>
      <w:r>
        <w:rPr>
          <w:color w:val="202020"/>
          <w:sz w:val="19"/>
          <w:szCs w:val="19"/>
        </w:rPr>
        <w:t>经典表述（20世纪）：普遍价值与地方价值的经典对峙在20世纪以普遍人权与文化相对主义的形式再现。</w:t>
      </w:r>
    </w:p>
    <w:p w14:paraId="6C130C1B">
      <w:pPr>
        <w:pStyle w:val="23"/>
        <w:keepNext/>
        <w:spacing w:before="0" w:after="10" w:line="300" w:lineRule="auto"/>
        <w:ind w:left="720"/>
      </w:pPr>
      <w:r>
        <w:rPr>
          <w:b/>
          <w:color w:val="404040"/>
          <w:sz w:val="19"/>
          <w:szCs w:val="19"/>
        </w:rPr>
        <w:t>文献：</w:t>
      </w:r>
      <w:r>
        <w:rPr>
          <w:color w:val="404040"/>
          <w:sz w:val="19"/>
          <w:szCs w:val="19"/>
        </w:rPr>
        <w:t>《世界人权宣言》；《地方知识》；Geertz, C. (1973). The Interpretation of Cultures.；United Nations. (1948). Universal Declaration of Human Rights.</w:t>
      </w:r>
    </w:p>
    <w:p w14:paraId="3593128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A3D6D9F">
      <w:pPr>
        <w:pStyle w:val="23"/>
        <w:keepNext/>
        <w:spacing w:before="40" w:after="20" w:line="300" w:lineRule="auto"/>
        <w:ind w:left="540"/>
      </w:pPr>
      <w:r>
        <w:rPr>
          <w:b/>
          <w:color w:val="276749"/>
          <w:sz w:val="19"/>
          <w:szCs w:val="19"/>
        </w:rPr>
        <w:t xml:space="preserve">P2｜[A] </w:t>
      </w:r>
      <w:r>
        <w:rPr>
          <w:color w:val="202020"/>
          <w:sz w:val="19"/>
          <w:szCs w:val="19"/>
        </w:rPr>
        <w:t>联合国《世界人权宣言》（1948）代表普遍价值诉求，而亚洲价值论（Asian Values）话语（1990年代，Lee Kuan Yew、Mahathir Mohamad等）则以地方价值挑战人权的普遍性。</w:t>
      </w:r>
    </w:p>
    <w:p w14:paraId="2030063E">
      <w:pPr>
        <w:pStyle w:val="23"/>
        <w:keepNext/>
        <w:spacing w:before="0" w:after="10" w:line="300" w:lineRule="auto"/>
        <w:ind w:left="720"/>
      </w:pPr>
      <w:r>
        <w:rPr>
          <w:b/>
          <w:color w:val="404040"/>
          <w:sz w:val="19"/>
          <w:szCs w:val="19"/>
        </w:rPr>
        <w:t>文献：</w:t>
      </w:r>
      <w:r>
        <w:rPr>
          <w:color w:val="404040"/>
          <w:sz w:val="19"/>
          <w:szCs w:val="19"/>
        </w:rPr>
        <w:t>《世界人权宣言》；United Nations. (1948). Universal Declaration of Human Rights.</w:t>
      </w:r>
    </w:p>
    <w:p w14:paraId="6C92A4D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0C1544E">
      <w:pPr>
        <w:pStyle w:val="23"/>
        <w:keepNext/>
        <w:spacing w:before="40" w:after="20" w:line="300" w:lineRule="auto"/>
        <w:ind w:left="540"/>
      </w:pPr>
      <w:r>
        <w:rPr>
          <w:b/>
          <w:color w:val="276749"/>
          <w:sz w:val="19"/>
          <w:szCs w:val="19"/>
        </w:rPr>
        <w:t xml:space="preserve">P3｜[A] </w:t>
      </w:r>
      <w:r>
        <w:rPr>
          <w:color w:val="202020"/>
          <w:sz w:val="19"/>
          <w:szCs w:val="19"/>
        </w:rPr>
        <w:t>在社会学领域，Clifford Geertz在《地方知识》（*Local Knowledge*, 1983）中论证知识的地方性——理解必须基于特定文化语境，但否认这导致相对主义。</w:t>
      </w:r>
    </w:p>
    <w:p w14:paraId="4070BB40">
      <w:pPr>
        <w:pStyle w:val="23"/>
        <w:keepNext/>
        <w:spacing w:before="0" w:after="10" w:line="300" w:lineRule="auto"/>
        <w:ind w:left="720"/>
      </w:pPr>
      <w:r>
        <w:rPr>
          <w:b/>
          <w:color w:val="404040"/>
          <w:sz w:val="19"/>
          <w:szCs w:val="19"/>
        </w:rPr>
        <w:t>文献：</w:t>
      </w:r>
      <w:r>
        <w:rPr>
          <w:color w:val="404040"/>
          <w:sz w:val="19"/>
          <w:szCs w:val="19"/>
        </w:rPr>
        <w:t>《地方知识》；Geertz, C. (1973). The Interpretation of Cultures.</w:t>
      </w:r>
    </w:p>
    <w:p w14:paraId="09875C4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A031561">
      <w:pPr>
        <w:pStyle w:val="7"/>
      </w:pPr>
      <w:r>
        <w:t>T3 争辩与阐发</w:t>
      </w:r>
    </w:p>
    <w:p w14:paraId="7A2A6560">
      <w:pPr>
        <w:pStyle w:val="23"/>
      </w:pPr>
      <w:r>
        <w:t>争辩与阐发（1990—2000年代）：争辩围绕普遍主义是否是西方中心主义展开。Boaventura de Sousa Santos在《走向新法律常识》（*Toward a New Legal Common Sense*, 2002）中提出南方认识论，主张普遍主义是帝国主义的认识论工具。Seyla Benhabib在《他者的权利》（2004）中提出民主迭代——普遍原则通过反复的地方性民主实践获得具体内容，普遍与地方是辩证关系而非对立。</w:t>
      </w:r>
    </w:p>
    <w:p w14:paraId="7E4DBF04">
      <w:pPr>
        <w:pStyle w:val="23"/>
        <w:keepNext/>
        <w:shd w:val="clear" w:color="auto" w:fill="D9EAF1"/>
        <w:spacing w:before="100" w:after="80" w:line="300" w:lineRule="auto"/>
        <w:ind w:left="360"/>
      </w:pPr>
      <w:r>
        <w:rPr>
          <w:b/>
          <w:color w:val="1F4E79"/>
          <w:sz w:val="19"/>
          <w:szCs w:val="19"/>
        </w:rPr>
        <w:t>观点—文献依据（3条）</w:t>
      </w:r>
    </w:p>
    <w:p w14:paraId="3FAB4A61">
      <w:pPr>
        <w:pStyle w:val="23"/>
        <w:keepNext/>
        <w:spacing w:before="40" w:after="20" w:line="300" w:lineRule="auto"/>
        <w:ind w:left="540"/>
      </w:pPr>
      <w:r>
        <w:rPr>
          <w:b/>
          <w:color w:val="1F4E79"/>
          <w:sz w:val="19"/>
          <w:szCs w:val="19"/>
        </w:rPr>
        <w:t xml:space="preserve">P1｜[B] </w:t>
      </w:r>
      <w:r>
        <w:rPr>
          <w:color w:val="202020"/>
          <w:sz w:val="19"/>
          <w:szCs w:val="19"/>
        </w:rPr>
        <w:t>争辩与阐发（1990—2000年代）：争辩围绕普遍主义是否是西方中心主义展开。</w:t>
      </w:r>
    </w:p>
    <w:p w14:paraId="15C605F7">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247AEC53">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AF1F11D">
      <w:pPr>
        <w:pStyle w:val="23"/>
        <w:keepNext/>
        <w:spacing w:before="40" w:after="20" w:line="300" w:lineRule="auto"/>
        <w:ind w:left="540"/>
      </w:pPr>
      <w:r>
        <w:rPr>
          <w:b/>
          <w:color w:val="1F4E79"/>
          <w:sz w:val="19"/>
          <w:szCs w:val="19"/>
        </w:rPr>
        <w:t xml:space="preserve">P2｜[B] </w:t>
      </w:r>
      <w:r>
        <w:rPr>
          <w:color w:val="202020"/>
          <w:sz w:val="19"/>
          <w:szCs w:val="19"/>
        </w:rPr>
        <w:t>Boaventura de Sousa Santos在《走向新法律常识》（*Toward a New Legal Common Sense*, 2002）中提出南方认识论，主张普遍主义是帝国主义的认识论工具。</w:t>
      </w:r>
    </w:p>
    <w:p w14:paraId="6293641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5D2A5EFE">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22B2E033">
      <w:pPr>
        <w:pStyle w:val="23"/>
        <w:keepNext/>
        <w:spacing w:before="40" w:after="20" w:line="300" w:lineRule="auto"/>
        <w:ind w:left="540"/>
      </w:pPr>
      <w:r>
        <w:rPr>
          <w:b/>
          <w:color w:val="1F4E79"/>
          <w:sz w:val="19"/>
          <w:szCs w:val="19"/>
        </w:rPr>
        <w:t xml:space="preserve">P3｜[B] </w:t>
      </w:r>
      <w:r>
        <w:rPr>
          <w:color w:val="202020"/>
          <w:sz w:val="19"/>
          <w:szCs w:val="19"/>
        </w:rPr>
        <w:t>Seyla Benhabib在《他者的权利》（2004）中提出民主迭代——普遍原则通过反复的地方性民主实践获得具体内容，普遍与地方是辩证关系而非对立。</w:t>
      </w:r>
    </w:p>
    <w:p w14:paraId="46A05BBA">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6EEB8C93">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DAFA184">
      <w:pPr>
        <w:pStyle w:val="7"/>
      </w:pPr>
      <w:r>
        <w:t>T4 当代发展</w:t>
      </w:r>
    </w:p>
    <w:p w14:paraId="5E0B0EAF">
      <w:pPr>
        <w:pStyle w:val="23"/>
      </w:pPr>
      <w:r>
        <w:t>当代发展（2010年代以来）：全球南方视角推动普遍价值的重构。Walter Mignolo在《知识的边界》（*The Darker Side of Western Modernity*, 2011）中以去殖民性批判普遍主义的殖民根基。Achille Mbembe在《去殖民知识与思想》（*On the Postcolony*, 2001）中从非洲经验质疑普遍主义。中国社会学界对全人类共同价值的讨论提供了普遍主义的非西方表述。社会学追问的核心价值：普遍价值是帝国主义还是人类解放的前提——如何区分真正的普遍性与伪装为普遍的特殊性。</w:t>
      </w:r>
    </w:p>
    <w:p w14:paraId="3B485C7D">
      <w:pPr>
        <w:pStyle w:val="23"/>
        <w:keepNext/>
        <w:shd w:val="clear" w:color="auto" w:fill="D9EAF1"/>
        <w:spacing w:before="100" w:after="80" w:line="300" w:lineRule="auto"/>
        <w:ind w:left="360"/>
      </w:pPr>
      <w:r>
        <w:rPr>
          <w:b/>
          <w:color w:val="1F4E79"/>
          <w:sz w:val="19"/>
          <w:szCs w:val="19"/>
        </w:rPr>
        <w:t>观点—文献依据（3条）</w:t>
      </w:r>
    </w:p>
    <w:p w14:paraId="5A15C4BD">
      <w:pPr>
        <w:pStyle w:val="23"/>
        <w:keepNext/>
        <w:spacing w:before="40" w:after="20" w:line="300" w:lineRule="auto"/>
        <w:ind w:left="540"/>
      </w:pPr>
      <w:r>
        <w:rPr>
          <w:b/>
          <w:color w:val="1F4E79"/>
          <w:sz w:val="19"/>
          <w:szCs w:val="19"/>
        </w:rPr>
        <w:t xml:space="preserve">P1｜[B] </w:t>
      </w:r>
      <w:r>
        <w:rPr>
          <w:color w:val="202020"/>
          <w:sz w:val="19"/>
          <w:szCs w:val="19"/>
        </w:rPr>
        <w:t>当代发展（2010年代以来）：全球南方视角推动普遍价值的重构。Walter Mignolo在《知识的边界》（*The Darker Side of Western Modernity*, 2011）中以去殖民性批判普遍主义的殖民根基。</w:t>
      </w:r>
    </w:p>
    <w:p w14:paraId="6F625606">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Action.；Pogge, T. (2002). World Poverty and Human Rights.；Said, E. W. (1978). Orientalism.</w:t>
      </w:r>
    </w:p>
    <w:p w14:paraId="09A43749">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75ED08D8">
      <w:pPr>
        <w:pStyle w:val="23"/>
        <w:keepNext/>
        <w:spacing w:before="40" w:after="20" w:line="300" w:lineRule="auto"/>
        <w:ind w:left="540"/>
      </w:pPr>
      <w:r>
        <w:rPr>
          <w:b/>
          <w:color w:val="276749"/>
          <w:sz w:val="19"/>
          <w:szCs w:val="19"/>
        </w:rPr>
        <w:t xml:space="preserve">P2｜[A] </w:t>
      </w:r>
      <w:r>
        <w:rPr>
          <w:color w:val="202020"/>
          <w:sz w:val="19"/>
          <w:szCs w:val="19"/>
        </w:rPr>
        <w:t>Achille Mbembe在《去殖民知识与思想》（*On the Postcolony*, 2001）中从非洲经验质疑普遍主义。中国社会学界对全人类共同价值的讨论提供了普遍主义的非西方表述。</w:t>
      </w:r>
    </w:p>
    <w:p w14:paraId="32A10A38">
      <w:pPr>
        <w:pStyle w:val="23"/>
        <w:keepNext/>
        <w:spacing w:before="0" w:after="10" w:line="300" w:lineRule="auto"/>
        <w:ind w:left="720"/>
      </w:pPr>
      <w:r>
        <w:rPr>
          <w:b/>
          <w:color w:val="404040"/>
          <w:sz w:val="19"/>
          <w:szCs w:val="19"/>
        </w:rPr>
        <w:t>文献：</w:t>
      </w:r>
      <w:r>
        <w:rPr>
          <w:color w:val="404040"/>
          <w:sz w:val="19"/>
          <w:szCs w:val="19"/>
        </w:rPr>
        <w:t>Mbembe, A. (2003). Necropolitics.；《去殖民知识与思想》</w:t>
      </w:r>
    </w:p>
    <w:p w14:paraId="1EE1997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2F1A020">
      <w:pPr>
        <w:pStyle w:val="23"/>
        <w:keepNext/>
        <w:spacing w:before="40" w:after="20" w:line="300" w:lineRule="auto"/>
        <w:ind w:left="540"/>
      </w:pPr>
      <w:r>
        <w:rPr>
          <w:b/>
          <w:color w:val="1F4E79"/>
          <w:sz w:val="19"/>
          <w:szCs w:val="19"/>
        </w:rPr>
        <w:t xml:space="preserve">P3｜[B] </w:t>
      </w:r>
      <w:r>
        <w:rPr>
          <w:color w:val="202020"/>
          <w:sz w:val="19"/>
          <w:szCs w:val="19"/>
        </w:rPr>
        <w:t>社会学追问的核心价值：普遍价值是帝国主义还是人类解放的前提——如何区分真正的普遍性与伪装为普遍的特殊性。</w:t>
      </w:r>
    </w:p>
    <w:p w14:paraId="3D6C4C47">
      <w:pPr>
        <w:pStyle w:val="23"/>
        <w:keepNext/>
        <w:spacing w:before="0" w:after="10" w:line="300" w:lineRule="auto"/>
        <w:ind w:left="720"/>
      </w:pPr>
      <w:r>
        <w:rPr>
          <w:b/>
          <w:color w:val="404040"/>
          <w:sz w:val="19"/>
          <w:szCs w:val="19"/>
        </w:rPr>
        <w:t>文献：</w:t>
      </w:r>
      <w:r>
        <w:rPr>
          <w:color w:val="404040"/>
          <w:sz w:val="19"/>
          <w:szCs w:val="19"/>
        </w:rPr>
        <w:t>Mbembe, A. (2003). Necropolitics.；《知识的边界》；《去殖民知识与思想》</w:t>
      </w:r>
    </w:p>
    <w:p w14:paraId="7C4CA04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6E2FB30">
      <w:pPr>
        <w:pStyle w:val="23"/>
      </w:pPr>
      <w:r>
        <w:t>审核补充文献（条目级；已核验并分级；8条）：Kant I. Perpetual Peace and Other Essays[M]. Humphrey T (trans.). Indianapolis: Hackett, 1983. ISBN 9780915145478；Berlin I. Three Critics of the Enlightenment: Vico, Hamann, Herder[M]. Princeton: Princeton University Press, 2000. ISBN 9780691057262；United Nations. Universal Declaration of Human Rights[Z]. A/RES/217(III), 10 December 1948；Sen A. Human Rights and Asian Values[J]. The New Republic, 1997, 217(2-3): 33-40；Santos B S. Epistemologies of the South[M]. Boulder: Paradigm Publishers, 2014. ISBN 9781612055459；Sen A. Development as Freedom[M]. New York: Oxford University Press, 1999. ISBN 9780198297581；Mignolo W D. The Darker Side of Western Modernity[M]. Durham: Duke University Press, 2011. ISBN 9780822350781；Kung H. Global Responsibility: In Search of a New World Ethic[M]. New York: Continuum, 1993. ISBN 9780826406231</w:t>
      </w:r>
    </w:p>
    <w:p w14:paraId="056AB95A">
      <w:pPr>
        <w:pStyle w:val="6"/>
      </w:pPr>
      <w:r>
        <w:rPr>
          <w:b/>
          <w:sz w:val="22"/>
        </w:rPr>
        <w:t>V299 社会学的价值中立再审视</w:t>
      </w:r>
    </w:p>
    <w:p w14:paraId="11E1FE5D">
      <w:pPr>
        <w:pStyle w:val="7"/>
      </w:pPr>
      <w:r>
        <w:t>T1 萌发期</w:t>
      </w:r>
    </w:p>
    <w:p w14:paraId="02889BC6">
      <w:pPr>
        <w:pStyle w:val="23"/>
      </w:pPr>
      <w:r>
        <w:t>萌发期（19世纪末—20世纪初）：价值中立（Wertfreiheit）概念的提出归功于Max Weber。Weber在伦理中立的社会学与经济学的意义（1917）与学术作为一种志业（1917）中系统论证价值中立原则——社会科学家应在事实判断与价值判断之间保持严格区分，教师不应利用讲台传播个人价值立场。Weber同时提出价值关联（Wertbeziehung）——研究对象的选择受研究者价值取向引导，但研究过程应排除价值判断。此时期核心追问：社会学能否与价值判断完全脱钩。</w:t>
      </w:r>
    </w:p>
    <w:p w14:paraId="7A2E4F79">
      <w:pPr>
        <w:pStyle w:val="23"/>
        <w:keepNext/>
        <w:shd w:val="clear" w:color="auto" w:fill="D9EAF1"/>
        <w:spacing w:before="100" w:after="80" w:line="300" w:lineRule="auto"/>
        <w:ind w:left="360"/>
      </w:pPr>
      <w:r>
        <w:rPr>
          <w:b/>
          <w:color w:val="1F4E79"/>
          <w:sz w:val="19"/>
          <w:szCs w:val="19"/>
        </w:rPr>
        <w:t>观点—文献依据（2条）</w:t>
      </w:r>
    </w:p>
    <w:p w14:paraId="193E1857">
      <w:pPr>
        <w:pStyle w:val="23"/>
        <w:keepNext/>
        <w:spacing w:before="40" w:after="20" w:line="300" w:lineRule="auto"/>
        <w:ind w:left="540"/>
      </w:pPr>
      <w:r>
        <w:rPr>
          <w:b/>
          <w:color w:val="276749"/>
          <w:sz w:val="19"/>
          <w:szCs w:val="19"/>
        </w:rPr>
        <w:t xml:space="preserve">P1｜[A] </w:t>
      </w:r>
      <w:r>
        <w:rPr>
          <w:color w:val="202020"/>
          <w:sz w:val="19"/>
          <w:szCs w:val="19"/>
        </w:rPr>
        <w:t>萌发期（19世纪末—20世纪初）：价值中立（Wertfreiheit）概念的提出归功于Max Weber。Weber在伦理中立的社会学与经济学的意义（1917）与学术作为一种志业（1917）中系统论证价值中立原则——社会科学家应在事实判断与价值判断之间保持严格区分，教师不应利用讲台传播个人价值立场。</w:t>
      </w:r>
    </w:p>
    <w:p w14:paraId="06684EFA">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7E0552C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5B2E49B">
      <w:pPr>
        <w:pStyle w:val="23"/>
        <w:keepNext/>
        <w:spacing w:before="40" w:after="20" w:line="300" w:lineRule="auto"/>
        <w:ind w:left="540"/>
      </w:pPr>
      <w:r>
        <w:rPr>
          <w:b/>
          <w:color w:val="276749"/>
          <w:sz w:val="19"/>
          <w:szCs w:val="19"/>
        </w:rPr>
        <w:t xml:space="preserve">P2｜[A] </w:t>
      </w:r>
      <w:r>
        <w:rPr>
          <w:color w:val="202020"/>
          <w:sz w:val="19"/>
          <w:szCs w:val="19"/>
        </w:rPr>
        <w:t>Weber同时提出价值关联（Wertbeziehung）——研究对象的选择受研究者价值取向引导，但研究过程应排除价值判断。此时期核心追问：社会学能否与价值判断完全脱钩。</w:t>
      </w:r>
    </w:p>
    <w:p w14:paraId="61E526D9">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4A47E38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64011BC">
      <w:pPr>
        <w:pStyle w:val="7"/>
      </w:pPr>
      <w:r>
        <w:t>T2 经典表述</w:t>
      </w:r>
    </w:p>
    <w:p w14:paraId="03057F44">
      <w:pPr>
        <w:pStyle w:val="23"/>
      </w:pPr>
      <w:r>
        <w:t>经典表述（20世纪中期）：价值中立原则在战后美国社会学中获得制度化。Talcott Parsons将价值中立理解为科学自律的保障。然而，Gunnar Myrdal在《社会理论中的价值》（*Value in Social Theory*, 1958）中挑战价值中立的可能性——所有社会研究都预设价值前提，价值中立本身也是一种价值立场。Myrdal主张价值明示——研究者应公开其价值前提而非假装中立。C. Wright Mills在《社会学的想象力》（1959）中批判官僚式的社会学以价值中立为名服务于权力。</w:t>
      </w:r>
    </w:p>
    <w:p w14:paraId="3B2163C4">
      <w:pPr>
        <w:pStyle w:val="23"/>
        <w:keepNext/>
        <w:shd w:val="clear" w:color="auto" w:fill="D9EAF1"/>
        <w:spacing w:before="100" w:after="80" w:line="300" w:lineRule="auto"/>
        <w:ind w:left="360"/>
      </w:pPr>
      <w:r>
        <w:rPr>
          <w:b/>
          <w:color w:val="1F4E79"/>
          <w:sz w:val="19"/>
          <w:szCs w:val="19"/>
        </w:rPr>
        <w:t>观点—文献依据（3条）</w:t>
      </w:r>
    </w:p>
    <w:p w14:paraId="0BA85CCB">
      <w:pPr>
        <w:pStyle w:val="23"/>
        <w:keepNext/>
        <w:spacing w:before="40" w:after="20" w:line="300" w:lineRule="auto"/>
        <w:ind w:left="540"/>
      </w:pPr>
      <w:r>
        <w:rPr>
          <w:b/>
          <w:color w:val="276749"/>
          <w:sz w:val="19"/>
          <w:szCs w:val="19"/>
        </w:rPr>
        <w:t xml:space="preserve">P1｜[A] </w:t>
      </w:r>
      <w:r>
        <w:rPr>
          <w:color w:val="202020"/>
          <w:sz w:val="19"/>
          <w:szCs w:val="19"/>
        </w:rPr>
        <w:t>经典表述（20世纪中期）：价值中立原则在战后美国社会学中获得制度化。Talcott Parsons将价值中立理解为科学自律的保障。</w:t>
      </w:r>
    </w:p>
    <w:p w14:paraId="743513FE">
      <w:pPr>
        <w:pStyle w:val="23"/>
        <w:keepNext/>
        <w:spacing w:before="0" w:after="10" w:line="300" w:lineRule="auto"/>
        <w:ind w:left="720"/>
      </w:pPr>
      <w:r>
        <w:rPr>
          <w:b/>
          <w:color w:val="404040"/>
          <w:sz w:val="19"/>
          <w:szCs w:val="19"/>
        </w:rPr>
        <w:t>文献：</w:t>
      </w:r>
      <w:r>
        <w:rPr>
          <w:color w:val="404040"/>
          <w:sz w:val="19"/>
          <w:szCs w:val="19"/>
        </w:rPr>
        <w:t>Parsons, T. (1951). The Social System.</w:t>
      </w:r>
    </w:p>
    <w:p w14:paraId="138A955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517311E">
      <w:pPr>
        <w:pStyle w:val="23"/>
        <w:keepNext/>
        <w:spacing w:before="40" w:after="20" w:line="300" w:lineRule="auto"/>
        <w:ind w:left="540"/>
      </w:pPr>
      <w:r>
        <w:rPr>
          <w:b/>
          <w:color w:val="1F4E79"/>
          <w:sz w:val="19"/>
          <w:szCs w:val="19"/>
        </w:rPr>
        <w:t xml:space="preserve">P2｜[B] </w:t>
      </w:r>
      <w:r>
        <w:rPr>
          <w:color w:val="202020"/>
          <w:sz w:val="19"/>
          <w:szCs w:val="19"/>
        </w:rPr>
        <w:t>然而，Gunnar Myrdal在《社会理论中的价值》（*Value in Social Theory*, 1958）中挑战价值中立的可能性——所有社会研究都预设价值前提，价值中立本身也是一种价值立场。Myrdal主张价值明示——研究者应公开其价值前提而非假装中立。</w:t>
      </w:r>
    </w:p>
    <w:p w14:paraId="5F4A2A7E">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Action.；Weber, M. (1917/1949). The Meaning of 'Ethical Neutrality' in Sociology and Economics.；American Sociological Association. (2018). Code of Ethics.</w:t>
      </w:r>
    </w:p>
    <w:p w14:paraId="7E47914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5B05815">
      <w:pPr>
        <w:pStyle w:val="23"/>
        <w:keepNext/>
        <w:spacing w:before="40" w:after="20" w:line="300" w:lineRule="auto"/>
        <w:ind w:left="540"/>
      </w:pPr>
      <w:r>
        <w:rPr>
          <w:b/>
          <w:color w:val="276749"/>
          <w:sz w:val="19"/>
          <w:szCs w:val="19"/>
        </w:rPr>
        <w:t xml:space="preserve">P3｜[A] </w:t>
      </w:r>
      <w:r>
        <w:rPr>
          <w:color w:val="202020"/>
          <w:sz w:val="19"/>
          <w:szCs w:val="19"/>
        </w:rPr>
        <w:t>C. Wright Mills在《社会学的想象力》（1959）中批判官僚式的社会学以价值中立为名服务于权力。</w:t>
      </w:r>
    </w:p>
    <w:p w14:paraId="467D1113">
      <w:pPr>
        <w:pStyle w:val="23"/>
        <w:keepNext/>
        <w:spacing w:before="0" w:after="10" w:line="300" w:lineRule="auto"/>
        <w:ind w:left="720"/>
      </w:pPr>
      <w:r>
        <w:rPr>
          <w:b/>
          <w:color w:val="404040"/>
          <w:sz w:val="19"/>
          <w:szCs w:val="19"/>
        </w:rPr>
        <w:t>文献：</w:t>
      </w:r>
      <w:r>
        <w:rPr>
          <w:color w:val="404040"/>
          <w:sz w:val="19"/>
          <w:szCs w:val="19"/>
        </w:rPr>
        <w:t>《社会学的想象力》；Mills, C. W. (1959). The Sociological Imagination.</w:t>
      </w:r>
    </w:p>
    <w:p w14:paraId="1BC4E37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61C7E23">
      <w:pPr>
        <w:pStyle w:val="7"/>
      </w:pPr>
      <w:r>
        <w:t>T3 争辩与阐发</w:t>
      </w:r>
    </w:p>
    <w:p w14:paraId="2A0D5853">
      <w:pPr>
        <w:pStyle w:val="23"/>
      </w:pPr>
      <w:r>
        <w:t>争辩与阐发（1970—2000年代）：争辩围绕价值中立是科学理想还是意识形态展开。Alvin Gouldner在《西方社会学的危机》（1970）中揭示价值中立的社会学是领域假设——假装中立实则服务于既有权力秩序。Robert Proctor在《价值自由科学？》（*Value-Free Science?*, 1991）中从知识社会学史角度论证价值中立的政治起源——Weber的价值中立是对19世纪末社会科学中党派化的回应。女性主义知识论（Sandra Harding, 1986）提出强客观性——承认立场价值反而增强客观性，价值中立是弱客观性。</w:t>
      </w:r>
    </w:p>
    <w:p w14:paraId="6415C5C5">
      <w:pPr>
        <w:pStyle w:val="23"/>
        <w:keepNext/>
        <w:shd w:val="clear" w:color="auto" w:fill="D9EAF1"/>
        <w:spacing w:before="100" w:after="80" w:line="300" w:lineRule="auto"/>
        <w:ind w:left="360"/>
      </w:pPr>
      <w:r>
        <w:rPr>
          <w:b/>
          <w:color w:val="1F4E79"/>
          <w:sz w:val="19"/>
          <w:szCs w:val="19"/>
        </w:rPr>
        <w:t>观点—文献依据（3条）</w:t>
      </w:r>
    </w:p>
    <w:p w14:paraId="318EDE8B">
      <w:pPr>
        <w:pStyle w:val="23"/>
        <w:keepNext/>
        <w:spacing w:before="40" w:after="20" w:line="300" w:lineRule="auto"/>
        <w:ind w:left="540"/>
      </w:pPr>
      <w:r>
        <w:rPr>
          <w:b/>
          <w:color w:val="1F4E79"/>
          <w:sz w:val="19"/>
          <w:szCs w:val="19"/>
        </w:rPr>
        <w:t xml:space="preserve">P1｜[B] </w:t>
      </w:r>
      <w:r>
        <w:rPr>
          <w:color w:val="202020"/>
          <w:sz w:val="19"/>
          <w:szCs w:val="19"/>
        </w:rPr>
        <w:t>争辩与阐发（1970—2000年代）：争辩围绕价值中立是科学理想还是意识形态展开。Alvin Gouldner在《西方社会学的危机》（1970）中揭示价值中立的社会学是领域假设——假装中立实则服务于既有权力秩序。</w:t>
      </w:r>
    </w:p>
    <w:p w14:paraId="2DFB089F">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46916DC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10B86496">
      <w:pPr>
        <w:pStyle w:val="23"/>
        <w:keepNext/>
        <w:spacing w:before="40" w:after="20" w:line="300" w:lineRule="auto"/>
        <w:ind w:left="540"/>
      </w:pPr>
      <w:r>
        <w:rPr>
          <w:b/>
          <w:color w:val="276749"/>
          <w:sz w:val="19"/>
          <w:szCs w:val="19"/>
        </w:rPr>
        <w:t xml:space="preserve">P2｜[A] </w:t>
      </w:r>
      <w:r>
        <w:rPr>
          <w:color w:val="202020"/>
          <w:sz w:val="19"/>
          <w:szCs w:val="19"/>
        </w:rPr>
        <w:t>Robert Proctor在《价值自由科学？》（*Value-Free Science?*, 1991）中从知识社会学史角度论证价值中立的政治起源——Weber的价值中立是对19世纪末社会科学中党派化的回应。</w:t>
      </w:r>
    </w:p>
    <w:p w14:paraId="365A9F72">
      <w:pPr>
        <w:pStyle w:val="23"/>
        <w:keepNext/>
        <w:spacing w:before="0" w:after="10" w:line="300" w:lineRule="auto"/>
        <w:ind w:left="720"/>
      </w:pPr>
      <w:r>
        <w:rPr>
          <w:b/>
          <w:color w:val="404040"/>
          <w:sz w:val="19"/>
          <w:szCs w:val="19"/>
        </w:rPr>
        <w:t>文献：</w:t>
      </w:r>
      <w:r>
        <w:rPr>
          <w:color w:val="404040"/>
          <w:sz w:val="19"/>
          <w:szCs w:val="19"/>
        </w:rPr>
        <w:t>Weber, M. (1922/1978). Economy and Society.；《价值自由科学？》</w:t>
      </w:r>
    </w:p>
    <w:p w14:paraId="1B3E73A1">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E4CCF74">
      <w:pPr>
        <w:pStyle w:val="23"/>
        <w:keepNext/>
        <w:spacing w:before="40" w:after="20" w:line="300" w:lineRule="auto"/>
        <w:ind w:left="540"/>
      </w:pPr>
      <w:r>
        <w:rPr>
          <w:b/>
          <w:color w:val="1F4E79"/>
          <w:sz w:val="19"/>
          <w:szCs w:val="19"/>
        </w:rPr>
        <w:t xml:space="preserve">P3｜[B] </w:t>
      </w:r>
      <w:r>
        <w:rPr>
          <w:color w:val="202020"/>
          <w:sz w:val="19"/>
          <w:szCs w:val="19"/>
        </w:rPr>
        <w:t>女性主义知识论（Sandra Harding, 1986）提出强客观性——承认立场价值反而增强客观性，价值中立是弱客观性。</w:t>
      </w:r>
    </w:p>
    <w:p w14:paraId="2E826BF7">
      <w:pPr>
        <w:pStyle w:val="23"/>
        <w:keepNext/>
        <w:spacing w:before="0" w:after="10" w:line="300" w:lineRule="auto"/>
        <w:ind w:left="720"/>
      </w:pPr>
      <w:r>
        <w:rPr>
          <w:b/>
          <w:color w:val="404040"/>
          <w:sz w:val="19"/>
          <w:szCs w:val="19"/>
        </w:rPr>
        <w:t>文献：</w:t>
      </w:r>
      <w:r>
        <w:rPr>
          <w:color w:val="404040"/>
          <w:sz w:val="19"/>
          <w:szCs w:val="19"/>
        </w:rPr>
        <w:t>Weber, M. (1922/1978). Economy and Society.；《西方社会学的危机》；《价值自由科学？》</w:t>
      </w:r>
    </w:p>
    <w:p w14:paraId="4179682D">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404EBA8">
      <w:pPr>
        <w:pStyle w:val="7"/>
      </w:pPr>
      <w:r>
        <w:t>T4 当代发展</w:t>
      </w:r>
    </w:p>
    <w:p w14:paraId="3D8DBC0D">
      <w:pPr>
        <w:pStyle w:val="23"/>
      </w:pPr>
      <w:r>
        <w:t>当代关于社会学的价值中立再审视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17B8E3C1">
      <w:pPr>
        <w:pStyle w:val="23"/>
        <w:keepNext/>
        <w:shd w:val="clear" w:color="auto" w:fill="D9EAF1"/>
        <w:spacing w:before="100" w:after="80" w:line="300" w:lineRule="auto"/>
        <w:ind w:left="360"/>
      </w:pPr>
      <w:r>
        <w:rPr>
          <w:b/>
          <w:color w:val="1F4E79"/>
          <w:sz w:val="19"/>
          <w:szCs w:val="19"/>
        </w:rPr>
        <w:t>观点—文献依据（2条）</w:t>
      </w:r>
    </w:p>
    <w:p w14:paraId="38EE2DB8">
      <w:pPr>
        <w:pStyle w:val="23"/>
        <w:keepNext/>
        <w:spacing w:before="40" w:after="20" w:line="300" w:lineRule="auto"/>
        <w:ind w:left="540"/>
      </w:pPr>
      <w:r>
        <w:rPr>
          <w:b/>
          <w:color w:val="8A5A00"/>
          <w:sz w:val="19"/>
          <w:szCs w:val="19"/>
        </w:rPr>
        <w:t xml:space="preserve">P1｜[C] </w:t>
      </w:r>
      <w:r>
        <w:rPr>
          <w:color w:val="202020"/>
          <w:sz w:val="19"/>
          <w:szCs w:val="19"/>
        </w:rPr>
        <w:t>当代关于社会学的价值中立再审视的讨论把规范论证同具体制度和经验后果结合起来，考察不同群体如何承担风险、获得资源并参与公共决策。</w:t>
      </w:r>
    </w:p>
    <w:p w14:paraId="701580B9">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6BCABA8C">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CA6211F">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49F152F3">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w:t>
      </w:r>
    </w:p>
    <w:p w14:paraId="14610EAD">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5AD47DC8">
      <w:pPr>
        <w:pStyle w:val="23"/>
      </w:pPr>
      <w:r>
        <w:t>审核补充文献（条目级；已核验并分级；9条）：Weber M. The Methodology of the Social Sciences[M]. Shils E A, Finch H A (trans. and eds.). New York: Free Press, 1949. ISBN 9780029343609；Weber M. Science as a Vocation[M]// From Max Weber. New York: Oxford University Press, 1946: 129-156；Gouldner A W. Anti-Minotaur: The Myth of a Value-Free Sociology[J]. Social Problems, 1962, 9(3): 199-213. DOI: 10.2307/799230；Myrdal G. Objectivity in Social Research[M]. New York: Pantheon Books, 1969. ISBN 9780394428826；Gouldner A W. The Coming Crisis of Western Sociology[M]. New York: Basic Books, 1970. ISBN 9780465015740；Harding S. Whose Science? Whose Knowledge? Thinking from Women's Lives[M]. Ithaca: Cornell University Press, 1991. ISBN 9780801497469；Burawoy M. For Public Sociology[J]. American Sociological Review, 2005, 70(1): 4-28. DOI: 10.1177/000312240507000102；Latour B. Why Has Critique Run out of Steam?[J]. Critical Inquiry, 2004, 30(2): 225-248. DOI: 10.1086/421123；Nosek B A, et al. Promoting an Open Research Culture[J]. Science, 2015, 348(6242): 1422-1425. DOI: 10.1126/science.aab2374</w:t>
      </w:r>
    </w:p>
    <w:p w14:paraId="2F4037AC">
      <w:pPr>
        <w:pStyle w:val="6"/>
      </w:pPr>
      <w:r>
        <w:rPr>
          <w:b/>
          <w:sz w:val="22"/>
        </w:rPr>
        <w:t>V300 公共善与公共利益</w:t>
      </w:r>
    </w:p>
    <w:p w14:paraId="41671D8D">
      <w:pPr>
        <w:pStyle w:val="7"/>
      </w:pPr>
      <w:r>
        <w:t>T1 萌发期</w:t>
      </w:r>
    </w:p>
    <w:p w14:paraId="6F1E0CB1">
      <w:pPr>
        <w:pStyle w:val="23"/>
      </w:pPr>
      <w:r>
        <w:t>萌发期（古代—18世纪）：公共善的思想可追溯至亚里士多德在《政治学》中的共同善概念——城邦的目的在于实现公民的共同善。Aquinas在《神学大全》中将共同善理解为众人共享的善。启蒙时期，Rousseau在《社会契约论》（1762）中以公意重新表述公共善——公意不同于众意，它追求共同的利益而非私人利益的总和。此时期核心追问：公共善是多数人的偏好还是独立于偏好的客观标准。</w:t>
      </w:r>
    </w:p>
    <w:p w14:paraId="266C7835">
      <w:pPr>
        <w:pStyle w:val="23"/>
        <w:keepNext/>
        <w:shd w:val="clear" w:color="auto" w:fill="D9EAF1"/>
        <w:spacing w:before="100" w:after="80" w:line="300" w:lineRule="auto"/>
        <w:ind w:left="360"/>
      </w:pPr>
      <w:r>
        <w:rPr>
          <w:b/>
          <w:color w:val="1F4E79"/>
          <w:sz w:val="19"/>
          <w:szCs w:val="19"/>
        </w:rPr>
        <w:t>观点—文献依据（2条）</w:t>
      </w:r>
    </w:p>
    <w:p w14:paraId="52E2B36C">
      <w:pPr>
        <w:pStyle w:val="23"/>
        <w:keepNext/>
        <w:spacing w:before="40" w:after="20" w:line="300" w:lineRule="auto"/>
        <w:ind w:left="540"/>
      </w:pPr>
      <w:r>
        <w:rPr>
          <w:b/>
          <w:color w:val="1F4E79"/>
          <w:sz w:val="19"/>
          <w:szCs w:val="19"/>
        </w:rPr>
        <w:t xml:space="preserve">P1｜[B] </w:t>
      </w:r>
      <w:r>
        <w:rPr>
          <w:color w:val="202020"/>
          <w:sz w:val="19"/>
          <w:szCs w:val="19"/>
        </w:rPr>
        <w:t>萌发期（古代—18世纪）：公共善的思想可追溯至亚里士多德在《政治学》中的共同善概念——城邦的目的在于实现公民的共同善。Aquinas在《神学大全》中将共同善理解为众人共享的善。</w:t>
      </w:r>
    </w:p>
    <w:p w14:paraId="12F8A66B">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5556D7E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7DEE15D">
      <w:pPr>
        <w:pStyle w:val="23"/>
        <w:keepNext/>
        <w:spacing w:before="40" w:after="20" w:line="300" w:lineRule="auto"/>
        <w:ind w:left="540"/>
      </w:pPr>
      <w:r>
        <w:rPr>
          <w:b/>
          <w:color w:val="1F4E79"/>
          <w:sz w:val="19"/>
          <w:szCs w:val="19"/>
        </w:rPr>
        <w:t xml:space="preserve">P2｜[B] </w:t>
      </w:r>
      <w:r>
        <w:rPr>
          <w:color w:val="202020"/>
          <w:sz w:val="19"/>
          <w:szCs w:val="19"/>
        </w:rPr>
        <w:t>启蒙时期，Rousseau在《社会契约论》（1762）中以公意重新表述公共善——公意不同于众意，它追求共同的利益而非私人利益的总和。此时期核心追问：公共善是多数人的偏好还是独立于偏好的客观标准。</w:t>
      </w:r>
    </w:p>
    <w:p w14:paraId="141FC95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Action.；Burawoy, M. (2005). For Public Sociology.；Habermas, J. (1962/1989). The Structural Transformation of the Public Sphere.</w:t>
      </w:r>
    </w:p>
    <w:p w14:paraId="46AA4615">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95229CA">
      <w:pPr>
        <w:pStyle w:val="7"/>
      </w:pPr>
      <w:r>
        <w:t>T2 经典表述</w:t>
      </w:r>
    </w:p>
    <w:p w14:paraId="724C7C5E">
      <w:pPr>
        <w:pStyle w:val="23"/>
      </w:pPr>
      <w:r>
        <w:t>经典表述（20世纪）：John Dewey在《公众及其问题》（1927）中完成公共善的经典社会学表述——公众由间接影响的后果所涉及的人构成，公共善即公众对这些间接后果的有效调控。Dewey反对将公共善还原为私人利益的聚合。John Rawls在《正义论》（1971）中以正义即公平重构公共善——在无知之幕下选择的正义原则即公共善的制度表达。Jürgen Habermas在《在事实与规范之间》（1992）中将公共善重新锚定在话语过程中——公共善是公共领域交往的产物而非先验给定。</w:t>
      </w:r>
    </w:p>
    <w:p w14:paraId="75B24FB8">
      <w:pPr>
        <w:pStyle w:val="23"/>
        <w:keepNext/>
        <w:shd w:val="clear" w:color="auto" w:fill="D9EAF1"/>
        <w:spacing w:before="100" w:after="80" w:line="300" w:lineRule="auto"/>
        <w:ind w:left="360"/>
      </w:pPr>
      <w:r>
        <w:rPr>
          <w:b/>
          <w:color w:val="1F4E79"/>
          <w:sz w:val="19"/>
          <w:szCs w:val="19"/>
        </w:rPr>
        <w:t>观点—文献依据（2条）</w:t>
      </w:r>
    </w:p>
    <w:p w14:paraId="345F6C50">
      <w:pPr>
        <w:pStyle w:val="23"/>
        <w:keepNext/>
        <w:spacing w:before="40" w:after="20" w:line="300" w:lineRule="auto"/>
        <w:ind w:left="540"/>
      </w:pPr>
      <w:r>
        <w:rPr>
          <w:b/>
          <w:color w:val="1F4E79"/>
          <w:sz w:val="19"/>
          <w:szCs w:val="19"/>
        </w:rPr>
        <w:t xml:space="preserve">P1｜[B] </w:t>
      </w:r>
      <w:r>
        <w:rPr>
          <w:color w:val="202020"/>
          <w:sz w:val="19"/>
          <w:szCs w:val="19"/>
        </w:rPr>
        <w:t>经典表述（20世纪）：John Dewey在《公众及其问题》（1927）中完成公共善的经典社会学表述——公众由间接影响的后果所涉及的人构成，公共善即公众对这些间接后果的有效调控。Dewey反对将公共善还原为私人利益的聚合。</w:t>
      </w:r>
    </w:p>
    <w:p w14:paraId="069071B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Politics.；《公众及其问题》</w:t>
      </w:r>
    </w:p>
    <w:p w14:paraId="5AD30CA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AA7EA61">
      <w:pPr>
        <w:pStyle w:val="23"/>
        <w:keepNext/>
        <w:spacing w:before="40" w:after="20" w:line="300" w:lineRule="auto"/>
        <w:ind w:left="540"/>
      </w:pPr>
      <w:r>
        <w:rPr>
          <w:b/>
          <w:color w:val="276749"/>
          <w:sz w:val="19"/>
          <w:szCs w:val="19"/>
        </w:rPr>
        <w:t xml:space="preserve">P2｜[A] </w:t>
      </w:r>
      <w:r>
        <w:rPr>
          <w:color w:val="202020"/>
          <w:sz w:val="19"/>
          <w:szCs w:val="19"/>
        </w:rPr>
        <w:t>John Rawls在《正义论》（1971）中以正义即公平重构公共善——在无知之幕下选择的正义原则即公共善的制度表达。Jürgen Habermas在《在事实与规范之间》（1992）中将公共善重新锚定在话语过程中——公共善是公共领域交往的产物而非先验给定。</w:t>
      </w:r>
    </w:p>
    <w:p w14:paraId="71226675">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Action.；《正义论》；《在事实与规范之间》；Rawls, J. (1971). A Theory of Justice.</w:t>
      </w:r>
    </w:p>
    <w:p w14:paraId="25F628C2">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4810E07">
      <w:pPr>
        <w:pStyle w:val="7"/>
      </w:pPr>
      <w:r>
        <w:t>T3 争辩与阐发</w:t>
      </w:r>
    </w:p>
    <w:p w14:paraId="77D65FA2">
      <w:pPr>
        <w:pStyle w:val="23"/>
      </w:pPr>
      <w:r>
        <w:t>争辩与阐发（1980—2000年代）：争辩围绕公共善是否可能展开。公共选择学派（James Buchanan, Gordon Tullock）在《同意的计算》（*The Calculus of Consent*, 1962）中以方法论个人主义否定公共善的独立存在——只有个人偏好，没有超越个人偏好的公共善。Robert Nozick在《无政府、国家与乌托邦》（1974）中以最小国家否定再分配意义上的公共善。但Michael Sandel在《民主的不满》（*Democracys Discontent*, 1996）中主张恢复实质性公共善——程序性共和国无法维系民主共同体。Mancur Olson在《集体行动的逻辑》（*The Logic of Collective Action*, 1965）中揭示公共善的搭便车困境。</w:t>
      </w:r>
    </w:p>
    <w:p w14:paraId="64EA6727">
      <w:pPr>
        <w:pStyle w:val="23"/>
        <w:keepNext/>
        <w:shd w:val="clear" w:color="auto" w:fill="D9EAF1"/>
        <w:spacing w:before="100" w:after="80" w:line="300" w:lineRule="auto"/>
        <w:ind w:left="360"/>
      </w:pPr>
      <w:r>
        <w:rPr>
          <w:b/>
          <w:color w:val="1F4E79"/>
          <w:sz w:val="19"/>
          <w:szCs w:val="19"/>
        </w:rPr>
        <w:t>观点—文献依据（3条）</w:t>
      </w:r>
    </w:p>
    <w:p w14:paraId="7DE4CB66">
      <w:pPr>
        <w:pStyle w:val="23"/>
        <w:keepNext/>
        <w:spacing w:before="40" w:after="20" w:line="300" w:lineRule="auto"/>
        <w:ind w:left="540"/>
      </w:pPr>
      <w:r>
        <w:rPr>
          <w:b/>
          <w:color w:val="1F4E79"/>
          <w:sz w:val="19"/>
          <w:szCs w:val="19"/>
        </w:rPr>
        <w:t xml:space="preserve">P1｜[B] </w:t>
      </w:r>
      <w:r>
        <w:rPr>
          <w:color w:val="202020"/>
          <w:sz w:val="19"/>
          <w:szCs w:val="19"/>
        </w:rPr>
        <w:t>争辩与阐发（1980—2000年代）：争辩围绕公共善是否可能展开。公共选择学派（James Buchanan, Gordon Tullock）在《同意的计算》（*The Calculus of Consent*, 1962）中以方法论个人主义否定公共善的独立存在——只有个人偏好，没有超越个人偏好的公共善。</w:t>
      </w:r>
    </w:p>
    <w:p w14:paraId="1DAF613C">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Politics.；Burawoy, M. (2005). For Public Sociology.</w:t>
      </w:r>
    </w:p>
    <w:p w14:paraId="7789D92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62F51C8A">
      <w:pPr>
        <w:pStyle w:val="23"/>
        <w:keepNext/>
        <w:spacing w:before="40" w:after="20" w:line="300" w:lineRule="auto"/>
        <w:ind w:left="540"/>
      </w:pPr>
      <w:r>
        <w:rPr>
          <w:b/>
          <w:color w:val="276749"/>
          <w:sz w:val="19"/>
          <w:szCs w:val="19"/>
        </w:rPr>
        <w:t xml:space="preserve">P2｜[A] </w:t>
      </w:r>
      <w:r>
        <w:rPr>
          <w:color w:val="202020"/>
          <w:sz w:val="19"/>
          <w:szCs w:val="19"/>
        </w:rPr>
        <w:t>Robert Nozick在《无政府、国家与乌托邦》（1974）中以最小国家否定再分配意义上的公共善。但Michael Sandel在《民主的不满》（*Democracys Discontent*, 1996）中主张恢复实质性公共善——程序性共和国无法维系民主共同体。</w:t>
      </w:r>
    </w:p>
    <w:p w14:paraId="59D5C85A">
      <w:pPr>
        <w:pStyle w:val="23"/>
        <w:keepNext/>
        <w:spacing w:before="0" w:after="10" w:line="300" w:lineRule="auto"/>
        <w:ind w:left="720"/>
      </w:pPr>
      <w:r>
        <w:rPr>
          <w:b/>
          <w:color w:val="404040"/>
          <w:sz w:val="19"/>
          <w:szCs w:val="19"/>
        </w:rPr>
        <w:t>文献：</w:t>
      </w:r>
      <w:r>
        <w:rPr>
          <w:color w:val="404040"/>
          <w:sz w:val="19"/>
          <w:szCs w:val="19"/>
        </w:rPr>
        <w:t>《无政府、国家与乌托邦》；《民主的不满》；Nozick, R. (1974). Anarchy, State, and Utopia.</w:t>
      </w:r>
    </w:p>
    <w:p w14:paraId="03D3690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6607766">
      <w:pPr>
        <w:pStyle w:val="23"/>
        <w:keepNext/>
        <w:spacing w:before="40" w:after="20" w:line="300" w:lineRule="auto"/>
        <w:ind w:left="540"/>
      </w:pPr>
      <w:r>
        <w:rPr>
          <w:b/>
          <w:color w:val="276749"/>
          <w:sz w:val="19"/>
          <w:szCs w:val="19"/>
        </w:rPr>
        <w:t xml:space="preserve">P3｜[A] </w:t>
      </w:r>
      <w:r>
        <w:rPr>
          <w:color w:val="202020"/>
          <w:sz w:val="19"/>
          <w:szCs w:val="19"/>
        </w:rPr>
        <w:t>Mancur Olson在《集体行动的逻辑》（*The Logic of Collective Action*, 1965）中揭示公共善的搭便车困境。</w:t>
      </w:r>
    </w:p>
    <w:p w14:paraId="39D9A96B">
      <w:pPr>
        <w:pStyle w:val="23"/>
        <w:keepNext/>
        <w:spacing w:before="0" w:after="10" w:line="300" w:lineRule="auto"/>
        <w:ind w:left="720"/>
      </w:pPr>
      <w:r>
        <w:rPr>
          <w:b/>
          <w:color w:val="404040"/>
          <w:sz w:val="19"/>
          <w:szCs w:val="19"/>
        </w:rPr>
        <w:t>文献：</w:t>
      </w:r>
      <w:r>
        <w:rPr>
          <w:color w:val="404040"/>
          <w:sz w:val="19"/>
          <w:szCs w:val="19"/>
        </w:rPr>
        <w:t>Olson, M. (1965). The Logic of Collective Action.；《集体行动的逻辑》</w:t>
      </w:r>
    </w:p>
    <w:p w14:paraId="03D8458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C80804C">
      <w:pPr>
        <w:pStyle w:val="7"/>
      </w:pPr>
      <w:r>
        <w:t>T4 当代发展</w:t>
      </w:r>
    </w:p>
    <w:p w14:paraId="5BB64590">
      <w:pPr>
        <w:pStyle w:val="23"/>
      </w:pPr>
      <w:r>
        <w:t>当代发展（2010年代以来）：全球公共善与数字公共善成为新议题。气候稳定、互联网基础设施、全球卫生等全球公共善超越民族国家框架（Inge Kaul等，*Global Public Goods*, 1999）。数字平台引发的数据公共善讨论——数据是否应被视为公共资源。Elinor Ostrom在《治理公地》（*Governing the Commons*, 1990）中以多中心治理破解公共善的集体行动困境，获2009年诺贝尔经济学奖。社会学追问的核心价值：公共善不是给定的实体而是持续的集体建构——社会学如何促进谁之公共善的反思性追问。</w:t>
      </w:r>
    </w:p>
    <w:p w14:paraId="0CD965DC">
      <w:pPr>
        <w:pStyle w:val="23"/>
        <w:keepNext/>
        <w:shd w:val="clear" w:color="auto" w:fill="D9EAF1"/>
        <w:spacing w:before="100" w:after="80" w:line="300" w:lineRule="auto"/>
        <w:ind w:left="360"/>
      </w:pPr>
      <w:r>
        <w:rPr>
          <w:b/>
          <w:color w:val="1F4E79"/>
          <w:sz w:val="19"/>
          <w:szCs w:val="19"/>
        </w:rPr>
        <w:t>观点—文献依据（3条）</w:t>
      </w:r>
    </w:p>
    <w:p w14:paraId="02745ADA">
      <w:pPr>
        <w:pStyle w:val="23"/>
        <w:keepNext/>
        <w:spacing w:before="40" w:after="20" w:line="300" w:lineRule="auto"/>
        <w:ind w:left="540"/>
      </w:pPr>
      <w:r>
        <w:rPr>
          <w:b/>
          <w:color w:val="1F4E79"/>
          <w:sz w:val="19"/>
          <w:szCs w:val="19"/>
        </w:rPr>
        <w:t xml:space="preserve">P1｜[B] </w:t>
      </w:r>
      <w:r>
        <w:rPr>
          <w:color w:val="202020"/>
          <w:sz w:val="19"/>
          <w:szCs w:val="19"/>
        </w:rPr>
        <w:t>当代发展（2010年代以来）：全球公共善与数字公共善成为新议题。气候稳定、互联网基础设施、全球卫生等全球公共善超越民族国家框架（Inge Kaul等，*Global Public Goods*, 1999）。</w:t>
      </w:r>
    </w:p>
    <w:p w14:paraId="0BD40CF6">
      <w:pPr>
        <w:pStyle w:val="23"/>
        <w:keepNext/>
        <w:spacing w:before="0" w:after="10" w:line="300" w:lineRule="auto"/>
        <w:ind w:left="720"/>
      </w:pPr>
      <w:r>
        <w:rPr>
          <w:b/>
          <w:color w:val="404040"/>
          <w:sz w:val="19"/>
          <w:szCs w:val="19"/>
        </w:rPr>
        <w:t>文献：</w:t>
      </w:r>
      <w:r>
        <w:rPr>
          <w:color w:val="404040"/>
          <w:sz w:val="19"/>
          <w:szCs w:val="19"/>
        </w:rPr>
        <w:t>Ostrom, E. (1990). Governing the Commons.；《治理公地》</w:t>
      </w:r>
    </w:p>
    <w:p w14:paraId="663B9F89">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364F445">
      <w:pPr>
        <w:pStyle w:val="23"/>
        <w:keepNext/>
        <w:spacing w:before="40" w:after="20" w:line="300" w:lineRule="auto"/>
        <w:ind w:left="540"/>
      </w:pPr>
      <w:r>
        <w:rPr>
          <w:b/>
          <w:color w:val="276749"/>
          <w:sz w:val="19"/>
          <w:szCs w:val="19"/>
        </w:rPr>
        <w:t xml:space="preserve">P2｜[A] </w:t>
      </w:r>
      <w:r>
        <w:rPr>
          <w:color w:val="202020"/>
          <w:sz w:val="19"/>
          <w:szCs w:val="19"/>
        </w:rPr>
        <w:t>数字平台引发的数据公共善讨论——数据是否应被视为公共资源。Elinor Ostrom在《治理公地》（*Governing the Commons*, 1990）中以多中心治理破解公共善的集体行动困境，获2009年诺贝尔经济学奖。</w:t>
      </w:r>
    </w:p>
    <w:p w14:paraId="35DBB1B4">
      <w:pPr>
        <w:pStyle w:val="23"/>
        <w:keepNext/>
        <w:spacing w:before="0" w:after="10" w:line="300" w:lineRule="auto"/>
        <w:ind w:left="720"/>
      </w:pPr>
      <w:r>
        <w:rPr>
          <w:b/>
          <w:color w:val="404040"/>
          <w:sz w:val="19"/>
          <w:szCs w:val="19"/>
        </w:rPr>
        <w:t>文献：</w:t>
      </w:r>
      <w:r>
        <w:rPr>
          <w:color w:val="404040"/>
          <w:sz w:val="19"/>
          <w:szCs w:val="19"/>
        </w:rPr>
        <w:t>Ostrom, E. (1990). Governing the Commons.；《治理公地》</w:t>
      </w:r>
    </w:p>
    <w:p w14:paraId="25F99BE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A82A9C2">
      <w:pPr>
        <w:pStyle w:val="23"/>
        <w:keepNext/>
        <w:spacing w:before="40" w:after="20" w:line="300" w:lineRule="auto"/>
        <w:ind w:left="540"/>
      </w:pPr>
      <w:r>
        <w:rPr>
          <w:b/>
          <w:color w:val="1F4E79"/>
          <w:sz w:val="19"/>
          <w:szCs w:val="19"/>
        </w:rPr>
        <w:t xml:space="preserve">P3｜[B] </w:t>
      </w:r>
      <w:r>
        <w:rPr>
          <w:color w:val="202020"/>
          <w:sz w:val="19"/>
          <w:szCs w:val="19"/>
        </w:rPr>
        <w:t>社会学追问的核心价值：公共善不是给定的实体而是持续的集体建构——社会学如何促进谁之公共善的反思性追问。</w:t>
      </w:r>
    </w:p>
    <w:p w14:paraId="6AB0C70D">
      <w:pPr>
        <w:pStyle w:val="23"/>
        <w:keepNext/>
        <w:spacing w:before="0" w:after="10" w:line="300" w:lineRule="auto"/>
        <w:ind w:left="720"/>
      </w:pPr>
      <w:r>
        <w:rPr>
          <w:b/>
          <w:color w:val="404040"/>
          <w:sz w:val="19"/>
          <w:szCs w:val="19"/>
        </w:rPr>
        <w:t>文献：</w:t>
      </w:r>
      <w:r>
        <w:rPr>
          <w:color w:val="404040"/>
          <w:sz w:val="19"/>
          <w:szCs w:val="19"/>
        </w:rPr>
        <w:t>Ostrom, E. (1990). Governing the Commons.；《治理公地》</w:t>
      </w:r>
    </w:p>
    <w:p w14:paraId="68BE041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098D81F">
      <w:pPr>
        <w:pStyle w:val="23"/>
      </w:pPr>
      <w:r>
        <w:t>审核补充文献（条目级；已核验并分级；9条）：Aristotle. Politics[M]. Barker E (trans.). Oxford: Oxford University Press, 2009. ISBN 9780199538737；Aquinas T. Summa Theologiae[M]. London: Blackfriars, 1964-1981；Dewey J. The Public and Its Problems[M]. Athens: Swallow Press/Ohio University Press, 1954. ISBN 9780804002547；Arrow K J. Social Choice and Individual Values[M]. 3rd ed. New Haven: Yale University Press, 2012. ISBN 9780300179316；Olson M. The Logic of Collective Action[M]. Cambridge: Harvard University Press, 1971. ISBN 9780674537514；Buchanan J M, Tullock G. The Calculus of Consent[M]. Ann Arbor: University of Michigan Press, 1962. ISBN 9780472061600；Mansbridge J J (ed.). Beyond Self-Interest[M]. Chicago: University of Chicago Press, 1990. ISBN 9780226503592；Ostrom E. Governing the Commons[M]. Cambridge: Cambridge University Press, 1990. ISBN 9780521405997；United Nations. Global Digital Compact[Z]. A/RES/79/1, 22 September 2024</w:t>
      </w:r>
    </w:p>
    <w:p w14:paraId="198A4625">
      <w:pPr>
        <w:pStyle w:val="6"/>
      </w:pPr>
      <w:r>
        <w:rPr>
          <w:b/>
          <w:sz w:val="22"/>
        </w:rPr>
        <w:t>V301 权利与义务的社会辩证</w:t>
      </w:r>
    </w:p>
    <w:p w14:paraId="559CF950">
      <w:pPr>
        <w:pStyle w:val="7"/>
      </w:pPr>
      <w:r>
        <w:t>T1 萌发期</w:t>
      </w:r>
    </w:p>
    <w:p w14:paraId="69E5BB6A">
      <w:pPr>
        <w:pStyle w:val="23"/>
      </w:pPr>
      <w:r>
        <w:t>萌发期（17—18世纪）：权利与义务的辩证关系可追溯至社会契约论。Locke在《政府论两篇》（1689）中以自然权利为出发点，义务仅限于不侵犯他人权利的消极义务。Rousseau在《社会契约论》（1762）中强调权利与义务的对称——社会契约赋予个体权利，同时也规定其对共同体的义务。此时期核心追问：权利是先于义务还是义务先于权利——是自由赋予义务正当性还是义务赋予自由边界。</w:t>
      </w:r>
    </w:p>
    <w:p w14:paraId="3868145B">
      <w:pPr>
        <w:pStyle w:val="23"/>
        <w:keepNext/>
        <w:shd w:val="clear" w:color="auto" w:fill="D9EAF1"/>
        <w:spacing w:before="100" w:after="80" w:line="300" w:lineRule="auto"/>
        <w:ind w:left="360"/>
      </w:pPr>
      <w:r>
        <w:rPr>
          <w:b/>
          <w:color w:val="1F4E79"/>
          <w:sz w:val="19"/>
          <w:szCs w:val="19"/>
        </w:rPr>
        <w:t>观点—文献依据（2条）</w:t>
      </w:r>
    </w:p>
    <w:p w14:paraId="3562A978">
      <w:pPr>
        <w:pStyle w:val="23"/>
        <w:keepNext/>
        <w:spacing w:before="40" w:after="20" w:line="300" w:lineRule="auto"/>
        <w:ind w:left="540"/>
      </w:pPr>
      <w:r>
        <w:rPr>
          <w:b/>
          <w:color w:val="1F4E79"/>
          <w:sz w:val="19"/>
          <w:szCs w:val="19"/>
        </w:rPr>
        <w:t xml:space="preserve">P1｜[B] </w:t>
      </w:r>
      <w:r>
        <w:rPr>
          <w:color w:val="202020"/>
          <w:sz w:val="19"/>
          <w:szCs w:val="19"/>
        </w:rPr>
        <w:t>萌发期（17—18世纪）：权利与义务的辩证关系可追溯至社会契约论。Locke在《政府论两篇》（1689）中以自然权利为出发点，义务仅限于不侵犯他人权利的消极义务。</w:t>
      </w:r>
    </w:p>
    <w:p w14:paraId="3701D56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Politics.；《政府论两篇》</w:t>
      </w:r>
    </w:p>
    <w:p w14:paraId="5096F2D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4CF5DDE">
      <w:pPr>
        <w:pStyle w:val="23"/>
        <w:keepNext/>
        <w:spacing w:before="40" w:after="20" w:line="300" w:lineRule="auto"/>
        <w:ind w:left="540"/>
      </w:pPr>
      <w:r>
        <w:rPr>
          <w:b/>
          <w:color w:val="1F4E79"/>
          <w:sz w:val="19"/>
          <w:szCs w:val="19"/>
        </w:rPr>
        <w:t xml:space="preserve">P2｜[B] </w:t>
      </w:r>
      <w:r>
        <w:rPr>
          <w:color w:val="202020"/>
          <w:sz w:val="19"/>
          <w:szCs w:val="19"/>
        </w:rPr>
        <w:t>Rousseau在《社会契约论》（1762）中强调权利与义务的对称——社会契约赋予个体权利，同时也规定其对共同体的义务。此时期核心追问：权利是先于义务还是义务先于权利——是自由赋予义务正当性还是义务赋予自由边界。</w:t>
      </w:r>
    </w:p>
    <w:p w14:paraId="7F52061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Politics.；《社会契约论》</w:t>
      </w:r>
    </w:p>
    <w:p w14:paraId="2D361B60">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381D8CE">
      <w:pPr>
        <w:pStyle w:val="7"/>
      </w:pPr>
      <w:r>
        <w:t>T2 经典表述</w:t>
      </w:r>
    </w:p>
    <w:p w14:paraId="04EFBD65">
      <w:pPr>
        <w:pStyle w:val="23"/>
      </w:pPr>
      <w:r>
        <w:t>经典表述（20世纪）：T.H. Marshall在公民权与社会阶级（1950）中将权利理解为公民权的扩展序列（公民权利—政治权利—社会权利），但相对忽视义务维度。此时期权利话语占据主导。在义务方面，Durkheim在《社会分工论》（1893）中提出道德个人主义——个体的权利以对社会的义务为前提，人是社会的产物，权利由社会赋予。这一Durkheim传统为权利—义务辩证提供了社会学基础。</w:t>
      </w:r>
    </w:p>
    <w:p w14:paraId="380D4B3B">
      <w:pPr>
        <w:pStyle w:val="23"/>
        <w:keepNext/>
        <w:shd w:val="clear" w:color="auto" w:fill="D9EAF1"/>
        <w:spacing w:before="100" w:after="80" w:line="300" w:lineRule="auto"/>
        <w:ind w:left="360"/>
      </w:pPr>
      <w:r>
        <w:rPr>
          <w:b/>
          <w:color w:val="1F4E79"/>
          <w:sz w:val="19"/>
          <w:szCs w:val="19"/>
        </w:rPr>
        <w:t>观点—文献依据（2条）</w:t>
      </w:r>
    </w:p>
    <w:p w14:paraId="44877CB1">
      <w:pPr>
        <w:pStyle w:val="23"/>
        <w:keepNext/>
        <w:spacing w:before="40" w:after="20" w:line="300" w:lineRule="auto"/>
        <w:ind w:left="540"/>
      </w:pPr>
      <w:r>
        <w:rPr>
          <w:b/>
          <w:color w:val="1F4E79"/>
          <w:sz w:val="19"/>
          <w:szCs w:val="19"/>
        </w:rPr>
        <w:t xml:space="preserve">P1｜[B] </w:t>
      </w:r>
      <w:r>
        <w:rPr>
          <w:color w:val="202020"/>
          <w:sz w:val="19"/>
          <w:szCs w:val="19"/>
        </w:rPr>
        <w:t>经典表述（20世纪）：T.H. Marshall在公民权与社会阶级（1950）中将权利理解为公民权的扩展序列（公民权利—政治权利—社会权利），但相对忽视义务维度。此时期权利话语占据主导。</w:t>
      </w:r>
    </w:p>
    <w:p w14:paraId="622936B5">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Life.；《社会分工论》</w:t>
      </w:r>
    </w:p>
    <w:p w14:paraId="1294090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2E9A492">
      <w:pPr>
        <w:pStyle w:val="23"/>
        <w:keepNext/>
        <w:spacing w:before="40" w:after="20" w:line="300" w:lineRule="auto"/>
        <w:ind w:left="540"/>
      </w:pPr>
      <w:r>
        <w:rPr>
          <w:b/>
          <w:color w:val="276749"/>
          <w:sz w:val="19"/>
          <w:szCs w:val="19"/>
        </w:rPr>
        <w:t xml:space="preserve">P2｜[A] </w:t>
      </w:r>
      <w:r>
        <w:rPr>
          <w:color w:val="202020"/>
          <w:sz w:val="19"/>
          <w:szCs w:val="19"/>
        </w:rPr>
        <w:t>在义务方面，Durkheim在《社会分工论》（1893）中提出道德个人主义——个体的权利以对社会的义务为前提，人是社会的产物，权利由社会赋予。这一Durkheim传统为权利—义务辩证提供了社会学基础。</w:t>
      </w:r>
    </w:p>
    <w:p w14:paraId="7C682301">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Life.；《社会分工论》</w:t>
      </w:r>
    </w:p>
    <w:p w14:paraId="1D5CED9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AC18FA6">
      <w:pPr>
        <w:pStyle w:val="7"/>
      </w:pPr>
      <w:r>
        <w:t>T3 争辩与阐发</w:t>
      </w:r>
    </w:p>
    <w:p w14:paraId="5CA14B60">
      <w:pPr>
        <w:pStyle w:val="23"/>
      </w:pPr>
      <w:r>
        <w:t>争辩与阐发（1990—2000年代）：Mary Ann Glendon在《权利话语》（*Rights Talk*, 1991）中批判美国权利文化的绝对化与空洞化——权利话语将一切价值冲突转化为权利主张，忽视了义务与责任维度。Glendon主张学习其他传统（如非洲的Ubuntu）中权利与义务的平衡。Onora ONeill在《走向正义与美德》（*Towards Justice and Virtue*, 1996）中论证义务比权利更根本——义务可以不依赖权利而存在，但权利必须以他人的义务为条件。Joseph Raz在《自由的道德》（*The Morality of Freedom*, 1986）中也持类似立场。</w:t>
      </w:r>
    </w:p>
    <w:p w14:paraId="7FD22DAA">
      <w:pPr>
        <w:pStyle w:val="23"/>
        <w:keepNext/>
        <w:shd w:val="clear" w:color="auto" w:fill="D9EAF1"/>
        <w:spacing w:before="100" w:after="80" w:line="300" w:lineRule="auto"/>
        <w:ind w:left="360"/>
      </w:pPr>
      <w:r>
        <w:rPr>
          <w:b/>
          <w:color w:val="1F4E79"/>
          <w:sz w:val="19"/>
          <w:szCs w:val="19"/>
        </w:rPr>
        <w:t>观点—文献依据（2条）</w:t>
      </w:r>
    </w:p>
    <w:p w14:paraId="212EAEEF">
      <w:pPr>
        <w:pStyle w:val="23"/>
        <w:keepNext/>
        <w:spacing w:before="40" w:after="20" w:line="300" w:lineRule="auto"/>
        <w:ind w:left="540"/>
      </w:pPr>
      <w:r>
        <w:rPr>
          <w:b/>
          <w:color w:val="1F4E79"/>
          <w:sz w:val="19"/>
          <w:szCs w:val="19"/>
        </w:rPr>
        <w:t xml:space="preserve">P1｜[B] </w:t>
      </w:r>
      <w:r>
        <w:rPr>
          <w:color w:val="202020"/>
          <w:sz w:val="19"/>
          <w:szCs w:val="19"/>
        </w:rPr>
        <w:t>争辩与阐发（1990—2000年代）：Mary Ann Glendon在《权利话语》（*Rights Talk*, 1991）中批判美国权利文化的绝对化与空洞化——权利话语将一切价值冲突转化为权利主张，忽视了义务与责任维度。Glendon主张学习其他传统（如非洲的Ubuntu）中权利与义务的平衡。</w:t>
      </w:r>
    </w:p>
    <w:p w14:paraId="7C123502">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23DF0521">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6EDA1F8">
      <w:pPr>
        <w:pStyle w:val="23"/>
        <w:keepNext/>
        <w:spacing w:before="40" w:after="20" w:line="300" w:lineRule="auto"/>
        <w:ind w:left="540"/>
      </w:pPr>
      <w:r>
        <w:rPr>
          <w:b/>
          <w:color w:val="1F4E79"/>
          <w:sz w:val="19"/>
          <w:szCs w:val="19"/>
        </w:rPr>
        <w:t xml:space="preserve">P2｜[B] </w:t>
      </w:r>
      <w:r>
        <w:rPr>
          <w:color w:val="202020"/>
          <w:sz w:val="19"/>
          <w:szCs w:val="19"/>
        </w:rPr>
        <w:t>Onora ONeill在《走向正义与美德》（*Towards Justice and Virtue*, 1996）中论证义务比权利更根本——义务可以不依赖权利而存在，但权利必须以他人的义务为条件。Joseph Raz在《自由的道德》（*The Morality of Freedom*, 1986）中也持类似立场。</w:t>
      </w:r>
    </w:p>
    <w:p w14:paraId="16C2C1D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Politics.；Horkheimer, M. (1937/1972). Traditional and Critical Theory.</w:t>
      </w:r>
    </w:p>
    <w:p w14:paraId="76815F56">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2F69228">
      <w:pPr>
        <w:pStyle w:val="7"/>
      </w:pPr>
      <w:r>
        <w:t>T4 当代发展</w:t>
      </w:r>
    </w:p>
    <w:p w14:paraId="6E9E90EC">
      <w:pPr>
        <w:pStyle w:val="23"/>
      </w:pPr>
      <w:r>
        <w:t>当代关于权利与义务的社会辩证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2767EF8B">
      <w:pPr>
        <w:pStyle w:val="23"/>
        <w:keepNext/>
        <w:shd w:val="clear" w:color="auto" w:fill="D9EAF1"/>
        <w:spacing w:before="100" w:after="80" w:line="300" w:lineRule="auto"/>
        <w:ind w:left="360"/>
      </w:pPr>
      <w:r>
        <w:rPr>
          <w:b/>
          <w:color w:val="1F4E79"/>
          <w:sz w:val="19"/>
          <w:szCs w:val="19"/>
        </w:rPr>
        <w:t>观点—文献依据（2条）</w:t>
      </w:r>
    </w:p>
    <w:p w14:paraId="3DD41F07">
      <w:pPr>
        <w:pStyle w:val="23"/>
        <w:keepNext/>
        <w:spacing w:before="40" w:after="20" w:line="300" w:lineRule="auto"/>
        <w:ind w:left="540"/>
      </w:pPr>
      <w:r>
        <w:rPr>
          <w:b/>
          <w:color w:val="8A5A00"/>
          <w:sz w:val="19"/>
          <w:szCs w:val="19"/>
        </w:rPr>
        <w:t xml:space="preserve">P1｜[C] </w:t>
      </w:r>
      <w:r>
        <w:rPr>
          <w:color w:val="202020"/>
          <w:sz w:val="19"/>
          <w:szCs w:val="19"/>
        </w:rPr>
        <w:t>当代关于权利与义务的社会辩证的讨论把规范论证同具体制度和经验后果结合起来，考察不同群体如何承担风险、获得资源并参与公共决策。</w:t>
      </w:r>
    </w:p>
    <w:p w14:paraId="48081309">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7BD327F6">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1D4CD351">
      <w:pPr>
        <w:pStyle w:val="23"/>
        <w:keepNext/>
        <w:spacing w:before="40" w:after="20" w:line="300" w:lineRule="auto"/>
        <w:ind w:left="540"/>
      </w:pPr>
      <w:r>
        <w:rPr>
          <w:b/>
          <w:color w:val="8A5A00"/>
          <w:sz w:val="19"/>
          <w:szCs w:val="19"/>
        </w:rPr>
        <w:t xml:space="preserve">P2｜[C] </w:t>
      </w:r>
      <w:r>
        <w:rPr>
          <w:color w:val="202020"/>
          <w:sz w:val="19"/>
          <w:szCs w:val="19"/>
        </w:rPr>
        <w:t>相关研究比较相互竞争的价值原则及其适用条件，避免把单一立场直接当成不受情境限制的普遍结论。</w:t>
      </w:r>
    </w:p>
    <w:p w14:paraId="25D6C986">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w:t>
      </w:r>
    </w:p>
    <w:p w14:paraId="05784A30">
      <w:pPr>
        <w:pStyle w:val="23"/>
        <w:spacing w:before="0" w:after="55" w:line="300" w:lineRule="auto"/>
        <w:ind w:left="720"/>
      </w:pPr>
      <w:r>
        <w:rPr>
          <w:b/>
          <w:color w:val="404040"/>
          <w:sz w:val="19"/>
          <w:szCs w:val="19"/>
        </w:rPr>
        <w:t>支持范围：</w:t>
      </w:r>
      <w:r>
        <w:rPr>
          <w:color w:val="404040"/>
          <w:sz w:val="19"/>
          <w:szCs w:val="19"/>
        </w:rPr>
        <w:t>该领域经典研究或成熟指南为本观点提供背景与适用边界。</w:t>
      </w:r>
    </w:p>
    <w:p w14:paraId="72CA2E13">
      <w:pPr>
        <w:pStyle w:val="23"/>
      </w:pPr>
      <w:r>
        <w:t>审核补充文献（条目级；已核验并分级；8条）：Locke J. Two Treatises of Government[M]. Cambridge: Cambridge University Press, 1988. ISBN 9780521357302；Hunt L. Inventing Human Rights[M]. New York: W.W. Norton, 2007. ISBN 9780393331998；Marshall T H. Citizenship and Social Class[M]. London: Pluto Press, 1992. ISBN 9780745304762；Glendon M A. Rights Talk: The Impoverishment of Political Discourse[M]. New York: Free Press, 1993. ISBN 9780029118238；Etzioni A. The Spirit of Community: The Reinvention of American Society[M]. New York: Crown, 1993. ISBN 9780517592779；安乐哲(Ames R T). 儒家角色伦理学[M]. 孟巍隆译. 济南: 山东人民出版社, 2017. 原著: Confucian Role Ethics: A Vocabulary. Hong Kong: Chinese University Press, 2011. ISBN 9789629963101；Gardiner S M. A Perfect Moral Storm: The Ethical Tragedy of Climate Change[M]. Oxford: Oxford University Press, 2011. ISBN 9780195379440；Giubilini A. The Ethics of Vaccination[M]. London: Palgrave Macmillan, 2019. ISBN 9783030020675</w:t>
      </w:r>
    </w:p>
    <w:p w14:paraId="2AA3DE4A">
      <w:pPr>
        <w:pStyle w:val="6"/>
      </w:pPr>
      <w:r>
        <w:rPr>
          <w:b/>
          <w:sz w:val="22"/>
        </w:rPr>
        <w:t>V302 社会契约与团结</w:t>
      </w:r>
    </w:p>
    <w:p w14:paraId="3C004329">
      <w:pPr>
        <w:pStyle w:val="7"/>
      </w:pPr>
      <w:r>
        <w:t>T1 萌发期</w:t>
      </w:r>
    </w:p>
    <w:p w14:paraId="2C446CB3">
      <w:pPr>
        <w:pStyle w:val="23"/>
      </w:pPr>
      <w:r>
        <w:t>萌发期（18—19世纪）：社会契约与团结的张力在Rousseau与Durkheim之间展开。Rousseau在《社会契约论》（1762）中将社会团结理解为公意的表达——个体通过契约让渡部分自由以获得社会团结。但Durkheim在《社会分工论》（1893）中批判契约论无法解释团结——契约本身预设了团结，契约的非契约基础是社会的道德秩序。此时期核心追问：团结是契约的产物还是契约的前提。</w:t>
      </w:r>
    </w:p>
    <w:p w14:paraId="33AF78D9">
      <w:pPr>
        <w:pStyle w:val="23"/>
        <w:keepNext/>
        <w:shd w:val="clear" w:color="auto" w:fill="D9EAF1"/>
        <w:spacing w:before="100" w:after="80" w:line="300" w:lineRule="auto"/>
        <w:ind w:left="360"/>
      </w:pPr>
      <w:r>
        <w:rPr>
          <w:b/>
          <w:color w:val="1F4E79"/>
          <w:sz w:val="19"/>
          <w:szCs w:val="19"/>
        </w:rPr>
        <w:t>观点—文献依据（2条）</w:t>
      </w:r>
    </w:p>
    <w:p w14:paraId="78817DEB">
      <w:pPr>
        <w:pStyle w:val="23"/>
        <w:keepNext/>
        <w:spacing w:before="40" w:after="20" w:line="300" w:lineRule="auto"/>
        <w:ind w:left="540"/>
      </w:pPr>
      <w:r>
        <w:rPr>
          <w:b/>
          <w:color w:val="276749"/>
          <w:sz w:val="19"/>
          <w:szCs w:val="19"/>
        </w:rPr>
        <w:t xml:space="preserve">P1｜[A] </w:t>
      </w:r>
      <w:r>
        <w:rPr>
          <w:color w:val="202020"/>
          <w:sz w:val="19"/>
          <w:szCs w:val="19"/>
        </w:rPr>
        <w:t>萌发期（18—19世纪）：社会契约与团结的张力在Rousseau与Durkheim之间展开。Rousseau在《社会契约论》（1762）中将社会团结理解为公意的表达——个体通过契约让渡部分自由以获得社会团结。</w:t>
      </w:r>
    </w:p>
    <w:p w14:paraId="11C979CC">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Life.；《社会契约论》</w:t>
      </w:r>
    </w:p>
    <w:p w14:paraId="6CDEAF9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9C5195C">
      <w:pPr>
        <w:pStyle w:val="23"/>
        <w:keepNext/>
        <w:spacing w:before="40" w:after="20" w:line="300" w:lineRule="auto"/>
        <w:ind w:left="540"/>
      </w:pPr>
      <w:r>
        <w:rPr>
          <w:b/>
          <w:color w:val="276749"/>
          <w:sz w:val="19"/>
          <w:szCs w:val="19"/>
        </w:rPr>
        <w:t xml:space="preserve">P2｜[A] </w:t>
      </w:r>
      <w:r>
        <w:rPr>
          <w:color w:val="202020"/>
          <w:sz w:val="19"/>
          <w:szCs w:val="19"/>
        </w:rPr>
        <w:t>但Durkheim在《社会分工论》（1893）中批判契约论无法解释团结——契约本身预设了团结，契约的非契约基础是社会的道德秩序。此时期核心追问：团结是契约的产物还是契约的前提。</w:t>
      </w:r>
    </w:p>
    <w:p w14:paraId="7A5F5C67">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Life.；《社会分工论》</w:t>
      </w:r>
    </w:p>
    <w:p w14:paraId="72ED47E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7F1498F">
      <w:pPr>
        <w:pStyle w:val="7"/>
      </w:pPr>
      <w:r>
        <w:t>T2 经典表述</w:t>
      </w:r>
    </w:p>
    <w:p w14:paraId="5E10DFE5">
      <w:pPr>
        <w:pStyle w:val="23"/>
      </w:pPr>
      <w:r>
        <w:t>经典表述（20世纪）：Durkheim在《社会分工论》（1893）中完成团结理论的经典表述，区分机械团结与有机团结——前者基于同质性，后者基于分工互补。Durkheim的核心论点是：现代社会的团结不能通过契约产生，只能通过职业群体的道德规范维系。在契约论传统中，John Rawls在《正义论》（1971）中以作为公平的正义重构社会契约，将团结理解为正义原则所保障的公平合作体系——团结是契约的结果。</w:t>
      </w:r>
    </w:p>
    <w:p w14:paraId="12BBDA65">
      <w:pPr>
        <w:pStyle w:val="23"/>
        <w:keepNext/>
        <w:shd w:val="clear" w:color="auto" w:fill="D9EAF1"/>
        <w:spacing w:before="100" w:after="80" w:line="300" w:lineRule="auto"/>
        <w:ind w:left="360"/>
      </w:pPr>
      <w:r>
        <w:rPr>
          <w:b/>
          <w:color w:val="1F4E79"/>
          <w:sz w:val="19"/>
          <w:szCs w:val="19"/>
        </w:rPr>
        <w:t>观点—文献依据（3条）</w:t>
      </w:r>
    </w:p>
    <w:p w14:paraId="39153B8C">
      <w:pPr>
        <w:pStyle w:val="23"/>
        <w:keepNext/>
        <w:spacing w:before="40" w:after="20" w:line="300" w:lineRule="auto"/>
        <w:ind w:left="540"/>
      </w:pPr>
      <w:r>
        <w:rPr>
          <w:b/>
          <w:color w:val="276749"/>
          <w:sz w:val="19"/>
          <w:szCs w:val="19"/>
        </w:rPr>
        <w:t xml:space="preserve">P1｜[A] </w:t>
      </w:r>
      <w:r>
        <w:rPr>
          <w:color w:val="202020"/>
          <w:sz w:val="19"/>
          <w:szCs w:val="19"/>
        </w:rPr>
        <w:t>经典表述（20世纪）：Durkheim在《社会分工论》（1893）中完成团结理论的经典表述，区分机械团结与有机团结——前者基于同质性，后者基于分工互补。</w:t>
      </w:r>
    </w:p>
    <w:p w14:paraId="54590571">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Life.；《社会分工论》</w:t>
      </w:r>
    </w:p>
    <w:p w14:paraId="21DAB173">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BD9A1D9">
      <w:pPr>
        <w:pStyle w:val="23"/>
        <w:keepNext/>
        <w:spacing w:before="40" w:after="20" w:line="300" w:lineRule="auto"/>
        <w:ind w:left="540"/>
      </w:pPr>
      <w:r>
        <w:rPr>
          <w:b/>
          <w:color w:val="276749"/>
          <w:sz w:val="19"/>
          <w:szCs w:val="19"/>
        </w:rPr>
        <w:t xml:space="preserve">P2｜[A] </w:t>
      </w:r>
      <w:r>
        <w:rPr>
          <w:color w:val="202020"/>
          <w:sz w:val="19"/>
          <w:szCs w:val="19"/>
        </w:rPr>
        <w:t>Durkheim的核心论点是：现代社会的团结不能通过契约产生，只能通过职业群体的道德规范维系。</w:t>
      </w:r>
    </w:p>
    <w:p w14:paraId="687D89DA">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w:t>
      </w:r>
    </w:p>
    <w:p w14:paraId="648EBB09">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4773471">
      <w:pPr>
        <w:pStyle w:val="23"/>
        <w:keepNext/>
        <w:spacing w:before="40" w:after="20" w:line="300" w:lineRule="auto"/>
        <w:ind w:left="540"/>
      </w:pPr>
      <w:r>
        <w:rPr>
          <w:b/>
          <w:color w:val="276749"/>
          <w:sz w:val="19"/>
          <w:szCs w:val="19"/>
        </w:rPr>
        <w:t xml:space="preserve">P3｜[A] </w:t>
      </w:r>
      <w:r>
        <w:rPr>
          <w:color w:val="202020"/>
          <w:sz w:val="19"/>
          <w:szCs w:val="19"/>
        </w:rPr>
        <w:t>在契约论传统中，John Rawls在《正义论》（1971）中以作为公平的正义重构社会契约，将团结理解为正义原则所保障的公平合作体系——团结是契约的结果。</w:t>
      </w:r>
    </w:p>
    <w:p w14:paraId="242F7A4A">
      <w:pPr>
        <w:pStyle w:val="23"/>
        <w:keepNext/>
        <w:spacing w:before="0" w:after="10" w:line="300" w:lineRule="auto"/>
        <w:ind w:left="720"/>
      </w:pPr>
      <w:r>
        <w:rPr>
          <w:b/>
          <w:color w:val="404040"/>
          <w:sz w:val="19"/>
          <w:szCs w:val="19"/>
        </w:rPr>
        <w:t>文献：</w:t>
      </w:r>
      <w:r>
        <w:rPr>
          <w:color w:val="404040"/>
          <w:sz w:val="19"/>
          <w:szCs w:val="19"/>
        </w:rPr>
        <w:t>《正义论》；Rawls, J. (1971). A Theory of Justice.</w:t>
      </w:r>
    </w:p>
    <w:p w14:paraId="6462727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785D187">
      <w:pPr>
        <w:pStyle w:val="7"/>
      </w:pPr>
      <w:r>
        <w:t>T3 争辩与阐发</w:t>
      </w:r>
    </w:p>
    <w:p w14:paraId="5EEB6C41">
      <w:pPr>
        <w:pStyle w:val="23"/>
      </w:pPr>
      <w:r>
        <w:t>争辩与阐发（1980—2000年代）：争辩围绕契约能否产生团结展开。Michael Sandel在《自由主义与正义的局限》（*Liberalism and the Limits of Justice*, 1982）中批判Rawls的契约论主体是无负担的自我——真正的团结需要构成性共同体，契约无法创造共同体归属感。Jürgen Habermas在《包容他者》（*Die Einbeziehung des Anderen*, 1996）中提出宪法爱国主义——团结不必基于同质文化，可以基于对宪政程序共同认同。</w:t>
      </w:r>
    </w:p>
    <w:p w14:paraId="7203DBB8">
      <w:pPr>
        <w:pStyle w:val="23"/>
        <w:keepNext/>
        <w:shd w:val="clear" w:color="auto" w:fill="D9EAF1"/>
        <w:spacing w:before="100" w:after="80" w:line="300" w:lineRule="auto"/>
        <w:ind w:left="360"/>
      </w:pPr>
      <w:r>
        <w:rPr>
          <w:b/>
          <w:color w:val="1F4E79"/>
          <w:sz w:val="19"/>
          <w:szCs w:val="19"/>
        </w:rPr>
        <w:t>观点—文献依据（3条）</w:t>
      </w:r>
    </w:p>
    <w:p w14:paraId="74DE6AFF">
      <w:pPr>
        <w:pStyle w:val="23"/>
        <w:keepNext/>
        <w:spacing w:before="40" w:after="20" w:line="300" w:lineRule="auto"/>
        <w:ind w:left="540"/>
      </w:pPr>
      <w:r>
        <w:rPr>
          <w:b/>
          <w:color w:val="1F4E79"/>
          <w:sz w:val="19"/>
          <w:szCs w:val="19"/>
        </w:rPr>
        <w:t xml:space="preserve">P1｜[B] </w:t>
      </w:r>
      <w:r>
        <w:rPr>
          <w:color w:val="202020"/>
          <w:sz w:val="19"/>
          <w:szCs w:val="19"/>
        </w:rPr>
        <w:t>争辩与阐发（1980—2000年代）：争辩围绕契约能否产生团结展开。</w:t>
      </w:r>
    </w:p>
    <w:p w14:paraId="02FBF7A7">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Action.；《自由主义与正义的局限》；《包容他者》；Rawls, J. (1971). A Theory of Justice.</w:t>
      </w:r>
    </w:p>
    <w:p w14:paraId="5DC1EC65">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8C239D6">
      <w:pPr>
        <w:pStyle w:val="23"/>
        <w:keepNext/>
        <w:spacing w:before="40" w:after="20" w:line="300" w:lineRule="auto"/>
        <w:ind w:left="540"/>
      </w:pPr>
      <w:r>
        <w:rPr>
          <w:b/>
          <w:color w:val="276749"/>
          <w:sz w:val="19"/>
          <w:szCs w:val="19"/>
        </w:rPr>
        <w:t xml:space="preserve">P2｜[A] </w:t>
      </w:r>
      <w:r>
        <w:rPr>
          <w:color w:val="202020"/>
          <w:sz w:val="19"/>
          <w:szCs w:val="19"/>
        </w:rPr>
        <w:t>Michael Sandel在《自由主义与正义的局限》（*Liberalism and the Limits of Justice*, 1982）中批判Rawls的契约论主体是无负担的自我——真正的团结需要构成性共同体，契约无法创造共同体归属感。</w:t>
      </w:r>
    </w:p>
    <w:p w14:paraId="487C6F70">
      <w:pPr>
        <w:pStyle w:val="23"/>
        <w:keepNext/>
        <w:spacing w:before="0" w:after="10" w:line="300" w:lineRule="auto"/>
        <w:ind w:left="720"/>
      </w:pPr>
      <w:r>
        <w:rPr>
          <w:b/>
          <w:color w:val="404040"/>
          <w:sz w:val="19"/>
          <w:szCs w:val="19"/>
        </w:rPr>
        <w:t>文献：</w:t>
      </w:r>
      <w:r>
        <w:rPr>
          <w:color w:val="404040"/>
          <w:sz w:val="19"/>
          <w:szCs w:val="19"/>
        </w:rPr>
        <w:t>《自由主义与正义的局限》；Rawls, J. (1971). A Theory of Justice.</w:t>
      </w:r>
    </w:p>
    <w:p w14:paraId="50803AA6">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38CDAFDE">
      <w:pPr>
        <w:pStyle w:val="23"/>
        <w:keepNext/>
        <w:spacing w:before="40" w:after="20" w:line="300" w:lineRule="auto"/>
        <w:ind w:left="540"/>
      </w:pPr>
      <w:r>
        <w:rPr>
          <w:b/>
          <w:color w:val="276749"/>
          <w:sz w:val="19"/>
          <w:szCs w:val="19"/>
        </w:rPr>
        <w:t xml:space="preserve">P3｜[A] </w:t>
      </w:r>
      <w:r>
        <w:rPr>
          <w:color w:val="202020"/>
          <w:sz w:val="19"/>
          <w:szCs w:val="19"/>
        </w:rPr>
        <w:t>Jürgen Habermas在《包容他者》（*Die Einbeziehung des Anderen*, 1996）中提出宪法爱国主义——团结不必基于同质文化，可以基于对宪政程序共同认同。</w:t>
      </w:r>
    </w:p>
    <w:p w14:paraId="0FC32F15">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Action.；《包容他者》</w:t>
      </w:r>
    </w:p>
    <w:p w14:paraId="348092EC">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4366D88C">
      <w:pPr>
        <w:pStyle w:val="7"/>
      </w:pPr>
      <w:r>
        <w:t>T4 当代发展</w:t>
      </w:r>
    </w:p>
    <w:p w14:paraId="2FCA57EC">
      <w:pPr>
        <w:pStyle w:val="23"/>
      </w:pPr>
      <w:r>
        <w:t>当代发展（2010年代以来）：多元社会的团结成为全球性难题。移民与多元文化主义挑战了基于同质性的团结想象。David Miller在《论民族性》（*On Nationality*, 1995）中辩护民族认同作为团结的基础，而Jürgen Habermas则主张后民族的团结。全球化背景下，跨国团结（气候正义、难民保护）需要超越民族国家框架的团结新形式。中国社会学界对中华民族共同体意识的讨论涉及团结的中国式建构。社会学追问的核心价值：在差异日益深化的时代，团结是同质性的残余还是可以被重新发明——异质团结何以可能。</w:t>
      </w:r>
    </w:p>
    <w:p w14:paraId="053BADCB">
      <w:pPr>
        <w:pStyle w:val="23"/>
        <w:keepNext/>
        <w:shd w:val="clear" w:color="auto" w:fill="D9EAF1"/>
        <w:spacing w:before="100" w:after="80" w:line="300" w:lineRule="auto"/>
        <w:ind w:left="360"/>
      </w:pPr>
      <w:r>
        <w:rPr>
          <w:b/>
          <w:color w:val="1F4E79"/>
          <w:sz w:val="19"/>
          <w:szCs w:val="19"/>
        </w:rPr>
        <w:t>观点—文献依据（3条）</w:t>
      </w:r>
    </w:p>
    <w:p w14:paraId="29044041">
      <w:pPr>
        <w:pStyle w:val="23"/>
        <w:keepNext/>
        <w:spacing w:before="40" w:after="20" w:line="300" w:lineRule="auto"/>
        <w:ind w:left="540"/>
      </w:pPr>
      <w:r>
        <w:rPr>
          <w:b/>
          <w:color w:val="1F4E79"/>
          <w:sz w:val="19"/>
          <w:szCs w:val="19"/>
        </w:rPr>
        <w:t xml:space="preserve">P1｜[B] </w:t>
      </w:r>
      <w:r>
        <w:rPr>
          <w:color w:val="202020"/>
          <w:sz w:val="19"/>
          <w:szCs w:val="19"/>
        </w:rPr>
        <w:t>当代发展（2010年代以来）：多元社会的团结成为全球性难题。移民与多元文化主义挑战了基于同质性的团结想象。</w:t>
      </w:r>
    </w:p>
    <w:p w14:paraId="698CD30B">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Action.；《论民族性》</w:t>
      </w:r>
    </w:p>
    <w:p w14:paraId="149535FB">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617FC48">
      <w:pPr>
        <w:pStyle w:val="23"/>
        <w:keepNext/>
        <w:spacing w:before="40" w:after="20" w:line="300" w:lineRule="auto"/>
        <w:ind w:left="540"/>
      </w:pPr>
      <w:r>
        <w:rPr>
          <w:b/>
          <w:color w:val="276749"/>
          <w:sz w:val="19"/>
          <w:szCs w:val="19"/>
        </w:rPr>
        <w:t xml:space="preserve">P2｜[A] </w:t>
      </w:r>
      <w:r>
        <w:rPr>
          <w:color w:val="202020"/>
          <w:sz w:val="19"/>
          <w:szCs w:val="19"/>
        </w:rPr>
        <w:t>David Miller在《论民族性》（*On Nationality*, 1995）中辩护民族认同作为团结的基础，而Jürgen Habermas则主张后民族的团结。全球化背景下，跨国团结（气候正义、难民保护）需要超越民族国家框架的团结新形式。</w:t>
      </w:r>
    </w:p>
    <w:p w14:paraId="699A4643">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Action.；《论民族性》</w:t>
      </w:r>
    </w:p>
    <w:p w14:paraId="7CFE168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273BED4D">
      <w:pPr>
        <w:pStyle w:val="23"/>
        <w:keepNext/>
        <w:spacing w:before="40" w:after="20" w:line="300" w:lineRule="auto"/>
        <w:ind w:left="540"/>
      </w:pPr>
      <w:r>
        <w:rPr>
          <w:b/>
          <w:color w:val="1F4E79"/>
          <w:sz w:val="19"/>
          <w:szCs w:val="19"/>
        </w:rPr>
        <w:t xml:space="preserve">P3｜[B] </w:t>
      </w:r>
      <w:r>
        <w:rPr>
          <w:color w:val="202020"/>
          <w:sz w:val="19"/>
          <w:szCs w:val="19"/>
        </w:rPr>
        <w:t>中国社会学界对中华民族共同体意识的讨论涉及团结的中国式建构。社会学追问的核心价值：在差异日益深化的时代，团结是同质性的残余还是可以被重新发明——异质团结何以可能。</w:t>
      </w:r>
    </w:p>
    <w:p w14:paraId="4C1CB6AC">
      <w:pPr>
        <w:pStyle w:val="23"/>
        <w:keepNext/>
        <w:spacing w:before="0" w:after="10" w:line="300" w:lineRule="auto"/>
        <w:ind w:left="720"/>
      </w:pPr>
      <w:r>
        <w:rPr>
          <w:b/>
          <w:color w:val="404040"/>
          <w:sz w:val="19"/>
          <w:szCs w:val="19"/>
        </w:rPr>
        <w:t>文献：</w:t>
      </w:r>
      <w:r>
        <w:rPr>
          <w:color w:val="404040"/>
          <w:sz w:val="19"/>
          <w:szCs w:val="19"/>
        </w:rPr>
        <w:t>Habermas, J. (1981/1984-1987). The Theory of Communicative Action.；《论民族性》</w:t>
      </w:r>
    </w:p>
    <w:p w14:paraId="13D259B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0D27C5F">
      <w:pPr>
        <w:pStyle w:val="23"/>
      </w:pPr>
      <w:r>
        <w:t>审核补充文献（条目级；已核验并分级；9条）：Durkheim E. The Division of Labor in Society[M]. New York: Free Press, 1997: 162. ISBN 9780684836386；Durkheim E. The Division of Labor in Society[M]. New York: Free Press, 1997. ISBN 9780684836386；Rawls J. A Theory of Justice[M]. rev. ed. Cambridge: Belknap Press, 1999. ISBN 9780674000780；Putnam R D. Making Democracy Work: Civic Traditions in Modern Italy[M]. Princeton: Princeton University Press, 1993. ISBN 9780691037387；Sandel M J. Liberalism and the Limits of Justice[M]. 2nd ed. Cambridge: Cambridge University Press, 1998. ISBN 9780521567411；Anderson E S. What Is the Point of Equality?[J]. Ethics, 1999, 109(2): 287-337. DOI: 10.1086/233897；Miller D. On Nationality[M]. Oxford: Clarendon Press, 1995. ISBN 9780198280477；Banting K, Kymlicka W (eds.). The Strains of Commitment: The Political Sources of Solidarity in Diverse Societies[M]. Oxford: Oxford University Press, 2017. ISBN 9780198795452；UNFCCC. Decision -/CP.27 -/CMA.4. Funding Arrangements for Responding to Loss and Damage[Z]. Sharm el-Sheikh, 20 November 2022</w:t>
      </w:r>
    </w:p>
    <w:p w14:paraId="060610C3">
      <w:pPr>
        <w:pStyle w:val="6"/>
      </w:pPr>
      <w:r>
        <w:rPr>
          <w:b/>
          <w:sz w:val="22"/>
        </w:rPr>
        <w:t>V303 价值的社会建构</w:t>
      </w:r>
    </w:p>
    <w:p w14:paraId="1BF8531D">
      <w:pPr>
        <w:pStyle w:val="7"/>
      </w:pPr>
      <w:r>
        <w:t>T1 萌发期</w:t>
      </w:r>
    </w:p>
    <w:p w14:paraId="69DEC310">
      <w:pPr>
        <w:pStyle w:val="23"/>
      </w:pPr>
      <w:r>
        <w:t>萌发期（19世纪末—20世纪前期）：价值的社会建构思想可追溯至Durkheim在《社会学方法的规则》（*Les Règles de la méthode sociologique*, 1895）中将社会事实理解为物——价值作为社会事实具有外在性与强制性。Karl Mannheim在《意识形态与乌托邦》（1929）的知识社会学中进一步将价值与知识理解为社会定位的产物——思想者的社会位置决定其价值取向。此时期核心追问：价值是先验的还是社会建构的——社会建构是否意味着价值失去客观性。</w:t>
      </w:r>
    </w:p>
    <w:p w14:paraId="0D846B7A">
      <w:pPr>
        <w:pStyle w:val="23"/>
        <w:keepNext/>
        <w:shd w:val="clear" w:color="auto" w:fill="D9EAF1"/>
        <w:spacing w:before="100" w:after="80" w:line="300" w:lineRule="auto"/>
        <w:ind w:left="360"/>
      </w:pPr>
      <w:r>
        <w:rPr>
          <w:b/>
          <w:color w:val="1F4E79"/>
          <w:sz w:val="19"/>
          <w:szCs w:val="19"/>
        </w:rPr>
        <w:t>观点—文献依据（3条）</w:t>
      </w:r>
    </w:p>
    <w:p w14:paraId="5A474931">
      <w:pPr>
        <w:pStyle w:val="23"/>
        <w:keepNext/>
        <w:spacing w:before="40" w:after="20" w:line="300" w:lineRule="auto"/>
        <w:ind w:left="540"/>
      </w:pPr>
      <w:r>
        <w:rPr>
          <w:b/>
          <w:color w:val="276749"/>
          <w:sz w:val="19"/>
          <w:szCs w:val="19"/>
        </w:rPr>
        <w:t xml:space="preserve">P1｜[A] </w:t>
      </w:r>
      <w:r>
        <w:rPr>
          <w:color w:val="202020"/>
          <w:sz w:val="19"/>
          <w:szCs w:val="19"/>
        </w:rPr>
        <w:t>萌发期（19世纪末—20世纪前期）：价值的社会建构思想可追溯至Durkheim在《社会学方法的规则》（*Les Règles de la méthode sociologique*, 1895）中将社会事实理解为物——价值作为社会事实具有外在性与强制性。</w:t>
      </w:r>
    </w:p>
    <w:p w14:paraId="7F236BEC">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Life.；《社会学方法的规则》</w:t>
      </w:r>
    </w:p>
    <w:p w14:paraId="6E8880E7">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76BC74AF">
      <w:pPr>
        <w:pStyle w:val="23"/>
        <w:keepNext/>
        <w:spacing w:before="40" w:after="20" w:line="300" w:lineRule="auto"/>
        <w:ind w:left="540"/>
      </w:pPr>
      <w:r>
        <w:rPr>
          <w:b/>
          <w:color w:val="1F4E79"/>
          <w:sz w:val="19"/>
          <w:szCs w:val="19"/>
        </w:rPr>
        <w:t xml:space="preserve">P2｜[B] </w:t>
      </w:r>
      <w:r>
        <w:rPr>
          <w:color w:val="202020"/>
          <w:sz w:val="19"/>
          <w:szCs w:val="19"/>
        </w:rPr>
        <w:t>Karl Mannheim在《意识形态与乌托邦》（1929）的知识社会学中进一步将价值与知识理解为社会定位的产物——思想者的社会位置决定其价值取向。</w:t>
      </w:r>
    </w:p>
    <w:p w14:paraId="2FA36A81">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Action.；《意识形态与乌托邦》</w:t>
      </w:r>
    </w:p>
    <w:p w14:paraId="1A9FE1DA">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45554554">
      <w:pPr>
        <w:pStyle w:val="23"/>
        <w:keepNext/>
        <w:spacing w:before="40" w:after="20" w:line="300" w:lineRule="auto"/>
        <w:ind w:left="540"/>
      </w:pPr>
      <w:r>
        <w:rPr>
          <w:b/>
          <w:color w:val="1F4E79"/>
          <w:sz w:val="19"/>
          <w:szCs w:val="19"/>
        </w:rPr>
        <w:t xml:space="preserve">P3｜[B] </w:t>
      </w:r>
      <w:r>
        <w:rPr>
          <w:color w:val="202020"/>
          <w:sz w:val="19"/>
          <w:szCs w:val="19"/>
        </w:rPr>
        <w:t>此时期核心追问：价值是先验的还是社会建构的——社会建构是否意味着价值失去客观性。</w:t>
      </w:r>
    </w:p>
    <w:p w14:paraId="6CD3B87A">
      <w:pPr>
        <w:pStyle w:val="23"/>
        <w:keepNext/>
        <w:spacing w:before="0" w:after="10" w:line="300" w:lineRule="auto"/>
        <w:ind w:left="720"/>
      </w:pPr>
      <w:r>
        <w:rPr>
          <w:b/>
          <w:color w:val="404040"/>
          <w:sz w:val="19"/>
          <w:szCs w:val="19"/>
        </w:rPr>
        <w:t>文献：</w:t>
      </w:r>
      <w:r>
        <w:rPr>
          <w:color w:val="404040"/>
          <w:sz w:val="19"/>
          <w:szCs w:val="19"/>
        </w:rPr>
        <w:t>Durkheim, É. (1895/1982). The Rules of Sociological Method.；Durkheim, É. (1912/1995). The Elementary Forms of Religious Life.；《社会学方法的规则》；《意识形态与乌托邦》</w:t>
      </w:r>
    </w:p>
    <w:p w14:paraId="4E383D9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57B2C6D9">
      <w:pPr>
        <w:pStyle w:val="7"/>
      </w:pPr>
      <w:r>
        <w:t>T2 经典表述</w:t>
      </w:r>
    </w:p>
    <w:p w14:paraId="3E16D05A">
      <w:pPr>
        <w:pStyle w:val="23"/>
      </w:pPr>
      <w:r>
        <w:t>经典表述（20世纪60年代）：Peter Berger与Thomas Luckmann在《实在的社会建构》（*The Social Construction of Reality*, 1966）中完成价值社会建构的经典表述。Berger与Luckmann论证社会实在（包括价值规范）通过外化—客体化—内化的三重辩证过程被建构：价值最初是人类的创造（外化），通过制度化变成客观现实（客体化），再通过社会化被新一代接受为给定（内化）。这一理论的核心价值论意涵：价值虽为社会建构，但其客观性是社会客观性而非自然客观性。</w:t>
      </w:r>
    </w:p>
    <w:p w14:paraId="18AC9ADF">
      <w:pPr>
        <w:pStyle w:val="23"/>
        <w:keepNext/>
        <w:shd w:val="clear" w:color="auto" w:fill="D9EAF1"/>
        <w:spacing w:before="100" w:after="80" w:line="300" w:lineRule="auto"/>
        <w:ind w:left="360"/>
      </w:pPr>
      <w:r>
        <w:rPr>
          <w:b/>
          <w:color w:val="1F4E79"/>
          <w:sz w:val="19"/>
          <w:szCs w:val="19"/>
        </w:rPr>
        <w:t>观点—文献依据（3条）</w:t>
      </w:r>
    </w:p>
    <w:p w14:paraId="30C33258">
      <w:pPr>
        <w:pStyle w:val="23"/>
        <w:keepNext/>
        <w:spacing w:before="40" w:after="20" w:line="300" w:lineRule="auto"/>
        <w:ind w:left="540"/>
      </w:pPr>
      <w:r>
        <w:rPr>
          <w:b/>
          <w:color w:val="276749"/>
          <w:sz w:val="19"/>
          <w:szCs w:val="19"/>
        </w:rPr>
        <w:t xml:space="preserve">P1｜[A] </w:t>
      </w:r>
      <w:r>
        <w:rPr>
          <w:color w:val="202020"/>
          <w:sz w:val="19"/>
          <w:szCs w:val="19"/>
        </w:rPr>
        <w:t>经典表述（20世纪60年代）：Peter Berger与Thomas Luckmann在《实在的社会建构》（*The Social Construction of Reality*, 1966）中完成价值社会建构的经典表述。</w:t>
      </w:r>
    </w:p>
    <w:p w14:paraId="4072D347">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Reality.；《实在的社会建构》</w:t>
      </w:r>
    </w:p>
    <w:p w14:paraId="143101D5">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AB495FB">
      <w:pPr>
        <w:pStyle w:val="23"/>
        <w:keepNext/>
        <w:spacing w:before="40" w:after="20" w:line="300" w:lineRule="auto"/>
        <w:ind w:left="540"/>
      </w:pPr>
      <w:r>
        <w:rPr>
          <w:b/>
          <w:color w:val="276749"/>
          <w:sz w:val="19"/>
          <w:szCs w:val="19"/>
        </w:rPr>
        <w:t xml:space="preserve">P2｜[A] </w:t>
      </w:r>
      <w:r>
        <w:rPr>
          <w:color w:val="202020"/>
          <w:sz w:val="19"/>
          <w:szCs w:val="19"/>
        </w:rPr>
        <w:t>Berger与Luckmann论证社会实在（包括价值规范）通过外化—客体化—内化的三重辩证过程被建构：价值最初是人类的创造（外化），通过制度化变成客观现实（客体化），再通过社会化被新一代接受为给定（内化）。</w:t>
      </w:r>
    </w:p>
    <w:p w14:paraId="009A2EDC">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w:t>
      </w:r>
    </w:p>
    <w:p w14:paraId="63EFF7DF">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B86F510">
      <w:pPr>
        <w:pStyle w:val="23"/>
        <w:keepNext/>
        <w:spacing w:before="40" w:after="20" w:line="300" w:lineRule="auto"/>
        <w:ind w:left="540"/>
      </w:pPr>
      <w:r>
        <w:rPr>
          <w:b/>
          <w:color w:val="1F4E79"/>
          <w:sz w:val="19"/>
          <w:szCs w:val="19"/>
        </w:rPr>
        <w:t xml:space="preserve">P3｜[B] </w:t>
      </w:r>
      <w:r>
        <w:rPr>
          <w:color w:val="202020"/>
          <w:sz w:val="19"/>
          <w:szCs w:val="19"/>
        </w:rPr>
        <w:t>这一理论的核心价值论意涵：价值虽为社会建构，但其客观性是社会客观性而非自然客观性。</w:t>
      </w:r>
    </w:p>
    <w:p w14:paraId="6D835F98">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Reality.；《实在的社会建构》</w:t>
      </w:r>
    </w:p>
    <w:p w14:paraId="498E23A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4C879763">
      <w:pPr>
        <w:pStyle w:val="7"/>
      </w:pPr>
      <w:r>
        <w:t>T3 争辩与阐发</w:t>
      </w:r>
    </w:p>
    <w:p w14:paraId="6086D98D">
      <w:pPr>
        <w:pStyle w:val="23"/>
      </w:pPr>
      <w:r>
        <w:t>争辩与阐发（1970—2000年代）：争辩围绕社会建构是否导致相对主义展开。Ian Hacking在《什么的社会建构？》（*The Social Construction of What?*, 1999）中区分弱建构与强建构——弱建构承认社会因素影响价值但不否认价值的客观基础；强建构主张价值完全由社会决定。科学知识社会学（SSK）的强纲领（Bloor, 1976）将建构论推向极端，引发科学战争。</w:t>
      </w:r>
    </w:p>
    <w:p w14:paraId="7B506B4E">
      <w:pPr>
        <w:pStyle w:val="23"/>
        <w:keepNext/>
        <w:shd w:val="clear" w:color="auto" w:fill="D9EAF1"/>
        <w:spacing w:before="100" w:after="80" w:line="300" w:lineRule="auto"/>
        <w:ind w:left="360"/>
      </w:pPr>
      <w:r>
        <w:rPr>
          <w:b/>
          <w:color w:val="1F4E79"/>
          <w:sz w:val="19"/>
          <w:szCs w:val="19"/>
        </w:rPr>
        <w:t>观点—文献依据（2条）</w:t>
      </w:r>
    </w:p>
    <w:p w14:paraId="6188DCC4">
      <w:pPr>
        <w:pStyle w:val="23"/>
        <w:keepNext/>
        <w:spacing w:before="40" w:after="20" w:line="300" w:lineRule="auto"/>
        <w:ind w:left="540"/>
      </w:pPr>
      <w:r>
        <w:rPr>
          <w:b/>
          <w:color w:val="1F4E79"/>
          <w:sz w:val="19"/>
          <w:szCs w:val="19"/>
        </w:rPr>
        <w:t xml:space="preserve">P1｜[B] </w:t>
      </w:r>
      <w:r>
        <w:rPr>
          <w:color w:val="202020"/>
          <w:sz w:val="19"/>
          <w:szCs w:val="19"/>
        </w:rPr>
        <w:t>争辩与阐发（1970—2000年代）：争辩围绕社会建构是否导致相对主义展开。Ian Hacking在《什么的社会建构？</w:t>
      </w:r>
    </w:p>
    <w:p w14:paraId="2C142BE4">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Politics.；《什么的社会建构？》</w:t>
      </w:r>
    </w:p>
    <w:p w14:paraId="7829A0F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3750003C">
      <w:pPr>
        <w:pStyle w:val="23"/>
        <w:keepNext/>
        <w:spacing w:before="40" w:after="20" w:line="300" w:lineRule="auto"/>
        <w:ind w:left="540"/>
      </w:pPr>
      <w:r>
        <w:rPr>
          <w:b/>
          <w:color w:val="1F4E79"/>
          <w:sz w:val="19"/>
          <w:szCs w:val="19"/>
        </w:rPr>
        <w:t xml:space="preserve">P2｜[B] </w:t>
      </w:r>
      <w:r>
        <w:rPr>
          <w:color w:val="202020"/>
          <w:sz w:val="19"/>
          <w:szCs w:val="19"/>
        </w:rPr>
        <w:t>》（*The Social Construction of What?*, 1999）中区分弱建构与强建构——弱建构承认社会因素影响价值但不否认价值的客观基础；强建构主张价值完全由社会决定。科学知识社会学（SSK）的强纲领（Bloor, 1976）将建构论推向极端，引发科学战争。</w:t>
      </w:r>
    </w:p>
    <w:p w14:paraId="2FCFB9DE">
      <w:pPr>
        <w:pStyle w:val="23"/>
        <w:keepNext/>
        <w:spacing w:before="0" w:after="10" w:line="300" w:lineRule="auto"/>
        <w:ind w:left="720"/>
      </w:pPr>
      <w:r>
        <w:rPr>
          <w:b/>
          <w:color w:val="404040"/>
          <w:sz w:val="19"/>
          <w:szCs w:val="19"/>
        </w:rPr>
        <w:t>文献：</w:t>
      </w:r>
      <w:r>
        <w:rPr>
          <w:color w:val="404040"/>
          <w:sz w:val="19"/>
          <w:szCs w:val="19"/>
        </w:rPr>
        <w:t>Rawls, J. (1971). A Theory of Justice.；Sen, A. (1992). Inequality Reexamined.；Fraser, N. (2003). Social Justice in the Age of Identity Politics.；《什么的社会建构？》</w:t>
      </w:r>
    </w:p>
    <w:p w14:paraId="3EEA39A2">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D0CD92C">
      <w:pPr>
        <w:pStyle w:val="7"/>
      </w:pPr>
      <w:r>
        <w:t>T4 当代发展</w:t>
      </w:r>
    </w:p>
    <w:p w14:paraId="5B2EC5CF">
      <w:pPr>
        <w:pStyle w:val="23"/>
      </w:pPr>
      <w:r>
        <w:t>当代发展（2010年代以来）：价值建构论在数字时代获得新面向。算法推荐与社交媒体参与价值建构的过程——什么被看见什么被重视由平台架构与算法逻辑塑造。Tarleton Gillespie在《算法的排序》（*Algorithms of Oppression*, 2018 by Safiya Noble[更正]）中揭示算法如何建构种族化的价值秩序。中国语境下，社会主义核心价值观的社会建构过程提供了国家主导的价值建构案例。社会学追问的核心价值：价值的社会建构性不削弱价值的规范力量——建构意味着价值可以被重新建构，社会学的价值在于揭示建构机制以促进解放性的价值重构。</w:t>
      </w:r>
    </w:p>
    <w:p w14:paraId="52899A3F">
      <w:pPr>
        <w:pStyle w:val="23"/>
        <w:keepNext/>
        <w:shd w:val="clear" w:color="auto" w:fill="D9EAF1"/>
        <w:spacing w:before="100" w:after="80" w:line="300" w:lineRule="auto"/>
        <w:ind w:left="360"/>
      </w:pPr>
      <w:r>
        <w:rPr>
          <w:b/>
          <w:color w:val="1F4E79"/>
          <w:sz w:val="19"/>
          <w:szCs w:val="19"/>
        </w:rPr>
        <w:t>观点—文献依据（3条）</w:t>
      </w:r>
    </w:p>
    <w:p w14:paraId="7BE7FEE4">
      <w:pPr>
        <w:pStyle w:val="23"/>
        <w:keepNext/>
        <w:spacing w:before="40" w:after="20" w:line="300" w:lineRule="auto"/>
        <w:ind w:left="540"/>
      </w:pPr>
      <w:r>
        <w:rPr>
          <w:b/>
          <w:color w:val="1F4E79"/>
          <w:sz w:val="19"/>
          <w:szCs w:val="19"/>
        </w:rPr>
        <w:t xml:space="preserve">P1｜[B] </w:t>
      </w:r>
      <w:r>
        <w:rPr>
          <w:color w:val="202020"/>
          <w:sz w:val="19"/>
          <w:szCs w:val="19"/>
        </w:rPr>
        <w:t>当代发展（2010年代以来）：价值建构论在数字时代获得新面向。算法推荐与社交媒体参与价值建构的过程——什么被看见什么被重视由平台架构与算法逻辑塑造。</w:t>
      </w:r>
    </w:p>
    <w:p w14:paraId="42DAF8E5">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4C28E731">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78C90916">
      <w:pPr>
        <w:pStyle w:val="23"/>
        <w:keepNext/>
        <w:spacing w:before="40" w:after="20" w:line="300" w:lineRule="auto"/>
        <w:ind w:left="540"/>
      </w:pPr>
      <w:r>
        <w:rPr>
          <w:b/>
          <w:color w:val="1F4E79"/>
          <w:sz w:val="19"/>
          <w:szCs w:val="19"/>
        </w:rPr>
        <w:t xml:space="preserve">P2｜[B] </w:t>
      </w:r>
      <w:r>
        <w:rPr>
          <w:color w:val="202020"/>
          <w:sz w:val="19"/>
          <w:szCs w:val="19"/>
        </w:rPr>
        <w:t>Tarleton Gillespie在《算法的排序》（*Algorithms of Oppression*, 2018 by Safiya Noble[更正]）中揭示算法如何建构种族化的价值秩序。中国语境下，社会主义核心价值观的社会建构过程提供了国家主导的价值建构案例。</w:t>
      </w:r>
    </w:p>
    <w:p w14:paraId="58E8D351">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3A386ED8">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33CF6E8C">
      <w:pPr>
        <w:pStyle w:val="23"/>
        <w:keepNext/>
        <w:spacing w:before="40" w:after="20" w:line="300" w:lineRule="auto"/>
        <w:ind w:left="540"/>
      </w:pPr>
      <w:r>
        <w:rPr>
          <w:b/>
          <w:color w:val="1F4E79"/>
          <w:sz w:val="19"/>
          <w:szCs w:val="19"/>
        </w:rPr>
        <w:t xml:space="preserve">P3｜[B] </w:t>
      </w:r>
      <w:r>
        <w:rPr>
          <w:color w:val="202020"/>
          <w:sz w:val="19"/>
          <w:szCs w:val="19"/>
        </w:rPr>
        <w:t>社会学追问的核心价值：价值的社会建构性不削弱价值的规范力量——建构意味着价值可以被重新建构，社会学的价值在于揭示建构机制以促进解放性的价值重构。</w:t>
      </w:r>
    </w:p>
    <w:p w14:paraId="0BAF50BF">
      <w:pPr>
        <w:pStyle w:val="23"/>
        <w:keepNext/>
        <w:spacing w:before="0" w:after="10" w:line="300" w:lineRule="auto"/>
        <w:ind w:left="720"/>
      </w:pPr>
      <w:r>
        <w:rPr>
          <w:b/>
          <w:color w:val="404040"/>
          <w:sz w:val="19"/>
          <w:szCs w:val="19"/>
        </w:rPr>
        <w:t>文献：</w:t>
      </w:r>
      <w:r>
        <w:rPr>
          <w:color w:val="404040"/>
          <w:sz w:val="19"/>
          <w:szCs w:val="19"/>
        </w:rPr>
        <w:t>Horkheimer, M. (1937/1972). Traditional and Critical Theory.；Habermas, J. (1981/1984-1987). The Theory of Communicative Action.；Noble, S. U. (2018). Algorithms of Oppression.；Floridi, L. et al. (2018). AI4People—An Ethical Framework for a Good AI Society.</w:t>
      </w:r>
    </w:p>
    <w:p w14:paraId="23FD2028">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9A20BCC">
      <w:pPr>
        <w:pStyle w:val="23"/>
      </w:pPr>
      <w:r>
        <w:t>审核补充文献（条目级；已核验并分级；9条）：Durkheim E. The Rules of Sociological Method[M]. Halls W D (trans.). New York: Free Press, 1982. ISBN 9780029079409；Durkheim E. The Elementary Forms of Religious Life[M]. New York: Free Press, 1995. ISBN 9780029079379；Mannheim K. Ideology and Utopia[M]. Wirth L, Shils E (trans.). London: Routledge, 1991. ISBN 9780415044226；Berger P L, Luckmann T. The Social Construction of Reality: A Treatise in the Sociology of Knowledge[M]. New York: Anchor Books, 1967. ISBN 9780385058988；Hacking I. The Social Construction of What?[M]. Cambridge: Harvard University Press, 1999. ISBN 9780674004122；Searle J R. The Construction of Social Reality[M]. New York: Free Press, 1995. ISBN 9780684831794；Noble S U. Algorithms of Oppression: How Search Engines Reinforce Racism[M]. New York: NYU Press, 2018. ISBN 9781479837243；Benjamin R. Race After Technology: Abolitionist Tools for the New Jim Code[M]. Cambridge: Polity, 2019. ISBN 9781509526581；参见: Zuboff S. The Age of Surveillance Capitalism[M]. New York: PublicAffairs, 2019. ISBN 9781610395694</w:t>
      </w:r>
    </w:p>
    <w:p w14:paraId="52C09661">
      <w:pPr>
        <w:pStyle w:val="6"/>
      </w:pPr>
      <w:r>
        <w:rPr>
          <w:b/>
          <w:sz w:val="22"/>
        </w:rPr>
        <w:t>V304 韦伯价值关联与价值中立</w:t>
      </w:r>
    </w:p>
    <w:p w14:paraId="12294F94">
      <w:pPr>
        <w:pStyle w:val="7"/>
      </w:pPr>
      <w:r>
        <w:t>T1 萌发期</w:t>
      </w:r>
    </w:p>
    <w:p w14:paraId="5EB28A7A">
      <w:pPr>
        <w:pStyle w:val="23"/>
      </w:pPr>
      <w:r>
        <w:t>萌发期（19世纪末—20世纪初）：Max Weber在社会科学的客观性（1904）中首次系统提出价值关联（Wertbeziehung）与价值中立（Wertfreiheit）的区分。价值关联指研究者根据价值取向选择研究对象——我们对文化现象感兴趣是因为且仅因为它们与价值观念相关。价值中立则要求研究过程排除价值判断。Weber的这一区分试图在承认价值渗透与维护科学客观性之间寻找平衡。核心追问：社会学如何既承认价值关联又保持价值中立。</w:t>
      </w:r>
    </w:p>
    <w:p w14:paraId="7CAC1A00">
      <w:pPr>
        <w:pStyle w:val="23"/>
        <w:keepNext/>
        <w:shd w:val="clear" w:color="auto" w:fill="D9EAF1"/>
        <w:spacing w:before="100" w:after="80" w:line="300" w:lineRule="auto"/>
        <w:ind w:left="360"/>
      </w:pPr>
      <w:r>
        <w:rPr>
          <w:b/>
          <w:color w:val="1F4E79"/>
          <w:sz w:val="19"/>
          <w:szCs w:val="19"/>
        </w:rPr>
        <w:t>观点—文献依据（3条）</w:t>
      </w:r>
    </w:p>
    <w:p w14:paraId="0815CB19">
      <w:pPr>
        <w:pStyle w:val="23"/>
        <w:keepNext/>
        <w:spacing w:before="40" w:after="20" w:line="300" w:lineRule="auto"/>
        <w:ind w:left="540"/>
      </w:pPr>
      <w:r>
        <w:rPr>
          <w:b/>
          <w:color w:val="276749"/>
          <w:sz w:val="19"/>
          <w:szCs w:val="19"/>
        </w:rPr>
        <w:t xml:space="preserve">P1｜[A] </w:t>
      </w:r>
      <w:r>
        <w:rPr>
          <w:color w:val="202020"/>
          <w:sz w:val="19"/>
          <w:szCs w:val="19"/>
        </w:rPr>
        <w:t>萌发期（19世纪末—20世纪初）：Max Weber在社会科学的客观性（1904）中首次系统提出价值关联（Wertbeziehung）与价值中立（Wertfreiheit）的区分。价值关联指研究者根据价值取向选择研究对象——我们对文化现象感兴趣是因为且仅因为它们与价值观念相关。</w:t>
      </w:r>
    </w:p>
    <w:p w14:paraId="648E9756">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4F5FC164">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07E8821F">
      <w:pPr>
        <w:pStyle w:val="23"/>
        <w:keepNext/>
        <w:spacing w:before="40" w:after="20" w:line="300" w:lineRule="auto"/>
        <w:ind w:left="540"/>
      </w:pPr>
      <w:r>
        <w:rPr>
          <w:b/>
          <w:color w:val="276749"/>
          <w:sz w:val="19"/>
          <w:szCs w:val="19"/>
        </w:rPr>
        <w:t xml:space="preserve">P2｜[A] </w:t>
      </w:r>
      <w:r>
        <w:rPr>
          <w:color w:val="202020"/>
          <w:sz w:val="19"/>
          <w:szCs w:val="19"/>
        </w:rPr>
        <w:t>价值中立则要求研究过程排除价值判断。Weber的这一区分试图在承认价值渗透与维护科学客观性之间寻找平衡。</w:t>
      </w:r>
    </w:p>
    <w:p w14:paraId="466D30A1">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755A989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A30BB2A">
      <w:pPr>
        <w:pStyle w:val="23"/>
        <w:keepNext/>
        <w:spacing w:before="40" w:after="20" w:line="300" w:lineRule="auto"/>
        <w:ind w:left="540"/>
      </w:pPr>
      <w:r>
        <w:rPr>
          <w:b/>
          <w:color w:val="1F4E79"/>
          <w:sz w:val="19"/>
          <w:szCs w:val="19"/>
        </w:rPr>
        <w:t xml:space="preserve">P3｜[B] </w:t>
      </w:r>
      <w:r>
        <w:rPr>
          <w:color w:val="202020"/>
          <w:sz w:val="19"/>
          <w:szCs w:val="19"/>
        </w:rPr>
        <w:t>核心追问：社会学如何既承认价值关联又保持价值中立。</w:t>
      </w:r>
    </w:p>
    <w:p w14:paraId="3B5DC83A">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7D24ABC7">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63E200A0">
      <w:pPr>
        <w:pStyle w:val="7"/>
      </w:pPr>
      <w:r>
        <w:t>T2 经典表述</w:t>
      </w:r>
    </w:p>
    <w:p w14:paraId="11C64A04">
      <w:pPr>
        <w:pStyle w:val="23"/>
      </w:pPr>
      <w:r>
        <w:t>经典表述（1910—1920年代）：Weber在伦理中立的社会学与经济学的意义（1917）与学术作为一种志业（1917）中完成价值关联与价值中立的经典表述。Weber论证：价值关联是方法论上的必要——没有价值关联，经验研究将陷入无限因果链条而无法确定研究问题；价值中立是规范上的必要——教师在讲台上不应传播个人价值判断。Weber的核心洞见：价值关联使研究成为可能，价值中立使研究可信。二者不是矛盾而是互补。</w:t>
      </w:r>
    </w:p>
    <w:p w14:paraId="43967EC3">
      <w:pPr>
        <w:pStyle w:val="23"/>
        <w:keepNext/>
        <w:shd w:val="clear" w:color="auto" w:fill="D9EAF1"/>
        <w:spacing w:before="100" w:after="80" w:line="300" w:lineRule="auto"/>
        <w:ind w:left="360"/>
      </w:pPr>
      <w:r>
        <w:rPr>
          <w:b/>
          <w:color w:val="1F4E79"/>
          <w:sz w:val="19"/>
          <w:szCs w:val="19"/>
        </w:rPr>
        <w:t>观点—文献依据（2条）</w:t>
      </w:r>
    </w:p>
    <w:p w14:paraId="4CB218EB">
      <w:pPr>
        <w:pStyle w:val="23"/>
        <w:keepNext/>
        <w:spacing w:before="40" w:after="20" w:line="300" w:lineRule="auto"/>
        <w:ind w:left="540"/>
      </w:pPr>
      <w:r>
        <w:rPr>
          <w:b/>
          <w:color w:val="276749"/>
          <w:sz w:val="19"/>
          <w:szCs w:val="19"/>
        </w:rPr>
        <w:t xml:space="preserve">P1｜[A] </w:t>
      </w:r>
      <w:r>
        <w:rPr>
          <w:color w:val="202020"/>
          <w:sz w:val="19"/>
          <w:szCs w:val="19"/>
        </w:rPr>
        <w:t>经典表述（1910—1920年代）：Weber在伦理中立的社会学与经济学的意义（1917）与学术作为一种志业（1917）中完成价值关联与价值中立的经典表述。Weber论证：价值关联是方法论上的必要——没有价值关联，经验研究将陷入无限因果链条而无法确定研究问题；价值中立是规范上的必要——教师在讲台上不应传播个人价值判断。</w:t>
      </w:r>
    </w:p>
    <w:p w14:paraId="1969BCF9">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1D8746BA">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5BEED792">
      <w:pPr>
        <w:pStyle w:val="23"/>
        <w:keepNext/>
        <w:spacing w:before="40" w:after="20" w:line="300" w:lineRule="auto"/>
        <w:ind w:left="540"/>
      </w:pPr>
      <w:r>
        <w:rPr>
          <w:b/>
          <w:color w:val="276749"/>
          <w:sz w:val="19"/>
          <w:szCs w:val="19"/>
        </w:rPr>
        <w:t xml:space="preserve">P2｜[A] </w:t>
      </w:r>
      <w:r>
        <w:rPr>
          <w:color w:val="202020"/>
          <w:sz w:val="19"/>
          <w:szCs w:val="19"/>
        </w:rPr>
        <w:t>Weber的核心洞见：价值关联使研究成为可能，价值中立使研究可信。二者不是矛盾而是互补。</w:t>
      </w:r>
    </w:p>
    <w:p w14:paraId="6989E477">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19AF5E3D">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18D0270A">
      <w:pPr>
        <w:pStyle w:val="7"/>
      </w:pPr>
      <w:r>
        <w:t>T3 争辩与阐发</w:t>
      </w:r>
    </w:p>
    <w:p w14:paraId="4341283B">
      <w:pPr>
        <w:pStyle w:val="23"/>
      </w:pPr>
      <w:r>
        <w:t>争辩与阐发（20世纪后期）：争辩围绕价值关联是否已破坏价值中立展开。Myrdal在《社会理论中的价值》（1958）论证价值关联渗透整个研究过程，价值中立不可能实现。Gouldner在《西方社会学的危机》（1970）揭示价值中立如何被用于遮蔽社会学的阶级立场。女性主义立场论（Harding, 1986）进一步挑战：被边缘化群体的立场反而能提供更客观的知识。</w:t>
      </w:r>
    </w:p>
    <w:p w14:paraId="6173A6F3">
      <w:pPr>
        <w:pStyle w:val="23"/>
        <w:keepNext/>
        <w:shd w:val="clear" w:color="auto" w:fill="D9EAF1"/>
        <w:spacing w:before="100" w:after="80" w:line="300" w:lineRule="auto"/>
        <w:ind w:left="360"/>
      </w:pPr>
      <w:r>
        <w:rPr>
          <w:b/>
          <w:color w:val="1F4E79"/>
          <w:sz w:val="19"/>
          <w:szCs w:val="19"/>
        </w:rPr>
        <w:t>观点—文献依据（2条）</w:t>
      </w:r>
    </w:p>
    <w:p w14:paraId="3BCC4242">
      <w:pPr>
        <w:pStyle w:val="23"/>
        <w:keepNext/>
        <w:spacing w:before="40" w:after="20" w:line="300" w:lineRule="auto"/>
        <w:ind w:left="540"/>
      </w:pPr>
      <w:r>
        <w:rPr>
          <w:b/>
          <w:color w:val="1F4E79"/>
          <w:sz w:val="19"/>
          <w:szCs w:val="19"/>
        </w:rPr>
        <w:t xml:space="preserve">P1｜[B] </w:t>
      </w:r>
      <w:r>
        <w:rPr>
          <w:color w:val="202020"/>
          <w:sz w:val="19"/>
          <w:szCs w:val="19"/>
        </w:rPr>
        <w:t>争辩与阐发（20世纪后期）：争辩围绕价值关联是否已破坏价值中立展开。Myrdal在《社会理论中的价值》（1958）论证价值关联渗透整个研究过程，价值中立不可能实现。</w:t>
      </w:r>
    </w:p>
    <w:p w14:paraId="4950144A">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Ethics.；《社会理论中的价值》</w:t>
      </w:r>
    </w:p>
    <w:p w14:paraId="7788CC64">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012556AC">
      <w:pPr>
        <w:pStyle w:val="23"/>
        <w:keepNext/>
        <w:spacing w:before="40" w:after="20" w:line="300" w:lineRule="auto"/>
        <w:ind w:left="540"/>
      </w:pPr>
      <w:r>
        <w:rPr>
          <w:b/>
          <w:color w:val="1F4E79"/>
          <w:sz w:val="19"/>
          <w:szCs w:val="19"/>
        </w:rPr>
        <w:t xml:space="preserve">P2｜[B] </w:t>
      </w:r>
      <w:r>
        <w:rPr>
          <w:color w:val="202020"/>
          <w:sz w:val="19"/>
          <w:szCs w:val="19"/>
        </w:rPr>
        <w:t>Gouldner在《西方社会学的危机》（1970）揭示价值中立如何被用于遮蔽社会学的阶级立场。女性主义立场论（Harding, 1986）进一步挑战：被边缘化群体的立场反而能提供更客观的知识。</w:t>
      </w:r>
    </w:p>
    <w:p w14:paraId="2F188CF1">
      <w:pPr>
        <w:pStyle w:val="23"/>
        <w:keepNext/>
        <w:spacing w:before="0" w:after="10" w:line="300" w:lineRule="auto"/>
        <w:ind w:left="720"/>
      </w:pPr>
      <w:r>
        <w:rPr>
          <w:b/>
          <w:color w:val="404040"/>
          <w:sz w:val="19"/>
          <w:szCs w:val="19"/>
        </w:rPr>
        <w:t>文献：</w:t>
      </w:r>
      <w:r>
        <w:rPr>
          <w:color w:val="404040"/>
          <w:sz w:val="19"/>
          <w:szCs w:val="19"/>
        </w:rPr>
        <w:t>Weber, M. (1917/1949). The Meaning of 'Ethical Neutrality' in Sociology and Economics.；American Sociological Association. (2018). Code of Ethics.；《西方社会学的危机》</w:t>
      </w:r>
    </w:p>
    <w:p w14:paraId="18CBCCF2">
      <w:pPr>
        <w:pStyle w:val="23"/>
        <w:spacing w:before="0" w:after="55" w:line="300" w:lineRule="auto"/>
        <w:ind w:left="720"/>
      </w:pPr>
      <w:r>
        <w:rPr>
          <w:b/>
          <w:color w:val="404040"/>
          <w:sz w:val="19"/>
          <w:szCs w:val="19"/>
        </w:rPr>
        <w:t>支持范围：</w:t>
      </w:r>
      <w:r>
        <w:rPr>
          <w:color w:val="404040"/>
          <w:sz w:val="19"/>
          <w:szCs w:val="19"/>
        </w:rPr>
        <w:t>原文所述著作与领域经典研究共同支持该观点的背景。</w:t>
      </w:r>
    </w:p>
    <w:p w14:paraId="50C263CE">
      <w:pPr>
        <w:pStyle w:val="7"/>
      </w:pPr>
      <w:r>
        <w:t>T4 当代发展</w:t>
      </w:r>
    </w:p>
    <w:p w14:paraId="7880AE39">
      <w:pPr>
        <w:pStyle w:val="23"/>
      </w:pPr>
      <w:r>
        <w:t>当代关于韦伯价值关联与价值中立的讨论把规范论证同具体制度和经验后果结合起来，考察不同群体如何承担风险、获得资源并参与公共决策。相关研究比较相互竞争的价值原则及其适用条件，避免把单一立场直接当成不受情境限制的普遍结论。</w:t>
      </w:r>
    </w:p>
    <w:p w14:paraId="7755A8A6">
      <w:pPr>
        <w:pStyle w:val="23"/>
        <w:keepNext/>
        <w:shd w:val="clear" w:color="auto" w:fill="D9EAF1"/>
        <w:spacing w:before="100" w:after="80" w:line="300" w:lineRule="auto"/>
        <w:ind w:left="360"/>
      </w:pPr>
      <w:r>
        <w:rPr>
          <w:b/>
          <w:color w:val="1F4E79"/>
          <w:sz w:val="19"/>
          <w:szCs w:val="19"/>
        </w:rPr>
        <w:t>观点—文献依据（2条）</w:t>
      </w:r>
    </w:p>
    <w:p w14:paraId="0259BE57">
      <w:pPr>
        <w:pStyle w:val="23"/>
        <w:keepNext/>
        <w:spacing w:before="40" w:after="20" w:line="300" w:lineRule="auto"/>
        <w:ind w:left="540"/>
      </w:pPr>
      <w:r>
        <w:rPr>
          <w:b/>
          <w:color w:val="276749"/>
          <w:sz w:val="19"/>
          <w:szCs w:val="19"/>
        </w:rPr>
        <w:t xml:space="preserve">P1｜[A] </w:t>
      </w:r>
      <w:r>
        <w:rPr>
          <w:color w:val="202020"/>
          <w:sz w:val="19"/>
          <w:szCs w:val="19"/>
        </w:rPr>
        <w:t>当代关于韦伯价值关联与价值中立的讨论把规范论证同具体制度和经验后果结合起来，考察不同群体如何承担风险、获得资源并参与公共决策。</w:t>
      </w:r>
    </w:p>
    <w:p w14:paraId="3E13F4FD">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28B5807B">
      <w:pPr>
        <w:pStyle w:val="23"/>
        <w:spacing w:before="0" w:after="55" w:line="300" w:lineRule="auto"/>
        <w:ind w:left="720"/>
      </w:pPr>
      <w:r>
        <w:rPr>
          <w:b/>
          <w:color w:val="404040"/>
          <w:sz w:val="19"/>
          <w:szCs w:val="19"/>
        </w:rPr>
        <w:t>支持范围：</w:t>
      </w:r>
      <w:r>
        <w:rPr>
          <w:color w:val="404040"/>
          <w:sz w:val="19"/>
          <w:szCs w:val="19"/>
        </w:rPr>
        <w:t>直接支持该观点所述人物、文本、方法或规范判断。</w:t>
      </w:r>
    </w:p>
    <w:p w14:paraId="6699E2C7">
      <w:pPr>
        <w:pStyle w:val="23"/>
        <w:keepNext/>
        <w:spacing w:before="40" w:after="20" w:line="300" w:lineRule="auto"/>
        <w:ind w:left="540"/>
      </w:pPr>
      <w:r>
        <w:rPr>
          <w:b/>
          <w:color w:val="1F4E79"/>
          <w:sz w:val="19"/>
          <w:szCs w:val="19"/>
        </w:rPr>
        <w:t xml:space="preserve">P2｜[B] </w:t>
      </w:r>
      <w:r>
        <w:rPr>
          <w:color w:val="202020"/>
          <w:sz w:val="19"/>
          <w:szCs w:val="19"/>
        </w:rPr>
        <w:t>相关研究比较相互竞争的价值原则及其适用条件，避免把单一立场直接当成不受情境限制的普遍结论。</w:t>
      </w:r>
    </w:p>
    <w:p w14:paraId="4D0986B3">
      <w:pPr>
        <w:pStyle w:val="23"/>
        <w:keepNext/>
        <w:spacing w:before="0" w:after="10" w:line="300" w:lineRule="auto"/>
        <w:ind w:left="720"/>
      </w:pPr>
      <w:r>
        <w:rPr>
          <w:b/>
          <w:color w:val="404040"/>
          <w:sz w:val="19"/>
          <w:szCs w:val="19"/>
        </w:rPr>
        <w:t>文献：</w:t>
      </w:r>
      <w:r>
        <w:rPr>
          <w:color w:val="404040"/>
          <w:sz w:val="19"/>
          <w:szCs w:val="19"/>
        </w:rPr>
        <w:t>Weber, M. (1922/1978). Economy and Society.</w:t>
      </w:r>
    </w:p>
    <w:p w14:paraId="25366B6F">
      <w:pPr>
        <w:pStyle w:val="23"/>
        <w:spacing w:before="0" w:after="55" w:line="300" w:lineRule="auto"/>
        <w:ind w:left="720"/>
      </w:pPr>
      <w:r>
        <w:rPr>
          <w:b/>
          <w:color w:val="404040"/>
          <w:sz w:val="19"/>
          <w:szCs w:val="19"/>
        </w:rPr>
        <w:t>支持范围：</w:t>
      </w:r>
      <w:r>
        <w:rPr>
          <w:color w:val="404040"/>
          <w:sz w:val="19"/>
          <w:szCs w:val="19"/>
        </w:rPr>
        <w:t>该时期核心文献为本观点提供方法、概念或规范背景。</w:t>
      </w:r>
    </w:p>
    <w:p w14:paraId="2200118C">
      <w:pPr>
        <w:pStyle w:val="23"/>
      </w:pPr>
      <w:r>
        <w:t>审核补充文献（条目级；已核验并分级；10条）：Weber M. The Methodology of the Social Sciences[M]. Shils E A, Finch H A (trans. and eds.). New York: Free Press, 1949. ISBN 9780029343609；Bruun H H. Science, Values and Politics in Max Weber's Methodology[M]. new expanded ed. Aldershot: Ashgate, 2007. ISBN 9780754645290；Weber M. Science as a Vocation[M]// From Max Weber. New York: Oxford University Press, 1946: 129-156；Weber M. The Meaning of "Ethical Neutrality" in Sociology and Economics[M]// The Methodology of the Social Sciences. New York: Free Press, 1949: 1-47；Myrdal G. Objectivity in Social Research[M]. New York: Pantheon Books, 1969. ISBN 9780394428826；Gouldner A W. The Coming Crisis of Western Sociology[M]. New York: Basic Books, 1970. ISBN 9780465015740；Connell R. Southern Theory[M]. Cambridge: Polity Press, 2007. ISBN 9780745633244；Latour B. Why Has Critique Run out of Steam?[J]. Critical Inquiry, 2004, 30(2): 225-248. DOI: 10.1086/421123；Burawoy M. Public Sociology: Between Utopia and Anti-Utopia[M]. Cambridge: Polity, 2021. ISBN 9781509519163；参见: 韦伯(Max Weber). 学术与政治[M]. 钱永祥等译. 桂林: 广西师范大学出版社, 2004. ISBN 9787563347643</w:t>
      </w:r>
    </w:p>
    <w:sectPr>
      <w:pgSz w:w="12240" w:h="15840"/>
      <w:pgMar w:top="1440" w:right="1440" w:bottom="1440" w:left="144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205C1E44"/>
    <w:rsid w:val="61904C21"/>
    <w:rsid w:val="636638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2"/>
    <w:uiPriority w:val="0"/>
    <w:pPr>
      <w:keepNext/>
    </w:pPr>
  </w:style>
  <w:style w:type="paragraph" w:customStyle="1" w:styleId="34">
    <w:name w:val="Image Caption"/>
    <w:basedOn w:val="12"/>
    <w:qFormat/>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1"/>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21"/>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qFormat/>
    <w:uiPriority w:val="0"/>
    <w:rPr>
      <w:color w:val="4070A0"/>
    </w:rPr>
  </w:style>
  <w:style w:type="character" w:customStyle="1" w:styleId="48">
    <w:name w:val="SpecialCharTok"/>
    <w:basedOn w:val="37"/>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qFormat/>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qFormat/>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qFormat/>
    <w:uiPriority w:val="0"/>
  </w:style>
  <w:style w:type="character" w:customStyle="1" w:styleId="64">
    <w:name w:val="PreprocessorTok"/>
    <w:basedOn w:val="37"/>
    <w:qFormat/>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qFormat/>
    <w:uiPriority w:val="0"/>
    <w:rPr>
      <w:b/>
      <w:color w:val="FF0000"/>
    </w:rPr>
  </w:style>
  <w:style w:type="character" w:customStyle="1" w:styleId="71">
    <w:name w:val="NormalTok"/>
    <w:basedOn w:val="37"/>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390</Pages>
  <Words>1058</Words>
  <Characters>1673</Characters>
  <Lines>12</Lines>
  <Paragraphs>8</Paragraphs>
  <TotalTime>7</TotalTime>
  <ScaleCrop>false</ScaleCrop>
  <LinksUpToDate>false</LinksUpToDate>
  <CharactersWithSpaces>1769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2026-05-19T01:13:00Z</dcterms:created>
  <dc:creator>落雪</dc:creator>
  <cp:lastModifiedBy>落雪</cp:lastModifiedBy>
  <dcterms:modified xsi:type="dcterms:W3CDTF">2026-08-04T14:06:00Z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eyJoZGlkIjoiMzEwNTM5NzYwMDRjMzkwZTVkZjY2ODkwMGIxNGU0OTUiLCJ1c2VySWQiOiIxMjMxNzE5NDI5In0=</vt:lpwstr>
  </property>
  <property fmtid="{D5CDD505-2E9C-101B-9397-08002B2CF9AE}" pid="3" name="KSOProductBuildVer">
    <vt:lpwstr>2052-12.1.0.28043</vt:lpwstr>
  </property>
  <property fmtid="{D5CDD505-2E9C-101B-9397-08002B2CF9AE}" pid="4" name="ICV">
    <vt:lpwstr>E81EB23CD35D4821B01FF53346B2B45C_12</vt:lpwstr>
  </property>
</Properties>
</file>