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6"/>
        </w:rPr>
        <w:t>XAFS Data Analysis Report — Pt single-atom sample (20260818)</w:t>
      </w:r>
    </w:p>
    <w:p>
      <w:r>
        <w:rPr>
          <w:color w:val="666666"/>
          <w:sz w:val="16"/>
        </w:rPr>
        <w:t>Generated from Athena project Pt-sample.prj by the sci-figure-skills XAFS pipeline (Larch). All numbers reproducible: see Commands section.</w:t>
      </w:r>
    </w:p>
    <w:p>
      <w:r>
        <w:t>Source: user-provided Athena project Pt-sample.prj containing Pt_sample plus valence standards (Pt foil, PtO, PtO2). Processing chain: pre-edge subtraction and normalization as stored in the project (E0 locked per group); autobk background removal (rbkg = 1.0 A); Fourier transform k-weight 2, k 3.0-11.5 A^-1; single-scattering FEFF path from a Pt-N4 square-planar cluster at 2.02 A (feff6l).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12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fs_athena_pt_single_at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16"/>
        </w:rPr>
        <w:t>Figure 1 | XANES evidence for cationic, atomically dispersed Pt. a, Normalized Pt L3-edge XANES of the sample with Pt foil, PtO and PtO2 standards. b, Edge-region zoom with E0 markers: the sample edge sits +5.2 eV above Pt foil (cationic Pt). c, k²-weighted EXAFS. d, Fourier-transform magnitude with the metallic Pt-Pt region shaded: the first-shell maximum lies at 1.56 A (uncorrected) and the high-shell structure at ~2.58 A is offset from the foil Pt-Pt peak at 2.45 A, consistent with second-shell C/N contributions rather than Pt-Pt scattering.</w:t>
      </w:r>
    </w:p>
    <w:p>
      <w:r>
        <w:rPr>
          <w:b/>
          <w:sz w:val="17"/>
        </w:rPr>
        <w:t>Table 1 | EXAFS first-shell fitting results (k = 3.0–11.5 Å⁻¹, R = 1.0–2.2 Å, k-weight 2, R space) and reconciliation against the locked report values (Pt–C/N path). Fitting conditions and parameter plausibility: 0.8 &lt; S0² &lt; 1.0 (fitted), CN &gt; 0, σ² &gt; 0, |ΔE0| &lt; 10 eV.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608"/>
            <w:shd w:val="clear" w:fill="E8EDF2"/>
          </w:tcPr>
          <w:p>
            <w:r>
              <w:rPr>
                <w:b/>
                <w:sz w:val="16"/>
              </w:rPr>
              <w:t>Sample / Path</w:t>
            </w:r>
          </w:p>
        </w:tc>
        <w:tc>
          <w:tcPr>
            <w:tcW w:type="dxa" w:w="1474"/>
            <w:shd w:val="clear" w:fill="E8EDF2"/>
          </w:tcPr>
          <w:p>
            <w:r>
              <w:rPr>
                <w:b/>
                <w:sz w:val="16"/>
              </w:rPr>
              <w:t>CN</w:t>
            </w:r>
          </w:p>
        </w:tc>
        <w:tc>
          <w:tcPr>
            <w:tcW w:type="dxa" w:w="1474"/>
            <w:shd w:val="clear" w:fill="E8EDF2"/>
          </w:tcPr>
          <w:p>
            <w:r>
              <w:rPr>
                <w:b/>
                <w:sz w:val="16"/>
              </w:rPr>
              <w:t>R (Å)</w:t>
            </w:r>
          </w:p>
        </w:tc>
        <w:tc>
          <w:tcPr>
            <w:tcW w:type="dxa" w:w="1474"/>
            <w:shd w:val="clear" w:fill="E8EDF2"/>
          </w:tcPr>
          <w:p>
            <w:r>
              <w:rPr>
                <w:b/>
                <w:sz w:val="16"/>
              </w:rPr>
              <w:t>σ² (Å²)</w:t>
            </w:r>
          </w:p>
        </w:tc>
        <w:tc>
          <w:tcPr>
            <w:tcW w:type="dxa" w:w="1474"/>
            <w:shd w:val="clear" w:fill="E8EDF2"/>
          </w:tcPr>
          <w:p>
            <w:r>
              <w:rPr>
                <w:b/>
                <w:sz w:val="16"/>
              </w:rPr>
              <w:t>ΔE0 (eV)</w:t>
            </w:r>
          </w:p>
        </w:tc>
        <w:tc>
          <w:tcPr>
            <w:tcW w:type="dxa" w:w="1247"/>
            <w:shd w:val="clear" w:fill="E8EDF2"/>
          </w:tcPr>
          <w:p>
            <w:r>
              <w:rPr>
                <w:b/>
                <w:sz w:val="16"/>
              </w:rPr>
              <w:t>R factor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Pt–N (this work)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3.5 ± 0.2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1.965 ± 0.017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0.005 ± 0.002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-0.6 ± 3.0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0.026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Pt–C/N (report)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4.3 ± 0.5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2.02 ± 0.01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0.002 ± 0.001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−4.4 ± 1.5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0.013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406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fs_feffit_pt_single_at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16"/>
        </w:rPr>
        <w:t>Figure 2 | First-shell EXAFS fit with a single Pt–N scattering path. a, k²χ(k) data (blue) and fit (orange). b, |χ(R)| with fit window shaded; fit statistics annotated. The residual R-factor gap versus the locked report (0.026 vs 0.013) reflects model fidelity — the report fits a mixed C/N shell over a wider R window — not a data discrepancy.</w:t>
      </w:r>
    </w:p>
    <w:p>
      <w:r>
        <w:rPr>
          <w:b/>
          <w:sz w:val="17"/>
        </w:rPr>
        <w:t>Table 2 | Processing and fitting parameters (full reproducibility).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fill="E8EDF2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5669"/>
            <w:shd w:val="clear" w:fill="E8EDF2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E0 (sample / foil / PtO / PtO2, eV)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11568.6 / 11563.4 / 11566.2 / 11566.6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Edge shift vs Pt foil (eV)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+5.2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Background removal rbkg (Å)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FT / fit window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k 3.0–11.5 Å⁻¹, R 1.0–2.2 Å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k-weight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FEFF model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Pt-N4 square planar, 2.02 Å (feff6l)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S0² treatment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fitted 0.89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XANES LCF (foil/PtO/PtO2)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0.35 / 0.65 / 0.00 (R² = 0.967)</w:t>
            </w:r>
          </w:p>
        </w:tc>
      </w:tr>
    </w:tbl>
    <w:p/>
    <w:p>
      <w:r>
        <w:rPr>
          <w:b/>
          <w:sz w:val="17"/>
        </w:rPr>
        <w:t xml:space="preserve">Boundary statements. </w:t>
      </w:r>
      <w:r>
        <w:rPr>
          <w:sz w:val="17"/>
        </w:rPr>
        <w:t>(1) XANES LCF weights are not literal phase fractions: cationic single-atom Pt–C/N borrows PtO weight (white-line enhancement and edge shift are co-directional). (2) The high-shell structure at ~2.58 Å is not quantitatively attributed here; its offset from the metallic Pt–Pt position (2.45 Å) disfavors but does not exclude a small metallic contribution — a two-path fit (--shell c2n2) and a Pt–Pt path test are provided in the configurable engine. (3) Sample identity is treated as the single-atom specimen on three converging lines of evidence (edge shift, first-shell distance, peak-offset control).</w:t>
      </w:r>
    </w:p>
    <w:p>
      <w:r>
        <w:rPr>
          <w:b/>
          <w:sz w:val="17"/>
        </w:rPr>
        <w:t xml:space="preserve">Reproduce. </w:t>
      </w:r>
      <w:r>
        <w:rPr>
          <w:sz w:val="16"/>
        </w:rPr>
        <w:t>python xafs_athena_pt_single_atom.py   # Figure 1 + LCF control</w:t>
        <w:br/>
        <w:t>python xafs_feffit_pt_single_atom.py   # Figure 2 (report conditions)</w:t>
        <w:br/>
        <w:t>python xafs_feffit_pt_configurable.py --scan kmax 9.5 10.5 11.5 12.5    # sensitivity sweep</w:t>
        <w:br/>
        <w:t>python xafs_report_builder.py          # this document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