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Ad Optimization Agent — Design Doc</w:t>
      </w:r>
    </w:p>
    <w:p>
      <w:pPr>
        <w:spacing w:after="160"/>
      </w:pPr>
      <w:r>
        <w:rPr>
          <w:i/>
          <w:color w:val="5A5A5A"/>
          <w:sz w:val="21"/>
        </w:rPr>
        <w:t>Minimal prototype for daily cross-channel budget allocation</w:t>
      </w:r>
    </w:p>
    <w:p>
      <w:pPr>
        <w:spacing w:after="160"/>
      </w:pPr>
      <w:r>
        <w:rPr>
          <w:b/>
        </w:rPr>
        <w:t xml:space="preserve">Optimization target: </w:t>
      </w:r>
      <w:r>
        <w:t>maximize conversions from a fixed $300 daily budget across Search, Social, and Display.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68"/>
            <w:shd w:fill="D9EAF7"/>
          </w:tcPr>
          <w:p>
            <w:r>
              <w:rPr>
                <w:b/>
                <w:color w:val="1F4E79"/>
              </w:rPr>
              <w:t>Section</w:t>
            </w:r>
          </w:p>
        </w:tc>
        <w:tc>
          <w:tcPr>
            <w:tcW w:type="dxa" w:w="7200"/>
            <w:shd w:fill="D9EAF7"/>
          </w:tcPr>
          <w:p>
            <w:r>
              <w:rPr>
                <w:b/>
                <w:color w:val="1F4E7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Agent role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prior performance, estimate which channel is most efficient, and recommend next-day budget by channel.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Inputs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20"/>
              </w:rPr>
              <w:t>CSV columns: date, channel, spend, impressions, clicks, conversions.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Outputs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20"/>
              </w:rPr>
              <w:t>Per-day budget recommendation per channel, decision log, and evaluation vs equal-split baseline.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Learning loop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20"/>
              </w:rPr>
              <w:t>Each day, use a 3-day rolling lookback. Score channels mostly on conversions per dollar, with a small exploration term from clicks per dollar.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Guardrails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20"/>
              </w:rPr>
              <w:t>1) Max daily change per channel ±20%  2) Minimum 20% share per channel  3) Never starve a channel for learning  4) Keep total daily budget fixed.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Evaluation metric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20"/>
              </w:rPr>
              <w:t>Primary: total expected conversions over 21 days. Secondary: CTR, CVR, CPA, and qualitative review of decision logs.</w:t>
            </w:r>
          </w:p>
        </w:tc>
      </w:tr>
    </w:tbl>
    <w:p>
      <w:pPr>
        <w:spacing w:before="160" w:after="80"/>
      </w:pPr>
      <w:r>
        <w:rPr>
          <w:b/>
        </w:rPr>
        <w:t xml:space="preserve">Decision policy example: </w:t>
      </w:r>
      <w:r>
        <w:t>“Increase Social by 10% when its recent CVR improves and CPA remains stable; reduce Display when conversion efficiency trails peers, but keep the floor budget for exploration.”</w:t>
      </w:r>
    </w:p>
    <w:p>
      <w:pPr/>
      <w:r>
        <w:rPr>
          <w:b/>
        </w:rPr>
        <w:t xml:space="preserve">Expected result snapshot: </w:t>
      </w:r>
      <w:r>
        <w:t>agent 1177.48 expected conversions vs baseline 984.53 (+19.6%).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