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1: Soi lỗi thiết kế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Quan sát 2 lớp trên và trả lời: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360" w:firstLine="0"/>
        <w:rPr>
          <w:color w:val="c7254e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• </w:t>
      </w:r>
      <w:r w:rsidDel="00000000" w:rsidR="00000000" w:rsidRPr="00000000">
        <w:rPr>
          <w:sz w:val="21"/>
          <w:szCs w:val="21"/>
          <w:rtl w:val="0"/>
        </w:rPr>
        <w:t xml:space="preserve">Những thuộc tính nào đang bị khai báo trùng lặp ở cả 2 lớp: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maNhanVien, hoTen, soDienThoai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36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• </w:t>
      </w:r>
      <w:r w:rsidDel="00000000" w:rsidR="00000000" w:rsidRPr="00000000">
        <w:rPr>
          <w:sz w:val="21"/>
          <w:szCs w:val="21"/>
          <w:rtl w:val="0"/>
        </w:rPr>
        <w:t xml:space="preserve">Hậu quả của việc trùng lặp này khi hệ thống cần sửa cấu trúc thuộc tính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hoTen</w:t>
      </w:r>
      <w:r w:rsidDel="00000000" w:rsidR="00000000" w:rsidRPr="00000000">
        <w:rPr>
          <w:sz w:val="21"/>
          <w:szCs w:val="21"/>
          <w:rtl w:val="0"/>
        </w:rPr>
        <w:t xml:space="preserve"> cho toàn bộ nhân viên: Gây trùng lặp và khó bảo trì.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2: Tái cấu trúc bằng Inheritance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Đề xuất tạo thêm 1 lớp cha tên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NhanVienYTe</w:t>
      </w:r>
      <w:r w:rsidDel="00000000" w:rsidR="00000000" w:rsidRPr="00000000">
        <w:rPr>
          <w:sz w:val="21"/>
          <w:szCs w:val="21"/>
          <w:rtl w:val="0"/>
        </w:rPr>
        <w:t xml:space="preserve"> chứa các thuộc tính dùng chung. Hoàn thiện bảng tái cấu trúc sau: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3.9513700787404"/>
        <w:gridCol w:w="1862.8656377952757"/>
        <w:gridCol w:w="2599.3474015748034"/>
        <w:gridCol w:w="2599.3474015748034"/>
        <w:tblGridChange w:id="0">
          <w:tblGrid>
            <w:gridCol w:w="1963.9513700787404"/>
            <w:gridCol w:w="1862.8656377952757"/>
            <w:gridCol w:w="2599.3474015748034"/>
            <w:gridCol w:w="2599.347401574803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Lớp cha (Superclass)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Lớp con (Subclass)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Thuộc tính dùng chung (của Lớp cha)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Thuộc tính riêng biệt (của Lớp con)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NhanVienYTe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maNhanVien, hoTen, soDienThoai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chuyenKhoa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NhanVienYTe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NhanVienYTe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maNhanVien, hoTen, soDienThoai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khuVucTruc</w:t>
            </w:r>
          </w:p>
        </w:tc>
      </w:tr>
    </w:tbl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3: Thiết lập quan hệ Tổng hợp (Aggregation)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Lớp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KhoaKham</w:t>
      </w:r>
      <w:r w:rsidDel="00000000" w:rsidR="00000000" w:rsidRPr="00000000">
        <w:rPr>
          <w:sz w:val="21"/>
          <w:szCs w:val="21"/>
          <w:rtl w:val="0"/>
        </w:rPr>
        <w:t xml:space="preserve"> (Khoa khám bệnh) bao gồm nhiều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NhanVienYTe</w:t>
      </w:r>
      <w:r w:rsidDel="00000000" w:rsidR="00000000" w:rsidRPr="00000000">
        <w:rPr>
          <w:sz w:val="21"/>
          <w:szCs w:val="21"/>
          <w:rtl w:val="0"/>
        </w:rPr>
        <w:t xml:space="preserve">. Nếu Khoa khám bệnh giải thể, nhân viên y tế vẫn có thể được điều chuyển sang khoa khác (tồn tại độc lập).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36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• </w:t>
      </w:r>
      <w:r w:rsidDel="00000000" w:rsidR="00000000" w:rsidRPr="00000000">
        <w:rPr>
          <w:sz w:val="21"/>
          <w:szCs w:val="21"/>
          <w:rtl w:val="0"/>
        </w:rPr>
        <w:t xml:space="preserve">Loại quan hệ giữa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KhoaKham</w:t>
      </w:r>
      <w:r w:rsidDel="00000000" w:rsidR="00000000" w:rsidRPr="00000000">
        <w:rPr>
          <w:sz w:val="21"/>
          <w:szCs w:val="21"/>
          <w:rtl w:val="0"/>
        </w:rPr>
        <w:t xml:space="preserve"> và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NhanVienYTe</w:t>
      </w:r>
      <w:r w:rsidDel="00000000" w:rsidR="00000000" w:rsidRPr="00000000">
        <w:rPr>
          <w:sz w:val="21"/>
          <w:szCs w:val="21"/>
          <w:rtl w:val="0"/>
        </w:rPr>
        <w:t xml:space="preserve">: Aggregation (Ký hiệu: Hình thoi rỗng).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36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• </w:t>
      </w:r>
      <w:r w:rsidDel="00000000" w:rsidR="00000000" w:rsidRPr="00000000">
        <w:rPr>
          <w:sz w:val="21"/>
          <w:szCs w:val="21"/>
          <w:rtl w:val="0"/>
        </w:rPr>
        <w:t xml:space="preserve">Bội số: Một Khoa khám có từ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 đến nhiều (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) Nhân viên y tế.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