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ĐẠI HỌC BÁCH KHOA HÀ NỘI — TRƯỜNG CÔNG NGHỆ THÔNG TIN VÀ TRUYỀN THÔNG</w:t>
      </w:r>
    </w:p>
    <w:p>
      <w:pPr>
        <w:spacing w:after="360"/>
        <w:jc w:val="center"/>
      </w:pPr>
      <w:r>
        <w:rPr>
          <w:rFonts w:ascii="Times New Roman" w:cs="Times New Roman" w:eastAsia="Times New Roman" w:hAnsi="Times New Roman"/>
          <w:sz w:val="26"/>
          <w:szCs w:val="26"/>
        </w:rPr>
        <w:t xml:space="preserve">Học phần IT3180</w:t>
      </w:r>
    </w:p>
    <w:p>
      <w:pPr>
        <w:spacing w:after="120"/>
        <w:jc w:val="center"/>
      </w:pPr>
      <w:r>
        <w:rPr>
          <w:rFonts w:ascii="Times New Roman" w:cs="Times New Roman" w:eastAsia="Times New Roman" w:hAnsi="Times New Roman"/>
          <w:b/>
          <w:bCs/>
          <w:color w:val="0B2A6F"/>
          <w:sz w:val="36"/>
          <w:szCs w:val="36"/>
        </w:rPr>
        <w:t xml:space="preserve">KẾ HOẠCH QUẢN LÝ RỦI RO</w:t>
      </w:r>
    </w:p>
    <w:p>
      <w:pPr>
        <w:spacing w:after="360"/>
        <w:jc w:val="center"/>
      </w:pPr>
      <w:r>
        <w:rPr>
          <w:rFonts w:ascii="Times New Roman" w:cs="Times New Roman" w:eastAsia="Times New Roman" w:hAnsi="Times New Roman"/>
          <w:i/>
          <w:iCs/>
          <w:sz w:val="26"/>
          <w:szCs w:val="26"/>
        </w:rPr>
        <w:t xml:space="preserve">Hệ thống đặt món trước và điều phối nhận món theo năng lực phục vụ — Nhóm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single" w:color="0B2A6F" w:sz="4"/>
              <w:left w:val="single" w:color="0B2A6F" w:sz="4"/>
              <w:bottom w:val="single" w:color="0B2A6F" w:sz="4"/>
              <w:right w:val="single" w:color="0B2A6F" w:sz="4"/>
            </w:tcBorders>
            <w:shd w:fill="E8ECF5"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4"/>
                <w:szCs w:val="24"/>
              </w:rPr>
              <w:t xml:space="preserve">Dự án</w:t>
            </w:r>
          </w:p>
        </w:tc>
        <w:tc>
          <w:tcPr>
            <w:tcW w:type="dxa" w:w="70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Hệ thống web đặt món trước (pre-order) và walk-in dùng chung quota cho một cửa hàng fast-food</w:t>
            </w:r>
          </w:p>
        </w:tc>
      </w:tr>
      <w:tr>
        <w:tc>
          <w:tcPr>
            <w:tcW w:type="dxa" w:w="2600"/>
            <w:tcBorders>
              <w:top w:val="single" w:color="0B2A6F" w:sz="4"/>
              <w:left w:val="single" w:color="0B2A6F" w:sz="4"/>
              <w:bottom w:val="single" w:color="0B2A6F" w:sz="4"/>
              <w:right w:val="single" w:color="0B2A6F" w:sz="4"/>
            </w:tcBorders>
            <w:shd w:fill="E8ECF5"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4"/>
                <w:szCs w:val="24"/>
              </w:rPr>
              <w:t xml:space="preserve">Nhóm</w:t>
            </w:r>
          </w:p>
        </w:tc>
        <w:tc>
          <w:tcPr>
            <w:tcW w:type="dxa" w:w="70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Nhóm 15 — 5 thành viên; trưởng nhóm: Nguyễn Huy Đức</w:t>
            </w:r>
          </w:p>
        </w:tc>
      </w:tr>
      <w:tr>
        <w:tc>
          <w:tcPr>
            <w:tcW w:type="dxa" w:w="2600"/>
            <w:tcBorders>
              <w:top w:val="single" w:color="0B2A6F" w:sz="4"/>
              <w:left w:val="single" w:color="0B2A6F" w:sz="4"/>
              <w:bottom w:val="single" w:color="0B2A6F" w:sz="4"/>
              <w:right w:val="single" w:color="0B2A6F" w:sz="4"/>
            </w:tcBorders>
            <w:shd w:fill="E8ECF5"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4"/>
                <w:szCs w:val="24"/>
              </w:rPr>
              <w:t xml:space="preserve">Phiên bản</w:t>
            </w:r>
          </w:p>
        </w:tc>
        <w:tc>
          <w:tcPr>
            <w:tcW w:type="dxa" w:w="70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1.0 — lập ngày 19/10/2026</w:t>
            </w:r>
          </w:p>
        </w:tc>
      </w:tr>
      <w:tr>
        <w:tc>
          <w:tcPr>
            <w:tcW w:type="dxa" w:w="2600"/>
            <w:tcBorders>
              <w:top w:val="single" w:color="0B2A6F" w:sz="4"/>
              <w:left w:val="single" w:color="0B2A6F" w:sz="4"/>
              <w:bottom w:val="single" w:color="0B2A6F" w:sz="4"/>
              <w:right w:val="single" w:color="0B2A6F" w:sz="4"/>
            </w:tcBorders>
            <w:shd w:fill="E8ECF5"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4"/>
                <w:szCs w:val="24"/>
              </w:rPr>
              <w:t xml:space="preserve">Trạng thái</w:t>
            </w:r>
          </w:p>
        </w:tc>
        <w:tc>
          <w:tcPr>
            <w:tcW w:type="dxa" w:w="70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Bản nháp, chờ nhóm review; người chịu trách nhiệm của một số rủi ro chưa được phân công</w:t>
            </w:r>
          </w:p>
        </w:tc>
      </w:tr>
      <w:tr>
        <w:tc>
          <w:tcPr>
            <w:tcW w:type="dxa" w:w="2600"/>
            <w:tcBorders>
              <w:top w:val="single" w:color="0B2A6F" w:sz="4"/>
              <w:left w:val="single" w:color="0B2A6F" w:sz="4"/>
              <w:bottom w:val="single" w:color="0B2A6F" w:sz="4"/>
              <w:right w:val="single" w:color="0B2A6F" w:sz="4"/>
            </w:tcBorders>
            <w:shd w:fill="E8ECF5"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bCs/>
                <w:sz w:val="24"/>
                <w:szCs w:val="24"/>
              </w:rPr>
              <w:t xml:space="preserve">Tài liệu liên quan</w:t>
            </w:r>
          </w:p>
        </w:tc>
        <w:tc>
          <w:tcPr>
            <w:tcW w:type="dxa" w:w="70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Project Charter, WBS, Risk Register, SRS, Sprint 1 Backlog (trong repository dự án)</w:t>
            </w:r>
          </w:p>
        </w:tc>
      </w:tr>
    </w:tbl>
    <w:p>
      <w:pPr>
        <w:pStyle w:val="Heading1"/>
        <w:pBdr>
          <w:bottom w:val="dashed" w:color="000000" w:sz="6" w:space="4"/>
        </w:pBdr>
        <w:spacing w:after="160" w:before="360"/>
      </w:pPr>
      <w:r>
        <w:rPr>
          <w:rFonts w:ascii="Times New Roman" w:cs="Times New Roman" w:eastAsia="Times New Roman" w:hAnsi="Times New Roman"/>
          <w:b/>
          <w:bCs/>
          <w:color w:val="0B2A6F"/>
          <w:sz w:val="32"/>
          <w:szCs w:val="32"/>
        </w:rPr>
        <w:t xml:space="preserve">1. MỤC ĐÍCH VÀ PHẠM VI</w:t>
      </w:r>
    </w:p>
    <w:p>
      <w:pPr>
        <w:spacing w:after="120" w:before="0" w:line="312"/>
        <w:jc w:val="both"/>
      </w:pPr>
      <w:r>
        <w:rPr>
          <w:rFonts w:ascii="Times New Roman" w:cs="Times New Roman" w:eastAsia="Times New Roman" w:hAnsi="Times New Roman"/>
          <w:sz w:val="26"/>
          <w:szCs w:val="26"/>
        </w:rPr>
        <w:t xml:space="preserve">Kế hoạch này giúp nhóm nhận diện sớm các sự kiện có thể làm dự án chậm tiến độ, sai yêu cầu hoặc không đạt chất lượng, đánh giá mức độ ưu tiên và chuẩn bị trước cách ngăn ngừa, cách ứng phó cùng người chịu trách nhiệm. Mục tiêu là không đợi rủi ro xảy ra mới xử lý.</w:t>
      </w:r>
    </w:p>
    <w:p>
      <w:pPr>
        <w:spacing w:after="120" w:before="0" w:line="312"/>
        <w:jc w:val="both"/>
      </w:pPr>
      <w:r>
        <w:rPr>
          <w:rFonts w:ascii="Times New Roman" w:cs="Times New Roman" w:eastAsia="Times New Roman" w:hAnsi="Times New Roman"/>
          <w:sz w:val="26"/>
          <w:szCs w:val="26"/>
        </w:rPr>
        <w:t xml:space="preserve">Phạm vi: toàn bộ dự án, từ quản lý, yêu cầu, thiết kế, lập trình, kiểm thử đến demo và nghiệm thu. Kế hoạch được cập nhật xuyên suốt dự án, đặc biệt ở mỗi buổi Sprint Planning và Retrospective.</w:t>
      </w:r>
    </w:p>
    <w:p>
      <w:pPr>
        <w:pStyle w:val="Heading1"/>
        <w:pBdr>
          <w:bottom w:val="dashed" w:color="000000" w:sz="6" w:space="4"/>
        </w:pBdr>
        <w:spacing w:after="160" w:before="360"/>
      </w:pPr>
      <w:r>
        <w:rPr>
          <w:rFonts w:ascii="Times New Roman" w:cs="Times New Roman" w:eastAsia="Times New Roman" w:hAnsi="Times New Roman"/>
          <w:b/>
          <w:bCs/>
          <w:color w:val="0B2A6F"/>
          <w:sz w:val="32"/>
          <w:szCs w:val="32"/>
        </w:rPr>
        <w:t xml:space="preserve">2. PHƯƠNG PHÁP ĐÁNH GIÁ</w:t>
      </w:r>
    </w:p>
    <w:p>
      <w:pPr>
        <w:spacing w:after="120" w:before="0" w:line="312"/>
        <w:jc w:val="both"/>
      </w:pPr>
      <w:r>
        <w:rPr>
          <w:rFonts w:ascii="Times New Roman" w:cs="Times New Roman" w:eastAsia="Times New Roman" w:hAnsi="Times New Roman"/>
          <w:sz w:val="26"/>
          <w:szCs w:val="26"/>
        </w:rPr>
        <w:t xml:space="preserve">Mỗi rủi ro được đánh giá theo hai yếu tố, vừa định tính (mức chữ) vừa định lượng (điểm số):</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Xác suất: khả năng rủi ro xảy ra trong thời gian dự án.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Tác động: hậu quả đối với tiến độ, phạm vi và chất lượng nếu rủi ro xảy ra.</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Mức độ rủi ro cho dự án = Xác suất × Tác động. Rủi ro từ 6 điểm trở lên (Lớn, Nghiêm trọng) được xử lý trước và theo dõi ở mỗi Daily Scrum.</w:t>
      </w:r>
    </w:p>
    <w:p>
      <w:pPr>
        <w:spacing w:after="80"/>
        <w:jc w:val="center"/>
      </w:pPr>
      <w:r>
        <w:rPr>
          <w:rFonts w:ascii="Times New Roman" w:cs="Times New Roman" w:eastAsia="Times New Roman" w:hAnsi="Times New Roman"/>
          <w:i/>
          <w:iCs/>
          <w:sz w:val="24"/>
          <w:szCs w:val="24"/>
        </w:rPr>
        <w:t xml:space="preserve">Bảng 1. Thang điểm xác suất và tác động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3900"/>
      </w:tblGrid>
      <w:tr>
        <w:tc>
          <w:tcPr>
            <w:tcW w:type="dxa" w:w="18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Mức</w:t>
            </w:r>
          </w:p>
        </w:tc>
        <w:tc>
          <w:tcPr>
            <w:tcW w:type="dxa" w:w="15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Điểm</w:t>
            </w:r>
          </w:p>
        </w:tc>
        <w:tc>
          <w:tcPr>
            <w:tcW w:type="dxa" w:w="3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Ý nghĩa</w:t>
            </w:r>
          </w:p>
        </w:tc>
      </w:tr>
      <w:tr>
        <w:tc>
          <w:tcPr>
            <w:tcW w:type="dxa" w:w="18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Thấp</w:t>
            </w:r>
          </w:p>
        </w:tc>
        <w:tc>
          <w:tcPr>
            <w:tcW w:type="dxa" w:w="15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1</w:t>
            </w:r>
          </w:p>
        </w:tc>
        <w:tc>
          <w:tcPr>
            <w:tcW w:type="dxa" w:w="39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Xác suất: ít có khả năng xảy ra. Tác động: ảnh hưởng nhỏ, xử lý trong một task</w:t>
            </w:r>
          </w:p>
        </w:tc>
      </w:tr>
      <w:tr>
        <w:tc>
          <w:tcPr>
            <w:tcW w:type="dxa" w:w="18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Vừa</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2</w:t>
            </w:r>
          </w:p>
        </w:tc>
        <w:tc>
          <w:tcPr>
            <w:tcW w:type="dxa" w:w="39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Xác suất: có thể xảy ra. Tác động: làm chậm hoặc làm lại một phần Sprint</w:t>
            </w:r>
          </w:p>
        </w:tc>
      </w:tr>
      <w:tr>
        <w:tc>
          <w:tcPr>
            <w:tcW w:type="dxa" w:w="18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Cao</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3</w:t>
            </w:r>
          </w:p>
        </w:tc>
        <w:tc>
          <w:tcPr>
            <w:tcW w:type="dxa" w:w="39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Xác suất: nhiều khả năng xảy ra. Tác động: không đạt Sprint Goal hoặc sai chức năng cốt lõi</w:t>
            </w:r>
          </w:p>
        </w:tc>
      </w:tr>
    </w:tbl>
    <w:p>
      <w:pPr>
        <w:spacing w:after="60" w:before="0" w:line="312"/>
        <w:jc w:val="both"/>
      </w:pPr>
      <w:r>
        <w:rPr>
          <w:rFonts w:ascii="Times New Roman" w:cs="Times New Roman" w:eastAsia="Times New Roman" w:hAnsi="Times New Roman"/>
          <w:sz w:val="26"/>
          <w:szCs w:val="26"/>
        </w:rPr>
        <w:t xml:space="preserve"/>
      </w:r>
    </w:p>
    <w:p>
      <w:pPr>
        <w:spacing w:after="80"/>
        <w:jc w:val="center"/>
      </w:pPr>
      <w:r>
        <w:rPr>
          <w:rFonts w:ascii="Times New Roman" w:cs="Times New Roman" w:eastAsia="Times New Roman" w:hAnsi="Times New Roman"/>
          <w:i/>
          <w:iCs/>
          <w:sz w:val="24"/>
          <w:szCs w:val="24"/>
        </w:rPr>
        <w:t xml:space="preserve">Bảng 2. Mức độ rủi ro = Xác suất × Tác động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1600"/>
        <w:gridCol w:w="1600"/>
      </w:tblGrid>
      <w:tr>
        <w:tc>
          <w:tcPr>
            <w:tcW w:type="dxa" w:w="24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Xác suất \ Tác động</w:t>
            </w:r>
          </w:p>
        </w:tc>
        <w:tc>
          <w:tcPr>
            <w:tcW w:type="dxa" w:w="16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Thấp (1)</w:t>
            </w:r>
          </w:p>
        </w:tc>
        <w:tc>
          <w:tcPr>
            <w:tcW w:type="dxa" w:w="16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Vừa (2)</w:t>
            </w:r>
          </w:p>
        </w:tc>
        <w:tc>
          <w:tcPr>
            <w:tcW w:type="dxa" w:w="16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Cao (3)</w:t>
            </w:r>
          </w:p>
        </w:tc>
      </w:tr>
      <w:tr>
        <w:tc>
          <w:tcPr>
            <w:tcW w:type="dxa" w:w="24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Thấp (1)</w:t>
            </w:r>
          </w:p>
        </w:tc>
        <w:tc>
          <w:tcPr>
            <w:tcW w:type="dxa" w:w="16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1 (Tầm thường)</w:t>
            </w:r>
          </w:p>
        </w:tc>
        <w:tc>
          <w:tcPr>
            <w:tcW w:type="dxa" w:w="16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2 (Nhỏ)</w:t>
            </w:r>
          </w:p>
        </w:tc>
        <w:tc>
          <w:tcPr>
            <w:tcW w:type="dxa" w:w="16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3 (Vừa)</w:t>
            </w:r>
          </w:p>
        </w:tc>
      </w:tr>
      <w:tr>
        <w:tc>
          <w:tcPr>
            <w:tcW w:type="dxa" w:w="24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Vừa (2)</w:t>
            </w:r>
          </w:p>
        </w:tc>
        <w:tc>
          <w:tcPr>
            <w:tcW w:type="dxa" w:w="16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2 (Nhỏ)</w:t>
            </w:r>
          </w:p>
        </w:tc>
        <w:tc>
          <w:tcPr>
            <w:tcW w:type="dxa" w:w="16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4 (Vừa)</w:t>
            </w:r>
          </w:p>
        </w:tc>
        <w:tc>
          <w:tcPr>
            <w:tcW w:type="dxa" w:w="16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6 (Lớn)</w:t>
            </w:r>
          </w:p>
        </w:tc>
      </w:tr>
      <w:tr>
        <w:tc>
          <w:tcPr>
            <w:tcW w:type="dxa" w:w="24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Cao (3)</w:t>
            </w:r>
          </w:p>
        </w:tc>
        <w:tc>
          <w:tcPr>
            <w:tcW w:type="dxa" w:w="16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3 (Vừa)</w:t>
            </w:r>
          </w:p>
        </w:tc>
        <w:tc>
          <w:tcPr>
            <w:tcW w:type="dxa" w:w="16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6 (Lớn)</w:t>
            </w:r>
          </w:p>
        </w:tc>
        <w:tc>
          <w:tcPr>
            <w:tcW w:type="dxa" w:w="16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9 (Nghiêm trọng)</w:t>
            </w:r>
          </w:p>
        </w:tc>
      </w:tr>
    </w:tbl>
    <w:p>
      <w:pPr>
        <w:spacing w:after="60" w:before="0" w:line="312"/>
        <w:jc w:val="both"/>
      </w:pPr>
      <w:r>
        <w:rPr>
          <w:rFonts w:ascii="Times New Roman" w:cs="Times New Roman" w:eastAsia="Times New Roman" w:hAnsi="Times New Roman"/>
          <w:sz w:val="26"/>
          <w:szCs w:val="26"/>
        </w:rPr>
        <w:t xml:space="preserve"/>
      </w:r>
    </w:p>
    <w:p>
      <w:pPr>
        <w:spacing w:after="120" w:before="0" w:line="312"/>
        <w:jc w:val="both"/>
      </w:pPr>
      <w:r>
        <w:rPr>
          <w:rFonts w:ascii="Times New Roman" w:cs="Times New Roman" w:eastAsia="Times New Roman" w:hAnsi="Times New Roman"/>
          <w:sz w:val="26"/>
          <w:szCs w:val="26"/>
        </w:rPr>
        <w:t xml:space="preserve">Rủi ro được xếp theo các nhóm của quy trình IT3180: con người, kỹ thuật, tiến độ, yêu cầu, giao tiếp, nguồn lực và yếu tố bên ngoài.</w:t>
      </w:r>
    </w:p>
    <w:p>
      <w:pPr>
        <w:pStyle w:val="Heading1"/>
        <w:pBdr>
          <w:bottom w:val="dashed" w:color="000000" w:sz="6" w:space="4"/>
        </w:pBdr>
        <w:spacing w:after="160" w:before="360"/>
      </w:pPr>
      <w:r>
        <w:rPr>
          <w:rFonts w:ascii="Times New Roman" w:cs="Times New Roman" w:eastAsia="Times New Roman" w:hAnsi="Times New Roman"/>
          <w:b/>
          <w:bCs/>
          <w:color w:val="0B2A6F"/>
          <w:sz w:val="32"/>
          <w:szCs w:val="32"/>
        </w:rPr>
        <w:t xml:space="preserve">3. LẬP KẾ HOẠCH QUẢN LÝ RỦI RO</w:t>
      </w:r>
    </w:p>
    <w:p>
      <w:pPr>
        <w:pStyle w:val="Heading2"/>
        <w:spacing w:after="160" w:before="240"/>
      </w:pPr>
      <w:r>
        <w:rPr>
          <w:rFonts w:ascii="Times New Roman" w:cs="Times New Roman" w:eastAsia="Times New Roman" w:hAnsi="Times New Roman"/>
          <w:b/>
          <w:bCs/>
          <w:color w:val="0B2A6F"/>
          <w:sz w:val="28"/>
          <w:szCs w:val="28"/>
        </w:rPr>
        <w:t xml:space="preserve">3.1. Xác định rủi ro</w:t>
      </w:r>
    </w:p>
    <w:p>
      <w:pPr>
        <w:spacing w:after="120" w:before="0" w:line="312"/>
        <w:jc w:val="both"/>
      </w:pPr>
      <w:r>
        <w:rPr>
          <w:rFonts w:ascii="Times New Roman" w:cs="Times New Roman" w:eastAsia="Times New Roman" w:hAnsi="Times New Roman"/>
          <w:sz w:val="26"/>
          <w:szCs w:val="26"/>
        </w:rPr>
        <w:t xml:space="preserve">Bảng 3 liệt kê các rủi ro có thể ảnh hưởng đến dự án. Rủi ro 1–9 là các rủi ro phổ biến của dự án phần mềm được nêu trong bài giảng, áp dụng vào bối cảnh của nhóm. Rủi ro 10–22 là rủi ro riêng của đề tài, lấy từ Risk Register của dự án (mã RISK-xx ghi trong ngoặc).</w:t>
      </w:r>
    </w:p>
    <w:p>
      <w:pPr>
        <w:spacing w:after="80"/>
        <w:jc w:val="center"/>
      </w:pPr>
      <w:r>
        <w:rPr>
          <w:rFonts w:ascii="Times New Roman" w:cs="Times New Roman" w:eastAsia="Times New Roman" w:hAnsi="Times New Roman"/>
          <w:i/>
          <w:iCs/>
          <w:sz w:val="24"/>
          <w:szCs w:val="24"/>
        </w:rPr>
        <w:t xml:space="preserve">Bảng 3. Danh sách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tblHeader/>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STT</w:t>
            </w:r>
          </w:p>
        </w:tc>
        <w:tc>
          <w:tcPr>
            <w:tcW w:type="dxa" w:w="8738"/>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Mô tả</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Nhân sự phải tham gia nhiều dự án cùng lúc hoặc rời dự án</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2</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Các bên liên quan thay đổi yêu cầu hoặc bổ sung yêu cầu mới sau khi dự án bắt đầu</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3</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Các tài liệu kỹ thuật và tài liệu thiết kế kèm theo mã nguồn chưa hoàn thiện</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4</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Thiếu sự tương tác, trao đổi đa chiều dẫn đến hiểu lầm, bất đồng quan điểm</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5</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Sự chậm trễ trong các giai đoạn dự án trước đó</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6</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Hành động pháp lý trì hoãn hoặc tạm dừng dự án</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7</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Khách hàng từ chối nghiệm thu sản phẩm</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8</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Cắt giảm ngân sách bất ngờ</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9</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Ước tính thời gian và chi phí quá lạc quan</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10</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Các lựa chọn nghiệp vụ chưa rõ khiến thiết kế và code dựa trên giả định khác nhau, dẫn đến sai chức năng (RISK-01)</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11</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Phạm vi mở rộng sang POS, kho, tối ưu bếp do walk-in và thanh toán (RISK-02)</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12</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Quota chỉ xấp xỉ năng lực phục vụ, demo đúng quota nhưng không chứng minh được mục tiêu đề tài (RISK-03)</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13</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Hai kênh cùng xác nhận hoặc yêu cầu gửi lại làm vượt quota hoặc tạo đơn trùng (RISK-04)</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14</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Trạng thái đơn, hủy, thanh toán, bàn giao không thống nhất, dẫn đến hoàn sai quota hoặc giao lặp (RISK-05)</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15</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Dữ liệu menu, quota, trạng thái cập nhật trễ khiến nhận đơn hoặc chuẩn bị không đúng lúc (RISK-06)</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16</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Chỉ kiểm soát quyền ở giao diện hoặc thiếu kiểm tra sở hữu đơn, cho phép truy cập dữ liệu ngoài quyền (RISK-07)</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17</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Người viết tự đặc tả, code và đánh giá nên lỗi hoặc giả định không bị phát hiện (RISK-08)</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18</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Các phần tích hợp muộn, không chạy chung được, khó hoàn thành luồng demo (RISK-09)</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19</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Yêu cầu hoặc thiết kế thay đổi mà không cập nhật liên kết, khiến tài liệu, code, test lệch nhau (RISK-10)</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20</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Chỉ kiểm thử luồng chính hoặc chưa chốt điều kiện đo, dẫn đến bỏ sót lỗi và kết luận chất lượng thiếu căn cứ (RISK-11)</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21</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Môi trường demo không tái lập được, bản release không chạy khi trình diễn (RISK-12)</w:t>
            </w:r>
          </w:p>
        </w:tc>
      </w:tr>
      <w:tr>
        <w:trPr>
          <w:cantSplit/>
        </w:trPr>
        <w:tc>
          <w:tcPr>
            <w:tcW w:type="dxa" w:w="9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4"/>
                <w:szCs w:val="24"/>
              </w:rPr>
              <w:t xml:space="preserve">22</w:t>
            </w:r>
          </w:p>
        </w:tc>
        <w:tc>
          <w:tcPr>
            <w:tcW w:type="dxa" w:w="8738"/>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4"/>
                <w:szCs w:val="24"/>
              </w:rPr>
              <w:t xml:space="preserve">Không giới hạn số lần đăng nhập sai, có thể bị dò mật khẩu (RISK-13)</w:t>
            </w:r>
          </w:p>
        </w:tc>
      </w:tr>
    </w:tbl>
    <w:p>
      <w:pPr>
        <w:sectPr>
          <w:footerReference w:type="default" r:id="rId6"/>
          <w:pgSz w:w="11906" w:h="16838" w:orient="portrait"/>
          <w:pgMar w:top="1134" w:right="1134" w:bottom="1134" w:left="1134" w:header="708" w:footer="708" w:gutter="0"/>
          <w:pgNumType/>
          <w:docGrid w:linePitch="360"/>
        </w:sectPr>
      </w:pPr>
    </w:p>
    <w:p>
      <w:pPr>
        <w:pStyle w:val="Heading2"/>
        <w:spacing w:after="160" w:before="240"/>
      </w:pPr>
      <w:r>
        <w:rPr>
          <w:rFonts w:ascii="Times New Roman" w:cs="Times New Roman" w:eastAsia="Times New Roman" w:hAnsi="Times New Roman"/>
          <w:b/>
          <w:bCs/>
          <w:color w:val="0B2A6F"/>
          <w:sz w:val="28"/>
          <w:szCs w:val="28"/>
        </w:rPr>
        <w:t xml:space="preserve">3.2. Phân tích ảnh hưởng rủi ro (định tính, định lượng)</w:t>
      </w:r>
    </w:p>
    <w:p>
      <w:pPr>
        <w:spacing w:after="120" w:before="0" w:line="312"/>
        <w:jc w:val="both"/>
      </w:pPr>
      <w:r>
        <w:rPr>
          <w:rFonts w:ascii="Times New Roman" w:cs="Times New Roman" w:eastAsia="Times New Roman" w:hAnsi="Times New Roman"/>
          <w:sz w:val="26"/>
          <w:szCs w:val="26"/>
        </w:rPr>
        <w:t xml:space="preserve">Bảng 4 đánh giá xác suất, tác động và mức độ rủi ro của từng rủi ro theo thang điểm ở mục 2, kèm cơ sở đánh giá.</w:t>
      </w:r>
    </w:p>
    <w:p>
      <w:pPr>
        <w:spacing w:after="80"/>
        <w:jc w:val="center"/>
      </w:pPr>
      <w:r>
        <w:rPr>
          <w:rFonts w:ascii="Times New Roman" w:cs="Times New Roman" w:eastAsia="Times New Roman" w:hAnsi="Times New Roman"/>
          <w:i/>
          <w:iCs/>
          <w:sz w:val="24"/>
          <w:szCs w:val="24"/>
        </w:rPr>
        <w:t xml:space="preserve">Bảng 4. Phân tích ảnh hưởng rủi ro</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00"/>
        <w:gridCol w:w="1300"/>
        <w:gridCol w:w="1500"/>
        <w:gridCol w:w="1500"/>
        <w:gridCol w:w="1500"/>
        <w:gridCol w:w="3870"/>
      </w:tblGrid>
      <w:tr>
        <w:trPr>
          <w:tblHeader/>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STT</w:t>
            </w:r>
          </w:p>
        </w:tc>
        <w:tc>
          <w:tcPr>
            <w:tcW w:type="dxa" w:w="42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Mô tả</w:t>
            </w:r>
          </w:p>
        </w:tc>
        <w:tc>
          <w:tcPr>
            <w:tcW w:type="dxa" w:w="13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Nhóm</w:t>
            </w:r>
          </w:p>
        </w:tc>
        <w:tc>
          <w:tcPr>
            <w:tcW w:type="dxa" w:w="15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Xác suất</w:t>
            </w:r>
          </w:p>
        </w:tc>
        <w:tc>
          <w:tcPr>
            <w:tcW w:type="dxa" w:w="15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Tác động</w:t>
            </w:r>
          </w:p>
        </w:tc>
        <w:tc>
          <w:tcPr>
            <w:tcW w:type="dxa" w:w="15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Mức độ rủi ro cho dự án</w:t>
            </w:r>
          </w:p>
        </w:tc>
        <w:tc>
          <w:tcPr>
            <w:tcW w:type="dxa" w:w="387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Cơ sở đánh giá</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Nhân sự phải tham gia nhiều dự án cùng lúc hoặc rời dự án</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 người</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9 (Nghiêm trọng)</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Thành viên là sinh viên học song song nhiều môn; 4/5 thành viên mới tham gia, phụ thuộc nhiều vào trưởng nhóm.</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Các bên liên quan thay đổi yêu cầu hoặc bổ sung yêu cầu mới sau khi dự án bắt đầu</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Yêu cầu</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Nghiệp vụ do nhóm tự chọn và đã chốt trong SRS (BR-01–BR-38), nhưng giảng viên hoặc nhóm có thể góp ý thay đổi qua các Sprint.</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3</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Các tài liệu kỹ thuật và tài liệu thiết kế kèm theo mã nguồn chưa hoàn thiện</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4 (Vừa)</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Thiết kế Sprint 1 đã có (T-07 → T-11) nhưng code sẽ thay đổi khi hiện thực; nhiều người cùng sửa dễ quên cập nhật tài liệu.</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4</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Thiếu sự tương tác, trao đổi đa chiều dẫn đến hiểu lầm, bất đồng quan điểm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Giao tiếp</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9 (Nghiêm trọng)</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Nhóm 5 người mới làm việc cùng nhau, thành viên còn ít kinh nghiệm; trao đổi chủ yếu trực tuyến.</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5</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Sự chậm trễ trong các giai đoạn dự án trước đó</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Tiến độ</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9 (Nghiêm trọng)</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Đã có dấu hiệu: đến 2026-10-19 phần thiết kế Sprint 1 xong nhưng chưa bắt đầu task code T-12 → T-16, trong khi Sprint 1 kết thúc 2026-10-25.</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6</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Hành động pháp lý trì hoãn hoặc tạm dừng dự án</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Bên ngoài</w:t>
            </w:r>
          </w:p>
        </w:tc>
        <w:tc>
          <w:tcPr>
            <w:tcW w:type="dxa" w:w="15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Thấp (1)</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3 (Vừa)</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Dự án học phần, không xử lý tiền thật, dùng dữ liệu mẫu; rủi ro chủ yếu đến từ bản quyền tài nguyên (ảnh, font, thư viện).</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7</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Khách hàng từ chối nghiệm thu sản phẩm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Yêu cầu</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Người nghiệm thu là giảng viên học phần; tiêu chí chấm theo quy trình IT3180 và mức độ hoàn thiện sản phẩm.</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8</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Cắt giảm ngân sách bất ngờ</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Nguồn lực</w:t>
            </w:r>
          </w:p>
        </w:tc>
        <w:tc>
          <w:tcPr>
            <w:tcW w:type="dxa" w:w="15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Thấp (1)</w:t>
            </w:r>
          </w:p>
        </w:tc>
        <w:tc>
          <w:tcPr>
            <w:tcW w:type="dxa" w:w="15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Thấp (1)</w:t>
            </w:r>
          </w:p>
        </w:tc>
        <w:tc>
          <w:tcPr>
            <w:tcW w:type="dxa" w:w="15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1 (Tầm thường)</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Dự án không có ngân sách; mọi công cụ đang dùng đều miễn phí (GitHub, Docker, Spring Boot, React, PostgreSQL) và chạy trên máy cá nhân.</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9</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Ước tính thời gian và chi phí quá lạc quan</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Tiến độ</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9 (Nghiêm trọng)</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Sprint 1 không estimate theo giờ (quyết định 2026-10-09), chỉ dùng cỡ S-M-L; nhóm chưa có số liệu năng suất; thành viên mới cần thời gian làm quen.</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10</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Các lựa chọn nghiệp vụ chưa rõ khiến thiết kế và code dựa trên giả định khác nhau, dẫn đến sai chức năng (RISK-01)</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Yêu cầu</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Quy tắc đã ghi trong SRS và Use Case Sprint 1; các chức năng Sprint sau chưa có đặc tả.</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11</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Phạm vi mở rộng sang POS, kho, tối ưu bếp do walk-in và thanh toán (RISK-02)</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Yêu cầu</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Có ranh giới phạm vi trong Charter, nhưng nhiều chức năng lân cận dễ phát sinh.</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12</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Quota chỉ xấp xỉ năng lực phục vụ, demo đúng quota nhưng không chứng minh được mục tiêu đề tài (RISK-03)</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Đã ghi giới hạn mô hình; các con số mặc định là lựa chọn, không phải số đo.</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13</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Hai kênh cùng xác nhận hoặc yêu cầu gửi lại làm vượt quota hoặc tạo đơn trùng (RISK-04)</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Đã có thiết kế giữ quota không chen ngang và chống trùng (Class Design mục 3), chưa có code và test.</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14</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Trạng thái đơn, hủy, thanh toán, bàn giao không thống nhất, dẫn đến hoàn sai quota hoặc giao lặp (RISK-05)</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Bảng chuyển trạng thái có trong SRS B.5; hủy và bàn giao thuộc Sprint sau.</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15</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Dữ liệu menu, quota, trạng thái cập nhật trễ khiến nhận đơn hoặc chuẩn bị không đúng lúc (RISK-06)</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Phụ thuộc thao tác của nhân viên và mô hình chưa được kiểm chứng.</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16</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Chỉ kiểm soát quyền ở giao diện hoặc thiếu kiểm tra sở hữu đơn, cho phép truy cập dữ liệu ngoài quyền (RISK-07)</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Hệ thống có nhiều vai trò; thiết kế đã quy định kiểm tra quyền ở backend.</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17</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Người viết tự đặc tả, code và đánh giá nên lỗi hoặc giả định không bị phát hiện (RISK-08)</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Con người</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Thành viên dùng AI hỗ trợ viết code; nếu review chỉ hình thức thì lỗi lọt qua.</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18</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Các phần tích hợp muộn, không chạy chung được, khó hoàn thành luồng demo (RISK-09)</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Khung dự án đã chạy được end-to-end (/api/health); các chức năng nghiệp vụ chưa tích hợp.</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19</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Yêu cầu hoặc thiết kế thay đổi mà không cập nhật liên kết, khiến tài liệu, code, test lệch nhau (RISK-10)</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Yêu cầu</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4 (Vừa)</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Nhiều tài liệu phát triển qua các Sprint.</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20</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Chỉ kiểm thử luồng chính hoặc chưa chốt điều kiện đo, dẫn đến bỏ sót lỗi và kết luận chất lượng thiếu căn cứ (RISK-11)</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D8A8"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6 (Lớn)</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Chưa có kết quả test; ngưỡng NFR còn là bản nháp.</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21</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Môi trường demo không tái lập được, bản release không chạy khi trình diễn (RISK-12)</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Vừa (2)</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4 (Vừa)</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Môi trường local đã có hướng dẫn chạy; chưa thử trên máy của thành viên khác.</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22</w:t>
            </w:r>
          </w:p>
        </w:tc>
        <w:tc>
          <w:tcPr>
            <w:tcW w:type="dxa" w:w="42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Không giới hạn số lần đăng nhập sai, có thể bị dò mật khẩu (RISK-13)</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Kỹ thuật</w:t>
            </w:r>
          </w:p>
        </w:tc>
        <w:tc>
          <w:tcPr>
            <w:tcW w:type="dxa" w:w="1500"/>
            <w:tcBorders>
              <w:top w:val="single" w:color="0B2A6F" w:sz="4"/>
              <w:left w:val="single" w:color="0B2A6F" w:sz="4"/>
              <w:bottom w:val="single" w:color="0B2A6F" w:sz="4"/>
              <w:right w:val="single" w:color="0B2A6F" w:sz="4"/>
            </w:tcBorders>
            <w:shd w:fill="D4ED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Thấp (1)</w:t>
            </w:r>
          </w:p>
        </w:tc>
        <w:tc>
          <w:tcPr>
            <w:tcW w:type="dxa" w:w="1500"/>
            <w:tcBorders>
              <w:top w:val="single" w:color="0B2A6F" w:sz="4"/>
              <w:left w:val="single" w:color="0B2A6F" w:sz="4"/>
              <w:bottom w:val="single" w:color="0B2A6F" w:sz="4"/>
              <w:right w:val="single" w:color="0B2A6F" w:sz="4"/>
            </w:tcBorders>
            <w:shd w:fill="F8D7DA"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sz w:val="22"/>
                <w:szCs w:val="22"/>
              </w:rPr>
              <w:t xml:space="preserve">Cao (3)</w:t>
            </w:r>
          </w:p>
        </w:tc>
        <w:tc>
          <w:tcPr>
            <w:tcW w:type="dxa" w:w="1500"/>
            <w:tcBorders>
              <w:top w:val="single" w:color="0B2A6F" w:sz="4"/>
              <w:left w:val="single" w:color="0B2A6F" w:sz="4"/>
              <w:bottom w:val="single" w:color="0B2A6F" w:sz="4"/>
              <w:right w:val="single" w:color="0B2A6F" w:sz="4"/>
            </w:tcBorders>
            <w:shd w:fill="FFF3CD"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2"/>
                <w:szCs w:val="22"/>
              </w:rPr>
              <w:t xml:space="preserve">3 (Vừa)</w:t>
            </w:r>
          </w:p>
        </w:tc>
        <w:tc>
          <w:tcPr>
            <w:tcW w:type="dxa" w:w="38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Chỉ chạy local/demo trong Sprint 1 (quyết định 2026-10-10); tăng khi triển khai công khai.</w:t>
            </w:r>
          </w:p>
        </w:tc>
      </w:tr>
    </w:tbl>
    <w:p>
      <w:pPr>
        <w:spacing w:after="60" w:before="0" w:line="312"/>
        <w:jc w:val="both"/>
      </w:pPr>
      <w:r>
        <w:rPr>
          <w:rFonts w:ascii="Times New Roman" w:cs="Times New Roman" w:eastAsia="Times New Roman" w:hAnsi="Times New Roman"/>
          <w:sz w:val="26"/>
          <w:szCs w:val="26"/>
        </w:rPr>
        <w:t xml:space="preserve"/>
      </w:r>
    </w:p>
    <w:p>
      <w:pPr>
        <w:spacing w:after="120" w:before="0" w:line="312"/>
        <w:jc w:val="both"/>
      </w:pPr>
      <w:r>
        <w:rPr>
          <w:rFonts w:ascii="Times New Roman" w:cs="Times New Roman" w:eastAsia="Times New Roman" w:hAnsi="Times New Roman"/>
          <w:sz w:val="26"/>
          <w:szCs w:val="26"/>
        </w:rPr>
        <w:t xml:space="preserve">Tổng hợp: 4 rủi ro Nghiêm trọng (9 điểm), 12 rủi ro Lớn (6 điểm), 5 rủi ro Vừa (3–4 điểm), 1 rủi ro Nhỏ hoặc Tầm thường. Nhóm rủi ro cần ưu tiên nhất (9 điểm) là các rủi ro số 1, 4, 5, 9: nhân sự, giao tiếp, tiến độ và ước tính.</w:t>
      </w:r>
    </w:p>
    <w:p>
      <w:pPr>
        <w:pStyle w:val="Heading2"/>
        <w:spacing w:after="160" w:before="240"/>
      </w:pPr>
      <w:r>
        <w:rPr>
          <w:rFonts w:ascii="Times New Roman" w:cs="Times New Roman" w:eastAsia="Times New Roman" w:hAnsi="Times New Roman"/>
          <w:b/>
          <w:bCs/>
          <w:color w:val="0B2A6F"/>
          <w:sz w:val="28"/>
          <w:szCs w:val="28"/>
        </w:rPr>
        <w:t xml:space="preserve">3.3. Xử lý rủi ro</w:t>
      </w:r>
    </w:p>
    <w:p>
      <w:pPr>
        <w:spacing w:after="120" w:before="0" w:line="312"/>
        <w:jc w:val="both"/>
      </w:pPr>
      <w:r>
        <w:rPr>
          <w:rFonts w:ascii="Times New Roman" w:cs="Times New Roman" w:eastAsia="Times New Roman" w:hAnsi="Times New Roman"/>
          <w:sz w:val="26"/>
          <w:szCs w:val="26"/>
        </w:rPr>
        <w:t xml:space="preserve">Với mỗi rủi ro, Bảng 5 xác định hành động ngăn ngừa (làm trước để giảm khả năng xảy ra), hành động giảm thiểu và phương án khi rủi ro xảy ra, cùng người chịu trách nhiệm theo dõi. Trạng thái "Đang theo dõi" nghĩa là rủi ro chưa xảy ra hoặc chưa được xử lý xong, không có nghĩa sự cố đã xảy ra.</w:t>
      </w:r>
    </w:p>
    <w:p>
      <w:pPr>
        <w:spacing w:after="80"/>
        <w:jc w:val="center"/>
      </w:pPr>
      <w:r>
        <w:rPr>
          <w:rFonts w:ascii="Times New Roman" w:cs="Times New Roman" w:eastAsia="Times New Roman" w:hAnsi="Times New Roman"/>
          <w:i/>
          <w:iCs/>
          <w:sz w:val="24"/>
          <w:szCs w:val="24"/>
        </w:rPr>
        <w:t xml:space="preserve">Bảng 5. Xử lý rủi ro</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300"/>
        <w:gridCol w:w="3800"/>
        <w:gridCol w:w="3800"/>
        <w:gridCol w:w="1670"/>
        <w:gridCol w:w="1300"/>
      </w:tblGrid>
      <w:tr>
        <w:trPr>
          <w:tblHeader/>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STT</w:t>
            </w:r>
          </w:p>
        </w:tc>
        <w:tc>
          <w:tcPr>
            <w:tcW w:type="dxa" w:w="33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Mô tả</w:t>
            </w:r>
          </w:p>
        </w:tc>
        <w:tc>
          <w:tcPr>
            <w:tcW w:type="dxa" w:w="38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Hành động ngăn ngừa rủi ro</w:t>
            </w:r>
          </w:p>
        </w:tc>
        <w:tc>
          <w:tcPr>
            <w:tcW w:type="dxa" w:w="38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Giảm thiểu / phương án khi rủi ro xảy ra</w:t>
            </w:r>
          </w:p>
        </w:tc>
        <w:tc>
          <w:tcPr>
            <w:tcW w:type="dxa" w:w="167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Người chịu trách nhiệm</w:t>
            </w:r>
          </w:p>
        </w:tc>
        <w:tc>
          <w:tcPr>
            <w:tcW w:type="dxa" w:w="13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Trạng thái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Nhân sự phải tham gia nhiều dự án cùng lúc hoặc rời dự án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Chia việc theo lát chức năng nhỏ, mỗi task có mô tả, nhánh Git và Pull Request riêng</w:t>
            </w:r>
          </w:p>
          <w:p>
            <w:pPr>
              <w:spacing w:after="40" w:line="276"/>
              <w:jc w:val="left"/>
            </w:pPr>
            <w:r>
              <w:rPr>
                <w:rFonts w:ascii="Times New Roman" w:cs="Times New Roman" w:eastAsia="Times New Roman" w:hAnsi="Times New Roman"/>
                <w:sz w:val="22"/>
                <w:szCs w:val="22"/>
              </w:rPr>
              <w:t xml:space="preserve">- không để một người nắm riêng một module</w:t>
            </w:r>
          </w:p>
          <w:p>
            <w:pPr>
              <w:spacing w:after="40" w:line="276"/>
              <w:jc w:val="left"/>
            </w:pPr>
            <w:r>
              <w:rPr>
                <w:rFonts w:ascii="Times New Roman" w:cs="Times New Roman" w:eastAsia="Times New Roman" w:hAnsi="Times New Roman"/>
                <w:sz w:val="22"/>
                <w:szCs w:val="22"/>
              </w:rPr>
              <w:t xml:space="preserve">- tài liệu thiết kế đủ để người khác tiếp quản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Phân công lại task dựa trên Task Board</w:t>
            </w:r>
          </w:p>
          <w:p>
            <w:pPr>
              <w:spacing w:after="40" w:line="276"/>
              <w:jc w:val="left"/>
            </w:pPr>
            <w:r>
              <w:rPr>
                <w:rFonts w:ascii="Times New Roman" w:cs="Times New Roman" w:eastAsia="Times New Roman" w:hAnsi="Times New Roman"/>
                <w:sz w:val="22"/>
                <w:szCs w:val="22"/>
              </w:rPr>
              <w:t xml:space="preserve">- thu hẹp phạm vi Sprint, giữ Sprint Goal</w:t>
            </w:r>
          </w:p>
          <w:p>
            <w:pPr>
              <w:spacing w:after="40" w:line="276"/>
              <w:jc w:val="left"/>
            </w:pPr>
            <w:r>
              <w:rPr>
                <w:rFonts w:ascii="Times New Roman" w:cs="Times New Roman" w:eastAsia="Times New Roman" w:hAnsi="Times New Roman"/>
                <w:sz w:val="22"/>
                <w:szCs w:val="22"/>
              </w:rPr>
              <w:t xml:space="preserve">- ghi nhận trong Daily Scrum</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Các bên liên quan thay đổi yêu cầu hoặc bổ sung yêu cầu mới sau khi dự án bắt đầu</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Mọi yêu cầu ghi trong Product Backlog/SRS kèm nguồn quyết định</w:t>
            </w:r>
          </w:p>
          <w:p>
            <w:pPr>
              <w:spacing w:after="40" w:line="276"/>
              <w:jc w:val="left"/>
            </w:pPr>
            <w:r>
              <w:rPr>
                <w:rFonts w:ascii="Times New Roman" w:cs="Times New Roman" w:eastAsia="Times New Roman" w:hAnsi="Times New Roman"/>
                <w:sz w:val="22"/>
                <w:szCs w:val="22"/>
              </w:rPr>
              <w:t xml:space="preserve">- chỉ đưa thay đổi vào Sprint qua Sprint Planning</w:t>
            </w:r>
          </w:p>
          <w:p>
            <w:pPr>
              <w:spacing w:after="40" w:line="276"/>
              <w:jc w:val="left"/>
            </w:pPr>
            <w:r>
              <w:rPr>
                <w:rFonts w:ascii="Times New Roman" w:cs="Times New Roman" w:eastAsia="Times New Roman" w:hAnsi="Times New Roman"/>
                <w:sz w:val="22"/>
                <w:szCs w:val="22"/>
              </w:rPr>
              <w:t xml:space="preserve">- giữ phạm vi theo Project Charter</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Đánh giá tác động trước khi nhận thay đổi</w:t>
            </w:r>
          </w:p>
          <w:p>
            <w:pPr>
              <w:spacing w:after="40" w:line="276"/>
              <w:jc w:val="left"/>
            </w:pPr>
            <w:r>
              <w:rPr>
                <w:rFonts w:ascii="Times New Roman" w:cs="Times New Roman" w:eastAsia="Times New Roman" w:hAnsi="Times New Roman"/>
                <w:sz w:val="22"/>
                <w:szCs w:val="22"/>
              </w:rPr>
              <w:t xml:space="preserve">- cập nhật SRS → Use Case → thiết kế → code → test trong cùng một Pull Request</w:t>
            </w:r>
          </w:p>
          <w:p>
            <w:pPr>
              <w:spacing w:after="40" w:line="276"/>
              <w:jc w:val="left"/>
            </w:pPr>
            <w:r>
              <w:rPr>
                <w:rFonts w:ascii="Times New Roman" w:cs="Times New Roman" w:eastAsia="Times New Roman" w:hAnsi="Times New Roman"/>
                <w:sz w:val="22"/>
                <w:szCs w:val="22"/>
              </w:rPr>
              <w:t xml:space="preserve">- đẩy phần chưa kịp sang Sprint sau</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 (Product Owner)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3</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Các tài liệu kỹ thuật và tài liệu thiết kế kèm theo mã nguồn chưa hoàn thiện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Definition of Done yêu cầu "tài liệu liên quan cập nhật"</w:t>
            </w:r>
          </w:p>
          <w:p>
            <w:pPr>
              <w:spacing w:after="40" w:line="276"/>
              <w:jc w:val="left"/>
            </w:pPr>
            <w:r>
              <w:rPr>
                <w:rFonts w:ascii="Times New Roman" w:cs="Times New Roman" w:eastAsia="Times New Roman" w:hAnsi="Times New Roman"/>
                <w:sz w:val="22"/>
                <w:szCs w:val="22"/>
              </w:rPr>
              <w:t xml:space="preserve">- checklist review PR kiểm tra tài liệu</w:t>
            </w:r>
          </w:p>
          <w:p>
            <w:pPr>
              <w:spacing w:after="40" w:line="276"/>
              <w:jc w:val="left"/>
            </w:pPr>
            <w:r>
              <w:rPr>
                <w:rFonts w:ascii="Times New Roman" w:cs="Times New Roman" w:eastAsia="Times New Roman" w:hAnsi="Times New Roman"/>
                <w:sz w:val="22"/>
                <w:szCs w:val="22"/>
              </w:rPr>
              <w:t xml:space="preserve">- thiết kế ghi tên class/API để đối chiếu</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phát hiện lệch giữa tài liệu và code, xác định bên đúng theo quyết định đã duyệt, sửa trong PR kế tiếp và ghi vào Retrospective</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Người thực hiện task; người review PR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4</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Thiếu sự tương tác, trao đổi đa chiều dẫn đến hiểu lầm, bất đồng quan điểm</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Daily Scrum ngắn</w:t>
            </w:r>
          </w:p>
          <w:p>
            <w:pPr>
              <w:spacing w:after="40" w:line="276"/>
              <w:jc w:val="left"/>
            </w:pPr>
            <w:r>
              <w:rPr>
                <w:rFonts w:ascii="Times New Roman" w:cs="Times New Roman" w:eastAsia="Times New Roman" w:hAnsi="Times New Roman"/>
                <w:sz w:val="22"/>
                <w:szCs w:val="22"/>
              </w:rPr>
              <w:t xml:space="preserve">- một kênh trao đổi chung của nhóm</w:t>
            </w:r>
          </w:p>
          <w:p>
            <w:pPr>
              <w:spacing w:after="40" w:line="276"/>
              <w:jc w:val="left"/>
            </w:pPr>
            <w:r>
              <w:rPr>
                <w:rFonts w:ascii="Times New Roman" w:cs="Times New Roman" w:eastAsia="Times New Roman" w:hAnsi="Times New Roman"/>
                <w:sz w:val="22"/>
                <w:szCs w:val="22"/>
              </w:rPr>
              <w:t xml:space="preserve">- câu hỏi về nghiệp vụ hỏi trên kênh chung và ghi quyết định vào tài liệu</w:t>
            </w:r>
          </w:p>
          <w:p>
            <w:pPr>
              <w:spacing w:after="40" w:line="276"/>
              <w:jc w:val="left"/>
            </w:pPr>
            <w:r>
              <w:rPr>
                <w:rFonts w:ascii="Times New Roman" w:cs="Times New Roman" w:eastAsia="Times New Roman" w:hAnsi="Times New Roman"/>
                <w:sz w:val="22"/>
                <w:szCs w:val="22"/>
              </w:rPr>
              <w:t xml:space="preserve">- review PR bằng nhận xét có lý do</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có bất đồng, đối chiếu với SRS/Use Case</w:t>
            </w:r>
          </w:p>
          <w:p>
            <w:pPr>
              <w:spacing w:after="40" w:line="276"/>
              <w:jc w:val="left"/>
            </w:pPr>
            <w:r>
              <w:rPr>
                <w:rFonts w:ascii="Times New Roman" w:cs="Times New Roman" w:eastAsia="Times New Roman" w:hAnsi="Times New Roman"/>
                <w:sz w:val="22"/>
                <w:szCs w:val="22"/>
              </w:rPr>
              <w:t xml:space="preserve">- trưởng nhóm quyết định phần kỹ thuật, Product Owner quyết định phần nghiệp vụ</w:t>
            </w:r>
          </w:p>
          <w:p>
            <w:pPr>
              <w:spacing w:after="40" w:line="276"/>
              <w:jc w:val="left"/>
            </w:pPr>
            <w:r>
              <w:rPr>
                <w:rFonts w:ascii="Times New Roman" w:cs="Times New Roman" w:eastAsia="Times New Roman" w:hAnsi="Times New Roman"/>
                <w:sz w:val="22"/>
                <w:szCs w:val="22"/>
              </w:rPr>
              <w:t xml:space="preserve">- ghi kết quả vào tài liệu</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 (Scrum Master)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5</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Sự chậm trễ trong các giai đoạn dự án trước đó</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Theo dõi Task Board hằng ngày</w:t>
            </w:r>
          </w:p>
          <w:p>
            <w:pPr>
              <w:spacing w:after="40" w:line="276"/>
              <w:jc w:val="left"/>
            </w:pPr>
            <w:r>
              <w:rPr>
                <w:rFonts w:ascii="Times New Roman" w:cs="Times New Roman" w:eastAsia="Times New Roman" w:hAnsi="Times New Roman"/>
                <w:sz w:val="22"/>
                <w:szCs w:val="22"/>
              </w:rPr>
              <w:t xml:space="preserve">- điểm kiểm tra giữa Sprint đã ghi trong Sprint Backlog (rà phạm vi nếu cuối tuần 1 chưa xong T-16)</w:t>
            </w:r>
          </w:p>
          <w:p>
            <w:pPr>
              <w:spacing w:after="40" w:line="276"/>
              <w:jc w:val="left"/>
            </w:pPr>
            <w:r>
              <w:rPr>
                <w:rFonts w:ascii="Times New Roman" w:cs="Times New Roman" w:eastAsia="Times New Roman" w:hAnsi="Times New Roman"/>
                <w:sz w:val="22"/>
                <w:szCs w:val="22"/>
              </w:rPr>
              <w:t xml:space="preserve">- làm song song các task không phụ thuộc nhau</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Giữ Sprint Goal, thu gọn phần phụ trước (ví dụ bỏ đánh dấu đơn trễ sang Sprint 2) rồi mới cắt story</w:t>
            </w:r>
          </w:p>
          <w:p>
            <w:pPr>
              <w:spacing w:after="40" w:line="276"/>
              <w:jc w:val="left"/>
            </w:pPr>
            <w:r>
              <w:rPr>
                <w:rFonts w:ascii="Times New Roman" w:cs="Times New Roman" w:eastAsia="Times New Roman" w:hAnsi="Times New Roman"/>
                <w:sz w:val="22"/>
                <w:szCs w:val="22"/>
              </w:rPr>
              <w:t xml:space="preserve">- ghi điều chỉnh vào Sprint Backlog</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Có dấu hiệu, đang xử lý</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6</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Hành động pháp lý trì hoãn hoặc tạm dừng dự án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Chỉ dùng tài nguyên có giấy phép phù hợp (ảnh Unsplash, font OFL, thư viện mã nguồn mở)</w:t>
            </w:r>
          </w:p>
          <w:p>
            <w:pPr>
              <w:spacing w:after="40" w:line="276"/>
              <w:jc w:val="left"/>
            </w:pPr>
            <w:r>
              <w:rPr>
                <w:rFonts w:ascii="Times New Roman" w:cs="Times New Roman" w:eastAsia="Times New Roman" w:hAnsi="Times New Roman"/>
                <w:sz w:val="22"/>
                <w:szCs w:val="22"/>
              </w:rPr>
              <w:t xml:space="preserve">- không thu thập dữ liệu cá nhân thật</w:t>
            </w:r>
          </w:p>
          <w:p>
            <w:pPr>
              <w:spacing w:after="40" w:line="276"/>
              <w:jc w:val="left"/>
            </w:pPr>
            <w:r>
              <w:rPr>
                <w:rFonts w:ascii="Times New Roman" w:cs="Times New Roman" w:eastAsia="Times New Roman" w:hAnsi="Times New Roman"/>
                <w:sz w:val="22"/>
                <w:szCs w:val="22"/>
              </w:rPr>
              <w:t xml:space="preserve">- ghi nguồn tài nguyên trong tài liệu</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Gỡ bỏ ngay tài nguyên bị khiếu nại và thay bằng tài nguyên khác có giấy phép</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7</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Khách hàng từ chối nghiệm thu sản phẩm</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Mỗi User Story có Acceptance Criteria</w:t>
            </w:r>
          </w:p>
          <w:p>
            <w:pPr>
              <w:spacing w:after="40" w:line="276"/>
              <w:jc w:val="left"/>
            </w:pPr>
            <w:r>
              <w:rPr>
                <w:rFonts w:ascii="Times New Roman" w:cs="Times New Roman" w:eastAsia="Times New Roman" w:hAnsi="Times New Roman"/>
                <w:sz w:val="22"/>
                <w:szCs w:val="22"/>
              </w:rPr>
              <w:t xml:space="preserve">- bám đủ artifact của quy trình IT3180</w:t>
            </w:r>
          </w:p>
          <w:p>
            <w:pPr>
              <w:spacing w:after="40" w:line="276"/>
              <w:jc w:val="left"/>
            </w:pPr>
            <w:r>
              <w:rPr>
                <w:rFonts w:ascii="Times New Roman" w:cs="Times New Roman" w:eastAsia="Times New Roman" w:hAnsi="Times New Roman"/>
                <w:sz w:val="22"/>
                <w:szCs w:val="22"/>
              </w:rPr>
              <w:t xml:space="preserve">- demo sản phẩm chạy được ở cuối mỗi Sprint</w:t>
            </w:r>
          </w:p>
          <w:p>
            <w:pPr>
              <w:spacing w:after="40" w:line="276"/>
              <w:jc w:val="left"/>
            </w:pPr>
            <w:r>
              <w:rPr>
                <w:rFonts w:ascii="Times New Roman" w:cs="Times New Roman" w:eastAsia="Times New Roman" w:hAnsi="Times New Roman"/>
                <w:sz w:val="22"/>
                <w:szCs w:val="22"/>
              </w:rPr>
              <w:t xml:space="preserve">- lưu bằng chứng test</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Ghi lại lý do không đạt, chuyển thành backlog item có ưu tiên cao, sửa và nghiệm thu lại ở Sprint kế tiếp</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 (Product Owner)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8</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Cắt giảm ngân sách bất ngờ</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Không phụ thuộc dịch vụ trả phí</w:t>
            </w:r>
          </w:p>
          <w:p>
            <w:pPr>
              <w:spacing w:after="40" w:line="276"/>
              <w:jc w:val="left"/>
            </w:pPr>
            <w:r>
              <w:rPr>
                <w:rFonts w:ascii="Times New Roman" w:cs="Times New Roman" w:eastAsia="Times New Roman" w:hAnsi="Times New Roman"/>
                <w:sz w:val="22"/>
                <w:szCs w:val="22"/>
              </w:rPr>
              <w:t xml:space="preserve">- môi trường chạy local bằng Docker Compose</w:t>
            </w:r>
          </w:p>
          <w:p>
            <w:pPr>
              <w:spacing w:after="40" w:line="276"/>
              <w:jc w:val="left"/>
            </w:pPr>
            <w:r>
              <w:rPr>
                <w:rFonts w:ascii="Times New Roman" w:cs="Times New Roman" w:eastAsia="Times New Roman" w:hAnsi="Times New Roman"/>
                <w:sz w:val="22"/>
                <w:szCs w:val="22"/>
              </w:rPr>
              <w:t xml:space="preserve">- tài khoản dùng gói miễn phí</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Nếu một dịch vụ ngừng miễn phí, chuyển sang phương án thay thế miễn phí hoặc chạy local</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9</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Ước tính thời gian và chi phí quá lạc quan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Chia task nhỏ, có Definition of Done rõ</w:t>
            </w:r>
          </w:p>
          <w:p>
            <w:pPr>
              <w:spacing w:after="40" w:line="276"/>
              <w:jc w:val="left"/>
            </w:pPr>
            <w:r>
              <w:rPr>
                <w:rFonts w:ascii="Times New Roman" w:cs="Times New Roman" w:eastAsia="Times New Roman" w:hAnsi="Times New Roman"/>
                <w:sz w:val="22"/>
                <w:szCs w:val="22"/>
              </w:rPr>
              <w:t xml:space="preserve">- chọn lượng việc vừa sức trong Sprint Planning</w:t>
            </w:r>
          </w:p>
          <w:p>
            <w:pPr>
              <w:spacing w:after="40" w:line="276"/>
              <w:jc w:val="left"/>
            </w:pPr>
            <w:r>
              <w:rPr>
                <w:rFonts w:ascii="Times New Roman" w:cs="Times New Roman" w:eastAsia="Times New Roman" w:hAnsi="Times New Roman"/>
                <w:sz w:val="22"/>
                <w:szCs w:val="22"/>
              </w:rPr>
              <w:t xml:space="preserve">- dùng kết quả Sprint 1 làm căn cứ cho Sprint 2</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tiến độ thực tế chậm hơn kế hoạch, rà lại phạm vi ngay giữa Sprint thay vì đợi cuối Sprint</w:t>
            </w:r>
          </w:p>
          <w:p>
            <w:pPr>
              <w:spacing w:after="40" w:line="276"/>
              <w:jc w:val="left"/>
            </w:pPr>
            <w:r>
              <w:rPr>
                <w:rFonts w:ascii="Times New Roman" w:cs="Times New Roman" w:eastAsia="Times New Roman" w:hAnsi="Times New Roman"/>
                <w:sz w:val="22"/>
                <w:szCs w:val="22"/>
              </w:rPr>
              <w:t xml:space="preserve">- ghi bài học vào Retrospective</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10</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Các lựa chọn nghiệp vụ chưa rõ khiến thiết kế và code dựa trên giả định khác nhau, dẫn đến sai chức năng (RISK-01)</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Làm rõ yêu cầu và ghi quyết định trong SRS/Use Case trước khi thiết kế phần liên quan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các phần hiểu khác nhau: xác định chỗ chưa rõ, cập nhật SRS rồi sửa thiết kế, code, test bị ảnh hưởng</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 (Product Owner)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11</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Phạm vi mở rộng sang POS, kho, tối ưu bếp do walk-in và thanh toán (RISK-02)</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Đối chiếu backlog với Charter</w:t>
            </w:r>
          </w:p>
          <w:p>
            <w:pPr>
              <w:spacing w:after="40" w:line="276"/>
              <w:jc w:val="left"/>
            </w:pPr>
            <w:r>
              <w:rPr>
                <w:rFonts w:ascii="Times New Roman" w:cs="Times New Roman" w:eastAsia="Times New Roman" w:hAnsi="Times New Roman"/>
                <w:sz w:val="22"/>
                <w:szCs w:val="22"/>
              </w:rPr>
              <w:t xml:space="preserve">- giữ walk-in và thanh toán ở mức tối giản</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Tách yêu cầu ngoài phạm vi để xem xét riêng</w:t>
            </w:r>
          </w:p>
          <w:p>
            <w:pPr>
              <w:spacing w:after="40" w:line="276"/>
              <w:jc w:val="left"/>
            </w:pPr>
            <w:r>
              <w:rPr>
                <w:rFonts w:ascii="Times New Roman" w:cs="Times New Roman" w:eastAsia="Times New Roman" w:hAnsi="Times New Roman"/>
                <w:sz w:val="22"/>
                <w:szCs w:val="22"/>
              </w:rPr>
              <w:t xml:space="preserve">- chỉ làm khi có quyết định thay đổi phạm vi</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 (Product Owner)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12</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Quota chỉ xấp xỉ năng lực phục vụ, demo đúng quota nhưng không chứng minh được mục tiêu đề tài (RISK-03)</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Ghi rõ quota và giới hạn mô hình</w:t>
            </w:r>
          </w:p>
          <w:p>
            <w:pPr>
              <w:spacing w:after="40" w:line="276"/>
              <w:jc w:val="left"/>
            </w:pPr>
            <w:r>
              <w:rPr>
                <w:rFonts w:ascii="Times New Roman" w:cs="Times New Roman" w:eastAsia="Times New Roman" w:hAnsi="Times New Roman"/>
                <w:sz w:val="22"/>
                <w:szCs w:val="22"/>
              </w:rPr>
              <w:t xml:space="preserve">- chuẩn bị tình huống demo trước</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gặp phản ví dụ, điều chỉnh mô hình hoặc cách trình bày theo kết quả kiểm chứng</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13</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Hai kênh cùng xác nhận hoặc yêu cầu gửi lại làm vượt quota hoặc tạo đơn trùng (RISK-04)</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Hiện thực đúng thiết kế</w:t>
            </w:r>
          </w:p>
          <w:p>
            <w:pPr>
              <w:spacing w:after="40" w:line="276"/>
              <w:jc w:val="left"/>
            </w:pPr>
            <w:r>
              <w:rPr>
                <w:rFonts w:ascii="Times New Roman" w:cs="Times New Roman" w:eastAsia="Times New Roman" w:hAnsi="Times New Roman"/>
                <w:sz w:val="22"/>
                <w:szCs w:val="22"/>
              </w:rPr>
              <w:t xml:space="preserve">- test đồng thời với PostgreSQL thật (T-16, T-18)</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test phát hiện vượt quota hoặc trùng đơn: ghi dữ liệu tái hiện, sửa rồi chạy lại</w:t>
            </w:r>
          </w:p>
          <w:p>
            <w:pPr>
              <w:spacing w:after="40" w:line="276"/>
              <w:jc w:val="left"/>
            </w:pPr>
            <w:r>
              <w:rPr>
                <w:rFonts w:ascii="Times New Roman" w:cs="Times New Roman" w:eastAsia="Times New Roman" w:hAnsi="Times New Roman"/>
                <w:sz w:val="22"/>
                <w:szCs w:val="22"/>
              </w:rPr>
              <w:t xml:space="preserve">- chưa coi chức năng là Done</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Thành viên phụ trách T-16, T-18 (chưa phân công)</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14</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Trạng thái đơn, hủy, thanh toán, bàn giao không thống nhất, dẫn đến hoàn sai quota hoặc giao lặp (RISK-05)</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Mọi chuyển trạng thái đi qua một service duy nhất (OrderStatusService)</w:t>
            </w:r>
          </w:p>
          <w:p>
            <w:pPr>
              <w:spacing w:after="40" w:line="276"/>
              <w:jc w:val="left"/>
            </w:pPr>
            <w:r>
              <w:rPr>
                <w:rFonts w:ascii="Times New Roman" w:cs="Times New Roman" w:eastAsia="Times New Roman" w:hAnsi="Times New Roman"/>
                <w:sz w:val="22"/>
                <w:szCs w:val="22"/>
              </w:rPr>
              <w:t xml:space="preserve">- đặc tả trước khi code</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dữ liệu sai: xác định bước gây sai, bổ sung quy tắc nếu thiếu, sửa và chạy lại test các nhánh liên quan</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Thành viên phụ trách T-22 (chưa phân công)</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15</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Dữ liệu menu, quota, trạng thái cập nhật trễ khiến nhận đơn hoặc chuẩn bị không đúng lúc (RISK-06)</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Kiểm tra lại giá và tình trạng món khi gửi đơn (BR-35)</w:t>
            </w:r>
          </w:p>
          <w:p>
            <w:pPr>
              <w:spacing w:after="40" w:line="276"/>
              <w:jc w:val="left"/>
            </w:pPr>
            <w:r>
              <w:rPr>
                <w:rFonts w:ascii="Times New Roman" w:cs="Times New Roman" w:eastAsia="Times New Roman" w:hAnsi="Times New Roman"/>
                <w:sz w:val="22"/>
                <w:szCs w:val="22"/>
              </w:rPr>
              <w:t xml:space="preserve">- hàng chờ bếp tự làm mới 30 giây</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Bổ sung xử lý ngoại lệ đã thống nhất vào backlog</w:t>
            </w:r>
          </w:p>
          <w:p>
            <w:pPr>
              <w:spacing w:after="40" w:line="276"/>
              <w:jc w:val="left"/>
            </w:pPr>
            <w:r>
              <w:rPr>
                <w:rFonts w:ascii="Times New Roman" w:cs="Times New Roman" w:eastAsia="Times New Roman" w:hAnsi="Times New Roman"/>
                <w:sz w:val="22"/>
                <w:szCs w:val="22"/>
              </w:rPr>
              <w:t xml:space="preserve">- ghi giới hạn trong demo</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16</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Chỉ kiểm soát quyền ở giao diện hoặc thiếu kiểm tra sở hữu đơn, cho phép truy cập dữ liệu ngoài quyền (RISK-07)</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Kiểm tra quyền tại backend theo đường dẫn API và theo chủ đơn</w:t>
            </w:r>
          </w:p>
          <w:p>
            <w:pPr>
              <w:spacing w:after="40" w:line="276"/>
              <w:jc w:val="left"/>
            </w:pPr>
            <w:r>
              <w:rPr>
                <w:rFonts w:ascii="Times New Roman" w:cs="Times New Roman" w:eastAsia="Times New Roman" w:hAnsi="Times New Roman"/>
                <w:sz w:val="22"/>
                <w:szCs w:val="22"/>
              </w:rPr>
              <w:t xml:space="preserve">- test truy cập trái phép (T-14)</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Sửa điểm kiểm soát, rà các thao tác tương tự và chạy lại test phân quyền</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Thành viên phụ trách T-12, T-14 (chưa phân công)</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17</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Người viết tự đặc tả, code và đánh giá nên lỗi hoặc giả định không bị phát hiện (RISK-08)</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Mỗi PR có người review khác người viết</w:t>
            </w:r>
          </w:p>
          <w:p>
            <w:pPr>
              <w:spacing w:after="40" w:line="276"/>
              <w:jc w:val="left"/>
            </w:pPr>
            <w:r>
              <w:rPr>
                <w:rFonts w:ascii="Times New Roman" w:cs="Times New Roman" w:eastAsia="Times New Roman" w:hAnsi="Times New Roman"/>
                <w:sz w:val="22"/>
                <w:szCs w:val="22"/>
              </w:rPr>
              <w:t xml:space="preserve">- người viết phải giải thích được code trước khi merge</w:t>
            </w:r>
          </w:p>
          <w:p>
            <w:pPr>
              <w:spacing w:after="40" w:line="276"/>
              <w:jc w:val="left"/>
            </w:pPr>
            <w:r>
              <w:rPr>
                <w:rFonts w:ascii="Times New Roman" w:cs="Times New Roman" w:eastAsia="Times New Roman" w:hAnsi="Times New Roman"/>
                <w:sz w:val="22"/>
                <w:szCs w:val="22"/>
              </w:rPr>
              <w:t xml:space="preserve">- đối chiếu Acceptance Criteria bằng bằng chứng test</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phát hiện lỗi lọt qua review, bổ sung mục vào checklist review và ghi vào Retrospective</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 người review PR</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18</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Các phần tích hợp muộn, không chạy chung được, khó hoàn thành luồng demo (RISK-09)</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Tích hợp sớm theo từng lát chức năng</w:t>
            </w:r>
          </w:p>
          <w:p>
            <w:pPr>
              <w:spacing w:after="40" w:line="276"/>
              <w:jc w:val="left"/>
            </w:pPr>
            <w:r>
              <w:rPr>
                <w:rFonts w:ascii="Times New Roman" w:cs="Times New Roman" w:eastAsia="Times New Roman" w:hAnsi="Times New Roman"/>
                <w:sz w:val="22"/>
                <w:szCs w:val="22"/>
              </w:rPr>
              <w:t xml:space="preserve">- hợp đồng API thống nhất trong Architecture mục 5</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không khớp: xác định điểm lệch so với hợp đồng API, sửa phía sai</w:t>
            </w:r>
          </w:p>
          <w:p>
            <w:pPr>
              <w:spacing w:after="40" w:line="276"/>
              <w:jc w:val="left"/>
            </w:pPr>
            <w:r>
              <w:rPr>
                <w:rFonts w:ascii="Times New Roman" w:cs="Times New Roman" w:eastAsia="Times New Roman" w:hAnsi="Times New Roman"/>
                <w:sz w:val="22"/>
                <w:szCs w:val="22"/>
              </w:rPr>
              <w:t xml:space="preserve">- giảm độ phức tạp thay vì thêm công nghệ</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19</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Yêu cầu hoặc thiết kế thay đổi mà không cập nhật liên kết, khiến tài liệu, code, test lệch nhau (RISK-10)</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Cập nhật các mục liên quan trong cùng thay đổi</w:t>
            </w:r>
          </w:p>
          <w:p>
            <w:pPr>
              <w:spacing w:after="40" w:line="276"/>
              <w:jc w:val="left"/>
            </w:pPr>
            <w:r>
              <w:rPr>
                <w:rFonts w:ascii="Times New Roman" w:cs="Times New Roman" w:eastAsia="Times New Roman" w:hAnsi="Times New Roman"/>
                <w:sz w:val="22"/>
                <w:szCs w:val="22"/>
              </w:rPr>
              <w:t xml:space="preserve">- tham chiếu BR/UC/test ngay trong tài liệu</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phát hiện lệch, sửa theo quyết định đã duyệt và kiểm tra lại các đầu ra bị ảnh hưởng</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Người thực hiện task</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20</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Chỉ kiểm thử luồng chính hoặc chưa chốt điều kiện đo, dẫn đến bỏ sót lỗi và kết luận chất lượng thiếu căn cứ (RISK-11)</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Thiết kế test cả luồng lỗi và biên (black-box, white-box)</w:t>
            </w:r>
          </w:p>
          <w:p>
            <w:pPr>
              <w:spacing w:after="40" w:line="276"/>
              <w:jc w:val="left"/>
            </w:pPr>
            <w:r>
              <w:rPr>
                <w:rFonts w:ascii="Times New Roman" w:cs="Times New Roman" w:eastAsia="Times New Roman" w:hAnsi="Times New Roman"/>
                <w:sz w:val="22"/>
                <w:szCs w:val="22"/>
              </w:rPr>
              <w:t xml:space="preserve">- ghi rõ môi trường và điều kiện đo</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kết quả không tái hiện được: giới hạn kết luận, bổ sung test và chạy lại</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Thành viên phụ trách T-23 → T-25 (chưa phân công)</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21</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Môi trường demo không tái lập được, bản release không chạy khi trình diễn (RISK-12)</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Mỗi thành viên tự dựng môi trường theo README trước khi code</w:t>
            </w:r>
          </w:p>
          <w:p>
            <w:pPr>
              <w:spacing w:after="40" w:line="276"/>
              <w:jc w:val="left"/>
            </w:pPr>
            <w:r>
              <w:rPr>
                <w:rFonts w:ascii="Times New Roman" w:cs="Times New Roman" w:eastAsia="Times New Roman" w:hAnsi="Times New Roman"/>
                <w:sz w:val="22"/>
                <w:szCs w:val="22"/>
              </w:rPr>
              <w:t xml:space="preserve">- kiểm tra lại cách chạy trước buổi demo</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Khi demo lỗi: kiểm tra cấu hình và phụ thuộc của đúng phiên bản, khôi phục và kiểm thử lại</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Trưởng nhóm</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r>
        <w:trPr>
          <w:cantSplit/>
        </w:trPr>
        <w:tc>
          <w:tcPr>
            <w:tcW w:type="dxa" w:w="700"/>
            <w:tcBorders>
              <w:top w:val="single" w:color="0B2A6F" w:sz="4"/>
              <w:left w:val="single" w:color="0B2A6F" w:sz="4"/>
              <w:bottom w:val="single" w:color="0B2A6F" w:sz="4"/>
              <w:right w:val="single" w:color="0B2A6F" w:sz="4"/>
            </w:tcBorders>
            <w:shd w:fill="0B2A6F" w:color="auto"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color w:val="FFFFFF"/>
                <w:sz w:val="22"/>
                <w:szCs w:val="22"/>
              </w:rPr>
              <w:t xml:space="preserve">22</w:t>
            </w:r>
          </w:p>
        </w:tc>
        <w:tc>
          <w:tcPr>
            <w:tcW w:type="dxa" w:w="3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Không giới hạn số lần đăng nhập sai, có thể bị dò mật khẩu (RISK-13)</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Mật khẩu lưu dạng băm</w:t>
            </w:r>
          </w:p>
          <w:p>
            <w:pPr>
              <w:spacing w:after="40" w:line="276"/>
              <w:jc w:val="left"/>
            </w:pPr>
            <w:r>
              <w:rPr>
                <w:rFonts w:ascii="Times New Roman" w:cs="Times New Roman" w:eastAsia="Times New Roman" w:hAnsi="Times New Roman"/>
                <w:sz w:val="22"/>
                <w:szCs w:val="22"/>
              </w:rPr>
              <w:t xml:space="preserve">- thông báo lỗi đăng nhập chung không lộ tài khoản tồn tại</w:t>
            </w:r>
          </w:p>
        </w:tc>
        <w:tc>
          <w:tcPr>
            <w:tcW w:type="dxa" w:w="38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2"/>
                <w:szCs w:val="22"/>
              </w:rPr>
              <w:t xml:space="preserve">- Trước khi triển khai công khai hoặc khi có dấu hiệu dò mật khẩu: thêm giới hạn số lần thử, khóa tài khoản nghi ngờ</w:t>
            </w:r>
          </w:p>
        </w:tc>
        <w:tc>
          <w:tcPr>
            <w:tcW w:type="dxa" w:w="167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Thành viên phụ trách T-12 (chưa phân công)</w:t>
            </w:r>
          </w:p>
        </w:tc>
        <w:tc>
          <w:tcPr>
            <w:tcW w:type="dxa" w:w="1300"/>
            <w:tcBorders>
              <w:top w:val="single" w:color="0B2A6F" w:sz="4"/>
              <w:left w:val="single" w:color="0B2A6F" w:sz="4"/>
              <w:bottom w:val="single" w:color="0B2A6F" w:sz="4"/>
              <w:right w:val="single" w:color="0B2A6F"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2"/>
                <w:szCs w:val="22"/>
              </w:rPr>
              <w:t xml:space="preserve">Đang theo dõi</w:t>
            </w:r>
          </w:p>
        </w:tc>
      </w:tr>
    </w:tbl>
    <w:p>
      <w:pPr>
        <w:sectPr>
          <w:footerReference w:type="default" r:id="rId7"/>
          <w:pgSz w:w="16838" w:h="11906" w:orient="landscape"/>
          <w:pgMar w:top="1134" w:right="1134" w:bottom="1134" w:left="1134" w:header="708" w:footer="708" w:gutter="0"/>
          <w:pgNumType/>
          <w:docGrid w:linePitch="360"/>
        </w:sectPr>
      </w:pPr>
    </w:p>
    <w:p>
      <w:pPr>
        <w:pStyle w:val="Heading1"/>
        <w:pBdr>
          <w:bottom w:val="dashed" w:color="000000" w:sz="6" w:space="4"/>
        </w:pBdr>
        <w:spacing w:after="160" w:before="360"/>
      </w:pPr>
      <w:r>
        <w:rPr>
          <w:rFonts w:ascii="Times New Roman" w:cs="Times New Roman" w:eastAsia="Times New Roman" w:hAnsi="Times New Roman"/>
          <w:b/>
          <w:bCs/>
          <w:color w:val="0B2A6F"/>
          <w:sz w:val="32"/>
          <w:szCs w:val="32"/>
        </w:rPr>
        <w:t xml:space="preserve">4. THEO DÕI VÀ CẬP NHẬT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Daily Scrum: mỗi thành viên báo vướng mắc; trưởng nhóm đối chiếu với các rủi ro từ 6 điểm trở lên.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Sprint Planning: xem lại toàn bộ bảng, cập nhật mức ưu tiên theo tình hình mới, bổ sung rủi ro mới và phân công người chịu trách nhiệm còn thiếu.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Sprint Review và Retrospective: ghi rủi ro nào đã xảy ra, cách xử lý có hiệu quả không, và hành động cải tiến cho Sprint sau.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Chỉ chuyển trạng thái một rủi ro sang "Đã xử lý" khi có bằng chứng (ví dụ test đã pass, task đã merge). Nội dung chi tiết và lịch sử thay đổi được ghi trong Risk Register của repository dự án.</w:t>
      </w:r>
    </w:p>
    <w:p>
      <w:pPr>
        <w:pStyle w:val="Heading1"/>
        <w:pBdr>
          <w:bottom w:val="dashed" w:color="000000" w:sz="6" w:space="4"/>
        </w:pBdr>
        <w:spacing w:after="160" w:before="360"/>
      </w:pPr>
      <w:r>
        <w:rPr>
          <w:rFonts w:ascii="Times New Roman" w:cs="Times New Roman" w:eastAsia="Times New Roman" w:hAnsi="Times New Roman"/>
          <w:b/>
          <w:bCs/>
          <w:color w:val="0B2A6F"/>
          <w:sz w:val="32"/>
          <w:szCs w:val="32"/>
        </w:rPr>
        <w:t xml:space="preserve">5. ẢNH HƯỞNG ĐẾN CÁC HOẠT ĐỘNG KHÁC</w:t>
      </w:r>
    </w:p>
    <w:p>
      <w:pPr>
        <w:spacing w:after="120" w:before="0" w:line="312"/>
        <w:jc w:val="both"/>
      </w:pPr>
      <w:r>
        <w:rPr>
          <w:rFonts w:ascii="Times New Roman" w:cs="Times New Roman" w:eastAsia="Times New Roman" w:hAnsi="Times New Roman"/>
          <w:sz w:val="26"/>
          <w:szCs w:val="26"/>
        </w:rPr>
        <w:t xml:space="preserve">Theo quy trình IT3180, kế hoạch rủi ro là đầu vào của:</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Thứ tự ưu tiên trong Sprint: các chức năng gắn với rủi ro từ 6 điểm trở lên (giữ quota, chống trùng đơn, phân quyền) được làm và kiểm thử sớm.</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Thiết kế kỹ thuật: giữ quota bằng câu cập nhật có điều kiện, kiểm tra quyền tại backend, một service duy nhất đổi trạng thái đơn.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Phân bổ nguồn lực và lịch: không để một người nắm riêng một module; rà phạm vi giữa Sprint.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Definition of Done: yêu cầu tài liệu liên quan được cập nhật, PR đã review và test bắt buộc đã pass.</w:t>
      </w:r>
    </w:p>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Trang </w:t>
    </w:r>
    <w:r>
      <w:rPr>
        <w:rFonts w:ascii="Times New Roman" w:cs="Times New Roman" w:eastAsia="Times New Roman" w:hAnsi="Times New Roman"/>
        <w:color w:val="666666"/>
        <w:sz w:val="20"/>
        <w:szCs w:val="20"/>
      </w:rPr>
      <w:fldChar w:fldCharType="begin"/>
    </w:r>
    <w:r>
      <w:rPr>
        <w:rFonts w:ascii="Times New Roman" w:cs="Times New Roman" w:eastAsia="Times New Roman" w:hAnsi="Times New Roman"/>
        <w:color w:val="666666"/>
        <w:sz w:val="20"/>
        <w:szCs w:val="20"/>
      </w:rPr>
      <w:instrText xml:space="preserve">PAGE</w:instrText>
    </w:r>
    <w:r>
      <w:rPr>
        <w:rFonts w:ascii="Times New Roman" w:cs="Times New Roman" w:eastAsia="Times New Roman" w:hAnsi="Times New Roman"/>
        <w:color w:val="666666"/>
        <w:sz w:val="20"/>
        <w:szCs w:val="20"/>
      </w:rPr>
      <w:fldChar w:fldCharType="separate"/>
    </w:r>
    <w:r>
      <w:rPr>
        <w:rFonts w:ascii="Times New Roman" w:cs="Times New Roman" w:eastAsia="Times New Roman" w:hAnsi="Times New Roman"/>
        <w:color w:val="666666"/>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Trang </w:t>
    </w:r>
    <w:r>
      <w:rPr>
        <w:rFonts w:ascii="Times New Roman" w:cs="Times New Roman" w:eastAsia="Times New Roman" w:hAnsi="Times New Roman"/>
        <w:color w:val="666666"/>
        <w:sz w:val="20"/>
        <w:szCs w:val="20"/>
      </w:rPr>
      <w:fldChar w:fldCharType="begin"/>
    </w:r>
    <w:r>
      <w:rPr>
        <w:rFonts w:ascii="Times New Roman" w:cs="Times New Roman" w:eastAsia="Times New Roman" w:hAnsi="Times New Roman"/>
        <w:color w:val="666666"/>
        <w:sz w:val="20"/>
        <w:szCs w:val="20"/>
      </w:rPr>
      <w:instrText xml:space="preserve">PAGE</w:instrText>
    </w:r>
    <w:r>
      <w:rPr>
        <w:rFonts w:ascii="Times New Roman" w:cs="Times New Roman" w:eastAsia="Times New Roman" w:hAnsi="Times New Roman"/>
        <w:color w:val="666666"/>
        <w:sz w:val="20"/>
        <w:szCs w:val="20"/>
      </w:rPr>
      <w:fldChar w:fldCharType="separate"/>
    </w:r>
    <w:r>
      <w:rPr>
        <w:rFonts w:ascii="Times New Roman" w:cs="Times New Roman" w:eastAsia="Times New Roman" w:hAnsi="Times New Roman"/>
        <w:color w:val="666666"/>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Trang </w:t>
    </w:r>
    <w:r>
      <w:rPr>
        <w:rFonts w:ascii="Times New Roman" w:cs="Times New Roman" w:eastAsia="Times New Roman" w:hAnsi="Times New Roman"/>
        <w:color w:val="666666"/>
        <w:sz w:val="20"/>
        <w:szCs w:val="20"/>
      </w:rPr>
      <w:fldChar w:fldCharType="begin"/>
    </w:r>
    <w:r>
      <w:rPr>
        <w:rFonts w:ascii="Times New Roman" w:cs="Times New Roman" w:eastAsia="Times New Roman" w:hAnsi="Times New Roman"/>
        <w:color w:val="666666"/>
        <w:sz w:val="20"/>
        <w:szCs w:val="20"/>
      </w:rPr>
      <w:instrText xml:space="preserve">PAGE</w:instrText>
    </w:r>
    <w:r>
      <w:rPr>
        <w:rFonts w:ascii="Times New Roman" w:cs="Times New Roman" w:eastAsia="Times New Roman" w:hAnsi="Times New Roman"/>
        <w:color w:val="666666"/>
        <w:sz w:val="20"/>
        <w:szCs w:val="20"/>
      </w:rPr>
      <w:fldChar w:fldCharType="separate"/>
    </w:r>
    <w:r>
      <w:rPr>
        <w:rFonts w:ascii="Times New Roman" w:cs="Times New Roman" w:eastAsia="Times New Roman" w:hAnsi="Times New Roman"/>
        <w:color w:val="666666"/>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rủi ro — Nhóm 15</dc:title>
  <dc:creator>Nhóm 15</dc:creator>
  <cp:lastModifiedBy>Un-named</cp:lastModifiedBy>
  <cp:revision>1</cp:revision>
  <dcterms:created xsi:type="dcterms:W3CDTF">2026-10-19T03:46:24.089Z</dcterms:created>
  <dcterms:modified xsi:type="dcterms:W3CDTF">2026-10-19T03:46:24.092Z</dcterms:modified>
</cp:coreProperties>
</file>

<file path=docProps/custom.xml><?xml version="1.0" encoding="utf-8"?>
<Properties xmlns="http://schemas.openxmlformats.org/officeDocument/2006/custom-properties" xmlns:vt="http://schemas.openxmlformats.org/officeDocument/2006/docPropsVTypes"/>
</file>