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39D9" w14:textId="12E66FBE" w:rsidR="006D60A9" w:rsidRDefault="00573B9B" w:rsidP="00573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So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Internet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Intranet </w:t>
      </w:r>
    </w:p>
    <w:p w14:paraId="7BE9FD87" w14:textId="77777777" w:rsidR="00A477E0" w:rsidRDefault="00A477E0" w:rsidP="009C016B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477E0">
        <w:rPr>
          <w:rFonts w:ascii="Times New Roman" w:hAnsi="Times New Roman" w:cs="Times New Roman"/>
          <w:sz w:val="28"/>
          <w:szCs w:val="28"/>
        </w:rPr>
        <w:t xml:space="preserve">Internet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Intranet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. Internet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Intranet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E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477E0">
        <w:rPr>
          <w:rFonts w:ascii="Times New Roman" w:hAnsi="Times New Roman" w:cs="Times New Roman"/>
          <w:sz w:val="28"/>
          <w:szCs w:val="28"/>
        </w:rPr>
        <w:t>.</w:t>
      </w:r>
    </w:p>
    <w:p w14:paraId="55C9C124" w14:textId="77777777" w:rsidR="00A477E0" w:rsidRPr="00A477E0" w:rsidRDefault="00A477E0" w:rsidP="009C016B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7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u w:val="single"/>
          <w14:ligatures w14:val="none"/>
        </w:rPr>
        <w:t>Internet:</w:t>
      </w:r>
    </w:p>
    <w:p w14:paraId="6AD7E358" w14:textId="77777777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lưới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toàn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cầu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nối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máy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tính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giới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29697954" w14:textId="77777777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Mở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tất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cả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mọi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người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nối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internet.</w:t>
      </w:r>
    </w:p>
    <w:p w14:paraId="02AECDDC" w14:textId="77777777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Chứa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đa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dạng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bao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cả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công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khai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riêng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tư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3FEBD2B4" w14:textId="55A242FD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Google, Facebook, Wikipedia,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…</w:t>
      </w:r>
    </w:p>
    <w:p w14:paraId="4982AA80" w14:textId="77777777" w:rsidR="00A477E0" w:rsidRPr="00A477E0" w:rsidRDefault="00A477E0" w:rsidP="009C016B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7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u w:val="single"/>
          <w14:ligatures w14:val="none"/>
        </w:rPr>
        <w:t>Intranet:</w:t>
      </w:r>
    </w:p>
    <w:p w14:paraId="0DB06901" w14:textId="77777777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riêng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tư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sử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bởi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chức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doanh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nghiệp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6FB63028" w14:textId="77777777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Chỉ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cập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bởi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thành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viên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ủy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quyền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chức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702D60E3" w14:textId="77777777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Sử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chia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sẻ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nội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bộ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tài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dịch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vụ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3E4BA693" w14:textId="6C91AD7F" w:rsidR="00A477E0" w:rsidRPr="00A477E0" w:rsidRDefault="00A477E0" w:rsidP="009C01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nội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bộ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công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ty,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trường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học</w:t>
      </w:r>
      <w:proofErr w:type="spellEnd"/>
      <w:r w:rsidRPr="00A477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…</w:t>
      </w:r>
    </w:p>
    <w:p w14:paraId="54C86DEA" w14:textId="22678A87" w:rsidR="00A477E0" w:rsidRDefault="00A477E0" w:rsidP="00A477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>Ưu</w:t>
      </w:r>
      <w:proofErr w:type="spellEnd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>nhược</w:t>
      </w:r>
      <w:proofErr w:type="spellEnd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Internet </w:t>
      </w:r>
      <w:proofErr w:type="spellStart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A477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Intranet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730"/>
        <w:gridCol w:w="2926"/>
      </w:tblGrid>
      <w:tr w:rsidR="00A477E0" w14:paraId="460989E8" w14:textId="77777777" w:rsidTr="00A477E0">
        <w:tc>
          <w:tcPr>
            <w:tcW w:w="2122" w:type="dxa"/>
          </w:tcPr>
          <w:p w14:paraId="2E65EE4D" w14:textId="77777777" w:rsidR="00A477E0" w:rsidRDefault="00A477E0" w:rsidP="00A4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730" w:type="dxa"/>
          </w:tcPr>
          <w:p w14:paraId="1773DC10" w14:textId="34C8131A" w:rsidR="00A477E0" w:rsidRPr="00A477E0" w:rsidRDefault="00A477E0" w:rsidP="00A4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Internet</w:t>
            </w:r>
          </w:p>
        </w:tc>
        <w:tc>
          <w:tcPr>
            <w:tcW w:w="2926" w:type="dxa"/>
          </w:tcPr>
          <w:p w14:paraId="52CE0E5B" w14:textId="14D7E379" w:rsidR="00A477E0" w:rsidRPr="00A477E0" w:rsidRDefault="00A477E0" w:rsidP="00A4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Intranet</w:t>
            </w:r>
          </w:p>
        </w:tc>
      </w:tr>
      <w:tr w:rsidR="00A477E0" w14:paraId="6C9DB20F" w14:textId="77777777" w:rsidTr="00A477E0">
        <w:tc>
          <w:tcPr>
            <w:tcW w:w="2122" w:type="dxa"/>
          </w:tcPr>
          <w:p w14:paraId="76FC62BE" w14:textId="50DCD514" w:rsidR="00A477E0" w:rsidRPr="00A477E0" w:rsidRDefault="00A477E0" w:rsidP="00A4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Ưu</w:t>
            </w:r>
            <w:proofErr w:type="spellEnd"/>
            <w:r w:rsidRPr="00A4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730" w:type="dxa"/>
          </w:tcPr>
          <w:p w14:paraId="39C2EA16" w14:textId="77AE9E46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: Cung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khổng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lồ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9B2763" w14:textId="19A7B02E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: Cho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42A8D4" w14:textId="1C751E70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internet.</w:t>
            </w:r>
          </w:p>
          <w:p w14:paraId="4B650E94" w14:textId="60F51D45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: Cung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sắm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926" w:type="dxa"/>
          </w:tcPr>
          <w:p w14:paraId="556A3A44" w14:textId="276B6EC9" w:rsidR="009C016B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internet.</w:t>
            </w:r>
          </w:p>
          <w:p w14:paraId="674A23F5" w14:textId="2DD91A3C" w:rsidR="009C016B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Chia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52655E" w14:textId="5E523C20" w:rsidR="009C016B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ED31D5" w14:textId="1B078FB2" w:rsidR="00A477E0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kiệm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</w:tc>
      </w:tr>
      <w:tr w:rsidR="00A477E0" w14:paraId="451C0C00" w14:textId="77777777" w:rsidTr="00A477E0">
        <w:tc>
          <w:tcPr>
            <w:tcW w:w="2122" w:type="dxa"/>
          </w:tcPr>
          <w:p w14:paraId="78C4E90D" w14:textId="6208F23E" w:rsidR="00A477E0" w:rsidRPr="00A477E0" w:rsidRDefault="00A477E0" w:rsidP="00A4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Nhược</w:t>
            </w:r>
            <w:proofErr w:type="spellEnd"/>
            <w:r w:rsidRPr="00A4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730" w:type="dxa"/>
          </w:tcPr>
          <w:p w14:paraId="61CBD347" w14:textId="5F5FB7D4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: Nguy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lừa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đảo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cắp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14:paraId="637546B9" w14:textId="0844EE18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lệch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14:paraId="252711AF" w14:textId="4D4B1EC9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loạn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tin: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14:paraId="352D7E73" w14:textId="63F955BA" w:rsidR="00A477E0" w:rsidRPr="00A477E0" w:rsidRDefault="00A477E0" w:rsidP="00A477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Nghiện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internet: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477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6" w:type="dxa"/>
          </w:tcPr>
          <w:p w14:paraId="0F1D07D1" w14:textId="76AB24A3" w:rsidR="009C016B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C1945F" w14:textId="64CBBA97" w:rsidR="009C016B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Phạm vi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hẹp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65EA3D" w14:textId="0E0073BE" w:rsidR="009C016B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Chi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58DCD1" w14:textId="38CF654A" w:rsidR="00A477E0" w:rsidRPr="009C016B" w:rsidRDefault="009C016B" w:rsidP="009C01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9C01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7BA6065" w14:textId="77777777" w:rsidR="00A477E0" w:rsidRPr="00A477E0" w:rsidRDefault="00A477E0" w:rsidP="00A477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3A33E7" w14:textId="77777777" w:rsidR="00A477E0" w:rsidRPr="00A477E0" w:rsidRDefault="00A477E0" w:rsidP="00A477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699442" w14:textId="77777777" w:rsidR="00A477E0" w:rsidRPr="00A477E0" w:rsidRDefault="00A477E0" w:rsidP="00A477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25155C" w14:textId="65E08E87" w:rsidR="00A477E0" w:rsidRDefault="009C016B" w:rsidP="009C0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C016B">
        <w:rPr>
          <w:rFonts w:ascii="Times New Roman" w:hAnsi="Times New Roman" w:cs="Times New Roman"/>
          <w:b/>
          <w:bCs/>
          <w:sz w:val="36"/>
          <w:szCs w:val="36"/>
        </w:rPr>
        <w:t xml:space="preserve">So </w:t>
      </w:r>
      <w:proofErr w:type="spellStart"/>
      <w:r w:rsidRPr="009C016B">
        <w:rPr>
          <w:rFonts w:ascii="Times New Roman" w:hAnsi="Times New Roman" w:cs="Times New Roman"/>
          <w:b/>
          <w:bCs/>
          <w:sz w:val="36"/>
          <w:szCs w:val="36"/>
        </w:rPr>
        <w:t>sánh</w:t>
      </w:r>
      <w:proofErr w:type="spellEnd"/>
      <w:r w:rsidRPr="009C016B">
        <w:rPr>
          <w:rFonts w:ascii="Times New Roman" w:hAnsi="Times New Roman" w:cs="Times New Roman"/>
          <w:b/>
          <w:bCs/>
          <w:sz w:val="36"/>
          <w:szCs w:val="36"/>
        </w:rPr>
        <w:t xml:space="preserve"> Intranet </w:t>
      </w:r>
      <w:proofErr w:type="spellStart"/>
      <w:r w:rsidRPr="009C016B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9C016B">
        <w:rPr>
          <w:rFonts w:ascii="Times New Roman" w:hAnsi="Times New Roman" w:cs="Times New Roman"/>
          <w:b/>
          <w:bCs/>
          <w:sz w:val="36"/>
          <w:szCs w:val="36"/>
        </w:rPr>
        <w:t xml:space="preserve"> Extranet</w:t>
      </w:r>
    </w:p>
    <w:p w14:paraId="05F2CB15" w14:textId="1F96AE7C" w:rsidR="009C016B" w:rsidRDefault="009C016B" w:rsidP="009C016B">
      <w:pPr>
        <w:spacing w:line="276" w:lineRule="auto"/>
        <w:ind w:left="36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Intranet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và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Extranet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là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hai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mạng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riêng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biệt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với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mục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đích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sử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dụng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khác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nhau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Intranet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dùng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cho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chia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sẻ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thông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tin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nội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bộ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Extranet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dùng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cho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chia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sẻ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thông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tin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với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các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bên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liên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quan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bên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ngoài</w:t>
      </w:r>
      <w:proofErr w:type="spellEnd"/>
      <w:r w:rsidRPr="009C01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70D2087E" w14:textId="77777777" w:rsidR="00376BE0" w:rsidRPr="00376BE0" w:rsidRDefault="00376BE0" w:rsidP="00376BE0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BE0">
        <w:rPr>
          <w:rFonts w:ascii="Times New Roman" w:hAnsi="Times New Roman" w:cs="Times New Roman"/>
          <w:b/>
          <w:bCs/>
          <w:sz w:val="28"/>
          <w:szCs w:val="28"/>
          <w:u w:val="single"/>
        </w:rPr>
        <w:t>Intranet:</w:t>
      </w:r>
    </w:p>
    <w:p w14:paraId="739971C4" w14:textId="77777777" w:rsid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6BE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48D851" w14:textId="77777777" w:rsid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>.</w:t>
      </w:r>
    </w:p>
    <w:p w14:paraId="34D64F02" w14:textId="77777777" w:rsid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6BE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>.</w:t>
      </w:r>
    </w:p>
    <w:p w14:paraId="2C7EED16" w14:textId="4460136E" w:rsid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6BE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>, …</w:t>
      </w:r>
    </w:p>
    <w:p w14:paraId="3F5D44D4" w14:textId="77777777" w:rsidR="00376BE0" w:rsidRDefault="00376BE0" w:rsidP="00376BE0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BE0">
        <w:rPr>
          <w:rFonts w:ascii="Times New Roman" w:hAnsi="Times New Roman" w:cs="Times New Roman"/>
          <w:b/>
          <w:bCs/>
          <w:sz w:val="28"/>
          <w:szCs w:val="28"/>
          <w:u w:val="single"/>
        </w:rPr>
        <w:t>Extranet:</w:t>
      </w:r>
    </w:p>
    <w:p w14:paraId="137279FC" w14:textId="77777777" w:rsidR="00376BE0" w:rsidRP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76BE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Intranet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>.</w:t>
      </w:r>
    </w:p>
    <w:p w14:paraId="152EFAA6" w14:textId="77777777" w:rsidR="00376BE0" w:rsidRP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>.</w:t>
      </w:r>
    </w:p>
    <w:p w14:paraId="1D5A1887" w14:textId="77777777" w:rsidR="00376BE0" w:rsidRP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BE0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>.</w:t>
      </w:r>
    </w:p>
    <w:p w14:paraId="07B72644" w14:textId="4A2FBAAA" w:rsidR="00376BE0" w:rsidRPr="00376BE0" w:rsidRDefault="00376BE0" w:rsidP="00376B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76BE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BE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BE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76B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14:paraId="696F38CA" w14:textId="561119DC" w:rsidR="00376BE0" w:rsidRDefault="00376BE0" w:rsidP="00376BE0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nhược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Intranet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Extranet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83"/>
        <w:gridCol w:w="3261"/>
        <w:gridCol w:w="3254"/>
      </w:tblGrid>
      <w:tr w:rsidR="00541DE4" w14:paraId="36CEAA5D" w14:textId="77777777" w:rsidTr="00537931">
        <w:tc>
          <w:tcPr>
            <w:tcW w:w="1620" w:type="dxa"/>
          </w:tcPr>
          <w:p w14:paraId="42F0C7A5" w14:textId="77777777" w:rsidR="00541DE4" w:rsidRDefault="00541DE4" w:rsidP="00376B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544" w:type="dxa"/>
            <w:gridSpan w:val="2"/>
          </w:tcPr>
          <w:p w14:paraId="2A27E3F4" w14:textId="470952D4" w:rsidR="00541DE4" w:rsidRPr="00541DE4" w:rsidRDefault="00541DE4" w:rsidP="0053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Intranet</w:t>
            </w:r>
          </w:p>
        </w:tc>
        <w:tc>
          <w:tcPr>
            <w:tcW w:w="3254" w:type="dxa"/>
          </w:tcPr>
          <w:p w14:paraId="5760C767" w14:textId="21578452" w:rsidR="00541DE4" w:rsidRPr="00541DE4" w:rsidRDefault="00541DE4" w:rsidP="0053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Extranet</w:t>
            </w:r>
          </w:p>
        </w:tc>
      </w:tr>
      <w:tr w:rsidR="00541DE4" w14:paraId="793A146E" w14:textId="77777777" w:rsidTr="00537931">
        <w:tc>
          <w:tcPr>
            <w:tcW w:w="1903" w:type="dxa"/>
            <w:gridSpan w:val="2"/>
          </w:tcPr>
          <w:p w14:paraId="316A7380" w14:textId="6032E0DB" w:rsidR="00541DE4" w:rsidRPr="00541DE4" w:rsidRDefault="00541DE4" w:rsidP="0053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41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Ưu</w:t>
            </w:r>
            <w:proofErr w:type="spellEnd"/>
            <w:r w:rsidRPr="00541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261" w:type="dxa"/>
          </w:tcPr>
          <w:p w14:paraId="39A3DF11" w14:textId="06C48053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internet.</w:t>
            </w:r>
          </w:p>
          <w:p w14:paraId="5EB15755" w14:textId="7ECA9454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Chia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702EA5" w14:textId="46946767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DDB470" w14:textId="7B8970B9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kiệm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</w:tc>
        <w:tc>
          <w:tcPr>
            <w:tcW w:w="3254" w:type="dxa"/>
          </w:tcPr>
          <w:p w14:paraId="4CB151D7" w14:textId="26F561D2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9D9041" w14:textId="2C27DBF7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kiệm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B3DDB6" w14:textId="5C89F6EE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Cung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601CB4" w14:textId="3E87FB64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Lợi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41DE4" w14:paraId="3D52EA2F" w14:textId="77777777" w:rsidTr="00537931">
        <w:tc>
          <w:tcPr>
            <w:tcW w:w="1903" w:type="dxa"/>
            <w:gridSpan w:val="2"/>
          </w:tcPr>
          <w:p w14:paraId="442EC782" w14:textId="1AA89AFA" w:rsidR="00541DE4" w:rsidRPr="00541DE4" w:rsidRDefault="00541DE4" w:rsidP="0053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41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Nhược</w:t>
            </w:r>
            <w:proofErr w:type="spellEnd"/>
            <w:r w:rsidRPr="00541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261" w:type="dxa"/>
          </w:tcPr>
          <w:p w14:paraId="75E1AF82" w14:textId="5379A344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170E0D" w14:textId="4C988CEB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Phạm vi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hẹp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83046F" w14:textId="562FF6E8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A89054" w14:textId="2E2B9F80" w:rsid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3254" w:type="dxa"/>
          </w:tcPr>
          <w:p w14:paraId="5AC6ED38" w14:textId="59126844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Nguy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8766C5" w14:textId="7C35274C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7E5CD9" w14:textId="6D719C9E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Chi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VPN.</w:t>
            </w:r>
          </w:p>
          <w:p w14:paraId="4AB5D901" w14:textId="1AF7611B" w:rsidR="00541DE4" w:rsidRPr="00541DE4" w:rsidRDefault="00541DE4" w:rsidP="005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: Quản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Extranet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541DE4">
              <w:rPr>
                <w:rFonts w:ascii="Times New Roman" w:hAnsi="Times New Roman" w:cs="Times New Roman"/>
                <w:sz w:val="28"/>
                <w:szCs w:val="28"/>
              </w:rPr>
              <w:t xml:space="preserve"> Intranet.</w:t>
            </w:r>
          </w:p>
        </w:tc>
      </w:tr>
    </w:tbl>
    <w:p w14:paraId="194357BC" w14:textId="77777777" w:rsidR="00541DE4" w:rsidRDefault="00541DE4" w:rsidP="00376BE0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9A8E7C" w14:textId="606A2F11" w:rsidR="0055533D" w:rsidRDefault="0055533D" w:rsidP="0055533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5533D">
        <w:rPr>
          <w:rFonts w:ascii="Times New Roman" w:hAnsi="Times New Roman" w:cs="Times New Roman"/>
          <w:b/>
          <w:bCs/>
          <w:sz w:val="36"/>
          <w:szCs w:val="36"/>
        </w:rPr>
        <w:t xml:space="preserve">So </w:t>
      </w:r>
      <w:proofErr w:type="spellStart"/>
      <w:r w:rsidRPr="0055533D">
        <w:rPr>
          <w:rFonts w:ascii="Times New Roman" w:hAnsi="Times New Roman" w:cs="Times New Roman"/>
          <w:b/>
          <w:bCs/>
          <w:sz w:val="36"/>
          <w:szCs w:val="36"/>
        </w:rPr>
        <w:t>sánh</w:t>
      </w:r>
      <w:proofErr w:type="spellEnd"/>
      <w:r w:rsidR="005E53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E533E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="005E53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E533E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55533D">
        <w:rPr>
          <w:rFonts w:ascii="Times New Roman" w:hAnsi="Times New Roman" w:cs="Times New Roman"/>
          <w:b/>
          <w:bCs/>
          <w:sz w:val="36"/>
          <w:szCs w:val="36"/>
        </w:rPr>
        <w:t xml:space="preserve"> OSI </w:t>
      </w:r>
      <w:proofErr w:type="spellStart"/>
      <w:r w:rsidRPr="0055533D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="005E53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E533E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="005E53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E533E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55533D">
        <w:rPr>
          <w:rFonts w:ascii="Times New Roman" w:hAnsi="Times New Roman" w:cs="Times New Roman"/>
          <w:b/>
          <w:bCs/>
          <w:sz w:val="36"/>
          <w:szCs w:val="36"/>
        </w:rPr>
        <w:t xml:space="preserve"> TCP/IP</w:t>
      </w:r>
    </w:p>
    <w:p w14:paraId="66CC2738" w14:textId="5081B7A5" w:rsidR="005E533E" w:rsidRDefault="005E533E" w:rsidP="005E533E">
      <w:pPr>
        <w:spacing w:line="276" w:lineRule="auto"/>
        <w:ind w:left="36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OSI: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là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một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mô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hình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tham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chiếu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lý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thuyết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được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Tổ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chức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Tiêu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chuẩn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hóa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Quốc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tế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(ISO)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phát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triển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vào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năm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1984.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Nó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chia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quá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trình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truyền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thông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mạng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thành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bảy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lớp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mỗi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lớp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có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một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chức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năng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cụ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thể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6F115858" w14:textId="77777777" w:rsidR="005E533E" w:rsidRPr="005E533E" w:rsidRDefault="005E533E" w:rsidP="005E533E">
      <w:p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</w:pPr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Bảy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của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mô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hình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OSI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là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:</w:t>
      </w:r>
    </w:p>
    <w:p w14:paraId="0AB92D25" w14:textId="0634E81E" w:rsidR="005E533E" w:rsidRPr="005E533E" w:rsidRDefault="005E533E" w:rsidP="005E533E">
      <w:pPr>
        <w:pStyle w:val="ListParagraph"/>
        <w:numPr>
          <w:ilvl w:val="0"/>
          <w:numId w:val="5"/>
        </w:num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vật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lý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giao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diện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phương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tiện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dẫn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7D05ACAB" w14:textId="77777777" w:rsidR="005E533E" w:rsidRPr="005E533E" w:rsidRDefault="005E533E" w:rsidP="005E533E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liên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cậy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nút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cùng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5DBE2038" w14:textId="77777777" w:rsidR="005E533E" w:rsidRPr="005E533E" w:rsidRDefault="005E533E" w:rsidP="005E533E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định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tuyến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chuyển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mạch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61E6E72C" w14:textId="77777777" w:rsidR="005E533E" w:rsidRPr="005E533E" w:rsidRDefault="005E533E" w:rsidP="005E533E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vận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chuyển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cậy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máy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chủ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723F7339" w14:textId="77777777" w:rsidR="005E533E" w:rsidRPr="005E533E" w:rsidRDefault="005E533E" w:rsidP="005E533E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phiên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quản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lý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phiên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073455A9" w14:textId="77777777" w:rsidR="005E533E" w:rsidRPr="005E533E" w:rsidRDefault="005E533E" w:rsidP="005E533E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định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7DC6E2EC" w14:textId="77777777" w:rsidR="005E533E" w:rsidRPr="005E533E" w:rsidRDefault="005E533E" w:rsidP="005E533E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dịch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vụ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người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dùng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chẳng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hạn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chuyển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tệp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email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cập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web.</w:t>
      </w:r>
    </w:p>
    <w:p w14:paraId="6E13E393" w14:textId="7507B804" w:rsidR="005E533E" w:rsidRPr="005E533E" w:rsidRDefault="005E533E" w:rsidP="005E53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5E533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5E5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533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E533E">
        <w:rPr>
          <w:rFonts w:ascii="Times New Roman" w:hAnsi="Times New Roman" w:cs="Times New Roman"/>
          <w:b/>
          <w:bCs/>
          <w:sz w:val="28"/>
          <w:szCs w:val="28"/>
        </w:rPr>
        <w:t xml:space="preserve"> TCP/IP: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là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một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mô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hình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thực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tế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hơn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được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phát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triển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bởi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Bộ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Quốc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phòng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Hoa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Kỳ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vào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những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năm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1970.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Nó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chia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quá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trình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truyền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thông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mạng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thành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bốn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lớp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mỗi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lớp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có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một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chức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năng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cụ</w:t>
      </w:r>
      <w:proofErr w:type="spellEnd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5E533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thể</w:t>
      </w:r>
      <w:proofErr w:type="spellEnd"/>
    </w:p>
    <w:p w14:paraId="16B7169A" w14:textId="77777777" w:rsidR="005E533E" w:rsidRPr="005E533E" w:rsidRDefault="005E533E" w:rsidP="005E533E">
      <w:p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Bốn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của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mô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hình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TCP/IP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là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:</w:t>
      </w:r>
    </w:p>
    <w:p w14:paraId="08EAC640" w14:textId="77777777" w:rsidR="005E533E" w:rsidRPr="005E533E" w:rsidRDefault="005E533E" w:rsidP="005E533E">
      <w:pPr>
        <w:numPr>
          <w:ilvl w:val="0"/>
          <w:numId w:val="6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liên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giao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diện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phương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tiện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dẫn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31C4307C" w14:textId="77777777" w:rsidR="005E533E" w:rsidRPr="005E533E" w:rsidRDefault="005E533E" w:rsidP="005E533E">
      <w:pPr>
        <w:numPr>
          <w:ilvl w:val="0"/>
          <w:numId w:val="6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Internet: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định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tuyến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chuyển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mạch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E84D778" w14:textId="77777777" w:rsidR="005E533E" w:rsidRPr="005E533E" w:rsidRDefault="005E533E" w:rsidP="005E533E">
      <w:pPr>
        <w:numPr>
          <w:ilvl w:val="0"/>
          <w:numId w:val="6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vận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chuyển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đáng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cậy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máy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chủ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594AE8F0" w14:textId="77777777" w:rsidR="005E533E" w:rsidRDefault="005E533E" w:rsidP="005E533E">
      <w:pPr>
        <w:numPr>
          <w:ilvl w:val="0"/>
          <w:numId w:val="6"/>
        </w:num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 Cung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dịch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vụ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người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dùng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chẳng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hạn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chuyển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tệp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email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cập</w:t>
      </w:r>
      <w:proofErr w:type="spellEnd"/>
      <w:r w:rsidRPr="005E533E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web.</w:t>
      </w:r>
    </w:p>
    <w:p w14:paraId="7D062F26" w14:textId="5CDCD662" w:rsidR="005E533E" w:rsidRDefault="005E533E" w:rsidP="005E533E">
      <w:p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Ưu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nhươc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mô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hình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OSI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mô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>hình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thick"/>
          <w14:ligatures w14:val="none"/>
        </w:rPr>
        <w:t xml:space="preserve"> TCP/IP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821"/>
      </w:tblGrid>
      <w:tr w:rsidR="005E533E" w:rsidRPr="005E533E" w14:paraId="7523BBAC" w14:textId="77777777" w:rsidTr="00537931">
        <w:tc>
          <w:tcPr>
            <w:tcW w:w="1696" w:type="dxa"/>
          </w:tcPr>
          <w:p w14:paraId="327AC49E" w14:textId="77777777" w:rsidR="005E533E" w:rsidRPr="005E533E" w:rsidRDefault="005E533E" w:rsidP="005E533E">
            <w:pPr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261" w:type="dxa"/>
          </w:tcPr>
          <w:p w14:paraId="2AD5BBFD" w14:textId="79F580D6" w:rsidR="005E533E" w:rsidRPr="005E533E" w:rsidRDefault="005E533E" w:rsidP="00537931">
            <w:pPr>
              <w:spacing w:before="100" w:beforeAutospacing="1" w:after="15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>OSI</w:t>
            </w:r>
          </w:p>
        </w:tc>
        <w:tc>
          <w:tcPr>
            <w:tcW w:w="3821" w:type="dxa"/>
          </w:tcPr>
          <w:p w14:paraId="6499A389" w14:textId="0388C53A" w:rsidR="005E533E" w:rsidRPr="005E533E" w:rsidRDefault="005E533E" w:rsidP="00537931">
            <w:pPr>
              <w:spacing w:before="100" w:beforeAutospacing="1" w:after="15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>TCP/IP</w:t>
            </w:r>
          </w:p>
        </w:tc>
      </w:tr>
      <w:tr w:rsidR="005E533E" w:rsidRPr="005E533E" w14:paraId="10E41667" w14:textId="77777777" w:rsidTr="00537931">
        <w:tc>
          <w:tcPr>
            <w:tcW w:w="1696" w:type="dxa"/>
          </w:tcPr>
          <w:p w14:paraId="76E3ADD1" w14:textId="64CDE346" w:rsidR="005E533E" w:rsidRPr="005E533E" w:rsidRDefault="005E533E" w:rsidP="00537931">
            <w:pPr>
              <w:spacing w:before="100" w:beforeAutospacing="1" w:after="15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</w:p>
        </w:tc>
        <w:tc>
          <w:tcPr>
            <w:tcW w:w="3261" w:type="dxa"/>
          </w:tcPr>
          <w:p w14:paraId="1FD8502A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Toàn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: Cung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cấp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cái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nhìn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toàn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quá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truyền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3D51AD67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-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đun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: Các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độc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giúp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dễ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dàng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sửa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đổi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mở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rộng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598BA985" w14:textId="2C970971" w:rsidR="00537931" w:rsidRP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-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chuẩn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hóa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ISO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chấp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tiêu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chuẩn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quốc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17902057" w14:textId="77777777" w:rsidR="005E533E" w:rsidRPr="00537931" w:rsidRDefault="005E533E" w:rsidP="00537931">
            <w:pPr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821" w:type="dxa"/>
          </w:tcPr>
          <w:p w14:paraId="03519E37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giản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Dễ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hiểu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triển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khai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do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ít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hơn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1B687325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-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rộng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rãi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3B253562" w14:textId="173B1F89" w:rsidR="00537931" w:rsidRP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-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mở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rộng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Dễ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dàng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mở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rộng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hỗ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nghệ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mới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0F35755C" w14:textId="77777777" w:rsidR="005E533E" w:rsidRPr="00537931" w:rsidRDefault="005E533E" w:rsidP="00537931">
            <w:pPr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</w:tr>
      <w:tr w:rsidR="005E533E" w:rsidRPr="005E533E" w14:paraId="5CD13B22" w14:textId="77777777" w:rsidTr="00537931">
        <w:tc>
          <w:tcPr>
            <w:tcW w:w="1696" w:type="dxa"/>
          </w:tcPr>
          <w:p w14:paraId="193C27F1" w14:textId="1A612C0F" w:rsidR="005E533E" w:rsidRPr="005E533E" w:rsidRDefault="005E533E" w:rsidP="00537931">
            <w:pPr>
              <w:spacing w:before="100" w:beforeAutospacing="1" w:after="15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</w:p>
        </w:tc>
        <w:tc>
          <w:tcPr>
            <w:tcW w:w="3261" w:type="dxa"/>
          </w:tcPr>
          <w:p w14:paraId="77E0FD26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Phức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tạp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Khó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hiểu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triển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khai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do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nhiều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0241B18F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-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30B9CBE0" w14:textId="5CE08F4E" w:rsidR="00537931" w:rsidRP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-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Ít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rộng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rãi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như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TCP/IP.</w:t>
            </w:r>
          </w:p>
          <w:p w14:paraId="33D4F6B5" w14:textId="77777777" w:rsidR="005E533E" w:rsidRPr="00537931" w:rsidRDefault="005E533E" w:rsidP="00537931">
            <w:pPr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821" w:type="dxa"/>
          </w:tcPr>
          <w:p w14:paraId="48A2A6D5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Ít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toàn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cung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cấp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cái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nhìn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toàn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quá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truyền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như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OSI.</w:t>
            </w:r>
          </w:p>
          <w:p w14:paraId="0F90E676" w14:textId="77777777" w:rsid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-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Ít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đun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: Các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độc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như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OSI.</w:t>
            </w:r>
          </w:p>
          <w:p w14:paraId="10DC3632" w14:textId="47EB477B" w:rsidR="00537931" w:rsidRPr="00537931" w:rsidRDefault="00537931" w:rsidP="00537931">
            <w:pPr>
              <w:shd w:val="clear" w:color="auto" w:fill="FFFFFF"/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-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chuẩn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hóa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: 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ISO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chấp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tiêu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chuẩn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quốc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tế</w:t>
            </w:r>
            <w:proofErr w:type="spellEnd"/>
            <w:r w:rsidRPr="00537931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.</w:t>
            </w:r>
          </w:p>
          <w:p w14:paraId="0C095367" w14:textId="77777777" w:rsidR="005E533E" w:rsidRPr="00537931" w:rsidRDefault="005E533E" w:rsidP="00537931">
            <w:pPr>
              <w:spacing w:before="100" w:beforeAutospacing="1" w:after="150" w:line="276" w:lineRule="auto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A6E8DDA" w14:textId="77777777" w:rsidR="005E533E" w:rsidRPr="005E533E" w:rsidRDefault="005E533E" w:rsidP="005E533E">
      <w:pPr>
        <w:shd w:val="clear" w:color="auto" w:fill="FFFFFF"/>
        <w:spacing w:before="100" w:beforeAutospacing="1" w:after="150" w:line="276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</w:p>
    <w:p w14:paraId="0109EE4D" w14:textId="77777777" w:rsidR="005E533E" w:rsidRPr="005E533E" w:rsidRDefault="005E533E" w:rsidP="005E533E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C33BF" w14:textId="77777777" w:rsidR="005E533E" w:rsidRPr="005E533E" w:rsidRDefault="005E533E" w:rsidP="005E533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5E533E" w:rsidRPr="005E533E" w:rsidSect="009D3BB1">
      <w:pgSz w:w="11909" w:h="16834" w:code="9"/>
      <w:pgMar w:top="1418" w:right="1134" w:bottom="136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ACA"/>
    <w:multiLevelType w:val="multilevel"/>
    <w:tmpl w:val="E8D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78C4"/>
    <w:multiLevelType w:val="multilevel"/>
    <w:tmpl w:val="A78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84F98"/>
    <w:multiLevelType w:val="multilevel"/>
    <w:tmpl w:val="6514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13B10"/>
    <w:multiLevelType w:val="multilevel"/>
    <w:tmpl w:val="1C42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874B8"/>
    <w:multiLevelType w:val="hybridMultilevel"/>
    <w:tmpl w:val="6638D1E2"/>
    <w:lvl w:ilvl="0" w:tplc="317A64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52440"/>
    <w:multiLevelType w:val="multilevel"/>
    <w:tmpl w:val="E268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B362B"/>
    <w:multiLevelType w:val="multilevel"/>
    <w:tmpl w:val="DF0EC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color w:val="auto"/>
      </w:rPr>
    </w:lvl>
  </w:abstractNum>
  <w:abstractNum w:abstractNumId="7" w15:restartNumberingAfterBreak="0">
    <w:nsid w:val="67E75075"/>
    <w:multiLevelType w:val="multilevel"/>
    <w:tmpl w:val="CAF8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E5E6A"/>
    <w:multiLevelType w:val="multilevel"/>
    <w:tmpl w:val="AE0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F4B98"/>
    <w:multiLevelType w:val="multilevel"/>
    <w:tmpl w:val="4BDE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734496">
    <w:abstractNumId w:val="6"/>
  </w:num>
  <w:num w:numId="2" w16cid:durableId="150560322">
    <w:abstractNumId w:val="8"/>
  </w:num>
  <w:num w:numId="3" w16cid:durableId="676806280">
    <w:abstractNumId w:val="4"/>
  </w:num>
  <w:num w:numId="4" w16cid:durableId="997422707">
    <w:abstractNumId w:val="0"/>
  </w:num>
  <w:num w:numId="5" w16cid:durableId="1000043683">
    <w:abstractNumId w:val="9"/>
  </w:num>
  <w:num w:numId="6" w16cid:durableId="1332484470">
    <w:abstractNumId w:val="7"/>
  </w:num>
  <w:num w:numId="7" w16cid:durableId="2126537817">
    <w:abstractNumId w:val="5"/>
  </w:num>
  <w:num w:numId="8" w16cid:durableId="1491024851">
    <w:abstractNumId w:val="2"/>
  </w:num>
  <w:num w:numId="9" w16cid:durableId="2055614936">
    <w:abstractNumId w:val="3"/>
  </w:num>
  <w:num w:numId="10" w16cid:durableId="170875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9B"/>
    <w:rsid w:val="000D27CD"/>
    <w:rsid w:val="00376BE0"/>
    <w:rsid w:val="00537931"/>
    <w:rsid w:val="00541DE4"/>
    <w:rsid w:val="0055533D"/>
    <w:rsid w:val="00573B9B"/>
    <w:rsid w:val="005915C1"/>
    <w:rsid w:val="005E533E"/>
    <w:rsid w:val="006D60A9"/>
    <w:rsid w:val="00800C25"/>
    <w:rsid w:val="009C016B"/>
    <w:rsid w:val="009D3BB1"/>
    <w:rsid w:val="00A477E0"/>
    <w:rsid w:val="00C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7C2C"/>
  <w15:chartTrackingRefBased/>
  <w15:docId w15:val="{48407A34-2BCD-40BF-B4C0-8D571654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77E0"/>
    <w:rPr>
      <w:b/>
      <w:bCs/>
    </w:rPr>
  </w:style>
  <w:style w:type="table" w:styleId="TableGrid">
    <w:name w:val="Table Grid"/>
    <w:basedOn w:val="TableNormal"/>
    <w:uiPriority w:val="39"/>
    <w:rsid w:val="00A4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EE292D-55CE-4575-8DE5-DBCD6823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Thúy Huyền</dc:creator>
  <cp:keywords/>
  <dc:description/>
  <cp:lastModifiedBy>Nguyễn Thúy Huyền</cp:lastModifiedBy>
  <cp:revision>2</cp:revision>
  <dcterms:created xsi:type="dcterms:W3CDTF">2024-01-07T02:08:00Z</dcterms:created>
  <dcterms:modified xsi:type="dcterms:W3CDTF">2024-01-07T02:08:00Z</dcterms:modified>
</cp:coreProperties>
</file>