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650E6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1150080097 - CNPM2</w:t>
      </w:r>
    </w:p>
    <w:p w14:paraId="3FB04736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Đào Thị Thu Huyền</w:t>
      </w:r>
    </w:p>
    <w:p w14:paraId="1EB2B1B6" w14:textId="77777777" w:rsidR="000471B6" w:rsidRDefault="00000000">
      <w:pPr>
        <w:rPr>
          <w:rFonts w:ascii="Times New Roman Regular" w:hAnsi="Times New Roman Regular" w:cs="Times New Roman Regular"/>
          <w:b/>
          <w:bCs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b/>
          <w:bCs/>
          <w:sz w:val="26"/>
          <w:szCs w:val="26"/>
          <w:lang w:val="vi-VN"/>
        </w:rPr>
        <w:t>Bài 1 - Hệ thống quản lý thư viện</w:t>
      </w:r>
    </w:p>
    <w:p w14:paraId="73B2B4A7" w14:textId="77777777" w:rsidR="000471B6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Yêu cầu chức năng</w:t>
      </w:r>
    </w:p>
    <w:p w14:paraId="60C68CF4" w14:textId="77777777" w:rsidR="000471B6" w:rsidRDefault="00000000">
      <w:pPr>
        <w:numPr>
          <w:ilvl w:val="0"/>
          <w:numId w:val="2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Quản lý sách in</w:t>
      </w:r>
    </w:p>
    <w:p w14:paraId="71914B29" w14:textId="77777777" w:rsidR="000471B6" w:rsidRDefault="00000000">
      <w:pPr>
        <w:numPr>
          <w:ilvl w:val="0"/>
          <w:numId w:val="3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Thêm/sửa/xóa loại sách (mã loại, tên loại, mã giá sách).</w:t>
      </w:r>
    </w:p>
    <w:p w14:paraId="42423C18" w14:textId="77777777" w:rsidR="000471B6" w:rsidRDefault="00000000">
      <w:pPr>
        <w:numPr>
          <w:ilvl w:val="0"/>
          <w:numId w:val="3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 xml:space="preserve">Quản lý đầu sách: mã đầu sách, tên đầu sách, tác giả, đơn giá, năm </w:t>
      </w: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val="vi-VN" w:bidi="ar"/>
        </w:rPr>
        <w:t>xuất bản</w:t>
      </w: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 xml:space="preserve">, </w:t>
      </w: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val="vi-VN" w:bidi="ar"/>
        </w:rPr>
        <w:t>nhà xuất bản</w:t>
      </w: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, số lượng, tóm tắt.</w:t>
      </w:r>
    </w:p>
    <w:p w14:paraId="3FE01596" w14:textId="77777777" w:rsidR="000471B6" w:rsidRDefault="00000000">
      <w:pPr>
        <w:numPr>
          <w:ilvl w:val="0"/>
          <w:numId w:val="3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Quản lý số lượng sách tồn kho.</w:t>
      </w:r>
    </w:p>
    <w:p w14:paraId="618E8C4D" w14:textId="77777777" w:rsidR="000471B6" w:rsidRDefault="00000000">
      <w:pPr>
        <w:numPr>
          <w:ilvl w:val="0"/>
          <w:numId w:val="4"/>
        </w:numPr>
        <w:shd w:val="clear" w:color="auto" w:fill="FFFFFF"/>
        <w:tabs>
          <w:tab w:val="clear" w:pos="420"/>
        </w:tabs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Quản lý sách điện tử</w:t>
      </w:r>
    </w:p>
    <w:p w14:paraId="755B6C8B" w14:textId="77777777" w:rsidR="000471B6" w:rsidRDefault="00000000">
      <w:pPr>
        <w:numPr>
          <w:ilvl w:val="0"/>
          <w:numId w:val="5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Lưu trữ file theo mã sách (tên file = mã sách).</w:t>
      </w:r>
    </w:p>
    <w:p w14:paraId="3C9279FB" w14:textId="77777777" w:rsidR="000471B6" w:rsidRDefault="00000000">
      <w:pPr>
        <w:numPr>
          <w:ilvl w:val="0"/>
          <w:numId w:val="6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Cho phép độc giả đọc trực tuyến trong mạng nội bộ.</w:t>
      </w:r>
    </w:p>
    <w:p w14:paraId="4B94DBA4" w14:textId="77777777" w:rsidR="000471B6" w:rsidRDefault="00000000">
      <w:pPr>
        <w:numPr>
          <w:ilvl w:val="0"/>
          <w:numId w:val="7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Thống kê số lượt truy cập, sách được ưa thích.</w:t>
      </w:r>
    </w:p>
    <w:p w14:paraId="2B181988" w14:textId="77777777" w:rsidR="000471B6" w:rsidRDefault="00000000">
      <w:pPr>
        <w:numPr>
          <w:ilvl w:val="0"/>
          <w:numId w:val="8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Đăng ký tài khoản &amp; quản lý độc giả</w:t>
      </w:r>
    </w:p>
    <w:p w14:paraId="15C86B43" w14:textId="77777777" w:rsidR="000471B6" w:rsidRDefault="00000000">
      <w:pPr>
        <w:numPr>
          <w:ilvl w:val="0"/>
          <w:numId w:val="9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Sinh viên/giảng viên đăng ký tài khoản (mã SV/GV là mã tài khoản).</w:t>
      </w:r>
    </w:p>
    <w:p w14:paraId="4C66E80A" w14:textId="77777777" w:rsidR="000471B6" w:rsidRDefault="00000000">
      <w:pPr>
        <w:numPr>
          <w:ilvl w:val="0"/>
          <w:numId w:val="10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Đăng nhập hệ thống để mượn hoặc đọc sách điện tử.</w:t>
      </w:r>
    </w:p>
    <w:p w14:paraId="007DEBB8" w14:textId="77777777" w:rsidR="000471B6" w:rsidRDefault="00000000">
      <w:pPr>
        <w:numPr>
          <w:ilvl w:val="0"/>
          <w:numId w:val="11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Mượn &amp; trả sách in</w:t>
      </w:r>
    </w:p>
    <w:p w14:paraId="4134E08D" w14:textId="77777777" w:rsidR="000471B6" w:rsidRDefault="00000000">
      <w:pPr>
        <w:numPr>
          <w:ilvl w:val="0"/>
          <w:numId w:val="12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Độc giả tìm kiếm sách theo nhiều tiêu chí (tên loại, tên sách, tác giả, từ khóa).</w:t>
      </w:r>
    </w:p>
    <w:p w14:paraId="7D955B42" w14:textId="77777777" w:rsidR="000471B6" w:rsidRDefault="00000000">
      <w:pPr>
        <w:numPr>
          <w:ilvl w:val="0"/>
          <w:numId w:val="13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Đăng ký mượn: nhập mã sách, tên sách, tác giả, ngày mượn, ngày trả.</w:t>
      </w:r>
    </w:p>
    <w:p w14:paraId="2704EE18" w14:textId="77777777" w:rsidR="000471B6" w:rsidRDefault="00000000">
      <w:pPr>
        <w:numPr>
          <w:ilvl w:val="0"/>
          <w:numId w:val="13"/>
        </w:numPr>
        <w:shd w:val="clear" w:color="auto" w:fill="FFFFFF"/>
        <w:ind w:left="840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Xác nhận tại thủ thư để nhận sách.</w:t>
      </w:r>
    </w:p>
    <w:p w14:paraId="57599322" w14:textId="77777777" w:rsidR="000471B6" w:rsidRDefault="00000000">
      <w:pPr>
        <w:numPr>
          <w:ilvl w:val="0"/>
          <w:numId w:val="14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Quản lý tình trạng mượn/trả, tính tiền phạt khi trễ hạn.</w:t>
      </w:r>
    </w:p>
    <w:p w14:paraId="681BED00" w14:textId="77777777" w:rsidR="000471B6" w:rsidRDefault="00000000">
      <w:pPr>
        <w:numPr>
          <w:ilvl w:val="0"/>
          <w:numId w:val="15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Quản trị thủ thư</w:t>
      </w:r>
    </w:p>
    <w:p w14:paraId="771471FF" w14:textId="77777777" w:rsidR="000471B6" w:rsidRDefault="00000000">
      <w:pPr>
        <w:numPr>
          <w:ilvl w:val="0"/>
          <w:numId w:val="16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Thêm sách mới (in/điện tử).</w:t>
      </w:r>
    </w:p>
    <w:p w14:paraId="77CD618E" w14:textId="77777777" w:rsidR="000471B6" w:rsidRDefault="00000000">
      <w:pPr>
        <w:numPr>
          <w:ilvl w:val="0"/>
          <w:numId w:val="16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Quản lý thông tin mượn &amp; trả.</w:t>
      </w:r>
    </w:p>
    <w:p w14:paraId="0733EF67" w14:textId="77777777" w:rsidR="000471B6" w:rsidRDefault="00000000">
      <w:pPr>
        <w:numPr>
          <w:ilvl w:val="0"/>
          <w:numId w:val="16"/>
        </w:numPr>
        <w:shd w:val="clear" w:color="auto" w:fill="FFFFFF"/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Thống kê: số sách cho mượn, số sách tồn, số lượt truy cập sách điện tử.</w:t>
      </w:r>
    </w:p>
    <w:p w14:paraId="66F786DA" w14:textId="77777777" w:rsidR="000471B6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Mô hình hoá yêu cầu chức năng, sử dụng sơ đồ usecase</w:t>
      </w:r>
    </w:p>
    <w:p w14:paraId="1FDD709F" w14:textId="77777777" w:rsidR="000471B6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Yêu cầu phi chức năng</w:t>
      </w:r>
    </w:p>
    <w:p w14:paraId="0441EFA0" w14:textId="77777777" w:rsidR="000471B6" w:rsidRDefault="00000000">
      <w:pPr>
        <w:numPr>
          <w:ilvl w:val="0"/>
          <w:numId w:val="17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Hiệu năng: Tìm kiếm nhanh (&lt;2s với 10.000 bản ghi).</w:t>
      </w:r>
    </w:p>
    <w:p w14:paraId="7E478417" w14:textId="77777777" w:rsidR="000471B6" w:rsidRDefault="00000000">
      <w:pPr>
        <w:numPr>
          <w:ilvl w:val="0"/>
          <w:numId w:val="17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Bảo mật: Xác thực đăng nhập, phân quyền (SV/GV, thủ thư, quản trị).</w:t>
      </w:r>
    </w:p>
    <w:p w14:paraId="4C9A3A0B" w14:textId="77777777" w:rsidR="000471B6" w:rsidRDefault="00000000">
      <w:pPr>
        <w:numPr>
          <w:ilvl w:val="0"/>
          <w:numId w:val="17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Khả dụng: Hệ thống hoạt động ổn định trên mạng nội bộ.</w:t>
      </w:r>
    </w:p>
    <w:p w14:paraId="10ED09CC" w14:textId="77777777" w:rsidR="000471B6" w:rsidRDefault="00000000">
      <w:pPr>
        <w:numPr>
          <w:ilvl w:val="0"/>
          <w:numId w:val="17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Thân thiện người dùng: Giao diện dễ dùng, hỗ trợ tiếng Việt.</w:t>
      </w:r>
    </w:p>
    <w:p w14:paraId="4932C98C" w14:textId="77777777" w:rsidR="000471B6" w:rsidRDefault="00000000">
      <w:pPr>
        <w:numPr>
          <w:ilvl w:val="0"/>
          <w:numId w:val="17"/>
        </w:numPr>
        <w:shd w:val="clear" w:color="auto" w:fill="FFFFFF"/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Khả năng mở rộng: Cho phép thêm module thống kê nâng cao.</w:t>
      </w:r>
    </w:p>
    <w:p w14:paraId="1F040CC3" w14:textId="77777777" w:rsidR="000471B6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Quy tắc nghiệp vụ</w:t>
      </w:r>
    </w:p>
    <w:p w14:paraId="22941186" w14:textId="77777777" w:rsidR="000471B6" w:rsidRDefault="00000000">
      <w:pPr>
        <w:numPr>
          <w:ilvl w:val="0"/>
          <w:numId w:val="18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Mỗi tài khoản độc giả là duy nhất, gắn với mã SV/GV.</w:t>
      </w:r>
    </w:p>
    <w:p w14:paraId="5167CB67" w14:textId="77777777" w:rsidR="000471B6" w:rsidRDefault="00000000">
      <w:pPr>
        <w:numPr>
          <w:ilvl w:val="0"/>
          <w:numId w:val="18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Một độc giả có thể mượn tối đa X cuốn cùng lúc (quy định bởi thư viện).</w:t>
      </w:r>
    </w:p>
    <w:p w14:paraId="5D439D02" w14:textId="77777777" w:rsidR="000471B6" w:rsidRDefault="00000000">
      <w:pPr>
        <w:numPr>
          <w:ilvl w:val="0"/>
          <w:numId w:val="18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Tính phạt:</w:t>
      </w:r>
    </w:p>
    <w:p w14:paraId="59E32673" w14:textId="77777777" w:rsidR="000471B6" w:rsidRDefault="00000000">
      <w:pPr>
        <w:numPr>
          <w:ilvl w:val="0"/>
          <w:numId w:val="19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&lt;7 ngày trễ: 5% giá sách.</w:t>
      </w:r>
    </w:p>
    <w:p w14:paraId="3054B891" w14:textId="77777777" w:rsidR="000471B6" w:rsidRDefault="00000000">
      <w:pPr>
        <w:numPr>
          <w:ilvl w:val="0"/>
          <w:numId w:val="20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7–15 ngày trễ: 10%.</w:t>
      </w:r>
    </w:p>
    <w:p w14:paraId="2A62577F" w14:textId="77777777" w:rsidR="000471B6" w:rsidRDefault="00000000">
      <w:pPr>
        <w:numPr>
          <w:ilvl w:val="0"/>
          <w:numId w:val="21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15 ngày trễ: 20%.</w:t>
      </w:r>
    </w:p>
    <w:p w14:paraId="2FE8C2DB" w14:textId="77777777" w:rsidR="000471B6" w:rsidRDefault="00000000">
      <w:pPr>
        <w:numPr>
          <w:ilvl w:val="0"/>
          <w:numId w:val="22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Sách điện tử chỉ đọc online, không được tải về.</w:t>
      </w:r>
    </w:p>
    <w:p w14:paraId="4F56C384" w14:textId="77777777" w:rsidR="000471B6" w:rsidRDefault="00000000">
      <w:pPr>
        <w:numPr>
          <w:ilvl w:val="0"/>
          <w:numId w:val="22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Thủ thư là người duy nhất xác nhận việc cho mượn/trả.</w:t>
      </w:r>
    </w:p>
    <w:p w14:paraId="5680B67D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41CF9BE8" w14:textId="77777777" w:rsidR="000471B6" w:rsidRDefault="00000000">
      <w:pPr>
        <w:numPr>
          <w:ilvl w:val="0"/>
          <w:numId w:val="1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Quy trình nghiệp vụ</w:t>
      </w:r>
    </w:p>
    <w:p w14:paraId="2898927C" w14:textId="77777777" w:rsidR="000471B6" w:rsidRDefault="00000000">
      <w:pPr>
        <w:numPr>
          <w:ilvl w:val="0"/>
          <w:numId w:val="23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lastRenderedPageBreak/>
        <w:t>Quy trình mượn sách in</w:t>
      </w:r>
    </w:p>
    <w:p w14:paraId="23565805" w14:textId="77777777" w:rsidR="000471B6" w:rsidRDefault="00000000">
      <w:pPr>
        <w:numPr>
          <w:ilvl w:val="0"/>
          <w:numId w:val="24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Độc giả đăng nhập → tìm kiếm sách.</w:t>
      </w:r>
    </w:p>
    <w:p w14:paraId="79AC5C98" w14:textId="77777777" w:rsidR="000471B6" w:rsidRDefault="00000000">
      <w:pPr>
        <w:numPr>
          <w:ilvl w:val="0"/>
          <w:numId w:val="24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Chọn sách → đăng ký mượn (ngày mượn, ngày trả).</w:t>
      </w:r>
    </w:p>
    <w:p w14:paraId="4453D0D0" w14:textId="77777777" w:rsidR="000471B6" w:rsidRDefault="00000000">
      <w:pPr>
        <w:numPr>
          <w:ilvl w:val="0"/>
          <w:numId w:val="24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Thủ thư kiểm tra yêu cầu → xác nhận và giao sách.</w:t>
      </w:r>
    </w:p>
    <w:p w14:paraId="7E263A33" w14:textId="77777777" w:rsidR="000471B6" w:rsidRDefault="00000000">
      <w:pPr>
        <w:numPr>
          <w:ilvl w:val="0"/>
          <w:numId w:val="24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Đến hạn → độc giả trả sách.</w:t>
      </w:r>
    </w:p>
    <w:p w14:paraId="10C27348" w14:textId="77777777" w:rsidR="000471B6" w:rsidRDefault="00000000">
      <w:pPr>
        <w:numPr>
          <w:ilvl w:val="0"/>
          <w:numId w:val="24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Nếu quá hạn → hệ thống tính phí phạt.</w:t>
      </w:r>
    </w:p>
    <w:p w14:paraId="7D5BDAF7" w14:textId="77777777" w:rsidR="000471B6" w:rsidRDefault="00000000">
      <w:pPr>
        <w:numPr>
          <w:ilvl w:val="0"/>
          <w:numId w:val="23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Quy trình đọc sách điện tử</w:t>
      </w:r>
    </w:p>
    <w:p w14:paraId="4EC90834" w14:textId="77777777" w:rsidR="000471B6" w:rsidRDefault="00000000">
      <w:pPr>
        <w:numPr>
          <w:ilvl w:val="0"/>
          <w:numId w:val="25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Độc giả đăng nhập → tìm kiếm sách điện tử.</w:t>
      </w:r>
    </w:p>
    <w:p w14:paraId="1693BDBE" w14:textId="77777777" w:rsidR="000471B6" w:rsidRDefault="00000000">
      <w:pPr>
        <w:numPr>
          <w:ilvl w:val="0"/>
          <w:numId w:val="25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Mở file để đọc trực tuyến.</w:t>
      </w:r>
    </w:p>
    <w:p w14:paraId="1FCDBA31" w14:textId="77777777" w:rsidR="000471B6" w:rsidRDefault="00000000">
      <w:pPr>
        <w:numPr>
          <w:ilvl w:val="0"/>
          <w:numId w:val="25"/>
        </w:numPr>
        <w:shd w:val="clear" w:color="auto" w:fill="FFFFFF"/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</w:rPr>
      </w:pPr>
      <w:r>
        <w:rPr>
          <w:rFonts w:ascii="Times New Roman Regular" w:eastAsia="Helvetica Neue" w:hAnsi="Times New Roman Regular" w:cs="Times New Roman Regular"/>
          <w:color w:val="081B3A"/>
          <w:spacing w:val="4"/>
          <w:sz w:val="26"/>
          <w:szCs w:val="26"/>
          <w:shd w:val="clear" w:color="auto" w:fill="FFFFFF"/>
          <w:lang w:bidi="ar"/>
        </w:rPr>
        <w:t>Hệ thống ghi nhận lượt truy cập.</w:t>
      </w:r>
    </w:p>
    <w:p w14:paraId="0B6498BB" w14:textId="63372436" w:rsidR="000471B6" w:rsidRPr="00D704D0" w:rsidRDefault="00000000">
      <w:pPr>
        <w:rPr>
          <w:rFonts w:ascii="Times New Roman Regular" w:hAnsi="Times New Roman Regular" w:cs="Times New Roman Regular"/>
          <w:b/>
          <w:bCs/>
          <w:sz w:val="26"/>
          <w:szCs w:val="26"/>
          <w:lang w:val="vi-VN"/>
        </w:rPr>
      </w:pPr>
      <w:r w:rsidRPr="00D704D0">
        <w:rPr>
          <w:rFonts w:ascii="Times New Roman Regular" w:hAnsi="Times New Roman Regular" w:cs="Times New Roman Regular"/>
          <w:b/>
          <w:bCs/>
          <w:sz w:val="26"/>
          <w:szCs w:val="26"/>
          <w:lang w:val="vi-VN"/>
        </w:rPr>
        <w:t>Bài 2:</w:t>
      </w:r>
      <w:r w:rsidR="00585F96" w:rsidRPr="00D704D0">
        <w:rPr>
          <w:rFonts w:ascii="Times New Roman Regular" w:hAnsi="Times New Roman Regular" w:cs="Times New Roman Regular"/>
          <w:b/>
          <w:bCs/>
          <w:sz w:val="26"/>
          <w:szCs w:val="26"/>
          <w:lang w:val="vi-VN"/>
        </w:rPr>
        <w:t xml:space="preserve"> </w:t>
      </w:r>
      <w:r w:rsidR="00585F96" w:rsidRPr="00D704D0">
        <w:rPr>
          <w:rFonts w:ascii="Times New Roman Regular" w:hAnsi="Times New Roman Regular" w:cs="Times New Roman Regular"/>
          <w:b/>
          <w:bCs/>
          <w:sz w:val="26"/>
          <w:szCs w:val="26"/>
        </w:rPr>
        <w:t>Viết đặc tả use case – mô hình hóa bằng Activity</w:t>
      </w:r>
    </w:p>
    <w:p w14:paraId="17C20B8B" w14:textId="77777777" w:rsidR="000471B6" w:rsidRDefault="00000000">
      <w:pPr>
        <w:numPr>
          <w:ilvl w:val="0"/>
          <w:numId w:val="26"/>
        </w:numPr>
        <w:tabs>
          <w:tab w:val="clear" w:pos="420"/>
        </w:tabs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Use case 1: Đăng nhập</w:t>
      </w:r>
    </w:p>
    <w:p w14:paraId="15F1FED7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  - Đặc tả use case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5867"/>
      </w:tblGrid>
      <w:tr w:rsidR="000471B6" w14:paraId="00AD5093" w14:textId="77777777">
        <w:tc>
          <w:tcPr>
            <w:tcW w:w="2489" w:type="dxa"/>
          </w:tcPr>
          <w:p w14:paraId="7FD473D8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33" w:type="dxa"/>
          </w:tcPr>
          <w:p w14:paraId="6CE10153" w14:textId="77777777" w:rsidR="000471B6" w:rsidRDefault="000471B6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</w:p>
        </w:tc>
      </w:tr>
      <w:tr w:rsidR="000471B6" w14:paraId="7D628FD1" w14:textId="77777777">
        <w:tc>
          <w:tcPr>
            <w:tcW w:w="2489" w:type="dxa"/>
          </w:tcPr>
          <w:p w14:paraId="21C61DCD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6033" w:type="dxa"/>
          </w:tcPr>
          <w:p w14:paraId="6E6BFD30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 / Giảng viên / Quản trị</w:t>
            </w:r>
          </w:p>
        </w:tc>
      </w:tr>
      <w:tr w:rsidR="000471B6" w14:paraId="094A9D43" w14:textId="77777777">
        <w:tc>
          <w:tcPr>
            <w:tcW w:w="2489" w:type="dxa"/>
          </w:tcPr>
          <w:p w14:paraId="1ABC7F26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033" w:type="dxa"/>
          </w:tcPr>
          <w:p w14:paraId="16330DE1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Người dùng đăng nhập để vào hệ thống</w:t>
            </w:r>
          </w:p>
        </w:tc>
      </w:tr>
      <w:tr w:rsidR="000471B6" w14:paraId="1E3407AB" w14:textId="77777777">
        <w:tc>
          <w:tcPr>
            <w:tcW w:w="2489" w:type="dxa"/>
          </w:tcPr>
          <w:p w14:paraId="465855E7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33" w:type="dxa"/>
          </w:tcPr>
          <w:p w14:paraId="45C381C4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Đã có tài khoản hợp lệ</w:t>
            </w:r>
          </w:p>
        </w:tc>
      </w:tr>
      <w:tr w:rsidR="000471B6" w14:paraId="5A850F42" w14:textId="77777777">
        <w:tc>
          <w:tcPr>
            <w:tcW w:w="2489" w:type="dxa"/>
          </w:tcPr>
          <w:p w14:paraId="43446AAA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33" w:type="dxa"/>
          </w:tcPr>
          <w:p w14:paraId="424E557E" w14:textId="77777777" w:rsidR="000471B6" w:rsidRDefault="00000000">
            <w:pPr>
              <w:widowControl/>
              <w:numPr>
                <w:ilvl w:val="0"/>
                <w:numId w:val="27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Người dùng nhập tên tài khoản &amp; mật khẩu</w:t>
            </w:r>
          </w:p>
          <w:p w14:paraId="5E08CABA" w14:textId="77777777" w:rsidR="000471B6" w:rsidRDefault="00000000">
            <w:pPr>
              <w:widowControl/>
              <w:numPr>
                <w:ilvl w:val="0"/>
                <w:numId w:val="27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Hệ thống xác thực</w:t>
            </w:r>
          </w:p>
          <w:p w14:paraId="7AEBD414" w14:textId="77777777" w:rsidR="000471B6" w:rsidRDefault="00000000">
            <w:pPr>
              <w:numPr>
                <w:ilvl w:val="0"/>
                <w:numId w:val="27"/>
              </w:numPr>
              <w:rPr>
                <w:rFonts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Nếu đúng → truy cập thành công</w:t>
            </w:r>
          </w:p>
        </w:tc>
      </w:tr>
      <w:tr w:rsidR="000471B6" w14:paraId="45EA338A" w14:textId="77777777">
        <w:tc>
          <w:tcPr>
            <w:tcW w:w="2489" w:type="dxa"/>
          </w:tcPr>
          <w:p w14:paraId="6783D0F6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33" w:type="dxa"/>
          </w:tcPr>
          <w:p w14:paraId="2E56B19A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Sai mật khẩu → thông báo lỗi, yêu cầu nhập lại</w:t>
            </w:r>
          </w:p>
        </w:tc>
      </w:tr>
      <w:tr w:rsidR="000471B6" w14:paraId="03BA6CA9" w14:textId="77777777">
        <w:tc>
          <w:tcPr>
            <w:tcW w:w="2489" w:type="dxa"/>
          </w:tcPr>
          <w:p w14:paraId="68EB8F95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cuối</w:t>
            </w:r>
          </w:p>
        </w:tc>
        <w:tc>
          <w:tcPr>
            <w:tcW w:w="6033" w:type="dxa"/>
          </w:tcPr>
          <w:p w14:paraId="59CCE946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Người dùng truy cập hệ thống với quyền tương ứng</w:t>
            </w:r>
          </w:p>
        </w:tc>
      </w:tr>
    </w:tbl>
    <w:p w14:paraId="242DDDF3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00CBEA83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 - Sơ đồ phân rã Usecase Đăng nhập:</w:t>
      </w:r>
    </w:p>
    <w:p w14:paraId="15126C9D" w14:textId="77777777" w:rsidR="00E94036" w:rsidRDefault="00E9403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69B1C367" w14:textId="5BC019CB" w:rsidR="00E94036" w:rsidRDefault="00E94036" w:rsidP="00E94036">
      <w:pPr>
        <w:jc w:val="center"/>
        <w:rPr>
          <w:rFonts w:ascii="Times New Roman Regular" w:hAnsi="Times New Roman Regular" w:cs="Times New Roman Regular"/>
          <w:sz w:val="26"/>
          <w:szCs w:val="26"/>
          <w:lang w:val="vi-VN"/>
        </w:rPr>
      </w:pPr>
      <w:r w:rsidRPr="00E94036">
        <w:rPr>
          <w:rFonts w:ascii="Times New Roman Regular" w:hAnsi="Times New Roman Regular" w:cs="Times New Roman Regular"/>
          <w:sz w:val="26"/>
          <w:szCs w:val="26"/>
          <w:lang w:val="vi-VN"/>
        </w:rPr>
        <w:drawing>
          <wp:inline distT="0" distB="0" distL="0" distR="0" wp14:anchorId="0B6CF2B9" wp14:editId="2FFE8973">
            <wp:extent cx="2653011" cy="3702683"/>
            <wp:effectExtent l="76200" t="76200" r="128905" b="127000"/>
            <wp:docPr id="128573363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3638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632" cy="37272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D48C5" w14:textId="4609A344" w:rsidR="000471B6" w:rsidRDefault="00000000" w:rsidP="00E94036">
      <w:pPr>
        <w:numPr>
          <w:ilvl w:val="0"/>
          <w:numId w:val="28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lastRenderedPageBreak/>
        <w:t>Use case 2: Đăng ký tài khoản</w:t>
      </w:r>
    </w:p>
    <w:p w14:paraId="149E95E9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 - Đặc tả use case đăng ký tài khoản: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5869"/>
      </w:tblGrid>
      <w:tr w:rsidR="000471B6" w14:paraId="3BDF07BA" w14:textId="77777777">
        <w:tc>
          <w:tcPr>
            <w:tcW w:w="2489" w:type="dxa"/>
          </w:tcPr>
          <w:p w14:paraId="5B53D326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33" w:type="dxa"/>
          </w:tcPr>
          <w:p w14:paraId="51E103F3" w14:textId="77777777" w:rsidR="000471B6" w:rsidRDefault="000471B6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</w:p>
        </w:tc>
      </w:tr>
      <w:tr w:rsidR="000471B6" w14:paraId="6BD8D232" w14:textId="77777777">
        <w:tc>
          <w:tcPr>
            <w:tcW w:w="2489" w:type="dxa"/>
          </w:tcPr>
          <w:p w14:paraId="6D974C7D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6033" w:type="dxa"/>
          </w:tcPr>
          <w:p w14:paraId="2F593D2A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 / Giảng viên</w:t>
            </w:r>
          </w:p>
        </w:tc>
      </w:tr>
      <w:tr w:rsidR="000471B6" w14:paraId="1BAAB6F0" w14:textId="77777777">
        <w:tc>
          <w:tcPr>
            <w:tcW w:w="2489" w:type="dxa"/>
          </w:tcPr>
          <w:p w14:paraId="4A4D6D95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033" w:type="dxa"/>
          </w:tcPr>
          <w:p w14:paraId="7A591A7F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Người dùng chưa có tài khoản sẽ đăng ký để sử dụng hệ thống</w:t>
            </w:r>
          </w:p>
        </w:tc>
      </w:tr>
      <w:tr w:rsidR="000471B6" w14:paraId="524C022E" w14:textId="77777777">
        <w:tc>
          <w:tcPr>
            <w:tcW w:w="2489" w:type="dxa"/>
          </w:tcPr>
          <w:p w14:paraId="574A8350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33" w:type="dxa"/>
          </w:tcPr>
          <w:p w14:paraId="01B6056A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u w:val="single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Có mã SV/GV hợp lệ do trường cấp</w:t>
            </w:r>
          </w:p>
        </w:tc>
      </w:tr>
      <w:tr w:rsidR="000471B6" w14:paraId="568B5263" w14:textId="77777777">
        <w:tc>
          <w:tcPr>
            <w:tcW w:w="2489" w:type="dxa"/>
          </w:tcPr>
          <w:p w14:paraId="2A115B17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33" w:type="dxa"/>
          </w:tcPr>
          <w:p w14:paraId="04C67C12" w14:textId="77777777" w:rsidR="000471B6" w:rsidRDefault="00000000">
            <w:pPr>
              <w:widowControl/>
              <w:numPr>
                <w:ilvl w:val="0"/>
                <w:numId w:val="29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Độc giả chọn chức năng "Đăng ký"</w:t>
            </w:r>
          </w:p>
          <w:p w14:paraId="7CF075A9" w14:textId="77777777" w:rsidR="000471B6" w:rsidRDefault="00000000">
            <w:pPr>
              <w:widowControl/>
              <w:numPr>
                <w:ilvl w:val="0"/>
                <w:numId w:val="29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Nhập mã SV/GV, thông tin cá nhân, mật khẩu</w:t>
            </w:r>
          </w:p>
          <w:p w14:paraId="576765CA" w14:textId="77777777" w:rsidR="000471B6" w:rsidRDefault="00000000">
            <w:pPr>
              <w:widowControl/>
              <w:numPr>
                <w:ilvl w:val="0"/>
                <w:numId w:val="29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Hệ thống kiểm tra mã SV/GV</w:t>
            </w:r>
          </w:p>
          <w:p w14:paraId="2C069D9C" w14:textId="77777777" w:rsidR="000471B6" w:rsidRDefault="00000000">
            <w:pPr>
              <w:widowControl/>
              <w:numPr>
                <w:ilvl w:val="0"/>
                <w:numId w:val="29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Nếu hợp lệ → tạo tài khoản</w:t>
            </w:r>
          </w:p>
          <w:p w14:paraId="68014A6D" w14:textId="77777777" w:rsidR="000471B6" w:rsidRDefault="00000000">
            <w:pPr>
              <w:widowControl/>
              <w:numPr>
                <w:ilvl w:val="0"/>
                <w:numId w:val="29"/>
              </w:numPr>
              <w:shd w:val="clear" w:color="auto" w:fill="FFFFFF"/>
              <w:jc w:val="left"/>
              <w:rPr>
                <w:rFonts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Thông báo thành công</w:t>
            </w:r>
          </w:p>
        </w:tc>
      </w:tr>
      <w:tr w:rsidR="000471B6" w14:paraId="33265555" w14:textId="77777777">
        <w:tc>
          <w:tcPr>
            <w:tcW w:w="2489" w:type="dxa"/>
          </w:tcPr>
          <w:p w14:paraId="428082E1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33" w:type="dxa"/>
          </w:tcPr>
          <w:p w14:paraId="45C840DC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Nếu mã SV/GV không hợp lệ → thông báo lỗi</w:t>
            </w:r>
          </w:p>
        </w:tc>
      </w:tr>
      <w:tr w:rsidR="000471B6" w14:paraId="4C4E2B0C" w14:textId="77777777">
        <w:tc>
          <w:tcPr>
            <w:tcW w:w="2489" w:type="dxa"/>
          </w:tcPr>
          <w:p w14:paraId="1D4B3AB1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cuối</w:t>
            </w:r>
          </w:p>
        </w:tc>
        <w:tc>
          <w:tcPr>
            <w:tcW w:w="6033" w:type="dxa"/>
          </w:tcPr>
          <w:p w14:paraId="0D339504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Tài khoản mới được lưu trong hệ thống</w:t>
            </w:r>
          </w:p>
        </w:tc>
      </w:tr>
    </w:tbl>
    <w:p w14:paraId="1885A4F7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686AB45E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- Sơ đồ phân rã Usecase Đăng ký tài khoản:</w:t>
      </w:r>
    </w:p>
    <w:p w14:paraId="31B15FED" w14:textId="77777777" w:rsidR="00E94036" w:rsidRDefault="00E9403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02618414" w14:textId="7314709B" w:rsidR="00E94036" w:rsidRDefault="00E94036" w:rsidP="00E94036">
      <w:pPr>
        <w:jc w:val="center"/>
        <w:rPr>
          <w:rFonts w:ascii="Times New Roman Regular" w:hAnsi="Times New Roman Regular" w:cs="Times New Roman Regular"/>
          <w:sz w:val="26"/>
          <w:szCs w:val="26"/>
          <w:lang w:val="vi-VN"/>
        </w:rPr>
      </w:pPr>
      <w:r w:rsidRPr="00E94036">
        <w:rPr>
          <w:rFonts w:ascii="Times New Roman Regular" w:hAnsi="Times New Roman Regular" w:cs="Times New Roman Regular"/>
          <w:sz w:val="26"/>
          <w:szCs w:val="26"/>
          <w:lang w:val="vi-VN"/>
        </w:rPr>
        <w:drawing>
          <wp:inline distT="0" distB="0" distL="0" distR="0" wp14:anchorId="7230CFD5" wp14:editId="6B2AA1C9">
            <wp:extent cx="3556191" cy="4935747"/>
            <wp:effectExtent l="76200" t="76200" r="139700" b="132080"/>
            <wp:docPr id="690512555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12555" name="Picture 1" descr="A diagram of a work flow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6" cy="4949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29055" w14:textId="77777777" w:rsidR="00E94036" w:rsidRDefault="00E94036" w:rsidP="00E94036">
      <w:pPr>
        <w:jc w:val="center"/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6352CB09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4B2B6777" w14:textId="77777777" w:rsidR="000471B6" w:rsidRDefault="00000000">
      <w:pPr>
        <w:numPr>
          <w:ilvl w:val="0"/>
          <w:numId w:val="30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lastRenderedPageBreak/>
        <w:t>Use case 3: Xem điểm</w:t>
      </w:r>
    </w:p>
    <w:p w14:paraId="4DA2BB5B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 - Đặc tả use case xem điểm:</w:t>
      </w:r>
    </w:p>
    <w:p w14:paraId="522EBB47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5856"/>
      </w:tblGrid>
      <w:tr w:rsidR="000471B6" w14:paraId="3A12100D" w14:textId="77777777">
        <w:tc>
          <w:tcPr>
            <w:tcW w:w="2500" w:type="dxa"/>
          </w:tcPr>
          <w:p w14:paraId="03AAD1D3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22" w:type="dxa"/>
          </w:tcPr>
          <w:p w14:paraId="2E84C21B" w14:textId="77777777" w:rsidR="000471B6" w:rsidRDefault="000471B6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</w:p>
        </w:tc>
      </w:tr>
      <w:tr w:rsidR="000471B6" w14:paraId="2A3EE27B" w14:textId="77777777">
        <w:tc>
          <w:tcPr>
            <w:tcW w:w="2500" w:type="dxa"/>
          </w:tcPr>
          <w:p w14:paraId="65F3692F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6022" w:type="dxa"/>
          </w:tcPr>
          <w:p w14:paraId="757E8FD2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</w:t>
            </w:r>
          </w:p>
        </w:tc>
      </w:tr>
      <w:tr w:rsidR="000471B6" w14:paraId="4D90E25D" w14:textId="77777777">
        <w:tc>
          <w:tcPr>
            <w:tcW w:w="2500" w:type="dxa"/>
          </w:tcPr>
          <w:p w14:paraId="19758354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022" w:type="dxa"/>
          </w:tcPr>
          <w:p w14:paraId="15C2ED73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 xem kết quả học tập trực tuyến</w:t>
            </w:r>
          </w:p>
        </w:tc>
      </w:tr>
      <w:tr w:rsidR="000471B6" w14:paraId="1C15F72D" w14:textId="77777777">
        <w:tc>
          <w:tcPr>
            <w:tcW w:w="2500" w:type="dxa"/>
          </w:tcPr>
          <w:p w14:paraId="0BE47F85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22" w:type="dxa"/>
          </w:tcPr>
          <w:p w14:paraId="77A0C424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u w:val="single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 đã đăng nhập vào hệ thống</w:t>
            </w:r>
          </w:p>
        </w:tc>
      </w:tr>
      <w:tr w:rsidR="000471B6" w14:paraId="44238F42" w14:textId="77777777">
        <w:tc>
          <w:tcPr>
            <w:tcW w:w="2500" w:type="dxa"/>
          </w:tcPr>
          <w:p w14:paraId="7F52115D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22" w:type="dxa"/>
          </w:tcPr>
          <w:p w14:paraId="1C018727" w14:textId="77777777" w:rsidR="000471B6" w:rsidRDefault="00000000">
            <w:pPr>
              <w:widowControl/>
              <w:numPr>
                <w:ilvl w:val="0"/>
                <w:numId w:val="31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Sinh viên chọn chức năng “Xem điểm”</w:t>
            </w:r>
          </w:p>
          <w:p w14:paraId="4EBC1740" w14:textId="77777777" w:rsidR="000471B6" w:rsidRDefault="00000000">
            <w:pPr>
              <w:widowControl/>
              <w:numPr>
                <w:ilvl w:val="0"/>
                <w:numId w:val="31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Hệ thống truy vấn cơ sở dữ liệu điểm</w:t>
            </w:r>
          </w:p>
          <w:p w14:paraId="0AA017F0" w14:textId="77777777" w:rsidR="000471B6" w:rsidRDefault="00000000">
            <w:pPr>
              <w:widowControl/>
              <w:numPr>
                <w:ilvl w:val="0"/>
                <w:numId w:val="31"/>
              </w:numPr>
              <w:shd w:val="clear" w:color="auto" w:fill="FFFFFF"/>
              <w:jc w:val="left"/>
              <w:rPr>
                <w:rFonts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Hiển thị kết quả học tập theo học phần</w:t>
            </w:r>
          </w:p>
        </w:tc>
      </w:tr>
      <w:tr w:rsidR="000471B6" w14:paraId="080B01FD" w14:textId="77777777">
        <w:tc>
          <w:tcPr>
            <w:tcW w:w="2500" w:type="dxa"/>
          </w:tcPr>
          <w:p w14:paraId="11522173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22" w:type="dxa"/>
          </w:tcPr>
          <w:p w14:paraId="19E248C1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Nếu chưa có dữ liệu → hiển thị thông báo “Chưa có điểm</w:t>
            </w:r>
          </w:p>
        </w:tc>
      </w:tr>
      <w:tr w:rsidR="000471B6" w14:paraId="3F5E03F8" w14:textId="77777777">
        <w:tc>
          <w:tcPr>
            <w:tcW w:w="2500" w:type="dxa"/>
          </w:tcPr>
          <w:p w14:paraId="3D51A2D0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cuối</w:t>
            </w:r>
          </w:p>
        </w:tc>
        <w:tc>
          <w:tcPr>
            <w:tcW w:w="6022" w:type="dxa"/>
          </w:tcPr>
          <w:p w14:paraId="4F4FA9F6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Bảng điểm hiển thị cho sinh viên</w:t>
            </w:r>
          </w:p>
        </w:tc>
      </w:tr>
    </w:tbl>
    <w:p w14:paraId="58320247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5D73C9DD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>- Sơ đồ phân rã Usecase Xem điểm:</w:t>
      </w:r>
    </w:p>
    <w:p w14:paraId="2CCF02DA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139D9767" w14:textId="797D6892" w:rsidR="000471B6" w:rsidRDefault="00E94036" w:rsidP="00E94036">
      <w:pPr>
        <w:jc w:val="center"/>
        <w:rPr>
          <w:rFonts w:ascii="Times New Roman Regular" w:hAnsi="Times New Roman Regular" w:cs="Times New Roman Regular"/>
          <w:sz w:val="26"/>
          <w:szCs w:val="26"/>
          <w:lang w:val="vi-VN"/>
        </w:rPr>
      </w:pPr>
      <w:r w:rsidRPr="00E94036">
        <w:rPr>
          <w:rFonts w:ascii="Times New Roman Regular" w:hAnsi="Times New Roman Regular" w:cs="Times New Roman Regular"/>
          <w:sz w:val="26"/>
          <w:szCs w:val="26"/>
          <w:lang w:val="vi-VN"/>
        </w:rPr>
        <w:drawing>
          <wp:inline distT="0" distB="0" distL="0" distR="0" wp14:anchorId="5B21995B" wp14:editId="1A376F93">
            <wp:extent cx="4259341" cy="5289430"/>
            <wp:effectExtent l="76200" t="76200" r="141605" b="140335"/>
            <wp:docPr id="1543359883" name="Picture 1" descr="A diagram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9883" name="Picture 1" descr="A diagram with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460" cy="530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58F09E" w14:textId="77777777" w:rsidR="00E94036" w:rsidRDefault="00E9403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6F4DAA44" w14:textId="77777777" w:rsidR="000471B6" w:rsidRDefault="00000000">
      <w:pPr>
        <w:numPr>
          <w:ilvl w:val="0"/>
          <w:numId w:val="32"/>
        </w:num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lastRenderedPageBreak/>
        <w:t>Use case 4: Thay đổi lớp học phần</w:t>
      </w:r>
    </w:p>
    <w:p w14:paraId="0A47C2CC" w14:textId="77777777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 - Đặc tả use case thay đổi lớp học phần:</w:t>
      </w:r>
    </w:p>
    <w:p w14:paraId="3E645CE0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5867"/>
      </w:tblGrid>
      <w:tr w:rsidR="000471B6" w14:paraId="059C9512" w14:textId="77777777">
        <w:tc>
          <w:tcPr>
            <w:tcW w:w="2489" w:type="dxa"/>
          </w:tcPr>
          <w:p w14:paraId="73406D3D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033" w:type="dxa"/>
          </w:tcPr>
          <w:p w14:paraId="398ACF5A" w14:textId="77777777" w:rsidR="000471B6" w:rsidRDefault="000471B6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</w:p>
        </w:tc>
      </w:tr>
      <w:tr w:rsidR="000471B6" w14:paraId="074F7A71" w14:textId="77777777">
        <w:tc>
          <w:tcPr>
            <w:tcW w:w="2489" w:type="dxa"/>
          </w:tcPr>
          <w:p w14:paraId="25B0EB28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6033" w:type="dxa"/>
          </w:tcPr>
          <w:p w14:paraId="10B25656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</w:t>
            </w:r>
          </w:p>
        </w:tc>
      </w:tr>
      <w:tr w:rsidR="000471B6" w14:paraId="1D6464B0" w14:textId="77777777">
        <w:tc>
          <w:tcPr>
            <w:tcW w:w="2489" w:type="dxa"/>
          </w:tcPr>
          <w:p w14:paraId="1356BA8D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033" w:type="dxa"/>
          </w:tcPr>
          <w:p w14:paraId="5509E405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 muốn thay đổi sang lớp học phần khác (nếu còn chỗ)</w:t>
            </w:r>
          </w:p>
        </w:tc>
      </w:tr>
      <w:tr w:rsidR="000471B6" w14:paraId="68792C45" w14:textId="77777777">
        <w:tc>
          <w:tcPr>
            <w:tcW w:w="2489" w:type="dxa"/>
          </w:tcPr>
          <w:p w14:paraId="6A0A51FA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6033" w:type="dxa"/>
          </w:tcPr>
          <w:p w14:paraId="1BA7E322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u w:val="single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Sinh viên đã đăng nhập, lớp học phần cần chuyển còn chỗ trống</w:t>
            </w:r>
          </w:p>
        </w:tc>
      </w:tr>
      <w:tr w:rsidR="000471B6" w14:paraId="69A0D64C" w14:textId="77777777">
        <w:tc>
          <w:tcPr>
            <w:tcW w:w="2489" w:type="dxa"/>
          </w:tcPr>
          <w:p w14:paraId="6B6AA1CD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chính</w:t>
            </w:r>
          </w:p>
        </w:tc>
        <w:tc>
          <w:tcPr>
            <w:tcW w:w="6033" w:type="dxa"/>
          </w:tcPr>
          <w:p w14:paraId="4E1D647F" w14:textId="77777777" w:rsidR="000471B6" w:rsidRDefault="00000000">
            <w:pPr>
              <w:widowControl/>
              <w:numPr>
                <w:ilvl w:val="0"/>
                <w:numId w:val="33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Si</w:t>
            </w: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val="vi-VN" w:bidi="ar"/>
              </w:rPr>
              <w:t>nh</w:t>
            </w: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 xml:space="preserve"> viên chọn “Thay đổi lớp học phần”</w:t>
            </w:r>
          </w:p>
          <w:p w14:paraId="5C89A2C8" w14:textId="77777777" w:rsidR="000471B6" w:rsidRDefault="00000000">
            <w:pPr>
              <w:widowControl/>
              <w:numPr>
                <w:ilvl w:val="0"/>
                <w:numId w:val="33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Chọn lớp học phần muốn đổi</w:t>
            </w:r>
          </w:p>
          <w:p w14:paraId="56119270" w14:textId="77777777" w:rsidR="000471B6" w:rsidRDefault="00000000">
            <w:pPr>
              <w:widowControl/>
              <w:numPr>
                <w:ilvl w:val="0"/>
                <w:numId w:val="33"/>
              </w:numPr>
              <w:shd w:val="clear" w:color="auto" w:fill="FFFFFF"/>
              <w:jc w:val="left"/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Hệ thống kiểm tra sĩ số lớp mới</w:t>
            </w:r>
          </w:p>
          <w:p w14:paraId="3C17D424" w14:textId="77777777" w:rsidR="000471B6" w:rsidRDefault="00000000">
            <w:pPr>
              <w:widowControl/>
              <w:numPr>
                <w:ilvl w:val="0"/>
                <w:numId w:val="33"/>
              </w:numPr>
              <w:shd w:val="clear" w:color="auto" w:fill="FFFFFF"/>
              <w:jc w:val="left"/>
              <w:rPr>
                <w:rFonts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ascii="Times New Roman Regular" w:eastAsia="Helvetica Neue" w:hAnsi="Times New Roman Regular" w:cs="Times New Roman Regular"/>
                <w:color w:val="081B3A"/>
                <w:spacing w:val="4"/>
                <w:sz w:val="26"/>
                <w:szCs w:val="26"/>
                <w:shd w:val="clear" w:color="auto" w:fill="FFFFFF"/>
                <w:lang w:bidi="ar"/>
              </w:rPr>
              <w:t>Nếu còn chỗ → cập nhật đăng ký và thông báo thành công</w:t>
            </w:r>
          </w:p>
        </w:tc>
      </w:tr>
      <w:tr w:rsidR="000471B6" w14:paraId="2E29F973" w14:textId="77777777">
        <w:tc>
          <w:tcPr>
            <w:tcW w:w="2489" w:type="dxa"/>
          </w:tcPr>
          <w:p w14:paraId="29A09296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Dòng sự kiện phụ</w:t>
            </w:r>
          </w:p>
        </w:tc>
        <w:tc>
          <w:tcPr>
            <w:tcW w:w="6033" w:type="dxa"/>
          </w:tcPr>
          <w:p w14:paraId="0BD5BBB1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Nếu lớp đã đầy → thông báo từ chối</w:t>
            </w:r>
          </w:p>
        </w:tc>
      </w:tr>
      <w:tr w:rsidR="000471B6" w14:paraId="7835D0BD" w14:textId="77777777">
        <w:tc>
          <w:tcPr>
            <w:tcW w:w="2489" w:type="dxa"/>
          </w:tcPr>
          <w:p w14:paraId="1E7154F2" w14:textId="77777777" w:rsidR="000471B6" w:rsidRDefault="00000000">
            <w:pP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  <w:t>Điều kiện cuối</w:t>
            </w:r>
          </w:p>
        </w:tc>
        <w:tc>
          <w:tcPr>
            <w:tcW w:w="6033" w:type="dxa"/>
          </w:tcPr>
          <w:p w14:paraId="71375F43" w14:textId="77777777" w:rsidR="000471B6" w:rsidRDefault="00000000">
            <w:pPr>
              <w:widowControl/>
              <w:jc w:val="left"/>
              <w:rPr>
                <w:rFonts w:ascii="Times New Roman Regular" w:hAnsi="Times New Roman Regular" w:cs="Times New Roman Regular"/>
                <w:sz w:val="26"/>
                <w:szCs w:val="26"/>
                <w:lang w:val="vi-VN"/>
              </w:rPr>
            </w:pPr>
            <w:r>
              <w:rPr>
                <w:rFonts w:ascii="Times New Roman Regular" w:eastAsia="SimSun" w:hAnsi="Times New Roman Regular" w:cs="Times New Roman Regular"/>
                <w:sz w:val="26"/>
                <w:szCs w:val="26"/>
                <w:lang w:bidi="ar"/>
              </w:rPr>
              <w:t>Đăng ký lớp học phần được cập nhật</w:t>
            </w:r>
          </w:p>
        </w:tc>
      </w:tr>
    </w:tbl>
    <w:p w14:paraId="78E7914C" w14:textId="77777777" w:rsidR="000471B6" w:rsidRDefault="000471B6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</w:p>
    <w:p w14:paraId="79AC3C43" w14:textId="73C77CFD" w:rsidR="000471B6" w:rsidRDefault="00000000">
      <w:pPr>
        <w:rPr>
          <w:rFonts w:ascii="Times New Roman Regular" w:hAnsi="Times New Roman Regular" w:cs="Times New Roman Regular"/>
          <w:sz w:val="26"/>
          <w:szCs w:val="26"/>
          <w:lang w:val="vi-VN"/>
        </w:rPr>
      </w:pP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- Sơ đồ phân rã Usecase </w:t>
      </w:r>
      <w:r w:rsidR="00E94036">
        <w:rPr>
          <w:rFonts w:ascii="Times New Roman Regular" w:hAnsi="Times New Roman Regular" w:cs="Times New Roman Regular"/>
          <w:sz w:val="26"/>
          <w:szCs w:val="26"/>
          <w:lang w:val="vi-VN"/>
        </w:rPr>
        <w:t>thay đổi</w:t>
      </w:r>
      <w:r>
        <w:rPr>
          <w:rFonts w:ascii="Times New Roman Regular" w:hAnsi="Times New Roman Regular" w:cs="Times New Roman Regular"/>
          <w:sz w:val="26"/>
          <w:szCs w:val="26"/>
          <w:lang w:val="vi-VN"/>
        </w:rPr>
        <w:t xml:space="preserve"> lớp học phần:</w:t>
      </w:r>
    </w:p>
    <w:p w14:paraId="52158CFC" w14:textId="1FB65003" w:rsidR="000471B6" w:rsidRDefault="00E94036" w:rsidP="00E94036">
      <w:pPr>
        <w:jc w:val="center"/>
        <w:rPr>
          <w:rFonts w:ascii="Times New Roman Regular" w:hAnsi="Times New Roman Regular" w:cs="Times New Roman Regular"/>
          <w:sz w:val="26"/>
          <w:szCs w:val="26"/>
          <w:lang w:val="vi-VN"/>
        </w:rPr>
      </w:pPr>
      <w:r w:rsidRPr="00E94036">
        <w:rPr>
          <w:rFonts w:ascii="Times New Roman Regular" w:hAnsi="Times New Roman Regular" w:cs="Times New Roman Regular"/>
          <w:sz w:val="26"/>
          <w:szCs w:val="26"/>
          <w:lang w:val="vi-VN"/>
        </w:rPr>
        <w:drawing>
          <wp:inline distT="0" distB="0" distL="0" distR="0" wp14:anchorId="30283631" wp14:editId="72A2B15E">
            <wp:extent cx="3478259" cy="4711460"/>
            <wp:effectExtent l="76200" t="76200" r="141605" b="127635"/>
            <wp:docPr id="1218311973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11973" name="Picture 1" descr="A diagram of a work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075" cy="471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71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FECE4C"/>
    <w:multiLevelType w:val="singleLevel"/>
    <w:tmpl w:val="91FECE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4E4CFCC"/>
    <w:multiLevelType w:val="singleLevel"/>
    <w:tmpl w:val="94E4CFC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D7F4D80"/>
    <w:multiLevelType w:val="singleLevel"/>
    <w:tmpl w:val="9D7F4D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9FFF165B"/>
    <w:multiLevelType w:val="singleLevel"/>
    <w:tmpl w:val="9FFF16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ADD75BDB"/>
    <w:multiLevelType w:val="singleLevel"/>
    <w:tmpl w:val="ADD75BD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C63ED7EB"/>
    <w:multiLevelType w:val="singleLevel"/>
    <w:tmpl w:val="C63ED7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CEE2619"/>
    <w:multiLevelType w:val="singleLevel"/>
    <w:tmpl w:val="CCEE2619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D0FECEF4"/>
    <w:multiLevelType w:val="singleLevel"/>
    <w:tmpl w:val="D0FECE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DB9ED7EB"/>
    <w:multiLevelType w:val="singleLevel"/>
    <w:tmpl w:val="DB9ED7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DBFC4F14"/>
    <w:multiLevelType w:val="singleLevel"/>
    <w:tmpl w:val="DBFC4F14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0" w15:restartNumberingAfterBreak="0">
    <w:nsid w:val="DC690DD5"/>
    <w:multiLevelType w:val="singleLevel"/>
    <w:tmpl w:val="DC690D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DC7C370B"/>
    <w:multiLevelType w:val="singleLevel"/>
    <w:tmpl w:val="DC7C3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E73C5068"/>
    <w:multiLevelType w:val="singleLevel"/>
    <w:tmpl w:val="E73C506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E9E8760E"/>
    <w:multiLevelType w:val="singleLevel"/>
    <w:tmpl w:val="E9E876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EE7D17CC"/>
    <w:multiLevelType w:val="singleLevel"/>
    <w:tmpl w:val="EE7D17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EF77B0D9"/>
    <w:multiLevelType w:val="singleLevel"/>
    <w:tmpl w:val="EF77B0D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F5EE56FA"/>
    <w:multiLevelType w:val="singleLevel"/>
    <w:tmpl w:val="F5EE56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F7F2CEA0"/>
    <w:multiLevelType w:val="singleLevel"/>
    <w:tmpl w:val="F7F2CEA0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8" w15:restartNumberingAfterBreak="0">
    <w:nsid w:val="FB2ED45C"/>
    <w:multiLevelType w:val="singleLevel"/>
    <w:tmpl w:val="FB2ED45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9" w15:restartNumberingAfterBreak="0">
    <w:nsid w:val="FDAF73EA"/>
    <w:multiLevelType w:val="singleLevel"/>
    <w:tmpl w:val="FDAF73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FFFE6AE6"/>
    <w:multiLevelType w:val="singleLevel"/>
    <w:tmpl w:val="FFFE6AE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1" w15:restartNumberingAfterBreak="0">
    <w:nsid w:val="FFFFF309"/>
    <w:multiLevelType w:val="singleLevel"/>
    <w:tmpl w:val="FFFFF3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1FD7CF60"/>
    <w:multiLevelType w:val="singleLevel"/>
    <w:tmpl w:val="1FD7CF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2FEC0BB4"/>
    <w:multiLevelType w:val="singleLevel"/>
    <w:tmpl w:val="2FEC0B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3B55CC20"/>
    <w:multiLevelType w:val="singleLevel"/>
    <w:tmpl w:val="3B55CC20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5" w15:restartNumberingAfterBreak="0">
    <w:nsid w:val="67AFC906"/>
    <w:multiLevelType w:val="singleLevel"/>
    <w:tmpl w:val="67AFC90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70B7DECD"/>
    <w:multiLevelType w:val="singleLevel"/>
    <w:tmpl w:val="70B7DEC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3F2AFB2"/>
    <w:multiLevelType w:val="singleLevel"/>
    <w:tmpl w:val="73F2AFB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8" w15:restartNumberingAfterBreak="0">
    <w:nsid w:val="7773B36D"/>
    <w:multiLevelType w:val="singleLevel"/>
    <w:tmpl w:val="7773B36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D3940D9"/>
    <w:multiLevelType w:val="singleLevel"/>
    <w:tmpl w:val="7D3940D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7DF5DE4B"/>
    <w:multiLevelType w:val="singleLevel"/>
    <w:tmpl w:val="7DF5DE4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7E6F9AEF"/>
    <w:multiLevelType w:val="singleLevel"/>
    <w:tmpl w:val="7E6F9AEF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2" w15:restartNumberingAfterBreak="0">
    <w:nsid w:val="7EFBA6FF"/>
    <w:multiLevelType w:val="singleLevel"/>
    <w:tmpl w:val="7EFBA6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30570532">
    <w:abstractNumId w:val="1"/>
  </w:num>
  <w:num w:numId="2" w16cid:durableId="2123112587">
    <w:abstractNumId w:val="13"/>
  </w:num>
  <w:num w:numId="3" w16cid:durableId="1384987950">
    <w:abstractNumId w:val="18"/>
  </w:num>
  <w:num w:numId="4" w16cid:durableId="1815029187">
    <w:abstractNumId w:val="30"/>
  </w:num>
  <w:num w:numId="5" w16cid:durableId="1756395888">
    <w:abstractNumId w:val="26"/>
  </w:num>
  <w:num w:numId="6" w16cid:durableId="23528129">
    <w:abstractNumId w:val="12"/>
  </w:num>
  <w:num w:numId="7" w16cid:durableId="1824928127">
    <w:abstractNumId w:val="29"/>
  </w:num>
  <w:num w:numId="8" w16cid:durableId="1171485810">
    <w:abstractNumId w:val="32"/>
  </w:num>
  <w:num w:numId="9" w16cid:durableId="1759986246">
    <w:abstractNumId w:val="28"/>
  </w:num>
  <w:num w:numId="10" w16cid:durableId="788744667">
    <w:abstractNumId w:val="25"/>
  </w:num>
  <w:num w:numId="11" w16cid:durableId="581110699">
    <w:abstractNumId w:val="19"/>
  </w:num>
  <w:num w:numId="12" w16cid:durableId="1468619239">
    <w:abstractNumId w:val="23"/>
  </w:num>
  <w:num w:numId="13" w16cid:durableId="418596737">
    <w:abstractNumId w:val="15"/>
  </w:num>
  <w:num w:numId="14" w16cid:durableId="1396127734">
    <w:abstractNumId w:val="20"/>
  </w:num>
  <w:num w:numId="15" w16cid:durableId="578908285">
    <w:abstractNumId w:val="14"/>
  </w:num>
  <w:num w:numId="16" w16cid:durableId="1593007186">
    <w:abstractNumId w:val="31"/>
  </w:num>
  <w:num w:numId="17" w16cid:durableId="996375513">
    <w:abstractNumId w:val="21"/>
  </w:num>
  <w:num w:numId="18" w16cid:durableId="1323316636">
    <w:abstractNumId w:val="0"/>
  </w:num>
  <w:num w:numId="19" w16cid:durableId="415905131">
    <w:abstractNumId w:val="27"/>
  </w:num>
  <w:num w:numId="20" w16cid:durableId="323319967">
    <w:abstractNumId w:val="24"/>
  </w:num>
  <w:num w:numId="21" w16cid:durableId="1571382999">
    <w:abstractNumId w:val="6"/>
  </w:num>
  <w:num w:numId="22" w16cid:durableId="1239437715">
    <w:abstractNumId w:val="22"/>
  </w:num>
  <w:num w:numId="23" w16cid:durableId="145587722">
    <w:abstractNumId w:val="5"/>
  </w:num>
  <w:num w:numId="24" w16cid:durableId="1360662032">
    <w:abstractNumId w:val="17"/>
  </w:num>
  <w:num w:numId="25" w16cid:durableId="708336766">
    <w:abstractNumId w:val="9"/>
  </w:num>
  <w:num w:numId="26" w16cid:durableId="690105866">
    <w:abstractNumId w:val="3"/>
  </w:num>
  <w:num w:numId="27" w16cid:durableId="1335646256">
    <w:abstractNumId w:val="16"/>
  </w:num>
  <w:num w:numId="28" w16cid:durableId="1425345860">
    <w:abstractNumId w:val="8"/>
  </w:num>
  <w:num w:numId="29" w16cid:durableId="164638983">
    <w:abstractNumId w:val="4"/>
  </w:num>
  <w:num w:numId="30" w16cid:durableId="226262417">
    <w:abstractNumId w:val="11"/>
  </w:num>
  <w:num w:numId="31" w16cid:durableId="2025015896">
    <w:abstractNumId w:val="2"/>
  </w:num>
  <w:num w:numId="32" w16cid:durableId="646932523">
    <w:abstractNumId w:val="7"/>
  </w:num>
  <w:num w:numId="33" w16cid:durableId="832307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DC8C15"/>
    <w:rsid w:val="BECFDB58"/>
    <w:rsid w:val="EFDC8C15"/>
    <w:rsid w:val="F7FF7F71"/>
    <w:rsid w:val="000471B6"/>
    <w:rsid w:val="00585F96"/>
    <w:rsid w:val="00875533"/>
    <w:rsid w:val="00D704D0"/>
    <w:rsid w:val="00E94036"/>
    <w:rsid w:val="00F27F08"/>
    <w:rsid w:val="00F3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F8F4B"/>
  <w15:docId w15:val="{3E1ED2AE-92B6-4944-923E-AEB5E411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Đào Thị Thu</dc:creator>
  <cp:lastModifiedBy>Huyền Đào Thị Thu</cp:lastModifiedBy>
  <cp:revision>6</cp:revision>
  <dcterms:created xsi:type="dcterms:W3CDTF">2025-09-15T07:59:00Z</dcterms:created>
  <dcterms:modified xsi:type="dcterms:W3CDTF">2025-09-15T08:08:00Z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16A7229CC6F7CB963BC7C7683CD88A5C_43</vt:lpwstr>
  </property>
</Properties>
</file>