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17025B">
      <w:pPr>
        <w:spacing w:line="360" w:lineRule="auto"/>
        <w:jc w:val="center"/>
        <w:rPr>
          <w:rFonts w:hint="eastAsia" w:ascii="time" w:hAnsi="time" w:eastAsia="time" w:cs="time"/>
        </w:rPr>
      </w:pPr>
      <w:r>
        <w:rPr>
          <w:rFonts w:hint="eastAsia" w:ascii="time" w:hAnsi="time" w:eastAsia="time" w:cs="time"/>
          <w:b/>
          <w:sz w:val="32"/>
        </w:rPr>
        <w:t>Bài 1.2 - Yêu cầu 3: Câu hỏi phân tích</w:t>
      </w:r>
    </w:p>
    <w:p w14:paraId="22252CDF">
      <w:pPr>
        <w:spacing w:line="360" w:lineRule="auto"/>
        <w:rPr>
          <w:rFonts w:hint="eastAsia" w:ascii="time" w:hAnsi="time" w:eastAsia="time" w:cs="time"/>
        </w:rPr>
      </w:pPr>
    </w:p>
    <w:p w14:paraId="31A5D568">
      <w:pPr>
        <w:spacing w:line="360" w:lineRule="auto"/>
        <w:rPr>
          <w:rFonts w:hint="eastAsia" w:ascii="time" w:hAnsi="time" w:eastAsia="time" w:cs="time"/>
        </w:rPr>
      </w:pPr>
      <w:r>
        <w:rPr>
          <w:rFonts w:hint="eastAsia" w:ascii="time" w:hAnsi="time" w:eastAsia="time" w:cs="time"/>
          <w:b/>
        </w:rPr>
        <w:t>1) Nếu ngân hàng bổ sung thêm điều kiện C5: “Tài khoản mới (&lt; 6 tháng)”, số quy tắc trong bảng tăng lên bao nhiêu?</w:t>
      </w:r>
    </w:p>
    <w:p w14:paraId="777EB117">
      <w:pPr>
        <w:spacing w:line="360" w:lineRule="auto"/>
        <w:rPr>
          <w:rFonts w:hint="eastAsia" w:ascii="time" w:hAnsi="time" w:eastAsia="time" w:cs="time"/>
        </w:rPr>
      </w:pPr>
      <w:bookmarkStart w:id="0" w:name="_GoBack"/>
      <w:bookmarkEnd w:id="0"/>
      <w:r>
        <w:rPr>
          <w:rFonts w:hint="eastAsia" w:ascii="time" w:hAnsi="time" w:eastAsia="time" w:cs="time"/>
        </w:rPr>
        <w:t>Với bảng quyết định dạng đầy đủ (liệt kê tất cả tổ hợp điều kiện), số cột/quy tắc tăng theo công thức 2^n với n là số điều kiện. Ban đầu có 4 điều kiện (C1..C4) nên có 2^4 = 16 quy tắc. Khi thêm C5, số điều kiện là 5 nên số quy tắc thành 2^5 = 32. Vì vậy số quy tắc tăng thêm: 32 - 16 = 16 (tức là tăng gấp đôi).</w:t>
      </w:r>
    </w:p>
    <w:p w14:paraId="157092EB">
      <w:pPr>
        <w:spacing w:line="360" w:lineRule="auto"/>
        <w:rPr>
          <w:rFonts w:hint="eastAsia" w:ascii="time" w:hAnsi="time" w:eastAsia="time" w:cs="time"/>
        </w:rPr>
      </w:pPr>
      <w:r>
        <w:rPr>
          <w:rFonts w:hint="eastAsia" w:ascii="time" w:hAnsi="time" w:eastAsia="time" w:cs="time"/>
          <w:b/>
        </w:rPr>
        <w:t>Cách quản lý khi số điều kiện tăng:</w:t>
      </w:r>
    </w:p>
    <w:p w14:paraId="5DDC5E84">
      <w:pPr>
        <w:pStyle w:val="23"/>
        <w:spacing w:line="360" w:lineRule="auto"/>
        <w:rPr>
          <w:rFonts w:hint="eastAsia" w:ascii="time" w:hAnsi="time" w:eastAsia="time" w:cs="time"/>
        </w:rPr>
      </w:pPr>
      <w:r>
        <w:rPr>
          <w:rFonts w:hint="eastAsia" w:ascii="time" w:hAnsi="time" w:eastAsia="time" w:cs="time"/>
        </w:rPr>
        <w:t>Tách bảng quyết định theo tầng (staged decision table): Bảng 1 xác định “mức phí cơ bản” từ C1, C2, C3; Bảng 2 xử lý “điều kiện bổ sung/ngoại lệ” như C4 (&gt;500) và C5 (tài khoản mới) để thêm OTP/step xác thực.</w:t>
      </w:r>
    </w:p>
    <w:p w14:paraId="420EF978">
      <w:pPr>
        <w:pStyle w:val="23"/>
        <w:spacing w:line="360" w:lineRule="auto"/>
        <w:rPr>
          <w:rFonts w:hint="eastAsia" w:ascii="time" w:hAnsi="time" w:eastAsia="time" w:cs="time"/>
        </w:rPr>
      </w:pPr>
      <w:r>
        <w:rPr>
          <w:rFonts w:hint="eastAsia" w:ascii="time" w:hAnsi="time" w:eastAsia="time" w:cs="time"/>
        </w:rPr>
        <w:t>Dùng ký hiệu “-” (don’t care) để rút gọn: nếu một điều kiện không ảnh hưởng đến hành động ở một nhánh nào đó thì đặt “-” thay vì nhân đôi quy tắc.</w:t>
      </w:r>
    </w:p>
    <w:p w14:paraId="7BAF23B3">
      <w:pPr>
        <w:pStyle w:val="23"/>
        <w:spacing w:line="360" w:lineRule="auto"/>
        <w:rPr>
          <w:rFonts w:hint="eastAsia" w:ascii="time" w:hAnsi="time" w:eastAsia="time" w:cs="time"/>
        </w:rPr>
      </w:pPr>
      <w:r>
        <w:rPr>
          <w:rFonts w:hint="eastAsia" w:ascii="time" w:hAnsi="time" w:eastAsia="time" w:cs="time"/>
        </w:rPr>
        <w:t>Ưu tiên mô hình hóa ngoại lệ/modifier riêng (ví dụ C4 và C5) thay vì trộn vào mọi tổ hợp, giúp giảm cột và dễ đọc.</w:t>
      </w:r>
    </w:p>
    <w:p w14:paraId="34DA092B">
      <w:pPr>
        <w:spacing w:line="360" w:lineRule="auto"/>
        <w:rPr>
          <w:rFonts w:hint="eastAsia" w:ascii="time" w:hAnsi="time" w:eastAsia="time" w:cs="time"/>
        </w:rPr>
      </w:pPr>
    </w:p>
    <w:p w14:paraId="0E2C4A3D">
      <w:pPr>
        <w:spacing w:line="360" w:lineRule="auto"/>
        <w:rPr>
          <w:rFonts w:hint="eastAsia" w:ascii="time" w:hAnsi="time" w:eastAsia="time" w:cs="time"/>
        </w:rPr>
      </w:pPr>
      <w:r>
        <w:rPr>
          <w:rFonts w:hint="eastAsia" w:ascii="time" w:hAnsi="time" w:eastAsia="time" w:cs="time"/>
          <w:b/>
        </w:rPr>
        <w:t>2) Điều kiện C4 (&gt; 500 triệu) ảnh hưởng tất cả các quy tắc khác. Kỹ thuật nào giúp biểu diễn điều này ngắn gọn hơn so với bảng quyết định?</w:t>
      </w:r>
    </w:p>
    <w:p w14:paraId="5C063571">
      <w:pPr>
        <w:spacing w:line="360" w:lineRule="auto"/>
        <w:rPr>
          <w:rFonts w:hint="eastAsia" w:ascii="time" w:hAnsi="time" w:eastAsia="time" w:cs="time"/>
        </w:rPr>
      </w:pPr>
      <w:r>
        <w:rPr>
          <w:rFonts w:hint="eastAsia" w:ascii="time" w:hAnsi="time" w:eastAsia="time" w:cs="time"/>
        </w:rPr>
        <w:t>Có thể dùng kỹ thuật “bảng quyết định phân tầng/ghép chuỗi” (chained hoặc staged decision table) hoặc “decision tree” để tách phần C4 ra thành một bước bổ sung:</w:t>
      </w:r>
    </w:p>
    <w:p w14:paraId="2CCA7C0F">
      <w:pPr>
        <w:pStyle w:val="23"/>
        <w:spacing w:line="360" w:lineRule="auto"/>
        <w:rPr>
          <w:rFonts w:hint="eastAsia" w:ascii="time" w:hAnsi="time" w:eastAsia="time" w:cs="time"/>
        </w:rPr>
      </w:pPr>
      <w:r>
        <w:rPr>
          <w:rFonts w:hint="eastAsia" w:ascii="time" w:hAnsi="time" w:eastAsia="time" w:cs="time"/>
        </w:rPr>
        <w:t>Bước 1: xác định mức phí cơ bản bằng bảng nhỏ chỉ gồm C1, C2, C3 (VIP/giờ/nội bộ).</w:t>
      </w:r>
    </w:p>
    <w:p w14:paraId="53328FFD">
      <w:pPr>
        <w:pStyle w:val="23"/>
        <w:spacing w:line="360" w:lineRule="auto"/>
        <w:rPr>
          <w:rFonts w:hint="eastAsia" w:ascii="time" w:hAnsi="time" w:eastAsia="time" w:cs="time"/>
        </w:rPr>
      </w:pPr>
      <w:r>
        <w:rPr>
          <w:rFonts w:hint="eastAsia" w:ascii="time" w:hAnsi="time" w:eastAsia="time" w:cs="time"/>
        </w:rPr>
        <w:t>Bước 2: nếu C4 = Y thì thêm hành động “OTP bổ sung = Có”, còn C4 = N thì không thêm. Phí giữ nguyên theo bước 1.</w:t>
      </w:r>
    </w:p>
    <w:p w14:paraId="34DDEC6B">
      <w:pPr>
        <w:spacing w:line="360" w:lineRule="auto"/>
        <w:rPr>
          <w:rFonts w:hint="eastAsia" w:ascii="time" w:hAnsi="time" w:eastAsia="time" w:cs="time"/>
        </w:rPr>
      </w:pPr>
      <w:r>
        <w:rPr>
          <w:rFonts w:hint="eastAsia" w:ascii="time" w:hAnsi="time" w:eastAsia="time" w:cs="time"/>
        </w:rPr>
        <w:t>Cách này ngắn gọn vì C4 là “modifier” áp dụng rộng (cross-cutting), không cần nhân đôi toàn bộ quy tắc chỉ để thêm OTP.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Symbol">
    <w:altName w:val="Kingsoft Sign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time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DFFBF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Office_12.1.23135.23135_F1E327BC-269C-435d-A152-05C5408002CA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Huyền Đào Thị Thu</cp:lastModifiedBy>
  <dcterms:modified xsi:type="dcterms:W3CDTF">2026-03-03T14:43:17Z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1033-12.1.23135.23135</vt:lpwstr>
  </property>
  <property fmtid="{D5CDD505-2E9C-101B-9397-08002B2CF9AE}" pid="3" name="ICV">
    <vt:lpwstr>D0AEC01AF630ECD51591A66983B7FD90_42</vt:lpwstr>
  </property>
</Properties>
</file>