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18/BTNN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##CanCu##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1.</w:t>
      </w:r>
      <w:r>
        <w:rPr>
          <w:sz w:val="28"/>
          <w:szCs w:val="28"/>
        </w:rPr>
        <w:t xml:space="preserve"> Bồi thường thiệt hại cho Ông/Bà ##TenNguoiYeuCauBoiThuong##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Địa chỉ: ##DiaChiNguoiYeuCauBoiThuong##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Tổng số tiền bồi thường là: ##TongSoTienBoiThuong##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chữ: ##TongSoTienBoiThuongBangChu##)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Trong đó gồm: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do tài sản bị xâm phạm (nếu có): ##ThietHaiTaiSan##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do thu nhập thực tế bị mất hoặc bị giảm sút (nếu có): ##ThietHaiThuNhap##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về vật chất do người bị thiệt hại chết (nếu có): ##ThietHaiDoNguoiBiThietHaiChet##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về vật chất do sức khỏe bị xâm phạm (nếu có): ##ThietHaiDoSucKhoeBiXamPham##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về tinh thần (nếu có): ##ThietHaiTinhThan##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Các chi phí khác được bồi thường (nếu có): ##ThietHaiKhac##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Số tiền bồi thường đã tạm ứng (nếu có): ##SoTienDaTamUng##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chữ: ##SoTienDaTamUngBangChu##)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Số tiền bồi thường còn lại sau khi đã tạm ứng (nếu có): ##SoTienConLaiPhaiChiTra##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chữ: ##SoTienConLaiBangChu##)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Trong đó có các nội dung ##NoiDungThuongLuongThanh## thương lượng thành; nội dung ##NoiDungThuongLuongKhongThanh## thương lượng không thành.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2.</w:t>
      </w:r>
      <w:r>
        <w:rPr>
          <w:sz w:val="28"/>
          <w:szCs w:val="28"/>
        </w:rPr>
        <w:t xml:space="preserve"> Việc chi trả tiền bồi thường thiệt hại được thực hiện theo phương thức ##PhuongThucChiTraBoiThuong##.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3.</w:t>
      </w:r>
      <w:r>
        <w:rPr>
          <w:sz w:val="28"/>
          <w:szCs w:val="28"/>
        </w:rPr>
        <w:t xml:space="preserve"> Khôi phục các quyền và lợi ích hợp pháp khác (nếu có): ##QuyenLoiIchHopPhapKhac##.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4.</w:t>
      </w:r>
      <w:r>
        <w:rPr>
          <w:sz w:val="28"/>
          <w:szCs w:val="28"/>
        </w:rPr>
        <w:t xml:space="preserve"> Người yêu cầu bồi thường có quyền khởi kiện yêu cầu Tòa án giải quyết yêu cầu bồi thường theo quy định tại khoản 2 Điều 52 Luật Trách nhiệm bồi thường của Nhà nước trong thời hạn quy định tại Điều 5 Quyết định này.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5.</w:t>
      </w:r>
      <w:r>
        <w:rPr>
          <w:sz w:val="28"/>
          <w:szCs w:val="28"/>
        </w:rPr>
        <w:t xml:space="preserve"> Quyết định này có hiệu lực ##ThoiDiemHieuLucQuyetDinh##, trừ trường hợp người yêu cầu bồi thường không đồng ý với quyết định và khởi kiện yêu cầu Tòa án giải quyết yêu cầu bồi thường.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6.</w:t>
      </w:r>
      <w:r>
        <w:rPr>
          <w:sz w:val="28"/>
          <w:szCs w:val="28"/>
        </w:rPr>
        <w:t xml:space="preserve">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