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03/BTNN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bổ sung hồ sơ yêu cầu bồi thường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##DiaChiNguoiYeuCauBoiThuong##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Ngày ##NgayTiepNhan##, ##TenCoQuanGiaiQuyetBoiThuong## đã nhận được văn bản yêu cầu bồi thường của Ông/Bà nộp ##HinhThucNopHoSo##.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##TenCoQuanGiaiQuyetBoiThuong## đã tiến hành xem xét hồ sơ yêu cầu bồi thường và nhận thấy hồ sơ của Ông/Bà chưa đầy đủ theo quy định tại khoản 2 Điều 14 Nghị định số ##SoHieuNghiDinh##.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Căn cứ quy định tại khoản 3 Điều 16 Nghị định số ##SoHieuNghiDinh##, ##TenCoQuanGiaiQuyetBoiThuong## yêu cầu Ông/Bà bổ sung giấy tờ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##DanhSachGiayToBoSung##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Trong thời hạn 15 ngày làm việc kể từ ngày nhận được Thông báo này, Ông/Bà phải bổ sung giấy tờ nêu trên vào hồ sơ yêu cầu bồi thường. Nếu Ông/Bà không bổ sung hồ sơ trong thời hạn quy định, ##TenCoQuanGiaiQuyetBoiThuong## sẽ không thụ lý hồ sơ yêu cầu bồi thường của Ông/Bà theo quy định tại khoản 3 Điều 43 Luật Trách nhiệm bồi thường của Nhà nước và khoản 3 Điều 16 Nghị định số ##SoHieuNghiDinh##./.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