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06/BTNN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Cử người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khoản 1 Điều 43 Luật Trách nhiệm bồi thường của Nhà nước số 10/2017/QH14 (được sửa đổi, bổ sung bởi Luật số 81/2025/QH15 và Luật số 15/2026/QH16);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Để giải quyết yêu cầu bồi thường của Ông/Bà ##TenNguoiYeuCauBoiThuong##,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1. Cử Ông/Bà ##HoTenNguoiGiaiQuyet##, Chức vụ: ##ChucVuNguoiGiaiQuyet##, đơn vị: ##DonViCongTacNguoiGQ## là người giải quyết bồi thường đối với yêu cầu bồi thường của Ông/Bà ##TenNguoiYeuCauBoiThuong##. Địa chỉ: ##DiaChiNguoiYeuCauBoiThuong##.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2. Ông/Bà ##HoTenNguoiGiaiQuyet## có trách nhiệm thực hiện việc giải quyết yêu cầu bồi thường theo quy định của pháp luật.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3. Quyết định này có hiệu lực kể từ ngày ký.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4. Ông/Bà ##HoTenNguoiGiaiQuyet## và những người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Điều 4;</w:t>
            </w:r>
          </w:p>
          <w:p>
            <w:r>
              <w:rPr>
                <w:sz w:val="22"/>
                <w:szCs w:val="22"/>
              </w:rPr>
              <w:t xml:space="preserve">- ##TenCoQuanQuanLyNhaNuocBTNN##;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