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07/BTNN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Tạm ứng kinh phí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Điều 44 Luật Trách nhiệm bồi thường của Nhà nước số 10/2017/QH14 đã được sửa đổi, bổ sung bởi Luật số 81/2025/QH15 và Luật số 15/2026/QH16;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Nghị định số ##SoHieuNghiDinh## ngày ##NgayBanHanhNghiDinh## của Chính phủ quy định chi tiết một số điều và biện pháp thi hành Luật Trách nhiệm bồi thường của Nhà nước;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văn bản làm căn cứ yêu cầu bồi thường số ##SoKyHieuVanBanCanCu## ngày ##NgayBanHanhVanBanCanCu## của ##CoQuanBanHanhVanBanCanCu##;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văn bản yêu cầu tạm ứng kinh phí bồi thường ngày ##NgayYeuCauTamUng## của Ông/Bà ##TenNguoiYeuCauBoiThuong##;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Tạm ứng kinh phí bồi thường cho Ông/Bà ##TenNguoiYeuCauBoiThuong##. Địa chỉ: ##DiaChiNguoiYeuCauBoiThuong##. Số tiền tạm ứng: ##TongSoTienTamUng## đồng (Bằng chữ: ##TongSoTienTamUngBangChu##) để chi trả cho các thiệt hại sau: ##ChiTietCacKhoanTamUng##.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Phương thức chi trả tiền tạm ứng: ##PhuongThucChiTraTamUng##. ##ThongTinTaiKhoanNhanTamUng##.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Quyết định này có hiệu lực kể từ ngày ký.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4.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4;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Kho bạc Nhà nước/Cơ quan tài chính: ##TenCoQuanTaiChinh##;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