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35/BTNN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VĂN BẢN KIẾN NGHỊ</w:t>
      </w:r>
    </w:p>
    <w:p>
      <w:pPr>
        <w:spacing w:after="240"/>
        <w:jc w:val="center"/>
      </w:pPr>
      <w:r>
        <w:rPr>
          <w:b/>
          <w:sz w:val="28"/>
          <w:szCs w:val="28"/>
        </w:rPr>
        <w:t>Về việc ban hành quyết định hoàn trả đối với vụ việc của Ông/Bà ##TenNguoiYeuCauBoiThuong##</w:t>
      </w:r>
    </w:p>
    <w:p>
      <w:pPr>
        <w:jc w:val="both"/>
        <w:spacing w:after="120" w:line="276" w:lineRule="auto"/>
      </w:pPr>
      <w:r>
        <w:rPr>
          <w:b/>
          <w:sz w:val="28"/>
          <w:szCs w:val="28"/>
        </w:rPr>
        <w:t xml:space="preserve">Kính gửi: ##ThuTruongCoQuanCoThamQuyen##</w:t>
      </w:r>
    </w:p>
    <w:p>
      <w:pPr>
        <w:jc w:val="both"/>
        <w:ind w:firstLine="567"/>
        <w:spacing w:after="120" w:line="276" w:lineRule="auto"/>
      </w:pPr>
      <w:r>
        <w:rPr>
          <w:i/>
          <w:sz w:val="28"/>
          <w:szCs w:val="28"/>
        </w:rPr>
        <w:t xml:space="preserve">Căn cứ Biên bản làm việc ngày ##NgayHopHoiDong## của Hội đồng xem xét trách nhiệm hoàn trả được thành lập theo Quyết định số ##SoQDThanhLapHoiDong## ngày ##NgayThanhLapHoiDong## của ##CoQuanThanhLapHoiDong##;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Hội đồng xem xét trách nhiệm hoàn trả kiến nghị Thủ trưởng cơ quan xem xét, ban hành Quyết định hoàn trả đối với Ông/Bà ##TenNguoiThiHanhCongVu## như sau: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1. Tóm tắt vụ việc và kết quả giải quyết bồi thường: ##TomTatVuViecBoiThuong##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2. Đánh giá mức độ lỗi của người thi hành công vụ: ##DanhGiaMucDoLoi##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3. Kiến nghị số tiền hoàn trả: ##KienNghiSoTienHoanTra## đồng (Bằng chữ: ##KienNghiSoTienHoanTraBangChu##).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4. Kiến nghị phương thức hoàn trả: ##KienNghiPhuongThucHoanTra##.</w:t>
      </w:r>
    </w:p>
    <w:p>
      <w:pPr>
        <w:jc w:val="both"/>
        <w:ind w:firstLine="567"/>
        <w:spacing w:after="120" w:line="276" w:lineRule="auto"/>
      </w:pPr>
      <w:r>
        <w:rPr>
          <w:sz w:val="28"/>
          <w:szCs w:val="28"/>
        </w:rPr>
        <w:t xml:space="preserve">Hội đồng xem xét trách nhiệm hoàn trả kính trình Thủ trưởng cơ quan xem xét, quyết định./.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trên;</w:t>
            </w:r>
          </w:p>
          <w:p>
            <w:r>
              <w:rPr>
                <w:sz w:val="22"/>
                <w:szCs w:val="22"/>
              </w:rPr>
              <w:t xml:space="preserve">- Lưu: Hồ sơ Hội đồng.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CHỦ TỊCH HỘI ĐỒNG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tên,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##ChuTichHoiDong##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