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rPr>
          <w:b/>
          <w:sz w:val="26"/>
          <w:szCs w:val="26"/>
        </w:rPr>
        <w:t>Mẫu số 18/BTNN</w:t>
      </w:r>
    </w:p>
    <w:p>
      <w:pPr>
        <w:spacing w:after="240"/>
        <w:jc w:val="center"/>
      </w:pPr>
      <w:r>
        <w:rPr>
          <w:i/>
          <w:sz w:val="24"/>
          <w:szCs w:val="24"/>
        </w:rPr>
        <w:t>(Ban hành kèm theo Nghị định số ##SoHieuNghiDinh## ngày ##NgayBanHanhNghiDinh## của Chính phủ)</w:t>
      </w:r>
    </w:p>
    <w:tbl>
      <w:tblPr>
        <w:tblW w:w="9355" w:type="dxa"/>
        <w:tblInd w:w="60" w:type="dxa"/>
        <w:tblLayout w:type="fixed"/>
        <w:tblCellMar>
          <w:left w:w="60" w:type="dxa"/>
          <w:right w:w="60" w:type="dxa"/>
        </w:tblCellMar>
        <w:tblLook w:val="0000" w:firstRow="0" w:lastRow="0" w:firstColumn="0" w:lastColumn="0" w:noHBand="0" w:noVBand="0"/>
      </w:tblPr>
      <w:tblGrid>
        <w:gridCol w:w="3800"/>
        <w:gridCol w:w="5555"/>
      </w:tblGrid>
      <w:tr>
        <w:tc>
          <w:tcPr>
            <w:tcW w:w="3800" w:type="dxa"/>
          </w:tcPr>
          <w:p>
            <w:pPr>
              <w:jc w:val="center"/>
            </w:pPr>
            <w:r>
              <w:rPr>
                <w:caps/>
                <w:sz w:val="24"/>
                <w:szCs w:val="24"/>
              </w:rPr>
              <w:t>##TenCoQuanChuQuan##</w:t>
            </w:r>
          </w:p>
          <w:p>
            <w:pPr>
              <w:jc w:val="center"/>
            </w:pPr>
            <w:r>
              <w:rPr>
                <w:b/>
                <w:caps/>
                <w:sz w:val="24"/>
                <w:szCs w:val="24"/>
              </w:rPr>
              <w:t>##TenCoQuanGiaiQuyetBoiThuong##</w:t>
            </w:r>
          </w:p>
          <w:p>
            <w:pPr>
              <w:pBdr>
                <w:bottom w:val="single" w:sz="6" w:space="1" w:color="000000"/>
              </w:pBdr>
              <w:spacing w:after="60"/>
              <w:ind w:left="1122" w:right="1122"/>
              <w:jc w:val="center"/>
            </w:pPr>
          </w:p>
          <w:p>
            <w:pPr>
              <w:jc w:val="center"/>
            </w:pPr>
            <w:r>
              <w:rPr>
                <w:sz w:val="26"/>
                <w:szCs w:val="26"/>
              </w:rPr>
              <w:t>Số: ##SoKyHieuVanBan##</w:t>
            </w:r>
          </w:p>
        </w:tc>
        <w:tc>
          <w:tcPr>
            <w:tcW w:w="5555" w:type="dxa"/>
          </w:tcPr>
          <w:p>
            <w:pPr>
              <w:jc w:val="center"/>
            </w:pPr>
            <w:r>
              <w:rPr>
                <w:b/>
                <w:sz w:val="24"/>
                <w:szCs w:val="24"/>
              </w:rPr>
              <w:t>CỘNG HÒA XÃ HỘI CHỦ NGHĨA VIỆT NAM</w:t>
            </w:r>
          </w:p>
          <w:p>
            <w:pPr>
              <w:jc w:val="center"/>
            </w:pPr>
            <w:r>
              <w:rPr>
                <w:b/>
                <w:sz w:val="26"/>
                <w:szCs w:val="26"/>
                <w:u w:val="single"/>
              </w:rPr>
              <w:t>Độc lập - Tự do - Hạnh phúc</w:t>
            </w:r>
          </w:p>
          <w:p>
            <w:pPr>
              <w:spacing w:before="120"/>
              <w:jc w:val="center"/>
            </w:pPr>
            <w:r>
              <w:rPr>
                <w:i/>
                <w:sz w:val="28"/>
                <w:szCs w:val="28"/>
              </w:rPr>
              <w:t>##DiaDanh##, ##NgayThangNamBanHanh##</w:t>
            </w:r>
          </w:p>
        </w:tc>
      </w:tr>
    </w:tbl>
    <w:p>
      <w:pPr>
        <w:spacing w:before="240"/>
        <w:jc w:val="center"/>
      </w:pPr>
      <w:r>
        <w:rPr>
          <w:b/>
          <w:sz w:val="28"/>
          <w:szCs w:val="28"/>
        </w:rPr>
        <w:t>QUYẾT ĐỊNH</w:t>
      </w:r>
    </w:p>
    <w:p>
      <w:pPr>
        <w:spacing w:after="240"/>
        <w:jc w:val="center"/>
      </w:pPr>
      <w:r>
        <w:rPr>
          <w:b/>
          <w:sz w:val="28"/>
          <w:szCs w:val="28"/>
        </w:rPr>
        <w:t>Giải quyết bồi thường</w:t>
      </w:r>
    </w:p>
    <w:p>
      <w:pPr>
        <w:jc w:val="center"/>
        <w:spacing w:after="120" w:line="276" w:lineRule="auto"/>
      </w:pPr>
      <w:r>
        <w:rPr>
          <w:b/>
          <w:caps/>
          <w:sz w:val="28"/>
          <w:szCs w:val="28"/>
        </w:rPr>
        <w:t xml:space="preserve">##ChucVuNguoiDungDau##</w:t>
      </w:r>
    </w:p>
    <w:p>
      <w:pPr>
        <w:jc w:val="both"/>
        <w:ind w:firstLine="567"/>
        <w:spacing w:after="120" w:line="276" w:lineRule="auto"/>
      </w:pPr>
      <w:r>
        <w:rPr>
          <w:i/>
          <w:sz w:val="28"/>
          <w:szCs w:val="28"/>
        </w:rPr>
        <w:t xml:space="preserve">Căn cứ Điều 47 Luật Trách nhiệm bồi thường của Nhà nước số 10/2017/QH14 đã được sửa đổi, bổ sung bởi Luật số 81/2025/QH15 và Luật số 15/2026/QH16;</w:t>
      </w:r>
    </w:p>
    <w:p>
      <w:pPr>
        <w:jc w:val="both"/>
        <w:ind w:firstLine="567"/>
        <w:spacing w:after="120" w:line="276" w:lineRule="auto"/>
      </w:pPr>
      <w:r>
        <w:rPr>
          <w:i/>
          <w:sz w:val="28"/>
          <w:szCs w:val="28"/>
        </w:rPr>
        <w:t xml:space="preserve">Căn cứ Nghị định số ##SoHieuNghiDinh## ngày ##NgayBanHanhNghiDinh## của Chính phủ quy định chi tiết một số điều và biện pháp thi hành Luật Trách nhiệm bồi thường của Nhà nước;</w:t>
      </w:r>
    </w:p>
    <w:p>
      <w:pPr>
        <w:jc w:val="both"/>
        <w:ind w:firstLine="567"/>
        <w:spacing w:after="120" w:line="276" w:lineRule="auto"/>
      </w:pPr>
      <w:r>
        <w:rPr>
          <w:i/>
          <w:sz w:val="28"/>
          <w:szCs w:val="28"/>
        </w:rPr>
        <w:t xml:space="preserve">Căn cứ văn bản làm căn cứ yêu cầu bồi thường số ##SoKyHieuVanBanCanCu## ngày ##NgayBanHanhVanBanCanCu## của ##CoQuanBanHanhVanBanCanCu##;</w:t>
      </w:r>
    </w:p>
    <w:p>
      <w:pPr>
        <w:jc w:val="both"/>
        <w:ind w:firstLine="567"/>
        <w:spacing w:after="120" w:line="276" w:lineRule="auto"/>
      </w:pPr>
      <w:r>
        <w:rPr>
          <w:i/>
          <w:sz w:val="28"/>
          <w:szCs w:val="28"/>
        </w:rPr>
        <w:t xml:space="preserve">Căn cứ Quyết định tạm ứng kinh phí bồi thường số ##SoQDTamUng## ngày ##NgayQDTamUng## của ##CoQuanBanHanhQDTamUng## (nếu có);</w:t>
      </w:r>
    </w:p>
    <w:p>
      <w:pPr>
        <w:jc w:val="both"/>
        <w:ind w:firstLine="567"/>
        <w:spacing w:after="120" w:line="276" w:lineRule="auto"/>
      </w:pPr>
      <w:r>
        <w:rPr>
          <w:i/>
          <w:sz w:val="28"/>
          <w:szCs w:val="28"/>
        </w:rPr>
        <w:t xml:space="preserve">Căn cứ Biên bản kết quả thương lượng bồi thường ngày ##NgayLapBienBanThuongLuong## giữa ##TenCoQuanGiaiQuyetBoiThuong## và Ông/Bà ##TenNguoiYeuCauBoiThuong##;</w:t>
      </w:r>
    </w:p>
    <w:p>
      <w:pPr>
        <w:jc w:val="center"/>
        <w:spacing w:after="120" w:line="276" w:lineRule="auto"/>
      </w:pPr>
      <w:r>
        <w:rPr>
          <w:b/>
          <w:sz w:val="28"/>
          <w:szCs w:val="28"/>
        </w:rPr>
        <w:t xml:space="preserve">QUYẾT ĐỊNH:</w:t>
      </w:r>
    </w:p>
    <w:p>
      <w:pPr>
        <w:jc w:val="both"/>
        <w:ind w:firstLine="567"/>
        <w:spacing w:after="120" w:line="276" w:lineRule="auto"/>
      </w:pPr>
      <w:r>
        <w:rPr>
          <w:sz w:val="28"/>
          <w:szCs w:val="28"/>
        </w:rPr>
        <w:t xml:space="preserve">Điều 1. Giải quyết bồi thường cho Ông/Bà ##TenNguoiYeuCauBoiThuong##. Địa chỉ: ##DiaChiNguoiYeuCauBoiThuong##. Tổng số tiền bồi thường là: ##TongSoTienBoiThuong## đồng (Bằng chữ: ##TongSoTienBoiThuongBangChu##).</w:t>
      </w:r>
    </w:p>
    <w:p>
      <w:pPr>
        <w:jc w:val="both"/>
        <w:ind w:firstLine="567"/>
        <w:spacing w:after="120" w:line="276" w:lineRule="auto"/>
      </w:pPr>
      <w:r>
        <w:rPr>
          <w:sz w:val="28"/>
          <w:szCs w:val="28"/>
        </w:rPr>
        <w:t xml:space="preserve">Các khoản bồi thường cụ thể gồm:</w:t>
      </w:r>
    </w:p>
    <w:p>
      <w:pPr>
        <w:jc w:val="both"/>
        <w:ind w:firstLine="567"/>
        <w:spacing w:after="120" w:line="276" w:lineRule="auto"/>
      </w:pPr>
      <w:r>
        <w:rPr>
          <w:sz w:val="28"/>
          <w:szCs w:val="28"/>
        </w:rPr>
        <w:t xml:space="preserve">- Bồi thường thiệt hại do tài sản bị xâm phạm: ##ThietHaiTaiSan## đồng;</w:t>
      </w:r>
    </w:p>
    <w:p>
      <w:pPr>
        <w:jc w:val="both"/>
        <w:ind w:firstLine="567"/>
        <w:spacing w:after="120" w:line="276" w:lineRule="auto"/>
      </w:pPr>
      <w:r>
        <w:rPr>
          <w:sz w:val="28"/>
          <w:szCs w:val="28"/>
        </w:rPr>
        <w:t xml:space="preserve">- Bồi thường thiệt hại do thu nhập thực tế bị mất hoặc giảm sút: ##ThietHaiThuNhap## đồng;</w:t>
      </w:r>
    </w:p>
    <w:p>
      <w:pPr>
        <w:jc w:val="both"/>
        <w:ind w:firstLine="567"/>
        <w:spacing w:after="120" w:line="276" w:lineRule="auto"/>
      </w:pPr>
      <w:r>
        <w:rPr>
          <w:sz w:val="28"/>
          <w:szCs w:val="28"/>
        </w:rPr>
        <w:t xml:space="preserve">- Bồi thường thiệt hại về tinh thần: ##ThietHaiTinhThan## đồng;</w:t>
      </w:r>
    </w:p>
    <w:p>
      <w:pPr>
        <w:jc w:val="both"/>
        <w:ind w:firstLine="567"/>
        <w:spacing w:after="120" w:line="276" w:lineRule="auto"/>
      </w:pPr>
      <w:r>
        <w:rPr>
          <w:sz w:val="28"/>
          <w:szCs w:val="28"/>
        </w:rPr>
        <w:t xml:space="preserve">- Các chi phí khác: ##ThietHaiKhac## đồng.</w:t>
      </w:r>
    </w:p>
    <w:p>
      <w:pPr>
        <w:jc w:val="both"/>
        <w:ind w:firstLine="567"/>
        <w:spacing w:after="120" w:line="276" w:lineRule="auto"/>
      </w:pPr>
      <w:r>
        <w:rPr>
          <w:sz w:val="28"/>
          <w:szCs w:val="28"/>
        </w:rPr>
        <w:t xml:space="preserve">Số tiền đã tạm ứng: ##SoTienDaTamUng## đồng. Số tiền còn lại phải chi trả: ##SoTienConLaiPhaiChiTra## đồng (Bằng chữ: ##SoTienConLaiBangChu##).</w:t>
      </w:r>
    </w:p>
    <w:p>
      <w:pPr>
        <w:jc w:val="both"/>
        <w:ind w:firstLine="567"/>
        <w:spacing w:after="120" w:line="276" w:lineRule="auto"/>
      </w:pPr>
      <w:r>
        <w:rPr>
          <w:sz w:val="28"/>
          <w:szCs w:val="28"/>
        </w:rPr>
        <w:t xml:space="preserve">Điều 2. Phương thức chi trả tiền bồi thường: ##PhuongThucChiTraBoiThuong##. ##ThongTinTaiKhoanChiTra##.</w:t>
      </w:r>
    </w:p>
    <w:p>
      <w:pPr>
        <w:jc w:val="both"/>
        <w:ind w:firstLine="567"/>
        <w:spacing w:after="120" w:line="276" w:lineRule="auto"/>
      </w:pPr>
      <w:r>
        <w:rPr>
          <w:sz w:val="28"/>
          <w:szCs w:val="28"/>
        </w:rPr>
        <w:t xml:space="preserve">Điều 3. Khôi phục quyền, lợi ích hợp pháp khác (nếu có): ##QuyenLoiIchHopPhapKhac##.</w:t>
      </w:r>
    </w:p>
    <w:p>
      <w:pPr>
        <w:jc w:val="both"/>
        <w:ind w:firstLine="567"/>
        <w:spacing w:after="120" w:line="276" w:lineRule="auto"/>
      </w:pPr>
      <w:r>
        <w:rPr>
          <w:sz w:val="28"/>
          <w:szCs w:val="28"/>
        </w:rPr>
        <w:t xml:space="preserve">Điều 4. Cơ quan giải quyết bồi thường có trách nhiệm thực hiện việc phục hồi danh dự cho người bị thiệt hại theo quy định tại Điều 57 Luật Trách nhiệm bồi thường của Nhà nước (nếu có).</w:t>
      </w:r>
    </w:p>
    <w:p>
      <w:pPr>
        <w:jc w:val="both"/>
        <w:ind w:firstLine="567"/>
        <w:spacing w:after="120" w:line="276" w:lineRule="auto"/>
      </w:pPr>
      <w:r>
        <w:rPr>
          <w:sz w:val="28"/>
          <w:szCs w:val="28"/>
        </w:rPr>
        <w:t xml:space="preserve">Điều 5. Quyết định này có hiệu lực kể từ: ##ThoiDiemHieuLucQuyetDinh##.</w:t>
      </w:r>
    </w:p>
    <w:p>
      <w:pPr>
        <w:jc w:val="both"/>
        <w:ind w:firstLine="567"/>
        <w:spacing w:after="120" w:line="276" w:lineRule="auto"/>
      </w:pPr>
      <w:r>
        <w:rPr>
          <w:sz w:val="28"/>
          <w:szCs w:val="28"/>
        </w:rPr>
        <w:t xml:space="preserve">Điều 6. Ông/Bà ##TenNguoiYeuCauBoiThuong## và cơ quan, tổ chức, cá nhân có liên quan chịu trách nhiệm thi hành Quyết định này./.</w:t>
      </w:r>
    </w:p>
    <w:tbl>
      <w:tblPr>
        <w:tblW w:w="9355" w:type="dxa"/>
        <w:tblInd w:w="60" w:type="dxa"/>
        <w:tblLayout w:type="fixed"/>
        <w:tblCellMar>
          <w:left w:w="60" w:type="dxa"/>
          <w:right w:w="60" w:type="dxa"/>
        </w:tblCellMar>
        <w:tblLook w:val="0000" w:firstRow="0" w:lastRow="0" w:firstColumn="0" w:lastColumn="0" w:noHBand="0" w:noVBand="0"/>
      </w:tblPr>
      <w:tblGrid>
        <w:gridCol w:w="4209"/>
        <w:gridCol w:w="5146"/>
      </w:tblGrid>
      <w:tr>
        <w:trPr>
          <w:cantSplit/>
        </w:trPr>
        <w:tc>
          <w:tcPr>
            <w:tcW w:w="4209" w:type="dxa"/>
          </w:tcPr>
          <w:p>
            <w:pPr>
              <w:spacing w:before="240"/>
            </w:pPr>
            <w:r>
              <w:rPr>
                <w:b/>
                <w:i/>
                <w:sz w:val="24"/>
                <w:szCs w:val="24"/>
              </w:rPr>
              <w:t>Nơi nhận:</w:t>
            </w:r>
          </w:p>
          <w:p>
            <w:r>
              <w:rPr>
                <w:sz w:val="22"/>
                <w:szCs w:val="22"/>
              </w:rPr>
              <w:t xml:space="preserve">- Như Điều 6;</w:t>
            </w:r>
          </w:p>
          <w:p>
            <w:r>
              <w:rPr>
                <w:sz w:val="22"/>
                <w:szCs w:val="22"/>
              </w:rPr>
              <w:t xml:space="preserve">- ##TenCoQuanQuanLyNhaNuocBTNN##;</w:t>
            </w:r>
          </w:p>
          <w:p>
            <w:r>
              <w:rPr>
                <w:sz w:val="22"/>
                <w:szCs w:val="22"/>
              </w:rPr>
              <w:t xml:space="preserve">- ##TenNguoiThiHanhCongVuGayThietHai##;</w:t>
            </w:r>
          </w:p>
          <w:p>
            <w:r>
              <w:rPr>
                <w:sz w:val="22"/>
                <w:szCs w:val="22"/>
              </w:rPr>
              <w:t xml:space="preserve">- Lưu: VT, HSVV.</w:t>
            </w:r>
          </w:p>
        </w:tc>
        <w:tc>
          <w:tcPr>
            <w:tcW w:w="5146" w:type="dxa"/>
          </w:tcPr>
          <w:p>
            <w:pPr>
              <w:spacing w:before="240"/>
              <w:jc w:val="center"/>
            </w:pPr>
            <w:r>
              <w:rPr>
                <w:b/>
                <w:caps/>
                <w:sz w:val="28"/>
                <w:szCs w:val="28"/>
              </w:rPr>
              <w:t>##ChucVuNguoiDungDau##</w:t>
            </w:r>
          </w:p>
          <w:p>
            <w:pPr>
              <w:jc w:val="center"/>
            </w:pPr>
            <w:r>
              <w:rPr>
                <w:i/>
                <w:sz w:val="26"/>
                <w:szCs w:val="26"/>
              </w:rPr>
              <w:t>(Ký, ghi rõ họ tên, đóng dấu)</w:t>
            </w:r>
          </w:p>
          <w:p>
            <w:pPr>
              <w:spacing w:before="900"/>
              <w:jc w:val="center"/>
            </w:pPr>
            <w:r>
              <w:rPr>
                <w:b/>
                <w:sz w:val="28"/>
                <w:szCs w:val="28"/>
              </w:rPr>
              <w:t>##HoTenNguoiKy##</w:t>
            </w:r>
          </w:p>
        </w:tc>
      </w:tr>
    </w:tbl>
    <w:sectPr>
      <w:pgSz w:w="11906" w:h="16838"/>
      <w:pgMar w:top="1134" w:right="850" w:bottom="1134" w:left="1701"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44C"/>
    <w:rsid w:val="0026175D"/>
    <w:rsid w:val="006B7498"/>
    <w:rsid w:val="00894289"/>
    <w:rsid w:val="00B1444C"/>
    <w:rsid w:val="00CF1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F08069B-A6EC-448F-BCCC-34D78DAF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1785</Words>
  <Characters>6898</Characters>
  <Application>Microsoft Office Word</Application>
  <DocSecurity>0</DocSecurity>
  <Lines>423</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Huyen Dao Thi</cp:lastModifiedBy>
  <cp:revision>2</cp:revision>
  <dcterms:created xsi:type="dcterms:W3CDTF">2026-10-16T10:34:00Z</dcterms:created>
  <dcterms:modified xsi:type="dcterms:W3CDTF">2026-10-16T10:34:00Z</dcterms:modified>
</cp:coreProperties>
</file>