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rPr>
          <w:b/>
          <w:sz w:val="26"/>
          <w:szCs w:val="26"/>
        </w:rPr>
        <w:t>Mẫu số 33/BTNN</w:t>
      </w:r>
    </w:p>
    <w:p>
      <w:pPr>
        <w:spacing w:after="240"/>
        <w:jc w:val="center"/>
      </w:pPr>
      <w:r>
        <w:rPr>
          <w:i/>
          <w:sz w:val="24"/>
          <w:szCs w:val="24"/>
        </w:rPr>
        <w:t>(Ban hành kèm theo Nghị định số ##SoHieuNghiDinh## ngày ##NgayBanHanhNghiDinh## của Chính phủ)</w:t>
      </w:r>
    </w:p>
    <w:tbl>
      <w:tblPr>
        <w:tblW w:w="9355" w:type="dxa"/>
        <w:tblInd w:w="60" w:type="dxa"/>
        <w:tblLayout w:type="fixed"/>
        <w:tblCellMar>
          <w:left w:w="60" w:type="dxa"/>
          <w:right w:w="60" w:type="dxa"/>
        </w:tblCellMar>
        <w:tblLook w:val="0000" w:firstRow="0" w:lastRow="0" w:firstColumn="0" w:lastColumn="0" w:noHBand="0" w:noVBand="0"/>
      </w:tblPr>
      <w:tblGrid>
        <w:gridCol w:w="3800"/>
        <w:gridCol w:w="5555"/>
      </w:tblGrid>
      <w:tr>
        <w:tc>
          <w:tcPr>
            <w:tcW w:w="3800" w:type="dxa"/>
          </w:tcPr>
          <w:p>
            <w:pPr>
              <w:jc w:val="center"/>
            </w:pPr>
            <w:r>
              <w:rPr>
                <w:caps/>
                <w:sz w:val="24"/>
                <w:szCs w:val="24"/>
              </w:rPr>
              <w:t>##TenCoQuanChuQuan##</w:t>
            </w:r>
          </w:p>
          <w:p>
            <w:pPr>
              <w:jc w:val="center"/>
            </w:pPr>
            <w:r>
              <w:rPr>
                <w:b/>
                <w:caps/>
                <w:sz w:val="24"/>
                <w:szCs w:val="24"/>
              </w:rPr>
              <w:t>##TenCoQuanGiaiQuyetBoiThuong##</w:t>
            </w:r>
          </w:p>
          <w:p>
            <w:pPr>
              <w:pBdr>
                <w:bottom w:val="single" w:sz="6" w:space="1" w:color="000000"/>
              </w:pBdr>
              <w:spacing w:after="60"/>
              <w:ind w:left="1122" w:right="1122"/>
              <w:jc w:val="center"/>
            </w:pPr>
          </w:p>
          <w:p>
            <w:pPr>
              <w:jc w:val="center"/>
            </w:pPr>
            <w:r>
              <w:rPr>
                <w:sz w:val="26"/>
                <w:szCs w:val="26"/>
              </w:rPr>
              <w:t>Số: ##SoKyHieuVanBan##</w:t>
            </w:r>
          </w:p>
        </w:tc>
        <w:tc>
          <w:tcPr>
            <w:tcW w:w="5555" w:type="dxa"/>
          </w:tcPr>
          <w:p>
            <w:pPr>
              <w:jc w:val="center"/>
            </w:pPr>
            <w:r>
              <w:rPr>
                <w:b/>
                <w:sz w:val="24"/>
                <w:szCs w:val="24"/>
              </w:rPr>
              <w:t>CỘNG HÒA XÃ HỘI CHỦ NGHĨA VIỆT NAM</w:t>
            </w:r>
          </w:p>
          <w:p>
            <w:pPr>
              <w:jc w:val="center"/>
            </w:pPr>
            <w:r>
              <w:rPr>
                <w:b/>
                <w:sz w:val="26"/>
                <w:szCs w:val="26"/>
                <w:u w:val="single"/>
              </w:rPr>
              <w:t>Độc lập - Tự do - Hạnh phúc</w:t>
            </w:r>
          </w:p>
          <w:p>
            <w:pPr>
              <w:spacing w:before="120"/>
              <w:jc w:val="center"/>
            </w:pPr>
            <w:r>
              <w:rPr>
                <w:i/>
                <w:sz w:val="28"/>
                <w:szCs w:val="28"/>
              </w:rPr>
              <w:t>##DiaDanh##, ##NgayThangNamBanHanh##</w:t>
            </w:r>
          </w:p>
        </w:tc>
      </w:tr>
    </w:tbl>
    <w:p>
      <w:pPr>
        <w:spacing w:before="240"/>
        <w:jc w:val="center"/>
      </w:pPr>
      <w:r>
        <w:rPr>
          <w:b/>
          <w:sz w:val="28"/>
          <w:szCs w:val="28"/>
        </w:rPr>
        <w:t>QUYẾT ĐỊNH</w:t>
      </w:r>
    </w:p>
    <w:p>
      <w:pPr>
        <w:spacing w:after="240"/>
        <w:jc w:val="center"/>
      </w:pPr>
      <w:r>
        <w:rPr>
          <w:b/>
          <w:sz w:val="28"/>
          <w:szCs w:val="28"/>
        </w:rPr>
        <w:t>Thành lập Hội đồng xem xét trách nhiệm hoàn trả</w:t>
      </w:r>
    </w:p>
    <w:p>
      <w:pPr>
        <w:jc w:val="center"/>
        <w:spacing w:after="120" w:line="276" w:lineRule="auto"/>
      </w:pPr>
      <w:r>
        <w:rPr>
          <w:b/>
          <w:caps/>
          <w:sz w:val="28"/>
          <w:szCs w:val="28"/>
        </w:rPr>
        <w:t xml:space="preserve">##ChucVuNguoiDungDau##</w:t>
      </w:r>
    </w:p>
    <w:p>
      <w:pPr>
        <w:jc w:val="both"/>
        <w:ind w:firstLine="567"/>
        <w:spacing w:after="120" w:line="276" w:lineRule="auto"/>
      </w:pPr>
      <w:r>
        <w:rPr>
          <w:i/>
          <w:sz w:val="28"/>
          <w:szCs w:val="28"/>
        </w:rPr>
        <w:t xml:space="preserve">Căn cứ Điều 66 Luật Trách nhiệm bồi thường của Nhà nước số 10/2017/QH14 (đã được sửa đổi, bổ sung bởi Luật số 15/2026/QH16);</w:t>
      </w:r>
    </w:p>
    <w:p>
      <w:pPr>
        <w:jc w:val="both"/>
        <w:ind w:firstLine="567"/>
        <w:spacing w:after="120" w:line="276" w:lineRule="auto"/>
      </w:pPr>
      <w:r>
        <w:rPr>
          <w:i/>
          <w:sz w:val="28"/>
          <w:szCs w:val="28"/>
        </w:rPr>
        <w:t xml:space="preserve">Căn cứ Quyết định giải quyết bồi thường số ##SoQDGiaiQuyetDaChiTra## ngày ##NgayQDGiaiQuyetDaChiTra## đối với vụ việc của Ông/Bà ##TenNguoiYeuCauBoiThuong##;</w:t>
      </w:r>
    </w:p>
    <w:p>
      <w:pPr>
        <w:jc w:val="center"/>
        <w:spacing w:after="120" w:line="276" w:lineRule="auto"/>
      </w:pPr>
      <w:r>
        <w:rPr>
          <w:b/>
          <w:sz w:val="28"/>
          <w:szCs w:val="28"/>
        </w:rPr>
        <w:t xml:space="preserve">QUYẾT ĐỊNH:</w:t>
      </w:r>
    </w:p>
    <w:p>
      <w:pPr>
        <w:jc w:val="both"/>
        <w:ind w:firstLine="567"/>
        <w:spacing w:after="120" w:line="276" w:lineRule="auto"/>
      </w:pPr>
      <w:r>
        <w:rPr>
          <w:sz w:val="28"/>
          <w:szCs w:val="28"/>
        </w:rPr>
        <w:t xml:space="preserve">Điều 1. Thành lập Hội đồng xem xét trách nhiệm hoàn trả đối với người thi hành công vụ gây thiệt hại trong vụ việc yêu cầu bồi thường của Ông/Bà ##TenNguoiYeuCauBoiThuong## gồm các thành viên sau: ##DanhSachThanhVienHoiDong##.</w:t>
      </w:r>
    </w:p>
    <w:p>
      <w:pPr>
        <w:jc w:val="both"/>
        <w:ind w:firstLine="567"/>
        <w:spacing w:after="120" w:line="276" w:lineRule="auto"/>
      </w:pPr>
      <w:r>
        <w:rPr>
          <w:sz w:val="28"/>
          <w:szCs w:val="28"/>
        </w:rPr>
        <w:t xml:space="preserve">Điều 2. Hội đồng có nhiệm vụ xem xét, làm rõ mức độ lỗi và kiến nghị mức hoàn trả đối với người thi hành công vụ là Ông/Bà ##TenNguoiThiHanhCongVuHoanTra## theo đúng quy định của pháp luật. Hội đồng tự giải thể sau khi hoàn thành nhiệm vụ.</w:t>
      </w:r>
    </w:p>
    <w:p>
      <w:pPr>
        <w:jc w:val="both"/>
        <w:ind w:firstLine="567"/>
        <w:spacing w:after="120" w:line="276" w:lineRule="auto"/>
      </w:pPr>
      <w:r>
        <w:rPr>
          <w:sz w:val="28"/>
          <w:szCs w:val="28"/>
        </w:rPr>
        <w:t xml:space="preserve">Điều 3. Quyết định này có hiệu lực kể từ ngày ký.</w:t>
      </w:r>
    </w:p>
    <w:p>
      <w:pPr>
        <w:jc w:val="both"/>
        <w:ind w:firstLine="567"/>
        <w:spacing w:after="120" w:line="276" w:lineRule="auto"/>
      </w:pPr>
      <w:r>
        <w:rPr>
          <w:sz w:val="28"/>
          <w:szCs w:val="28"/>
        </w:rPr>
        <w:t xml:space="preserve">Điều 4. Các thành viên có tên tại Điều 1 và các cơ quan, tổ chức, cá nhân có liên quan chịu trách nhiệm thi hành Quyết định này./.</w:t>
      </w:r>
    </w:p>
    <w:tbl>
      <w:tblPr>
        <w:tblW w:w="9355" w:type="dxa"/>
        <w:tblInd w:w="60" w:type="dxa"/>
        <w:tblLayout w:type="fixed"/>
        <w:tblCellMar>
          <w:left w:w="60" w:type="dxa"/>
          <w:right w:w="60" w:type="dxa"/>
        </w:tblCellMar>
        <w:tblLook w:val="0000" w:firstRow="0" w:lastRow="0" w:firstColumn="0" w:lastColumn="0" w:noHBand="0" w:noVBand="0"/>
      </w:tblPr>
      <w:tblGrid>
        <w:gridCol w:w="4209"/>
        <w:gridCol w:w="5146"/>
      </w:tblGrid>
      <w:tr>
        <w:trPr>
          <w:cantSplit/>
        </w:trPr>
        <w:tc>
          <w:tcPr>
            <w:tcW w:w="4209" w:type="dxa"/>
          </w:tcPr>
          <w:p>
            <w:pPr>
              <w:spacing w:before="240"/>
            </w:pPr>
            <w:r>
              <w:rPr>
                <w:b/>
                <w:i/>
                <w:sz w:val="24"/>
                <w:szCs w:val="24"/>
              </w:rPr>
              <w:t>Nơi nhận:</w:t>
            </w:r>
          </w:p>
          <w:p>
            <w:r>
              <w:rPr>
                <w:sz w:val="22"/>
                <w:szCs w:val="22"/>
              </w:rPr>
              <w:t xml:space="preserve">- Như Điều 4;</w:t>
            </w:r>
          </w:p>
          <w:p>
            <w:r>
              <w:rPr>
                <w:sz w:val="22"/>
                <w:szCs w:val="22"/>
              </w:rPr>
              <w:t xml:space="preserve">- ##TenCoQuanQuanLyNhaNuocBTNN##;</w:t>
            </w:r>
          </w:p>
          <w:p>
            <w:r>
              <w:rPr>
                <w:sz w:val="22"/>
                <w:szCs w:val="22"/>
              </w:rPr>
              <w:t xml:space="preserve">- Lưu: VT, HSVV.</w:t>
            </w:r>
          </w:p>
        </w:tc>
        <w:tc>
          <w:tcPr>
            <w:tcW w:w="5146" w:type="dxa"/>
          </w:tcPr>
          <w:p>
            <w:pPr>
              <w:spacing w:before="240"/>
              <w:jc w:val="center"/>
            </w:pPr>
            <w:r>
              <w:rPr>
                <w:b/>
                <w:caps/>
                <w:sz w:val="28"/>
                <w:szCs w:val="28"/>
              </w:rPr>
              <w:t>##ChucVuNguoiDungDau##</w:t>
            </w:r>
          </w:p>
          <w:p>
            <w:pPr>
              <w:jc w:val="center"/>
            </w:pPr>
            <w:r>
              <w:rPr>
                <w:i/>
                <w:sz w:val="26"/>
                <w:szCs w:val="26"/>
              </w:rPr>
              <w:t>(Ký, ghi rõ họ tên, đóng dấu)</w:t>
            </w:r>
          </w:p>
          <w:p>
            <w:pPr>
              <w:spacing w:before="900"/>
              <w:jc w:val="center"/>
            </w:pPr>
            <w:r>
              <w:rPr>
                <w:b/>
                <w:sz w:val="28"/>
                <w:szCs w:val="28"/>
              </w:rPr>
              <w:t>##HoTenNguoiKy##</w:t>
            </w:r>
          </w:p>
        </w:tc>
      </w:tr>
    </w:tbl>
    <w:sectPr>
      <w:pgSz w:w="11906" w:h="16838"/>
      <w:pgMar w:top="1134" w:right="850" w:bottom="1134" w:left="1701" w:header="567" w:footer="567"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44C"/>
    <w:rsid w:val="0026175D"/>
    <w:rsid w:val="006B7498"/>
    <w:rsid w:val="00894289"/>
    <w:rsid w:val="00B1444C"/>
    <w:rsid w:val="00CF15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F08069B-A6EC-448F-BCCC-34D78DAF0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1785</Words>
  <Characters>6898</Characters>
  <Application>Microsoft Office Word</Application>
  <DocSecurity>0</DocSecurity>
  <Lines>423</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Huyen Dao Thi</cp:lastModifiedBy>
  <cp:revision>2</cp:revision>
  <dcterms:created xsi:type="dcterms:W3CDTF">2026-10-16T10:34:00Z</dcterms:created>
  <dcterms:modified xsi:type="dcterms:W3CDTF">2026-10-16T10:34:00Z</dcterms:modified>
</cp:coreProperties>
</file>