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36/BTNN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Hoàn trả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khoản 3, 4 Điều 66 và Điều 67, Điều 68 Luật Trách nhiệm bồi thường của Nhà nước năm 2017 số 10/2017/QH14 (được sửa đổi, bổ sung bởi Luật số 15/2026/QH16);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Nghị định số ##SoHieuNghiDinh## ngày ##NgayBanHanhNghiDinh## của Chính phủ quy định chi tiết một số điều và biện pháp thi hành Luật Trách nhiệm bồi thường của Nhà nước;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thành lập Hội đồng xem xét trách nhiệm hoàn trả số ##SoQDThanhLapHoiDong## ngày ##NgayThanhLapHoiDong## của ##CoQuanThanhLapHoiDong##;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Xét kiến nghị của Hội đồng xem xét trách nhiệm hoàn trả,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1. Các Ông/Bà có tên sau đây có trách nhiệm hoàn trả cho ngân sách Nhà nước như sau: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##BatDauKhoiCanBo##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##SttCanBo##. Ông/Bà ##HoTenCanBo##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Chức vụ: ##ChucVuCanBo##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Đơn vị công tác: ##DonViCanBo##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Mức độ lỗi: ##MucDoLoi##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Số tiền hoàn trả: ##SoTienHoanTra## đồng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(Viết bằng chữ ##SoTienHoanTraBangChu##)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Hoãn thực hiện việc hoàn trả (nếu có): ##DieuKienHoanHoanTra##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Giảm mức hoàn trả (nếu có) ##GiamMucHoanTra##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Miễn hoàn trả (nếu có) ##MienHoanTra##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- Phương thức thực hiện hoàn trả: ##PhuongThucHoanTra##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##KetThucKhoiCanBo##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2. Quyết định này có hiệu lực kể từ ngày ký.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3. Các Ông/Bà có tên tại Điều 1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Điều 3;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