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06/BTNN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Cử người giải quyết bồi thường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khoản 1 Điều 43 Luật Trách nhiệm bồi thường của Nhà nước số 10/2017/QH14 (được sửa đổi, bổ sung bởi Luật số 81/2025/QH15 và Luật số 15/2026/QH16);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Để giải quyết yêu cầu bồi thường của Ông/Bà ##TenNguoiYeuCauBoiThuong##,</w:t>
      </w:r>
    </w:p>
    <w:p>
      <w:pPr>
        <w:jc w:val="center"/>
        <w:spacing w:after="120" w:line="276" w:lineRule="auto"/>
      </w:pPr>
      <w:r>
        <w:rPr>
          <w:b/>
          <w:sz w:val="28"/>
          <w:szCs w:val="28"/>
        </w:rPr>
        <w:t xml:space="preserve">QUYẾT ĐỊNH: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1. Cử Ông/Bà ##HoTenNguoiGiaiQuyet## Chức vụ: ##ChucVuNguoiGiaiQuyet## là người giải quyết bồi thường đối với yêu cầu bồi thường của Ông/Bà ##TenNguoiYeuCauBoiThuong## Địa chỉ: ##DiaChiNguoiYeuCauBoiThuong##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2. Ông/Bà ##HoTenNguoiGiaiQuyet## có trách nhiệm thực hiện việc giải quyết yêu cầu bồi thường theo quy định của pháp luật.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3. Quyết định này có hiệu lực kể từ ngày ký.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4. Ông/Bà ##HoTenNguoiGiaiQuyet## và những người có liên quan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##NoiNhan##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