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4" w:name="content"/>
    <w:bookmarkStart w:id="23" w:name="X9959c09e23c3199492b67382f8b7f4a28c97979"/>
    <w:p>
      <w:pPr>
        <w:pStyle w:val="Heading2"/>
      </w:pPr>
      <w:r>
        <w:t xml:space="preserve">Strategic Affiliate Product Placement &amp; Consultation Offers</w:t>
      </w:r>
    </w:p>
    <w:p>
      <w:pPr>
        <w:pStyle w:val="FirstParagraph"/>
      </w:pPr>
      <w:r>
        <w:t xml:space="preserve">This internal guide explains how to integrate affiliate products and consultation offers into the</w:t>
      </w:r>
      <w:r>
        <w:t xml:space="preserve"> </w:t>
      </w:r>
      <w:r>
        <w:rPr>
          <w:b/>
          <w:bCs/>
        </w:rPr>
        <w:t xml:space="preserve">Bloating Myth‑Busting Email Course</w:t>
      </w:r>
      <w:r>
        <w:t xml:space="preserve"> </w:t>
      </w:r>
      <w:r>
        <w:t xml:space="preserve">without undermining trust. FitNature’s mission is to educate first and monetize ethically.</w:t>
      </w:r>
    </w:p>
    <w:bookmarkStart w:id="21" w:name="placement-strategy"/>
    <w:p>
      <w:pPr>
        <w:pStyle w:val="Heading3"/>
      </w:pPr>
      <w:r>
        <w:t xml:space="preserve">Placement Strategy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Prioritize education:</w:t>
      </w:r>
      <w:r>
        <w:t xml:space="preserve"> </w:t>
      </w:r>
      <w:r>
        <w:t xml:space="preserve">Each email should lead with science‑backed insights. Affiliate promotions are secondary and should appear after you’ve debunked the myth and provided actionable tips. Avoid front‑loading product links.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 natural transitions:</w:t>
      </w:r>
      <w:r>
        <w:t xml:space="preserve"> </w:t>
      </w:r>
      <w:r>
        <w:t xml:space="preserve">Introduce products as optional tools that complement the advice. For example, after explaining that probiotics can be hit‑or‑miss, suggest a gentle enzyme product for those who need extra support.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Limit quantity:</w:t>
      </w:r>
      <w:r>
        <w:t xml:space="preserve"> </w:t>
      </w:r>
      <w:r>
        <w:t xml:space="preserve">Include no more than 1–2 affiliate links per email. More links can feel like a hard sell and reduce credibility.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Highlight categories, not brands:</w:t>
      </w:r>
      <w:r>
        <w:t xml:space="preserve"> </w:t>
      </w:r>
      <w:r>
        <w:t xml:space="preserve">Use placeholders like</w:t>
      </w:r>
      <w:r>
        <w:t xml:space="preserve"> </w:t>
      </w:r>
      <w:r>
        <w:rPr>
          <w:rStyle w:val="VerbatimChar"/>
        </w:rPr>
        <w:t xml:space="preserve">[AffiliateProduct1]</w:t>
      </w:r>
      <w:r>
        <w:t xml:space="preserve"> </w:t>
      </w:r>
      <w:r>
        <w:t xml:space="preserve">for digestive enzymes or</w:t>
      </w:r>
      <w:r>
        <w:t xml:space="preserve"> </w:t>
      </w:r>
      <w:r>
        <w:rPr>
          <w:rStyle w:val="VerbatimChar"/>
        </w:rPr>
        <w:t xml:space="preserve">[AffiliateProduct3]</w:t>
      </w:r>
      <w:r>
        <w:t xml:space="preserve"> </w:t>
      </w:r>
      <w:r>
        <w:t xml:space="preserve">for a food/symptom tracker. This allows you to swap specific products later without rewriting the content. In consultation offers, use</w:t>
      </w:r>
      <w:r>
        <w:t xml:space="preserve"> </w:t>
      </w:r>
      <w:r>
        <w:rPr>
          <w:rStyle w:val="VerbatimChar"/>
        </w:rPr>
        <w:t xml:space="preserve">[ConsultationOffer]</w:t>
      </w:r>
      <w:r>
        <w:t xml:space="preserve"> </w:t>
      </w:r>
      <w:r>
        <w:t xml:space="preserve">to denote a booking call‑to‑action.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Disclose relationships:</w:t>
      </w:r>
      <w:r>
        <w:t xml:space="preserve"> </w:t>
      </w:r>
      <w:r>
        <w:t xml:space="preserve">In your footer or welcome email, briefly mention that some links are affiliate links and that you may earn a commission at no additional cost to the reader. Transparency builds trust.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Soft CTAs:</w:t>
      </w:r>
      <w:r>
        <w:t xml:space="preserve"> </w:t>
      </w:r>
      <w:r>
        <w:t xml:space="preserve">Use gentle phrases (“if you’d like extra support…”) rather than urgent commands (“buy now”). Encourage readers to make informed decisions at their own pace.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Follow compliance guidelines:</w:t>
      </w:r>
      <w:r>
        <w:t xml:space="preserve"> </w:t>
      </w:r>
      <w:r>
        <w:t xml:space="preserve">Ensure that product claims align with evidence. Do not suggest that supplements cure or prevent disease. Link to credible resources to support any claims you make.</w:t>
      </w:r>
    </w:p>
    <w:bookmarkEnd w:id="21"/>
    <w:bookmarkStart w:id="22" w:name="consultation-offers"/>
    <w:p>
      <w:pPr>
        <w:pStyle w:val="Heading3"/>
      </w:pPr>
      <w:r>
        <w:t xml:space="preserve">Consultation Offers</w:t>
      </w:r>
    </w:p>
    <w:p>
      <w:pPr>
        <w:pStyle w:val="Compact"/>
        <w:numPr>
          <w:ilvl w:val="0"/>
          <w:numId w:val="1002"/>
        </w:numPr>
      </w:pPr>
      <w:r>
        <w:t xml:space="preserve">Position consultations as an extension of education. After explaining when persistent bloating warrants professional help, invite readers to book a session.</w:t>
      </w:r>
    </w:p>
    <w:p>
      <w:pPr>
        <w:pStyle w:val="Compact"/>
        <w:numPr>
          <w:ilvl w:val="0"/>
          <w:numId w:val="1002"/>
        </w:numPr>
      </w:pPr>
      <w:r>
        <w:t xml:space="preserve">Use the placeholder</w:t>
      </w:r>
      <w:r>
        <w:t xml:space="preserve"> </w:t>
      </w:r>
      <w:r>
        <w:rPr>
          <w:rStyle w:val="VerbatimChar"/>
        </w:rPr>
        <w:t xml:space="preserve">[ConsultationOffer]</w:t>
      </w:r>
      <w:r>
        <w:t xml:space="preserve"> </w:t>
      </w:r>
      <w:r>
        <w:t xml:space="preserve">for links to your booking calendar. Keep language inviting and supportive (e.g., “ready for personalized guidance?”).</w:t>
      </w:r>
    </w:p>
    <w:p>
      <w:pPr>
        <w:pStyle w:val="Compact"/>
        <w:numPr>
          <w:ilvl w:val="0"/>
          <w:numId w:val="1002"/>
        </w:numPr>
      </w:pPr>
      <w:r>
        <w:t xml:space="preserve">Offer a special discount or bonus for course graduates to encourage conversion.</w:t>
      </w:r>
    </w:p>
    <w:p>
      <w:pPr>
        <w:pStyle w:val="FirstParagraph"/>
      </w:pPr>
      <w:r>
        <w:t xml:space="preserve">By following these guidelines, you’ll nurture your audience with valuable insights while ethically monetizing through relevant products and services.</w:t>
      </w:r>
    </w:p>
    <w:bookmarkEnd w:id="22"/>
    <w:bookmarkEnd w:id="23"/>
    <w:bookmarkEnd w:id="24"/>
    <w:p>
      <w:r>
        <w:pict>
          <v:rect style="width:0;height:1.5pt" o:hralign="center" o:hrstd="t" o:hr="t"/>
        </w:pict>
      </w:r>
    </w:p>
    <w:bookmarkStart w:id="25" w:name="citations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2025-08-21T05:16:41Z</dcterms:created>
  <dcterms:modified xsi:type="dcterms:W3CDTF">2025-08-21T05:16:41Z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