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color w:val="1F3864"/>
          <w:sz w:val="26"/>
          <w:szCs w:val="26"/>
        </w:rPr>
        <w:t xml:space="preserve">CÂU HỎI VÀ BÀI TẬP CHƯƠNG 2</w:t>
      </w:r>
    </w:p>
    <w:p>
      <w:pPr>
        <w:spacing w:after="60" w:line="312"/>
        <w:jc w:val="center"/>
      </w:pPr>
      <w:r>
        <w:rPr>
          <w:rFonts w:ascii="Times New Roman" w:cs="Times New Roman" w:eastAsia="Times New Roman" w:hAnsi="Times New Roman"/>
          <w:color w:val="000000"/>
          <w:sz w:val="24"/>
          <w:szCs w:val="24"/>
        </w:rPr>
        <w:t xml:space="preserve">Môn học: Lý luận và Phương pháp dạy học Tin học</w:t>
      </w:r>
    </w:p>
    <w:p>
      <w:pPr>
        <w:spacing w:after="120" w:line="312"/>
        <w:jc w:val="center"/>
      </w:pPr>
      <w:r>
        <w:rPr>
          <w:rFonts w:ascii="Times New Roman" w:cs="Times New Roman" w:eastAsia="Times New Roman" w:hAnsi="Times New Roman"/>
          <w:color w:val="000000"/>
          <w:sz w:val="24"/>
          <w:szCs w:val="24"/>
        </w:rPr>
        <w:t xml:space="preserve">Sinh viên thực hiện: ..................................................      Lớp: ..............................</w:t>
      </w:r>
    </w:p>
    <w:p>
      <w:pPr>
        <w:pBdr>
          <w:bottom w:val="single" w:color="1F3864" w:sz="8" w:space="2"/>
        </w:pBdr>
        <w:spacing w:after="240"/>
      </w:pPr>
    </w:p>
    <w:p>
      <w:pPr>
        <w:pStyle w:val="Heading1"/>
        <w:keepNext/>
        <w:spacing w:after="200" w:before="60" w:line="312"/>
        <w:jc w:val="center"/>
      </w:pPr>
      <w:r>
        <w:rPr>
          <w:rFonts w:ascii="Times New Roman" w:cs="Times New Roman" w:eastAsia="Times New Roman" w:hAnsi="Times New Roman"/>
          <w:b/>
          <w:bCs/>
          <w:color w:val="000000"/>
          <w:sz w:val="32"/>
          <w:szCs w:val="32"/>
        </w:rPr>
        <w:t xml:space="preserve">CÂU HỎI 2. SO SÁNH BỐN THÀNH TỐ CƠ BẢN CỦA TƯ DUY MÁY TÍNH VÀ VÍ DỤ MINH HỌA TỪ CHƯƠNG TRÌNH TIN HỌC 2018</w:t>
      </w:r>
    </w:p>
    <w:tbl>
      <w:tblPr>
        <w:tblW w:type="pct" w:w="100%"/>
        <w:tblBorders>
          <w:top w:val="none" w:color="FFFFFF" w:sz="0"/>
          <w:left w:val="single" w:color="1F3864" w:sz="24"/>
          <w:bottom w:val="none" w:color="FFFFFF" w:sz="0"/>
          <w:right w:val="none" w:color="FFFFFF" w:sz="0"/>
          <w:insideH w:val="none" w:color="FFFFFF" w:sz="0"/>
          <w:insideV w:val="none" w:color="FFFFFF" w:sz="0"/>
        </w:tblBorders>
      </w:tblPr>
      <w:tblGrid>
        <w:gridCol w:w="100"/>
      </w:tblGrid>
      <w:tr>
        <w:trPr>
          <w:cantSplit/>
        </w:trPr>
        <w:tc>
          <w:tcPr>
            <w:tcW w:type="pct" w:w="100%"/>
            <w:shd w:fill="F2F5F9" w:val="clear"/>
            <w:tcMar>
              <w:top w:type="dxa" w:w="140"/>
              <w:left w:type="dxa" w:w="220"/>
              <w:bottom w:type="dxa" w:w="140"/>
              <w:right w:type="dxa" w:w="220"/>
            </w:tcMar>
          </w:tcPr>
          <w:p>
            <w:pPr>
              <w:spacing w:line="312"/>
              <w:jc w:val="both"/>
            </w:pPr>
            <w:r>
              <w:rPr>
                <w:rFonts w:ascii="Times New Roman" w:cs="Times New Roman" w:eastAsia="Times New Roman" w:hAnsi="Times New Roman"/>
                <w:b/>
                <w:bCs/>
                <w:color w:val="1F3864"/>
                <w:sz w:val="26"/>
                <w:szCs w:val="26"/>
              </w:rPr>
              <w:t xml:space="preserve">Đề bài:  </w:t>
            </w:r>
            <w:r>
              <w:rPr>
                <w:rFonts w:ascii="Times New Roman" w:cs="Times New Roman" w:eastAsia="Times New Roman" w:hAnsi="Times New Roman"/>
                <w:i/>
                <w:iCs/>
                <w:color w:val="000000"/>
                <w:sz w:val="26"/>
                <w:szCs w:val="26"/>
              </w:rPr>
              <w:t xml:space="preserve">So sánh bốn thành tố cơ bản của tư duy máy tính, và lấy ví dụ từ chương trình Tin học 2018 để minh họa ứng dụng trong dạy học.</w:t>
            </w:r>
          </w:p>
        </w:tc>
      </w:tr>
    </w:tbl>
    <w:p>
      <w:pPr>
        <w:pStyle w:val="Heading2"/>
        <w:keepNext/>
        <w:spacing w:after="100" w:before="180" w:line="312"/>
        <w:jc w:val="left"/>
      </w:pPr>
      <w:r>
        <w:rPr>
          <w:rFonts w:ascii="Times New Roman" w:cs="Times New Roman" w:eastAsia="Times New Roman" w:hAnsi="Times New Roman"/>
          <w:b/>
          <w:bCs/>
          <w:color w:val="000000"/>
          <w:sz w:val="28"/>
          <w:szCs w:val="28"/>
        </w:rPr>
        <w:t xml:space="preserve">1. Tư duy máy tính và bốn thành tố cơ bản</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(mục 2.8), tư duy máy tính (computational thinking) không chỉ là mục tiêu của môn Tin học mà còn là năng lực nền tảng trong giáo dục hiện đại. Trong bối cảnh cách mạng công nghiệp 4.0, tư duy bậc cao trở thành trọng tâm của giáo dục thế kỷ XXI. Bên cạnh khái niệm “4C của thế kỷ XXI” gồm Tư duy phản biện, Sáng tạo, Hợp tác và Giao tiếp, tư duy máy tính bổ sung thêm một chữ C quan trọng trong bộ tư duy bậc cao của con người ở thế kỷ XXI, đó chính là Computational thinking.</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Hiểu một cách đơn giản, tư duy máy tính là cách tư duy để giải quyết vấn đề theo cách của nhà khoa học máy tính, và người học không nhất thiết phải có máy tính trong tay mới tư duy được theo kiểu này. Người có tư duy máy tính biết chia nhỏ vấn đề, biết nhìn ra quy luật lặp lại, biết chọn lọc những thông tin quan trọng nhất và biết sắp xếp các bước giải quyết theo trình tự logic. Giáo trình chỉ rõ tư duy máy tính bao gồm bốn yếu tố cốt lõi: phân rã, nhận dạng mẫu, trừu tượng hóa và thiết kế thuật toán. Điểm quan trọng là bốn thành tố này không chỉ xuất hiện trong mạch Khoa học máy tính mà còn xuyên suốt toàn bộ chương trình Tin học, kể cả trong các hoạt động như tổ chức dữ liệu, xử lý bảng tính, thiết kế sản phẩm số hay quản lý dự án học tập.</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2. So sánh bốn thành tố</w:t>
      </w:r>
    </w:p>
    <w:p>
      <w:pPr>
        <w:pStyle w:val="Heading3"/>
        <w:keepNext/>
        <w:spacing w:after="100" w:before="200" w:line="312"/>
        <w:jc w:val="left"/>
      </w:pPr>
      <w:r>
        <w:rPr>
          <w:rFonts w:ascii="Times New Roman" w:cs="Times New Roman" w:eastAsia="Times New Roman" w:hAnsi="Times New Roman"/>
          <w:b/>
          <w:bCs/>
          <w:color w:val="000000"/>
          <w:sz w:val="26"/>
          <w:szCs w:val="26"/>
        </w:rPr>
        <w:t xml:space="preserve">a) Phân rã (Decomposition)</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phân rã là chia bài toán phức tạp thành các bài toán con nhỏ hơn, dễ giải quyết hơn. Nguyên lý của phân rã là “chia để trị”: một việc lớn nhìn qua có vẻ không làm nổi, nhưng khi tách thành nhiều việc nhỏ thì mỗi việc nhỏ đều trong tầm tay của người học. Ví dụ trong chương trình Tin học 2018: trong dự án “Phân tích dữ liệu nhiệt độ bằng bảng tính” ở Tin học 10, nhiệm vụ tổng thể được chia thành bốn bước là thu thập dữ liệu, nhập liệu, xử lý dữ liệu và biểu diễn dữ liệu; mỗi bước là một bài toán con mà học sinh hoàn toàn giải quyết được.</w:t>
      </w:r>
    </w:p>
    <w:p>
      <w:pPr>
        <w:pStyle w:val="Heading3"/>
        <w:keepNext/>
        <w:spacing w:after="100" w:before="200" w:line="312"/>
        <w:jc w:val="left"/>
      </w:pPr>
      <w:r>
        <w:rPr>
          <w:rFonts w:ascii="Times New Roman" w:cs="Times New Roman" w:eastAsia="Times New Roman" w:hAnsi="Times New Roman"/>
          <w:b/>
          <w:bCs/>
          <w:color w:val="000000"/>
          <w:sz w:val="26"/>
          <w:szCs w:val="26"/>
        </w:rPr>
        <w:t xml:space="preserve">b) Nhận dạng mẫu (Pattern Recognition)</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nhận dạng mẫu là tìm kiếm điểm tương đồng, quy luật lặp lại trong dữ liệu hoặc bài toán. Khi nhận ra bài toán hôm nay giống một dạng đã giải rồi, học sinh dùng lại cách giải cũ thay vì mò mẫm từ đầu; khi nhìn một bảng số dài và nhận ra con số tăng đều theo từng ngày, học sinh đã đọc được quy luật ẩn trong dữ liệu. Ví dụ trong chương trình Tin học 2018: nhận dạng xu hướng biến đổi nhiệt độ theo ngày trong dự án phân tích dữ liệu nhiệt độ ở Tin học 10.</w:t>
      </w:r>
    </w:p>
    <w:p>
      <w:pPr>
        <w:pStyle w:val="Heading3"/>
        <w:keepNext/>
        <w:spacing w:after="100" w:before="200" w:line="312"/>
        <w:jc w:val="left"/>
      </w:pPr>
      <w:r>
        <w:rPr>
          <w:rFonts w:ascii="Times New Roman" w:cs="Times New Roman" w:eastAsia="Times New Roman" w:hAnsi="Times New Roman"/>
          <w:b/>
          <w:bCs/>
          <w:color w:val="000000"/>
          <w:sz w:val="26"/>
          <w:szCs w:val="26"/>
        </w:rPr>
        <w:t xml:space="preserve">c) Trừu tượng hóa (Abstraction)</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trừu tượng hóa là tập trung vào thông tin quan trọng, bỏ qua chi tiết không cần thiết. Có thể hình dung như một tấm bản đồ giao thông chỉ vẽ đường đi và trạm dừng mà không vẽ từng ngôi nhà: nhờ bỏ bớt chi tiết, những gì quan trọng nhất mới nổi lên rõ ràng. Ví dụ trong chương trình Tin học 2018: trong dự án phân tích dữ liệu nhiệt độ, học sinh chuyển dữ liệu thô thành bảng tổng hợp hoặc biểu đồ để thấy được xu hướng chính.</w:t>
      </w:r>
    </w:p>
    <w:p>
      <w:pPr>
        <w:pStyle w:val="Heading3"/>
        <w:keepNext/>
        <w:spacing w:after="100" w:before="200" w:line="312"/>
        <w:jc w:val="left"/>
      </w:pPr>
      <w:r>
        <w:rPr>
          <w:rFonts w:ascii="Times New Roman" w:cs="Times New Roman" w:eastAsia="Times New Roman" w:hAnsi="Times New Roman"/>
          <w:b/>
          <w:bCs/>
          <w:color w:val="000000"/>
          <w:sz w:val="26"/>
          <w:szCs w:val="26"/>
        </w:rPr>
        <w:t xml:space="preserve">d) Thiết kế thuật toán (Algorithm Design)</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thiết kế thuật toán là xây dựng các bước giải quyết vấn đề theo trình tự logic. Công việc này giống viết một công thức nấu ăn: ghi rõ từng bước theo đúng thứ tự để ai thực hiện cũng cho ra kết quả như nhau; trong Tin học, người thực hiện các bước thường là máy tính, vì vậy các bước phải được mô tả chính xác và đầy đủ. Ví dụ trong chương trình Tin học 2018: xây dựng quy trình xử lý dữ liệu theo trình tự hợp lý trong dự án phân tích dữ liệu nhiệt độ ở Tin học 10.</w:t>
      </w:r>
    </w:p>
    <w:p>
      <w:pPr>
        <w:keepNext w:val="false"/>
        <w:keepLines w:val="false"/>
        <w:spacing w:after="60" w:before="0" w:line="312"/>
        <w:jc w:val="both"/>
      </w:pPr>
      <w:r>
        <w:rPr>
          <w:rFonts w:ascii="Times New Roman" w:cs="Times New Roman" w:eastAsia="Times New Roman" w:hAnsi="Times New Roman"/>
          <w:b w:val="false"/>
          <w:bCs w:val="false"/>
          <w:i w:val="false"/>
          <w:iCs w:val="false"/>
          <w:color w:val="000000"/>
          <w:sz w:val="26"/>
          <w:szCs w:val="26"/>
        </w:rPr>
        <w:t xml:space="preserve">Bảng dưới đây lặp lại tóm tắt nội dung trên để dễ đối chiếu giữa bốn thành tố:</w:t>
      </w:r>
    </w:p>
    <w:p>
      <w:pPr>
        <w:keepNext/>
        <w:spacing w:after="100" w:before="160" w:line="312"/>
        <w:jc w:val="center"/>
      </w:pPr>
      <w:r>
        <w:rPr>
          <w:rFonts w:ascii="Times New Roman" w:cs="Times New Roman" w:eastAsia="Times New Roman" w:hAnsi="Times New Roman"/>
          <w:b/>
          <w:bCs/>
          <w:i w:val="false"/>
          <w:iCs w:val="false"/>
          <w:color w:val="1F3864"/>
          <w:sz w:val="24"/>
          <w:szCs w:val="24"/>
        </w:rPr>
        <w:t xml:space="preserve">Bảng 1. So sánh bốn thành tố của tư duy máy tính</w:t>
      </w:r>
    </w:p>
    <w:tbl>
      <w:tblPr>
        <w:tblW w:type="pct" w:w="100%"/>
        <w:tblBorders>
          <w:top w:val="single" w:color="1F3864" w:sz="8"/>
          <w:left w:val="none" w:color="FFFFFF" w:sz="0"/>
          <w:bottom w:val="single" w:color="1F3864" w:sz="8"/>
          <w:right w:val="none" w:color="FFFFFF" w:sz="0"/>
          <w:insideH w:val="single" w:color="C9D3DE" w:sz="4"/>
          <w:insideV w:val="single" w:color="C9D3DE" w:sz="4"/>
        </w:tblBorders>
        <w:tblLayout w:type="fixed"/>
      </w:tblPr>
      <w:tblGrid>
        <w:gridCol w:w="1494"/>
        <w:gridCol w:w="2109"/>
        <w:gridCol w:w="1670"/>
        <w:gridCol w:w="3515"/>
      </w:tblGrid>
      <w:tr>
        <w:trPr>
          <w:cantSplit/>
          <w:tblHeader/>
        </w:trPr>
        <w:tc>
          <w:tcPr>
            <w:tcW w:type="pct" w:w="17%"/>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Thành tố</w:t>
            </w:r>
          </w:p>
        </w:tc>
        <w:tc>
          <w:tcPr>
            <w:tcW w:type="pct" w:w="24%"/>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Nội dung cốt lõi</w:t>
            </w:r>
          </w:p>
        </w:tc>
        <w:tc>
          <w:tcPr>
            <w:tcW w:type="pct" w:w="19%"/>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Câu hỏi đặc trưng</w:t>
            </w:r>
          </w:p>
        </w:tc>
        <w:tc>
          <w:tcPr>
            <w:tcW w:type="pct" w:w="40%"/>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Ví dụ trong chương trình Tin học 2018</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Phân rã (Decomposition)</w:t>
            </w:r>
          </w:p>
        </w:tc>
        <w:tc>
          <w:tcPr>
            <w:tcW w:type="pct" w:w="2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Chia bài toán phức tạp thành các bài toán con nhỏ hơn, dễ giải quyết hơn.</w:t>
            </w:r>
          </w:p>
        </w:tc>
        <w:tc>
          <w:tcPr>
            <w:tcW w:type="pct" w:w="19%"/>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“Bài toán gồm những phần nào?”</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Chia dự án phân tích dữ liệu nhiệt độ (Tin học 10) thành bốn bước: thu thập, nhập liệu, xử lý và biểu diễn dữ liệu.</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Nhận dạng mẫu (Pattern Recognition)</w:t>
            </w:r>
          </w:p>
        </w:tc>
        <w:tc>
          <w:tcPr>
            <w:tcW w:type="pct" w:w="2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Tìm kiếm điểm tương đồng, quy luật lặp lại trong dữ liệu hoặc bài toán.</w:t>
            </w:r>
          </w:p>
        </w:tc>
        <w:tc>
          <w:tcPr>
            <w:tcW w:type="pct" w:w="19%"/>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“Đã gặp dạng này chưa?”</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Nhận dạng xu hướng biến đổi nhiệt độ theo ngày trong dự án phân tích dữ liệu nhiệt độ (Tin học 10).</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Trừu tượng hóa (Abstraction)</w:t>
            </w:r>
          </w:p>
        </w:tc>
        <w:tc>
          <w:tcPr>
            <w:tcW w:type="pct" w:w="2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Tập trung vào thông tin quan trọng, bỏ qua chi tiết không cần thiết.</w:t>
            </w:r>
          </w:p>
        </w:tc>
        <w:tc>
          <w:tcPr>
            <w:tcW w:type="pct" w:w="19%"/>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“Điều gì là cốt lõi?”</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Chuyển dữ liệu thô thành bảng tổng hợp, biểu đồ để thấy được xu hướng chính.</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Thiết kế thuật toán (Algorithm Design)</w:t>
            </w:r>
          </w:p>
        </w:tc>
        <w:tc>
          <w:tcPr>
            <w:tcW w:type="pct" w:w="2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Xây dựng các bước giải quyết vấn đề theo trình tự logic.</w:t>
            </w:r>
          </w:p>
        </w:tc>
        <w:tc>
          <w:tcPr>
            <w:tcW w:type="pct" w:w="19%"/>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“Làm theo các bước nào?”</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Xây dựng quy trình xử lý dữ liệu theo trình tự hợp lý trong dự án phân tích dữ liệu nhiệt độ.</w:t>
            </w:r>
          </w:p>
        </w:tc>
      </w:tr>
    </w:tbl>
    <w:p>
      <w:pPr>
        <w:spacing w:after="120"/>
      </w:pPr>
    </w:p>
    <w:p>
      <w:pPr>
        <w:pStyle w:val="Heading2"/>
        <w:keepNext/>
        <w:spacing w:after="100" w:before="180" w:line="312"/>
        <w:jc w:val="left"/>
      </w:pPr>
      <w:r>
        <w:rPr>
          <w:rFonts w:ascii="Times New Roman" w:cs="Times New Roman" w:eastAsia="Times New Roman" w:hAnsi="Times New Roman"/>
          <w:b/>
          <w:bCs/>
          <w:color w:val="000000"/>
          <w:sz w:val="28"/>
          <w:szCs w:val="28"/>
        </w:rPr>
        <w:t xml:space="preserve">3. Nhận xét</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Bốn thành tố khác nhau về vai trò nhưng nối tiếp nhau trong một tiến trình giải quyết vấn đề hoàn chỉnh: trước hết chia nhỏ bài toán, sau đó tìm quy luật quen thuộc, tiếp theo chọn lọc phần cốt lõi và cuối cùng tổ chức các bước giải theo trình tự. Tuy nhiên, bốn thành tố không tách rời nhau: trong dự án “Phân tích dữ liệu nhiệt độ bằng bảng tính” ở Tin học 10, học sinh vận dụng đồng thời cả bốn thành tố trong cùng một sản phẩm, đồng thời còn tăng cường năng lực phân tích dữ liệu, hợp tác nhóm và giao tiếp khoa học. Vì vậy, giáo viên cần thiết kế các hoạt động dạy học mang tính tích hợp, không dạy riêng lẻ từng thành tố.</w:t>
      </w:r>
    </w:p>
    <w:sectPr>
      <w:headerReference w:type="default" r:id="rId7"/>
      <w:footerReference w:type="default" r:id="rId8"/>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4"/>
      </w:pBdr>
      <w:jc w:val="center"/>
    </w:pPr>
    <w:r>
      <w:rPr>
        <w:rFonts w:ascii="Times New Roman" w:cs="Times New Roman" w:eastAsia="Times New Roman" w:hAnsi="Times New Roman"/>
        <w:i/>
        <w:iCs/>
        <w:color w:val="808080"/>
        <w:sz w:val="18"/>
        <w:szCs w:val="18"/>
      </w:rPr>
      <w:t xml:space="preserve">Câu hỏi Chương 2 – Môn Lý luận và Phương pháp dạy học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line="312"/>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12"/>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1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Câu hỏi 2 Chương 2 - LL &amp; PPDH Tin học</dc:title>
  <dc:creator>Sinh viên</dc:creator>
  <cp:lastModifiedBy>Un-named</cp:lastModifiedBy>
  <cp:revision>1</cp:revision>
  <dcterms:created xsi:type="dcterms:W3CDTF">2026-09-15T04:48:11.223Z</dcterms:created>
  <dcterms:modified xsi:type="dcterms:W3CDTF">2026-09-15T04:48:11.224Z</dcterms:modified>
</cp:coreProperties>
</file>

<file path=docProps/custom.xml><?xml version="1.0" encoding="utf-8"?>
<Properties xmlns="http://schemas.openxmlformats.org/officeDocument/2006/custom-properties" xmlns:vt="http://schemas.openxmlformats.org/officeDocument/2006/docPropsVTypes"/>
</file>