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12"/>
        <w:jc w:val="center"/>
      </w:pPr>
      <w:r>
        <w:rPr>
          <w:rFonts w:ascii="Times New Roman" w:cs="Times New Roman" w:eastAsia="Times New Roman" w:hAnsi="Times New Roman"/>
          <w:b/>
          <w:bCs/>
          <w:color w:val="1F3864"/>
          <w:sz w:val="26"/>
          <w:szCs w:val="26"/>
        </w:rPr>
        <w:t xml:space="preserve">CÂU HỎI VÀ BÀI TẬP CHƯƠNG 2</w:t>
      </w:r>
    </w:p>
    <w:p>
      <w:pPr>
        <w:spacing w:after="60" w:line="312"/>
        <w:jc w:val="center"/>
      </w:pPr>
      <w:r>
        <w:rPr>
          <w:rFonts w:ascii="Times New Roman" w:cs="Times New Roman" w:eastAsia="Times New Roman" w:hAnsi="Times New Roman"/>
          <w:color w:val="000000"/>
          <w:sz w:val="24"/>
          <w:szCs w:val="24"/>
        </w:rPr>
        <w:t xml:space="preserve">Môn học: Lý luận và Phương pháp dạy học Tin học</w:t>
      </w:r>
    </w:p>
    <w:p>
      <w:pPr>
        <w:spacing w:after="120" w:line="312"/>
        <w:jc w:val="center"/>
      </w:pPr>
      <w:r>
        <w:rPr>
          <w:rFonts w:ascii="Times New Roman" w:cs="Times New Roman" w:eastAsia="Times New Roman" w:hAnsi="Times New Roman"/>
          <w:color w:val="000000"/>
          <w:sz w:val="24"/>
          <w:szCs w:val="24"/>
        </w:rPr>
        <w:t xml:space="preserve">Sinh viên thực hiện: ..................................................      Lớp: ..............................</w:t>
      </w:r>
    </w:p>
    <w:p>
      <w:pPr>
        <w:pBdr>
          <w:bottom w:val="single" w:color="1F3864" w:sz="8" w:space="2"/>
        </w:pBdr>
        <w:spacing w:after="240"/>
      </w:pPr>
    </w:p>
    <w:p>
      <w:pPr>
        <w:pStyle w:val="Heading1"/>
        <w:keepNext/>
        <w:spacing w:after="200" w:before="60" w:line="312"/>
        <w:jc w:val="center"/>
      </w:pPr>
      <w:r>
        <w:rPr>
          <w:rFonts w:ascii="Times New Roman" w:cs="Times New Roman" w:eastAsia="Times New Roman" w:hAnsi="Times New Roman"/>
          <w:b/>
          <w:bCs/>
          <w:color w:val="000000"/>
          <w:sz w:val="32"/>
          <w:szCs w:val="32"/>
        </w:rPr>
        <w:t xml:space="preserve">CÂU HỎI 2. SO SÁNH BỐN THÀNH TỐ CƠ BẢN CỦA TƯ DUY MÁY TÍNH VÀ VÍ DỤ MINH HỌA TỪ CHƯƠNG TRÌNH TIN HỌC 2018</w:t>
      </w:r>
    </w:p>
    <w:tbl>
      <w:tblPr>
        <w:tblW w:type="pct" w:w="100%"/>
        <w:tblBorders>
          <w:top w:val="none" w:color="FFFFFF" w:sz="0"/>
          <w:left w:val="single" w:color="1F3864" w:sz="24"/>
          <w:bottom w:val="none" w:color="FFFFFF" w:sz="0"/>
          <w:right w:val="none" w:color="FFFFFF" w:sz="0"/>
          <w:insideH w:val="none" w:color="FFFFFF" w:sz="0"/>
          <w:insideV w:val="none" w:color="FFFFFF" w:sz="0"/>
        </w:tblBorders>
      </w:tblPr>
      <w:tblGrid>
        <w:gridCol w:w="100"/>
      </w:tblGrid>
      <w:tr>
        <w:trPr>
          <w:cantSplit/>
        </w:trPr>
        <w:tc>
          <w:tcPr>
            <w:tcW w:type="pct" w:w="100%"/>
            <w:shd w:fill="F2F5F9" w:val="clear"/>
            <w:tcMar>
              <w:top w:type="dxa" w:w="140"/>
              <w:left w:type="dxa" w:w="220"/>
              <w:bottom w:type="dxa" w:w="140"/>
              <w:right w:type="dxa" w:w="220"/>
            </w:tcMar>
          </w:tcPr>
          <w:p>
            <w:pPr>
              <w:spacing w:line="312"/>
              <w:jc w:val="both"/>
            </w:pPr>
            <w:r>
              <w:rPr>
                <w:rFonts w:ascii="Times New Roman" w:cs="Times New Roman" w:eastAsia="Times New Roman" w:hAnsi="Times New Roman"/>
                <w:b/>
                <w:bCs/>
                <w:color w:val="1F3864"/>
                <w:sz w:val="26"/>
                <w:szCs w:val="26"/>
              </w:rPr>
              <w:t xml:space="preserve">Đề bài:  </w:t>
            </w:r>
            <w:r>
              <w:rPr>
                <w:rFonts w:ascii="Times New Roman" w:cs="Times New Roman" w:eastAsia="Times New Roman" w:hAnsi="Times New Roman"/>
                <w:i/>
                <w:iCs/>
                <w:color w:val="000000"/>
                <w:sz w:val="26"/>
                <w:szCs w:val="26"/>
              </w:rPr>
              <w:t xml:space="preserve">So sánh bốn thành tố cơ bản của tư duy máy tính, và lấy ví dụ từ chương trình Tin học 2018 để minh họa ứng dụng trong dạy học.</w:t>
            </w:r>
          </w:p>
        </w:tc>
      </w:tr>
    </w:tbl>
    <w:p>
      <w:pPr>
        <w:pStyle w:val="Heading2"/>
        <w:keepNext/>
        <w:spacing w:after="100" w:before="180" w:line="312"/>
        <w:jc w:val="left"/>
      </w:pPr>
      <w:r>
        <w:rPr>
          <w:rFonts w:ascii="Times New Roman" w:cs="Times New Roman" w:eastAsia="Times New Roman" w:hAnsi="Times New Roman"/>
          <w:b/>
          <w:bCs/>
          <w:color w:val="000000"/>
          <w:sz w:val="28"/>
          <w:szCs w:val="28"/>
        </w:rPr>
        <w:t xml:space="preserve">1. Tư duy máy tính và bốn thành tố cốt lõi</w:t>
      </w:r>
    </w:p>
    <w:p>
      <w:pPr>
        <w:keepNext w:val="false"/>
        <w:keepLines w:val="false"/>
        <w:spacing w:after="12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Theo giáo trình (mục 2.8), tư duy máy tính (computational thinking) là năng lực nền tảng của giáo dục hiện đại, bổ sung thêm một chữ C quan trọng cho bộ tư duy bậc cao “4C” của thế kỷ XXI. Tư duy máy tính gồm bốn thành tố cốt lõi: phân rã, nhận dạng mẫu, trừu tượng hóa và thiết kế thuật toán. Bốn thành tố này không chỉ xuất hiện trong mạch Khoa học máy tính mà xuyên suốt toàn bộ chương trình Tin học, kể cả các hoạt động tổ chức dữ liệu, xử lý bảng tính, thiết kế sản phẩm số.</w:t>
      </w:r>
    </w:p>
    <w:p>
      <w:pPr>
        <w:pStyle w:val="Heading2"/>
        <w:keepNext/>
        <w:spacing w:after="100" w:before="180" w:line="312"/>
        <w:jc w:val="left"/>
      </w:pPr>
      <w:r>
        <w:rPr>
          <w:rFonts w:ascii="Times New Roman" w:cs="Times New Roman" w:eastAsia="Times New Roman" w:hAnsi="Times New Roman"/>
          <w:b/>
          <w:bCs/>
          <w:color w:val="000000"/>
          <w:sz w:val="28"/>
          <w:szCs w:val="28"/>
        </w:rPr>
        <w:t xml:space="preserve">2. So sánh bốn thành tố</w:t>
      </w:r>
    </w:p>
    <w:p>
      <w:pPr>
        <w:keepNext/>
        <w:spacing w:after="100" w:before="160" w:line="312"/>
        <w:jc w:val="center"/>
      </w:pPr>
      <w:r>
        <w:rPr>
          <w:rFonts w:ascii="Times New Roman" w:cs="Times New Roman" w:eastAsia="Times New Roman" w:hAnsi="Times New Roman"/>
          <w:b/>
          <w:bCs/>
          <w:i w:val="false"/>
          <w:iCs w:val="false"/>
          <w:color w:val="1F3864"/>
          <w:sz w:val="24"/>
          <w:szCs w:val="24"/>
        </w:rPr>
        <w:t xml:space="preserve">Bảng 1. So sánh bốn thành tố của tư duy máy tính</w:t>
      </w:r>
    </w:p>
    <w:tbl>
      <w:tblPr>
        <w:tblW w:type="pct" w:w="100%"/>
        <w:tblBorders>
          <w:top w:val="single" w:color="1F3864" w:sz="8"/>
          <w:left w:val="none" w:color="FFFFFF" w:sz="0"/>
          <w:bottom w:val="single" w:color="1F3864" w:sz="8"/>
          <w:right w:val="none" w:color="FFFFFF" w:sz="0"/>
          <w:insideH w:val="single" w:color="C9D3DE" w:sz="4"/>
          <w:insideV w:val="single" w:color="C9D3DE" w:sz="4"/>
        </w:tblBorders>
      </w:tblPr>
      <w:tblGrid>
        <w:gridCol w:w="100"/>
        <w:gridCol w:w="100"/>
        <w:gridCol w:w="100"/>
        <w:gridCol w:w="100"/>
      </w:tblGrid>
      <w:tr>
        <w:trPr>
          <w:cantSplit/>
          <w:tblHeader/>
        </w:trPr>
        <w:tc>
          <w:tcPr>
            <w:tcW w:type="pct" w:w="17%"/>
            <w:shd w:fill="E9EFF6" w:val="clear"/>
            <w:tcMar>
              <w:top w:type="dxa" w:w="64"/>
              <w:left w:type="dxa" w:w="120"/>
              <w:bottom w:type="dxa" w:w="64"/>
              <w:right w:type="dxa" w:w="120"/>
            </w:tcMar>
            <w:vAlign w:val="center"/>
          </w:tcPr>
          <w:p>
            <w:pPr>
              <w:spacing w:line="312"/>
              <w:jc w:val="center"/>
            </w:pPr>
            <w:r>
              <w:rPr>
                <w:rFonts w:ascii="Times New Roman" w:cs="Times New Roman" w:eastAsia="Times New Roman" w:hAnsi="Times New Roman"/>
                <w:b/>
                <w:bCs/>
                <w:i w:val="false"/>
                <w:iCs w:val="false"/>
                <w:color w:val="000000"/>
                <w:sz w:val="24"/>
                <w:szCs w:val="24"/>
              </w:rPr>
              <w:t xml:space="preserve">Thành tố</w:t>
            </w:r>
          </w:p>
        </w:tc>
        <w:tc>
          <w:tcPr>
            <w:tcW w:type="pct" w:w="24%"/>
            <w:shd w:fill="E9EFF6" w:val="clear"/>
            <w:tcMar>
              <w:top w:type="dxa" w:w="64"/>
              <w:left w:type="dxa" w:w="120"/>
              <w:bottom w:type="dxa" w:w="64"/>
              <w:right w:type="dxa" w:w="120"/>
            </w:tcMar>
            <w:vAlign w:val="center"/>
          </w:tcPr>
          <w:p>
            <w:pPr>
              <w:spacing w:line="312"/>
              <w:jc w:val="center"/>
            </w:pPr>
            <w:r>
              <w:rPr>
                <w:rFonts w:ascii="Times New Roman" w:cs="Times New Roman" w:eastAsia="Times New Roman" w:hAnsi="Times New Roman"/>
                <w:b/>
                <w:bCs/>
                <w:i w:val="false"/>
                <w:iCs w:val="false"/>
                <w:color w:val="000000"/>
                <w:sz w:val="24"/>
                <w:szCs w:val="24"/>
              </w:rPr>
              <w:t xml:space="preserve">Nội dung cốt lõi</w:t>
            </w:r>
          </w:p>
        </w:tc>
        <w:tc>
          <w:tcPr>
            <w:tcW w:type="pct" w:w="19%"/>
            <w:shd w:fill="E9EFF6" w:val="clear"/>
            <w:tcMar>
              <w:top w:type="dxa" w:w="64"/>
              <w:left w:type="dxa" w:w="120"/>
              <w:bottom w:type="dxa" w:w="64"/>
              <w:right w:type="dxa" w:w="120"/>
            </w:tcMar>
            <w:vAlign w:val="center"/>
          </w:tcPr>
          <w:p>
            <w:pPr>
              <w:spacing w:line="312"/>
              <w:jc w:val="center"/>
            </w:pPr>
            <w:r>
              <w:rPr>
                <w:rFonts w:ascii="Times New Roman" w:cs="Times New Roman" w:eastAsia="Times New Roman" w:hAnsi="Times New Roman"/>
                <w:b/>
                <w:bCs/>
                <w:i w:val="false"/>
                <w:iCs w:val="false"/>
                <w:color w:val="000000"/>
                <w:sz w:val="24"/>
                <w:szCs w:val="24"/>
              </w:rPr>
              <w:t xml:space="preserve">Câu hỏi đặc trưng</w:t>
            </w:r>
          </w:p>
        </w:tc>
        <w:tc>
          <w:tcPr>
            <w:tcW w:type="pct" w:w="40%"/>
            <w:shd w:fill="E9EFF6" w:val="clear"/>
            <w:tcMar>
              <w:top w:type="dxa" w:w="64"/>
              <w:left w:type="dxa" w:w="120"/>
              <w:bottom w:type="dxa" w:w="64"/>
              <w:right w:type="dxa" w:w="120"/>
            </w:tcMar>
            <w:vAlign w:val="center"/>
          </w:tcPr>
          <w:p>
            <w:pPr>
              <w:spacing w:line="312"/>
              <w:jc w:val="center"/>
            </w:pPr>
            <w:r>
              <w:rPr>
                <w:rFonts w:ascii="Times New Roman" w:cs="Times New Roman" w:eastAsia="Times New Roman" w:hAnsi="Times New Roman"/>
                <w:b/>
                <w:bCs/>
                <w:i w:val="false"/>
                <w:iCs w:val="false"/>
                <w:color w:val="000000"/>
                <w:sz w:val="24"/>
                <w:szCs w:val="24"/>
              </w:rPr>
              <w:t xml:space="preserve">Ví dụ trong chương trình Tin học 2018</w:t>
            </w:r>
          </w:p>
        </w:tc>
      </w:tr>
      <w:tr>
        <w:trPr>
          <w:cantSplit/>
        </w:trPr>
        <w:tc>
          <w:tcPr>
            <w:tcW w:type="pct" w:w="17%"/>
            <w:tcMar>
              <w:top w:type="dxa" w:w="64"/>
              <w:left w:type="dxa" w:w="120"/>
              <w:bottom w:type="dxa" w:w="64"/>
              <w:right w:type="dxa" w:w="120"/>
            </w:tcMar>
            <w:vAlign w:val="center"/>
          </w:tcPr>
          <w:p>
            <w:pPr>
              <w:spacing w:after="20" w:line="312"/>
              <w:jc w:val="left"/>
            </w:pPr>
            <w:r>
              <w:rPr>
                <w:rFonts w:ascii="Times New Roman" w:cs="Times New Roman" w:eastAsia="Times New Roman" w:hAnsi="Times New Roman"/>
                <w:b/>
                <w:bCs/>
                <w:i w:val="false"/>
                <w:iCs w:val="false"/>
                <w:color w:val="000000"/>
                <w:sz w:val="24"/>
                <w:szCs w:val="24"/>
              </w:rPr>
              <w:t xml:space="preserve">Phân rã (Decomposition)</w:t>
            </w:r>
          </w:p>
        </w:tc>
        <w:tc>
          <w:tcPr>
            <w:tcW w:type="pct" w:w="24%"/>
            <w:tcMar>
              <w:top w:type="dxa" w:w="64"/>
              <w:left w:type="dxa" w:w="120"/>
              <w:bottom w:type="dxa" w:w="64"/>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Chia bài toán phức tạp thành các bài toán con nhỏ hơn, dễ giải quyết hơn.</w:t>
            </w:r>
          </w:p>
        </w:tc>
        <w:tc>
          <w:tcPr>
            <w:tcW w:type="pct" w:w="19%"/>
            <w:tcMar>
              <w:top w:type="dxa" w:w="64"/>
              <w:left w:type="dxa" w:w="120"/>
              <w:bottom w:type="dxa" w:w="64"/>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“Bài toán gồm những phần nào?”</w:t>
            </w:r>
          </w:p>
        </w:tc>
        <w:tc>
          <w:tcPr>
            <w:tcW w:type="pct" w:w="40%"/>
            <w:tcMar>
              <w:top w:type="dxa" w:w="64"/>
              <w:left w:type="dxa" w:w="120"/>
              <w:bottom w:type="dxa" w:w="64"/>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Dự án “Phân tích dữ liệu nhiệt độ bằng bảng tính” (Tin học 10): chia nhiệm vụ thành thu thập – nhập liệu – xử lý – biểu diễn dữ liệu.</w:t>
            </w:r>
          </w:p>
        </w:tc>
      </w:tr>
      <w:tr>
        <w:trPr>
          <w:cantSplit/>
        </w:trPr>
        <w:tc>
          <w:tcPr>
            <w:tcW w:type="pct" w:w="17%"/>
            <w:tcMar>
              <w:top w:type="dxa" w:w="64"/>
              <w:left w:type="dxa" w:w="120"/>
              <w:bottom w:type="dxa" w:w="64"/>
              <w:right w:type="dxa" w:w="120"/>
            </w:tcMar>
            <w:vAlign w:val="center"/>
          </w:tcPr>
          <w:p>
            <w:pPr>
              <w:spacing w:after="20" w:line="312"/>
              <w:jc w:val="left"/>
            </w:pPr>
            <w:r>
              <w:rPr>
                <w:rFonts w:ascii="Times New Roman" w:cs="Times New Roman" w:eastAsia="Times New Roman" w:hAnsi="Times New Roman"/>
                <w:b/>
                <w:bCs/>
                <w:i w:val="false"/>
                <w:iCs w:val="false"/>
                <w:color w:val="000000"/>
                <w:sz w:val="24"/>
                <w:szCs w:val="24"/>
              </w:rPr>
              <w:t xml:space="preserve">Nhận dạng mẫu (Pattern Recognition)</w:t>
            </w:r>
          </w:p>
        </w:tc>
        <w:tc>
          <w:tcPr>
            <w:tcW w:type="pct" w:w="24%"/>
            <w:tcMar>
              <w:top w:type="dxa" w:w="64"/>
              <w:left w:type="dxa" w:w="120"/>
              <w:bottom w:type="dxa" w:w="64"/>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Tìm kiếm điểm tương đồng, quy luật lặp lại trong dữ liệu hoặc bài toán.</w:t>
            </w:r>
          </w:p>
        </w:tc>
        <w:tc>
          <w:tcPr>
            <w:tcW w:type="pct" w:w="19%"/>
            <w:tcMar>
              <w:top w:type="dxa" w:w="64"/>
              <w:left w:type="dxa" w:w="120"/>
              <w:bottom w:type="dxa" w:w="64"/>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“Đã gặp dạng này chưa?”</w:t>
            </w:r>
          </w:p>
        </w:tc>
        <w:tc>
          <w:tcPr>
            <w:tcW w:type="pct" w:w="40%"/>
            <w:tcMar>
              <w:top w:type="dxa" w:w="64"/>
              <w:left w:type="dxa" w:w="120"/>
              <w:bottom w:type="dxa" w:w="64"/>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Nhận ra quy luật biến đổi nhiệt độ theo ngày, theo mùa; nhận ra bài toán sắp xếp hôm nay giống cấu trúc bài toán đã giải trước đó.</w:t>
            </w:r>
          </w:p>
        </w:tc>
      </w:tr>
      <w:tr>
        <w:trPr>
          <w:cantSplit/>
        </w:trPr>
        <w:tc>
          <w:tcPr>
            <w:tcW w:type="pct" w:w="17%"/>
            <w:tcMar>
              <w:top w:type="dxa" w:w="64"/>
              <w:left w:type="dxa" w:w="120"/>
              <w:bottom w:type="dxa" w:w="64"/>
              <w:right w:type="dxa" w:w="120"/>
            </w:tcMar>
            <w:vAlign w:val="center"/>
          </w:tcPr>
          <w:p>
            <w:pPr>
              <w:spacing w:after="20" w:line="312"/>
              <w:jc w:val="left"/>
            </w:pPr>
            <w:r>
              <w:rPr>
                <w:rFonts w:ascii="Times New Roman" w:cs="Times New Roman" w:eastAsia="Times New Roman" w:hAnsi="Times New Roman"/>
                <w:b/>
                <w:bCs/>
                <w:i w:val="false"/>
                <w:iCs w:val="false"/>
                <w:color w:val="000000"/>
                <w:sz w:val="24"/>
                <w:szCs w:val="24"/>
              </w:rPr>
              <w:t xml:space="preserve">Trừu tượng hóa (Abstraction)</w:t>
            </w:r>
          </w:p>
        </w:tc>
        <w:tc>
          <w:tcPr>
            <w:tcW w:type="pct" w:w="24%"/>
            <w:tcMar>
              <w:top w:type="dxa" w:w="64"/>
              <w:left w:type="dxa" w:w="120"/>
              <w:bottom w:type="dxa" w:w="64"/>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Tập trung vào thông tin quan trọng, bỏ qua chi tiết không cần thiết.</w:t>
            </w:r>
          </w:p>
        </w:tc>
        <w:tc>
          <w:tcPr>
            <w:tcW w:type="pct" w:w="19%"/>
            <w:tcMar>
              <w:top w:type="dxa" w:w="64"/>
              <w:left w:type="dxa" w:w="120"/>
              <w:bottom w:type="dxa" w:w="64"/>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“Điều gì là cốt lõi?”</w:t>
            </w:r>
          </w:p>
        </w:tc>
        <w:tc>
          <w:tcPr>
            <w:tcW w:type="pct" w:w="40%"/>
            <w:tcMar>
              <w:top w:type="dxa" w:w="64"/>
              <w:left w:type="dxa" w:w="120"/>
              <w:bottom w:type="dxa" w:w="64"/>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Trừu tượng hóa dữ liệu thô thành bảng tổng hợp, biểu đồ để thấy được xu hướng chính.</w:t>
            </w:r>
          </w:p>
        </w:tc>
      </w:tr>
      <w:tr>
        <w:trPr>
          <w:cantSplit/>
        </w:trPr>
        <w:tc>
          <w:tcPr>
            <w:tcW w:type="pct" w:w="17%"/>
            <w:tcMar>
              <w:top w:type="dxa" w:w="64"/>
              <w:left w:type="dxa" w:w="120"/>
              <w:bottom w:type="dxa" w:w="64"/>
              <w:right w:type="dxa" w:w="120"/>
            </w:tcMar>
            <w:vAlign w:val="center"/>
          </w:tcPr>
          <w:p>
            <w:pPr>
              <w:spacing w:after="20" w:line="312"/>
              <w:jc w:val="left"/>
            </w:pPr>
            <w:r>
              <w:rPr>
                <w:rFonts w:ascii="Times New Roman" w:cs="Times New Roman" w:eastAsia="Times New Roman" w:hAnsi="Times New Roman"/>
                <w:b/>
                <w:bCs/>
                <w:i w:val="false"/>
                <w:iCs w:val="false"/>
                <w:color w:val="000000"/>
                <w:sz w:val="24"/>
                <w:szCs w:val="24"/>
              </w:rPr>
              <w:t xml:space="preserve">Thiết kế thuật toán (Algorithm Design)</w:t>
            </w:r>
          </w:p>
        </w:tc>
        <w:tc>
          <w:tcPr>
            <w:tcW w:type="pct" w:w="24%"/>
            <w:tcMar>
              <w:top w:type="dxa" w:w="64"/>
              <w:left w:type="dxa" w:w="120"/>
              <w:bottom w:type="dxa" w:w="64"/>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Xây dựng các bước giải quyết vấn đề theo trình tự logic.</w:t>
            </w:r>
          </w:p>
        </w:tc>
        <w:tc>
          <w:tcPr>
            <w:tcW w:type="pct" w:w="19%"/>
            <w:tcMar>
              <w:top w:type="dxa" w:w="64"/>
              <w:left w:type="dxa" w:w="120"/>
              <w:bottom w:type="dxa" w:w="64"/>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“Làm theo các bước nào?”</w:t>
            </w:r>
          </w:p>
        </w:tc>
        <w:tc>
          <w:tcPr>
            <w:tcW w:type="pct" w:w="40%"/>
            <w:tcMar>
              <w:top w:type="dxa" w:w="64"/>
              <w:left w:type="dxa" w:w="120"/>
              <w:bottom w:type="dxa" w:w="64"/>
              <w:right w:type="dxa" w:w="120"/>
            </w:tcMar>
            <w:vAlign w:val="center"/>
          </w:tcPr>
          <w:p>
            <w:pPr>
              <w:spacing w:after="20" w:line="312"/>
              <w:jc w:val="left"/>
            </w:pPr>
            <w:r>
              <w:rPr>
                <w:rFonts w:ascii="Times New Roman" w:cs="Times New Roman" w:eastAsia="Times New Roman" w:hAnsi="Times New Roman"/>
                <w:b w:val="false"/>
                <w:bCs w:val="false"/>
                <w:i w:val="false"/>
                <w:iCs w:val="false"/>
                <w:color w:val="000000"/>
                <w:sz w:val="24"/>
                <w:szCs w:val="24"/>
              </w:rPr>
              <w:t xml:space="preserve">Xây dựng quy trình xử lý dữ liệu theo trình tự hợp lý; ở lớp 8 – 9: viết hàm tìm kiếm tuyến tính, sắp xếp nổi bọt bằng Python.</w:t>
            </w:r>
          </w:p>
        </w:tc>
      </w:tr>
    </w:tbl>
    <w:p>
      <w:pPr>
        <w:spacing w:after="120"/>
      </w:pPr>
    </w:p>
    <w:p>
      <w:pPr>
        <w:pStyle w:val="Heading2"/>
        <w:keepNext/>
        <w:spacing w:after="100" w:before="180" w:line="312"/>
        <w:jc w:val="left"/>
      </w:pPr>
      <w:r>
        <w:rPr>
          <w:rFonts w:ascii="Times New Roman" w:cs="Times New Roman" w:eastAsia="Times New Roman" w:hAnsi="Times New Roman"/>
          <w:b/>
          <w:bCs/>
          <w:color w:val="000000"/>
          <w:sz w:val="28"/>
          <w:szCs w:val="28"/>
        </w:rPr>
        <w:t xml:space="preserve">3. Nhận xét</w:t>
      </w:r>
    </w:p>
    <w:p>
      <w:pPr>
        <w:keepNext w:val="false"/>
        <w:keepLines w:val="false"/>
        <w:spacing w:after="120" w:before="0" w:line="312"/>
        <w:ind w:firstLine="567"/>
        <w:jc w:val="both"/>
      </w:pPr>
      <w:r>
        <w:rPr>
          <w:rFonts w:ascii="Times New Roman" w:cs="Times New Roman" w:eastAsia="Times New Roman" w:hAnsi="Times New Roman"/>
          <w:b w:val="false"/>
          <w:bCs w:val="false"/>
          <w:i w:val="false"/>
          <w:iCs w:val="false"/>
          <w:color w:val="000000"/>
          <w:sz w:val="26"/>
          <w:szCs w:val="26"/>
        </w:rPr>
        <w:t xml:space="preserve">Bốn thành tố khác nhau về vai trò và nối tiếp nhau theo tiến trình giải quyết vấn đề: phân rã để chia nhỏ, nhận dạng mẫu để tìm quy luật tương tự, trừu tượng hóa để chọn lọc thông tin cốt lõi, rồi thiết kế thuật toán để tổ chức các bước giải. Tuy nhiên chúng không tách rời mà hỗ trợ lẫn nhau trong cùng một hoạt động học tập: trong dự án phân tích dữ liệu nhiệt độ ở Tin học 10, học sinh đồng thời phân rã nhiệm vụ, nhận dạng xu hướng, trừu tượng hóa dữ liệu và xây dựng quy trình xử lý. Vì vậy giáo viên cần thiết kế hoạt động cho học sinh vận dụng đồng thời cả bốn thành tố, thay vì tách rời từng thành tố dạy riêng lẻ.</w:t>
      </w:r>
    </w:p>
    <w:sectPr>
      <w:headerReference w:type="default" r:id="rId7"/>
      <w:footerReference w:type="default" r:id="rId8"/>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C3D0" w:sz="4" w:space="4"/>
      </w:pBdr>
      <w:jc w:val="center"/>
    </w:pPr>
    <w:r>
      <w:rPr>
        <w:rFonts w:ascii="Times New Roman" w:cs="Times New Roman" w:eastAsia="Times New Roman" w:hAnsi="Times New Roman"/>
        <w:i/>
        <w:iCs/>
        <w:color w:val="808080"/>
        <w:sz w:val="18"/>
        <w:szCs w:val="18"/>
      </w:rPr>
      <w:t xml:space="preserve">Câu hỏi Chương 2 – Môn Lý luận và Phương pháp dạy học Tin học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6"/>
        <w:szCs w:val="26"/>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120" w:line="312"/>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line="312"/>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line="312"/>
    </w:pPr>
    <w:rPr>
      <w:rFonts w:ascii="Times New Roman" w:cs="Times New Roman" w:eastAsia="Times New Roman" w:hAnsi="Times New Roman"/>
      <w:b/>
      <w:bCs/>
      <w:color w:val="00000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Câu hỏi 2 Chương 2 - LL &amp; PPDH Tin học</dc:title>
  <dc:creator>Sinh viên</dc:creator>
  <cp:lastModifiedBy>Un-named</cp:lastModifiedBy>
  <cp:revision>1</cp:revision>
  <dcterms:created xsi:type="dcterms:W3CDTF">2026-09-15T03:51:08.102Z</dcterms:created>
  <dcterms:modified xsi:type="dcterms:W3CDTF">2026-09-15T03:51:08.102Z</dcterms:modified>
</cp:coreProperties>
</file>

<file path=docProps/custom.xml><?xml version="1.0" encoding="utf-8"?>
<Properties xmlns="http://schemas.openxmlformats.org/officeDocument/2006/custom-properties" xmlns:vt="http://schemas.openxmlformats.org/officeDocument/2006/docPropsVTypes"/>
</file>