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tabs>
          <w:tab w:val="right" w:pos="9071"/>
        </w:tabs>
        <w:spacing w:after="40" w:line="276"/>
        <w:jc w:val="left"/>
      </w:pPr>
      <w:r>
        <w:rPr>
          <w:rFonts w:ascii="Times New Roman" w:hAnsi="Times New Roman"/>
          <w:color w:val="000000"/>
          <w:sz w:val="26"/>
          <w:szCs w:val="26"/>
        </w:rPr>
        <w:t xml:space="preserve">Trường: THPT Thuận Hoá</w:t>
      </w:r>
      <w:r>
        <w:rPr>
          <w:sz w:val="26"/>
          <w:szCs w:val="26"/>
        </w:rPr>
        <w:t xml:space="preserve">	</w:t>
      </w:r>
      <w:r>
        <w:rPr>
          <w:rFonts w:ascii="Times New Roman" w:hAnsi="Times New Roman"/>
          <w:color w:val="000000"/>
          <w:sz w:val="26"/>
          <w:szCs w:val="26"/>
        </w:rPr>
        <w:t xml:space="preserve">Họ và tên: Hồ Huy</w:t>
      </w:r>
    </w:p>
    <w:p>
      <w:pPr>
        <w:tabs>
          <w:tab w:val="right" w:pos="9071"/>
        </w:tabs>
        <w:spacing w:after="40" w:line="276"/>
        <w:jc w:val="left"/>
      </w:pPr>
      <w:r>
        <w:rPr>
          <w:rFonts w:ascii="Times New Roman" w:hAnsi="Times New Roman"/>
          <w:color w:val="000000"/>
          <w:sz w:val="26"/>
          <w:szCs w:val="26"/>
        </w:rPr>
        <w:t xml:space="preserve">Tổ: Tin</w:t>
      </w:r>
      <w:r>
        <w:rPr>
          <w:sz w:val="26"/>
          <w:szCs w:val="26"/>
        </w:rPr>
        <w:t xml:space="preserve">	</w:t>
      </w:r>
      <w:r>
        <w:rPr>
          <w:rFonts w:ascii="Times New Roman" w:hAnsi="Times New Roman"/>
          <w:color w:val="000000"/>
          <w:sz w:val="26"/>
          <w:szCs w:val="26"/>
        </w:rPr>
        <w:t xml:space="preserve">GVHD: Cô Lê Thị Tú Trinh</w:t>
      </w:r>
    </w:p>
    <w:p>
      <w:pPr>
        <w:spacing w:after="60" w:before="0" w:line="320" w:lineRule="auto"/>
        <w:jc w:val="center"/>
      </w:pPr>
      <w:r>
        <w:rPr>
          <w:rFonts w:ascii="Times New Roman" w:hAnsi="Times New Roman"/>
          <w:b/>
          <w:bCs/>
          <w:color w:val="000000"/>
          <w:sz w:val="26"/>
          <w:szCs w:val="26"/>
        </w:rPr>
        <w:t xml:space="preserve">MA TRẬN VÀ BẢN ĐẶC TẢ ĐỀ KIỂM TRA</w:t>
      </w:r>
    </w:p>
    <w:p>
      <w:pPr>
        <w:spacing w:after="60" w:before="0" w:line="320" w:lineRule="auto"/>
        <w:jc w:val="center"/>
      </w:pPr>
      <w:r>
        <w:rPr>
          <w:rFonts w:ascii="Times New Roman" w:hAnsi="Times New Roman"/>
          <w:b/>
          <w:bCs/>
          <w:color w:val="000000"/>
          <w:sz w:val="26"/>
          <w:szCs w:val="26"/>
        </w:rPr>
        <w:t xml:space="preserve">ĐỀ KIỂM TRA GIỮA HỌC KÌ I — MÔN TIN HỌC LỚP 10</w:t>
      </w:r>
    </w:p>
    <w:p>
      <w:pPr>
        <w:spacing w:after="60" w:before="0" w:line="320" w:lineRule="auto"/>
        <w:jc w:val="center"/>
      </w:pPr>
      <w:r>
        <w:rPr>
          <w:rFonts w:ascii="Times New Roman" w:hAnsi="Times New Roman"/>
          <w:b/>
          <w:bCs/>
          <w:color w:val="000000"/>
          <w:sz w:val="26"/>
          <w:szCs w:val="26"/>
        </w:rPr>
        <w:t xml:space="preserve">PHẠM VI: CHỦ ĐỀ 1 (BÀI 1 → 7), CHỦ ĐỀ 2 (BÀI 8 → 10), CHỦ ĐỀ 3 (BÀI 11)</w:t>
      </w:r>
    </w:p>
    <w:p>
      <w:pPr>
        <w:spacing w:after="60" w:before="0" w:line="320" w:lineRule="auto"/>
        <w:jc w:val="center"/>
      </w:pPr>
      <w:r>
        <w:rPr>
          <w:rFonts w:ascii="Times New Roman" w:hAnsi="Times New Roman"/>
          <w:b/>
          <w:bCs/>
          <w:color w:val="000000"/>
          <w:sz w:val="26"/>
          <w:szCs w:val="26"/>
        </w:rPr>
        <w:t xml:space="preserve">Bộ sách: Kết nối tri thức với cuộc sống — Căn cứ Chương trình GDPT 2018 môn Tin học</w:t>
      </w:r>
    </w:p>
    <w:p>
      <w:pPr>
        <w:pStyle w:val="Heading1"/>
        <w:keepNext/>
        <w:spacing w:after="80" w:before="160" w:line="300" w:lineRule="auto"/>
        <w:jc w:val="left"/>
      </w:pPr>
      <w:r>
        <w:rPr>
          <w:rFonts w:ascii="Times New Roman" w:hAnsi="Times New Roman"/>
          <w:b/>
          <w:bCs/>
          <w:color w:val="000000"/>
          <w:sz w:val="26"/>
          <w:szCs w:val="26"/>
        </w:rPr>
        <w:t xml:space="preserve">I. THÔNG TIN CHUNG VỀ ĐỀ KIỂM TRA</w:t>
      </w:r>
    </w:p>
    <w:tbl>
      <w:tblPr>
        <w:tblW w:type="pct" w:w="5000"/>
        <w:tblBorders>
          <w:top w:val="single" w:color="000000" w:sz="4"/>
          <w:left w:val="single" w:color="000000" w:sz="4"/>
          <w:bottom w:val="single" w:color="000000" w:sz="4"/>
          <w:right w:val="single" w:color="000000" w:sz="4"/>
          <w:insideH w:val="single" w:color="000000" w:sz="4"/>
          <w:insideV w:val="single" w:color="000000" w:sz="4"/>
        </w:tblBorders>
      </w:tblPr>
      <w:tblGrid>
        <w:gridCol w:w="2721"/>
        <w:gridCol w:w="6350"/>
      </w:tblGrid>
      <w:tr>
        <w:trPr>
          <w:cantSplit/>
          <w:tblHeader/>
        </w:trPr>
        <w:tc>
          <w:tcPr>
            <w:tcW w:type="pct" w:w="1500"/>
            <w:shd w:fill="D9E2F3" w:val="clear"/>
            <w:tcMar>
              <w:top w:type="dxa" w:w="40"/>
              <w:left w:type="dxa" w:w="80"/>
              <w:bottom w:type="dxa" w:w="40"/>
              <w:right w:type="dxa" w:w="80"/>
            </w:tcMar>
            <w:vAlign w:val="center"/>
          </w:tcPr>
          <w:p>
            <w:pPr>
              <w:spacing w:after="20" w:line="264" w:lineRule="auto"/>
              <w:jc w:val="center"/>
            </w:pPr>
            <w:r>
              <w:rPr>
                <w:rFonts w:ascii="Times New Roman" w:hAnsi="Times New Roman"/>
                <w:b/>
                <w:bCs/>
                <w:color w:val="000000"/>
                <w:sz w:val="24"/>
                <w:szCs w:val="24"/>
              </w:rPr>
              <w:t xml:space="preserve">Nội dung</w:t>
            </w:r>
          </w:p>
        </w:tc>
        <w:tc>
          <w:tcPr>
            <w:tcW w:type="pct" w:w="3500"/>
            <w:shd w:fill="D9E2F3" w:val="clear"/>
            <w:tcMar>
              <w:top w:type="dxa" w:w="40"/>
              <w:left w:type="dxa" w:w="80"/>
              <w:bottom w:type="dxa" w:w="40"/>
              <w:right w:type="dxa" w:w="80"/>
            </w:tcMar>
            <w:vAlign w:val="center"/>
          </w:tcPr>
          <w:p>
            <w:pPr>
              <w:spacing w:after="20" w:line="264" w:lineRule="auto"/>
              <w:jc w:val="center"/>
            </w:pPr>
            <w:r>
              <w:rPr>
                <w:rFonts w:ascii="Times New Roman" w:hAnsi="Times New Roman"/>
                <w:b/>
                <w:bCs/>
                <w:color w:val="000000"/>
                <w:sz w:val="24"/>
                <w:szCs w:val="24"/>
              </w:rPr>
              <w:t xml:space="preserve">Mô tả</w:t>
            </w:r>
          </w:p>
        </w:tc>
      </w:tr>
      <w:tr>
        <w:trPr>
          <w:cantSplit/>
        </w:trPr>
        <w:tc>
          <w:tcPr>
            <w:tcW w:type="pct" w:w="15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Loại kiểm tra</w:t>
            </w:r>
          </w:p>
        </w:tc>
        <w:tc>
          <w:tcPr>
            <w:tcW w:type="pct" w:w="35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Kiểm tra giữa học kì I (chính khoá, 45 phút).</w:t>
            </w:r>
          </w:p>
        </w:tc>
      </w:tr>
      <w:tr>
        <w:trPr>
          <w:cantSplit/>
        </w:trPr>
        <w:tc>
          <w:tcPr>
            <w:tcW w:type="pct" w:w="15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Mạch kiến thức</w:t>
            </w:r>
          </w:p>
        </w:tc>
        <w:tc>
          <w:tcPr>
            <w:tcW w:type="pct" w:w="3500"/>
            <w:tcMar>
              <w:top w:type="dxa" w:w="40"/>
              <w:left w:type="dxa" w:w="80"/>
              <w:bottom w:type="dxa" w:w="40"/>
              <w:right w:type="dxa" w:w="80"/>
            </w:tcMar>
            <w:vAlign w:val="center"/>
          </w:tcPr>
          <w:p>
            <w:pPr>
              <w:spacing w:after="20" w:line="264" w:lineRule="auto"/>
              <w:jc w:val="left"/>
            </w:pPr>
            <w:r>
              <w:rPr>
                <w:rFonts w:ascii="Courier New" w:hAnsi="Courier New"/>
                <w:color w:val="000000"/>
                <w:sz w:val="22"/>
                <w:szCs w:val="22"/>
              </w:rPr>
              <w:t xml:space="preserve">DL</w:t>
            </w:r>
            <w:r>
              <w:rPr>
                <w:rFonts w:ascii="Times New Roman" w:hAnsi="Times New Roman"/>
                <w:color w:val="000000"/>
                <w:sz w:val="24"/>
                <w:szCs w:val="24"/>
              </w:rPr>
              <w:t xml:space="preserve">, </w:t>
            </w:r>
            <w:r>
              <w:rPr>
                <w:rFonts w:ascii="Courier New" w:hAnsi="Courier New"/>
                <w:color w:val="000000"/>
                <w:sz w:val="22"/>
                <w:szCs w:val="22"/>
              </w:rPr>
              <w:t xml:space="preserve">ICT</w:t>
            </w:r>
            <w:r>
              <w:rPr>
                <w:rFonts w:ascii="Times New Roman" w:hAnsi="Times New Roman"/>
                <w:color w:val="000000"/>
                <w:sz w:val="24"/>
                <w:szCs w:val="24"/>
              </w:rPr>
              <w:t xml:space="preserve"> — Chủ đề 1: Máy tính và xã hội tri thức; Chủ đề 2: Mạng máy tính và Internet; Chủ đề 3: Đạo đức, pháp luật và văn hoá trong môi trường số.</w:t>
            </w:r>
          </w:p>
        </w:tc>
      </w:tr>
      <w:tr>
        <w:trPr>
          <w:cantSplit/>
        </w:trPr>
        <w:tc>
          <w:tcPr>
            <w:tcW w:type="pct" w:w="15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Số bài SGK bao phủ</w:t>
            </w:r>
          </w:p>
        </w:tc>
        <w:tc>
          <w:tcPr>
            <w:tcW w:type="pct" w:w="35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Bài 1 → Bài 11 (SGK Tin học 10 KNTT, trang sách 6 → 60).</w:t>
            </w:r>
          </w:p>
        </w:tc>
      </w:tr>
      <w:tr>
        <w:trPr>
          <w:cantSplit/>
        </w:trPr>
        <w:tc>
          <w:tcPr>
            <w:tcW w:type="pct" w:w="15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Cấu trúc đề</w:t>
            </w:r>
          </w:p>
        </w:tc>
        <w:tc>
          <w:tcPr>
            <w:tcW w:type="pct" w:w="35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Phần I: 16 câu trắc nghiệm nhiều lựa chọn (4,0 điểm, mỗi câu 0,25 điểm). Phần II: 3 câu tự luận (6,0 điểm). Tổng 10 điểm.</w:t>
            </w:r>
          </w:p>
        </w:tc>
      </w:tr>
      <w:tr>
        <w:trPr>
          <w:cantSplit/>
        </w:trPr>
        <w:tc>
          <w:tcPr>
            <w:tcW w:type="pct" w:w="15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Mức độ nhận thức</w:t>
            </w:r>
          </w:p>
        </w:tc>
        <w:tc>
          <w:tcPr>
            <w:tcW w:type="pct" w:w="35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Nhận biết: 2,5 điểm (25%) — Thông hiểu: 3,0 điểm (30%) — Vận dụng: 2,5 điểm (25%) — Vận dụng cao: 2,0 điểm (20%). Bài tập xếp tăng dần theo độ khó.</w:t>
            </w:r>
          </w:p>
        </w:tc>
      </w:tr>
      <w:tr>
        <w:trPr>
          <w:cantSplit/>
        </w:trPr>
        <w:tc>
          <w:tcPr>
            <w:tcW w:type="pct" w:w="15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Hình thức câu hỏi</w:t>
            </w:r>
          </w:p>
        </w:tc>
        <w:tc>
          <w:tcPr>
            <w:tcW w:type="pct" w:w="35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Trắc nghiệm nhiều lựa chọn: 16 câu; Tự luận: 3 câu (trình bày, đổi hệ đếm, tính đơn vị, tình huống xử lý).</w:t>
            </w:r>
          </w:p>
        </w:tc>
      </w:tr>
      <w:tr>
        <w:trPr>
          <w:cantSplit/>
        </w:trPr>
        <w:tc>
          <w:tcPr>
            <w:tcW w:type="pct" w:w="15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Căn cứ pháp lí</w:t>
            </w:r>
          </w:p>
        </w:tc>
        <w:tc>
          <w:tcPr>
            <w:tcW w:type="pct" w:w="35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Yêu cầu cần đạt của Chương trình GDPT 2018 môn Tin học (Thông tư 32/2018/TT-BGDĐT) cho Chủ đề A, B, D phần bắt buộc; SGK Tin học 10 KNTT.</w:t>
            </w:r>
          </w:p>
        </w:tc>
      </w:tr>
      <w:tr>
        <w:trPr>
          <w:cantSplit/>
        </w:trPr>
        <w:tc>
          <w:tcPr>
            <w:tcW w:type="pct" w:w="15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Công cụ được phép dùng</w:t>
            </w:r>
          </w:p>
        </w:tc>
        <w:tc>
          <w:tcPr>
            <w:tcW w:type="pct" w:w="35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Không dùng máy tính, điện thoại; học sinh làm bài trên phiếu TLTN và giấy thi tự luận.</w:t>
            </w:r>
          </w:p>
        </w:tc>
      </w:tr>
    </w:tbl>
    <w:p>
      <w:pPr>
        <w:spacing w:after="80"/>
      </w:pPr>
    </w:p>
    <w:p>
      <w:pPr>
        <w:pStyle w:val="Heading1"/>
        <w:keepNext/>
        <w:spacing w:after="80" w:before="160" w:line="300" w:lineRule="auto"/>
        <w:jc w:val="left"/>
      </w:pPr>
      <w:r>
        <w:rPr>
          <w:rFonts w:ascii="Times New Roman" w:hAnsi="Times New Roman"/>
          <w:b/>
          <w:bCs/>
          <w:color w:val="000000"/>
          <w:sz w:val="26"/>
          <w:szCs w:val="26"/>
        </w:rPr>
        <w:t xml:space="preserve">II. MA TRẬN ĐỀ KIỂM TRA</w:t>
      </w:r>
    </w:p>
    <w:p>
      <w:pPr>
        <w:spacing w:after="80" w:line="276" w:lineRule="auto"/>
        <w:jc w:val="both"/>
      </w:pPr>
      <w:r>
        <w:rPr>
          <w:rFonts w:ascii="Times New Roman" w:hAnsi="Times New Roman"/>
          <w:color w:val="000000"/>
          <w:sz w:val="26"/>
          <w:szCs w:val="26"/>
        </w:rPr>
        <w:t xml:space="preserve">Ghi chú: Ô trống (—) nghĩa là không có câu hỏi ở mức độ đó; TN = trắc nghiệm nhiều lựa chọn; TL = tự luận.</w:t>
      </w:r>
    </w:p>
    <w:tbl>
      <w:tblPr>
        <w:tblW w:type="pct" w:w="5000"/>
        <w:tblBorders>
          <w:top w:val="single" w:color="000000" w:sz="4"/>
          <w:left w:val="single" w:color="000000" w:sz="4"/>
          <w:bottom w:val="single" w:color="000000" w:sz="4"/>
          <w:right w:val="single" w:color="000000" w:sz="4"/>
          <w:insideH w:val="single" w:color="000000" w:sz="4"/>
          <w:insideV w:val="single" w:color="000000" w:sz="4"/>
        </w:tblBorders>
      </w:tblPr>
      <w:tblGrid>
        <w:gridCol w:w="1542"/>
        <w:gridCol w:w="2993"/>
        <w:gridCol w:w="907"/>
        <w:gridCol w:w="907"/>
        <w:gridCol w:w="907"/>
        <w:gridCol w:w="907"/>
        <w:gridCol w:w="907"/>
      </w:tblGrid>
      <w:tr>
        <w:trPr>
          <w:cantSplit/>
          <w:tblHeader/>
        </w:trPr>
        <w:tc>
          <w:tcPr>
            <w:tcW w:type="pct" w:w="850"/>
            <w:shd w:fill="D9E2F3" w:val="clear"/>
            <w:tcMar>
              <w:top w:type="dxa" w:w="40"/>
              <w:left w:type="dxa" w:w="80"/>
              <w:bottom w:type="dxa" w:w="40"/>
              <w:right w:type="dxa" w:w="80"/>
            </w:tcMar>
            <w:vAlign w:val="center"/>
          </w:tcPr>
          <w:p>
            <w:pPr>
              <w:spacing w:after="20" w:line="264" w:lineRule="auto"/>
              <w:jc w:val="center"/>
            </w:pPr>
            <w:r>
              <w:rPr>
                <w:rFonts w:ascii="Times New Roman" w:hAnsi="Times New Roman"/>
                <w:b/>
                <w:bCs/>
                <w:color w:val="000000"/>
                <w:sz w:val="24"/>
                <w:szCs w:val="24"/>
              </w:rPr>
              <w:t xml:space="preserve">Chủ đề / Bài (SGK)</w:t>
            </w:r>
          </w:p>
        </w:tc>
        <w:tc>
          <w:tcPr>
            <w:tcW w:type="pct" w:w="1650"/>
            <w:shd w:fill="D9E2F3" w:val="clear"/>
            <w:tcMar>
              <w:top w:type="dxa" w:w="40"/>
              <w:left w:type="dxa" w:w="80"/>
              <w:bottom w:type="dxa" w:w="40"/>
              <w:right w:type="dxa" w:w="80"/>
            </w:tcMar>
            <w:vAlign w:val="center"/>
          </w:tcPr>
          <w:p>
            <w:pPr>
              <w:spacing w:after="20" w:line="264" w:lineRule="auto"/>
              <w:jc w:val="center"/>
            </w:pPr>
            <w:r>
              <w:rPr>
                <w:rFonts w:ascii="Times New Roman" w:hAnsi="Times New Roman"/>
                <w:b/>
                <w:bCs/>
                <w:color w:val="000000"/>
                <w:sz w:val="24"/>
                <w:szCs w:val="24"/>
              </w:rPr>
              <w:t xml:space="preserve">Yêu cầu cần đạt (trích nguyên văn Chương trình)</w:t>
            </w:r>
          </w:p>
        </w:tc>
        <w:tc>
          <w:tcPr>
            <w:tcW w:type="pct" w:w="500"/>
            <w:shd w:fill="D9E2F3" w:val="clear"/>
            <w:tcMar>
              <w:top w:type="dxa" w:w="40"/>
              <w:left w:type="dxa" w:w="80"/>
              <w:bottom w:type="dxa" w:w="40"/>
              <w:right w:type="dxa" w:w="80"/>
            </w:tcMar>
            <w:vAlign w:val="center"/>
          </w:tcPr>
          <w:p>
            <w:pPr>
              <w:spacing w:after="20" w:line="264" w:lineRule="auto"/>
              <w:jc w:val="center"/>
            </w:pPr>
            <w:r>
              <w:rPr>
                <w:rFonts w:ascii="Times New Roman" w:hAnsi="Times New Roman"/>
                <w:b/>
                <w:bCs/>
                <w:color w:val="000000"/>
                <w:sz w:val="24"/>
                <w:szCs w:val="24"/>
              </w:rPr>
              <w:t xml:space="preserve">Nhận biết</w:t>
            </w:r>
          </w:p>
        </w:tc>
        <w:tc>
          <w:tcPr>
            <w:tcW w:type="pct" w:w="500"/>
            <w:shd w:fill="D9E2F3" w:val="clear"/>
            <w:tcMar>
              <w:top w:type="dxa" w:w="40"/>
              <w:left w:type="dxa" w:w="80"/>
              <w:bottom w:type="dxa" w:w="40"/>
              <w:right w:type="dxa" w:w="80"/>
            </w:tcMar>
            <w:vAlign w:val="center"/>
          </w:tcPr>
          <w:p>
            <w:pPr>
              <w:spacing w:after="20" w:line="264" w:lineRule="auto"/>
              <w:jc w:val="center"/>
            </w:pPr>
            <w:r>
              <w:rPr>
                <w:rFonts w:ascii="Times New Roman" w:hAnsi="Times New Roman"/>
                <w:b/>
                <w:bCs/>
                <w:color w:val="000000"/>
                <w:sz w:val="24"/>
                <w:szCs w:val="24"/>
              </w:rPr>
              <w:t xml:space="preserve">Thông hiểu</w:t>
            </w:r>
          </w:p>
        </w:tc>
        <w:tc>
          <w:tcPr>
            <w:tcW w:type="pct" w:w="500"/>
            <w:shd w:fill="D9E2F3" w:val="clear"/>
            <w:tcMar>
              <w:top w:type="dxa" w:w="40"/>
              <w:left w:type="dxa" w:w="80"/>
              <w:bottom w:type="dxa" w:w="40"/>
              <w:right w:type="dxa" w:w="80"/>
            </w:tcMar>
            <w:vAlign w:val="center"/>
          </w:tcPr>
          <w:p>
            <w:pPr>
              <w:spacing w:after="20" w:line="264" w:lineRule="auto"/>
              <w:jc w:val="center"/>
            </w:pPr>
            <w:r>
              <w:rPr>
                <w:rFonts w:ascii="Times New Roman" w:hAnsi="Times New Roman"/>
                <w:b/>
                <w:bCs/>
                <w:color w:val="000000"/>
                <w:sz w:val="24"/>
                <w:szCs w:val="24"/>
              </w:rPr>
              <w:t xml:space="preserve">Vận dụng</w:t>
            </w:r>
          </w:p>
        </w:tc>
        <w:tc>
          <w:tcPr>
            <w:tcW w:type="pct" w:w="500"/>
            <w:shd w:fill="D9E2F3" w:val="clear"/>
            <w:tcMar>
              <w:top w:type="dxa" w:w="40"/>
              <w:left w:type="dxa" w:w="80"/>
              <w:bottom w:type="dxa" w:w="40"/>
              <w:right w:type="dxa" w:w="80"/>
            </w:tcMar>
            <w:vAlign w:val="center"/>
          </w:tcPr>
          <w:p>
            <w:pPr>
              <w:spacing w:after="20" w:line="264" w:lineRule="auto"/>
              <w:jc w:val="center"/>
            </w:pPr>
            <w:r>
              <w:rPr>
                <w:rFonts w:ascii="Times New Roman" w:hAnsi="Times New Roman"/>
                <w:b/>
                <w:bCs/>
                <w:color w:val="000000"/>
                <w:sz w:val="24"/>
                <w:szCs w:val="24"/>
              </w:rPr>
              <w:t xml:space="preserve">Vận dụng cao</w:t>
            </w:r>
          </w:p>
        </w:tc>
        <w:tc>
          <w:tcPr>
            <w:tcW w:type="pct" w:w="500"/>
            <w:shd w:fill="D9E2F3" w:val="clear"/>
            <w:tcMar>
              <w:top w:type="dxa" w:w="40"/>
              <w:left w:type="dxa" w:w="80"/>
              <w:bottom w:type="dxa" w:w="40"/>
              <w:right w:type="dxa" w:w="80"/>
            </w:tcMar>
            <w:vAlign w:val="center"/>
          </w:tcPr>
          <w:p>
            <w:pPr>
              <w:spacing w:after="20" w:line="264" w:lineRule="auto"/>
              <w:jc w:val="center"/>
            </w:pPr>
            <w:r>
              <w:rPr>
                <w:rFonts w:ascii="Times New Roman" w:hAnsi="Times New Roman"/>
                <w:b/>
                <w:bCs/>
                <w:color w:val="000000"/>
                <w:sz w:val="24"/>
                <w:szCs w:val="24"/>
              </w:rPr>
              <w:t xml:space="preserve">Tổng</w:t>
            </w:r>
          </w:p>
        </w:tc>
      </w:tr>
      <w:tr>
        <w:trPr>
          <w:cantSplit/>
        </w:trPr>
        <w:tc>
          <w:tcPr>
            <w:tcW w:type="pct" w:w="850"/>
            <w:tcMar>
              <w:top w:type="dxa" w:w="40"/>
              <w:left w:type="dxa" w:w="80"/>
              <w:bottom w:type="dxa" w:w="40"/>
              <w:right w:type="dxa" w:w="80"/>
            </w:tcMar>
            <w:vAlign w:val="center"/>
          </w:tcPr>
          <w:p>
            <w:pPr>
              <w:spacing w:after="20" w:line="264" w:lineRule="auto"/>
              <w:jc w:val="left"/>
            </w:pPr>
            <w:r>
              <w:rPr>
                <w:rFonts w:ascii="Times New Roman" w:hAnsi="Times New Roman"/>
                <w:b/>
                <w:bCs/>
                <w:color w:val="000000"/>
                <w:sz w:val="24"/>
                <w:szCs w:val="24"/>
              </w:rPr>
              <w:t xml:space="preserve">Chủ đề 1. Máy tính và xã hội tri thức</w:t>
            </w:r>
          </w:p>
          <w:p>
            <w:pPr>
              <w:spacing w:after="20" w:line="264" w:lineRule="auto"/>
              <w:jc w:val="left"/>
            </w:pPr>
            <w:r>
              <w:rPr>
                <w:rFonts w:ascii="Times New Roman" w:hAnsi="Times New Roman"/>
                <w:color w:val="000000"/>
                <w:sz w:val="24"/>
                <w:szCs w:val="24"/>
              </w:rPr>
              <w:t xml:space="preserve">(Bài 1 → 7)</w:t>
            </w:r>
          </w:p>
        </w:tc>
        <w:tc>
          <w:tcPr>
            <w:tcW w:type="pct" w:w="165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Phân biệt được thông tin và dữ liệu; chuyển đổi được giữa các đơn vị lưu trữ B, KB, MB...; nêu được ví dụ về thiết bị thông minh; thực hiện được phép tính AND, OR, NOT; giải thích được ứng dụng của hệ nhị phân; giải thích được sơ lược việc số hoá văn bản, hình ảnh, âm thanh và chức năng của bảng mã chuẩn quốc tế (Unicode).</w:t>
            </w:r>
          </w:p>
        </w:tc>
        <w:tc>
          <w:tcPr>
            <w:tcW w:type="pct" w:w="5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10 câu TN</w:t>
            </w:r>
          </w:p>
          <w:p>
            <w:pPr>
              <w:spacing w:after="20" w:line="264" w:lineRule="auto"/>
              <w:jc w:val="left"/>
            </w:pPr>
            <w:r>
              <w:rPr>
                <w:rFonts w:ascii="Times New Roman" w:hAnsi="Times New Roman"/>
                <w:color w:val="000000"/>
                <w:sz w:val="24"/>
                <w:szCs w:val="24"/>
              </w:rPr>
              <w:t xml:space="preserve">(2,5 đ)</w:t>
            </w:r>
          </w:p>
        </w:tc>
        <w:tc>
          <w:tcPr>
            <w:tcW w:type="pct" w:w="5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4 câu TN</w:t>
            </w:r>
          </w:p>
          <w:p>
            <w:pPr>
              <w:spacing w:after="20" w:line="264" w:lineRule="auto"/>
              <w:jc w:val="left"/>
            </w:pPr>
            <w:r>
              <w:rPr>
                <w:rFonts w:ascii="Times New Roman" w:hAnsi="Times New Roman"/>
                <w:color w:val="000000"/>
                <w:sz w:val="24"/>
                <w:szCs w:val="24"/>
              </w:rPr>
              <w:t xml:space="preserve">(1,0 đ)</w:t>
            </w:r>
          </w:p>
        </w:tc>
        <w:tc>
          <w:tcPr>
            <w:tcW w:type="pct" w:w="5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2 câu TN</w:t>
            </w:r>
          </w:p>
          <w:p>
            <w:pPr>
              <w:spacing w:after="20" w:line="264" w:lineRule="auto"/>
              <w:jc w:val="left"/>
            </w:pPr>
            <w:r>
              <w:rPr>
                <w:rFonts w:ascii="Times New Roman" w:hAnsi="Times New Roman"/>
                <w:color w:val="000000"/>
                <w:sz w:val="24"/>
                <w:szCs w:val="24"/>
              </w:rPr>
              <w:t xml:space="preserve">(0,5 đ)</w:t>
            </w:r>
          </w:p>
        </w:tc>
        <w:tc>
          <w:tcPr>
            <w:tcW w:type="pct" w:w="5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w:t>
            </w:r>
          </w:p>
        </w:tc>
        <w:tc>
          <w:tcPr>
            <w:tcW w:type="pct" w:w="5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16 câu TN</w:t>
            </w:r>
          </w:p>
          <w:p>
            <w:pPr>
              <w:spacing w:after="20" w:line="264" w:lineRule="auto"/>
              <w:jc w:val="left"/>
            </w:pPr>
            <w:r>
              <w:rPr>
                <w:rFonts w:ascii="Times New Roman" w:hAnsi="Times New Roman"/>
                <w:color w:val="000000"/>
                <w:sz w:val="24"/>
                <w:szCs w:val="24"/>
              </w:rPr>
              <w:t xml:space="preserve">(4,0 đ)</w:t>
            </w:r>
          </w:p>
        </w:tc>
      </w:tr>
      <w:tr>
        <w:trPr>
          <w:cantSplit/>
        </w:trPr>
        <w:tc>
          <w:tcPr>
            <w:tcW w:type="pct" w:w="850"/>
            <w:tcMar>
              <w:top w:type="dxa" w:w="40"/>
              <w:left w:type="dxa" w:w="80"/>
              <w:bottom w:type="dxa" w:w="40"/>
              <w:right w:type="dxa" w:w="80"/>
            </w:tcMar>
            <w:vAlign w:val="center"/>
          </w:tcPr>
          <w:p>
            <w:pPr>
              <w:spacing w:after="20" w:line="264" w:lineRule="auto"/>
              <w:jc w:val="left"/>
            </w:pPr>
            <w:r>
              <w:rPr>
                <w:rFonts w:ascii="Times New Roman" w:hAnsi="Times New Roman"/>
                <w:b/>
                <w:bCs/>
                <w:color w:val="000000"/>
                <w:sz w:val="24"/>
                <w:szCs w:val="24"/>
              </w:rPr>
              <w:t xml:space="preserve">Chủ đề 2. Mạng máy tính và Internet</w:t>
            </w:r>
          </w:p>
          <w:p>
            <w:pPr>
              <w:spacing w:after="20" w:line="264" w:lineRule="auto"/>
              <w:jc w:val="left"/>
            </w:pPr>
            <w:r>
              <w:rPr>
                <w:rFonts w:ascii="Times New Roman" w:hAnsi="Times New Roman"/>
                <w:color w:val="000000"/>
                <w:sz w:val="24"/>
                <w:szCs w:val="24"/>
              </w:rPr>
              <w:t xml:space="preserve">(Bài 8 → 10)</w:t>
            </w:r>
          </w:p>
        </w:tc>
        <w:tc>
          <w:tcPr>
            <w:tcW w:type="pct" w:w="165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So sánh được mạng LAN và Internet; nêu được dịch vụ của Điện toán đám mây, khái niệm IoT; nêu được nguy cơ, tác hại và cách phòng tránh khi hoạt động trên mạng; trình bày được sơ lược về phần mềm độc hại, sử dụng được công cụ ngăn ngừa, diệt mã độc.</w:t>
            </w:r>
          </w:p>
        </w:tc>
        <w:tc>
          <w:tcPr>
            <w:tcW w:type="pct" w:w="5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C17a</w:t>
            </w:r>
          </w:p>
          <w:p>
            <w:pPr>
              <w:spacing w:after="20" w:line="264" w:lineRule="auto"/>
              <w:jc w:val="left"/>
            </w:pPr>
            <w:r>
              <w:rPr>
                <w:rFonts w:ascii="Times New Roman" w:hAnsi="Times New Roman"/>
                <w:color w:val="000000"/>
                <w:sz w:val="24"/>
                <w:szCs w:val="24"/>
              </w:rPr>
              <w:t xml:space="preserve">(1,0 đ)</w:t>
            </w:r>
          </w:p>
        </w:tc>
        <w:tc>
          <w:tcPr>
            <w:tcW w:type="pct" w:w="5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C17b</w:t>
            </w:r>
          </w:p>
          <w:p>
            <w:pPr>
              <w:spacing w:after="20" w:line="264" w:lineRule="auto"/>
              <w:jc w:val="left"/>
            </w:pPr>
            <w:r>
              <w:rPr>
                <w:rFonts w:ascii="Times New Roman" w:hAnsi="Times New Roman"/>
                <w:color w:val="000000"/>
                <w:sz w:val="24"/>
                <w:szCs w:val="24"/>
              </w:rPr>
              <w:t xml:space="preserve">(1,0 đ)</w:t>
            </w:r>
          </w:p>
          <w:p>
            <w:pPr>
              <w:spacing w:after="20" w:line="264" w:lineRule="auto"/>
              <w:jc w:val="left"/>
            </w:pPr>
            <w:r>
              <w:rPr>
                <w:rFonts w:ascii="Times New Roman" w:hAnsi="Times New Roman"/>
                <w:color w:val="000000"/>
                <w:sz w:val="24"/>
                <w:szCs w:val="24"/>
              </w:rPr>
              <w:t xml:space="preserve">C18a</w:t>
            </w:r>
          </w:p>
          <w:p>
            <w:pPr>
              <w:spacing w:after="20" w:line="264" w:lineRule="auto"/>
              <w:jc w:val="left"/>
            </w:pPr>
            <w:r>
              <w:rPr>
                <w:rFonts w:ascii="Times New Roman" w:hAnsi="Times New Roman"/>
                <w:color w:val="000000"/>
                <w:sz w:val="24"/>
                <w:szCs w:val="24"/>
              </w:rPr>
              <w:t xml:space="preserve">(0,5 đ)</w:t>
            </w:r>
          </w:p>
        </w:tc>
        <w:tc>
          <w:tcPr>
            <w:tcW w:type="pct" w:w="5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C18b</w:t>
            </w:r>
          </w:p>
          <w:p>
            <w:pPr>
              <w:spacing w:after="20" w:line="264" w:lineRule="auto"/>
              <w:jc w:val="left"/>
            </w:pPr>
            <w:r>
              <w:rPr>
                <w:rFonts w:ascii="Times New Roman" w:hAnsi="Times New Roman"/>
                <w:color w:val="000000"/>
                <w:sz w:val="24"/>
                <w:szCs w:val="24"/>
              </w:rPr>
              <w:t xml:space="preserve">(1,5 đ)</w:t>
            </w:r>
          </w:p>
        </w:tc>
        <w:tc>
          <w:tcPr>
            <w:tcW w:type="pct" w:w="5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w:t>
            </w:r>
          </w:p>
        </w:tc>
        <w:tc>
          <w:tcPr>
            <w:tcW w:type="pct" w:w="5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3 câu TL</w:t>
            </w:r>
          </w:p>
          <w:p>
            <w:pPr>
              <w:spacing w:after="20" w:line="264" w:lineRule="auto"/>
              <w:jc w:val="left"/>
            </w:pPr>
            <w:r>
              <w:rPr>
                <w:rFonts w:ascii="Times New Roman" w:hAnsi="Times New Roman"/>
                <w:color w:val="000000"/>
                <w:sz w:val="24"/>
                <w:szCs w:val="24"/>
              </w:rPr>
              <w:t xml:space="preserve">(4,0 đ)</w:t>
            </w:r>
          </w:p>
        </w:tc>
      </w:tr>
      <w:tr>
        <w:trPr>
          <w:cantSplit/>
        </w:trPr>
        <w:tc>
          <w:tcPr>
            <w:tcW w:type="pct" w:w="850"/>
            <w:tcMar>
              <w:top w:type="dxa" w:w="40"/>
              <w:left w:type="dxa" w:w="80"/>
              <w:bottom w:type="dxa" w:w="40"/>
              <w:right w:type="dxa" w:w="80"/>
            </w:tcMar>
            <w:vAlign w:val="center"/>
          </w:tcPr>
          <w:p>
            <w:pPr>
              <w:spacing w:after="20" w:line="264" w:lineRule="auto"/>
              <w:jc w:val="left"/>
            </w:pPr>
            <w:r>
              <w:rPr>
                <w:rFonts w:ascii="Times New Roman" w:hAnsi="Times New Roman"/>
                <w:b/>
                <w:bCs/>
                <w:color w:val="000000"/>
                <w:sz w:val="24"/>
                <w:szCs w:val="24"/>
              </w:rPr>
              <w:t xml:space="preserve">Chủ đề 3. Đạo đức, pháp luật và văn hoá</w:t>
            </w:r>
          </w:p>
          <w:p>
            <w:pPr>
              <w:spacing w:after="20" w:line="264" w:lineRule="auto"/>
              <w:jc w:val="left"/>
            </w:pPr>
            <w:r>
              <w:rPr>
                <w:rFonts w:ascii="Times New Roman" w:hAnsi="Times New Roman"/>
                <w:color w:val="000000"/>
                <w:sz w:val="24"/>
                <w:szCs w:val="24"/>
              </w:rPr>
              <w:t xml:space="preserve">(Bài 11)</w:t>
            </w:r>
          </w:p>
        </w:tc>
        <w:tc>
          <w:tcPr>
            <w:tcW w:type="pct" w:w="165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Nêu được ví dụ minh hoạ sự vi phạm bản quyền thông tin và sản phẩm số; giải thích được khía cạnh pháp lí; vận dụng được Luật và Nghị định để xác định tính hợp pháp của một hành vi trong lĩnh vực quản lí, cung cấp, sử dụng sản phẩm và dịch vụ CNTT; nêu được biện pháp đơn giản nâng cao tính an toàn, hợp pháp khi chia sẻ thông tin.</w:t>
            </w:r>
          </w:p>
        </w:tc>
        <w:tc>
          <w:tcPr>
            <w:tcW w:type="pct" w:w="5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w:t>
            </w:r>
          </w:p>
        </w:tc>
        <w:tc>
          <w:tcPr>
            <w:tcW w:type="pct" w:w="5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w:t>
            </w:r>
          </w:p>
        </w:tc>
        <w:tc>
          <w:tcPr>
            <w:tcW w:type="pct" w:w="5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w:t>
            </w:r>
          </w:p>
        </w:tc>
        <w:tc>
          <w:tcPr>
            <w:tcW w:type="pct" w:w="5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C19</w:t>
            </w:r>
          </w:p>
          <w:p>
            <w:pPr>
              <w:spacing w:after="20" w:line="264" w:lineRule="auto"/>
              <w:jc w:val="left"/>
            </w:pPr>
            <w:r>
              <w:rPr>
                <w:rFonts w:ascii="Times New Roman" w:hAnsi="Times New Roman"/>
                <w:color w:val="000000"/>
                <w:sz w:val="24"/>
                <w:szCs w:val="24"/>
              </w:rPr>
              <w:t xml:space="preserve">(2,0 đ)</w:t>
            </w:r>
          </w:p>
        </w:tc>
        <w:tc>
          <w:tcPr>
            <w:tcW w:type="pct" w:w="5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1 câu TL</w:t>
            </w:r>
          </w:p>
          <w:p>
            <w:pPr>
              <w:spacing w:after="20" w:line="264" w:lineRule="auto"/>
              <w:jc w:val="left"/>
            </w:pPr>
            <w:r>
              <w:rPr>
                <w:rFonts w:ascii="Times New Roman" w:hAnsi="Times New Roman"/>
                <w:color w:val="000000"/>
                <w:sz w:val="24"/>
                <w:szCs w:val="24"/>
              </w:rPr>
              <w:t xml:space="preserve">(2,0 đ)</w:t>
            </w:r>
          </w:p>
        </w:tc>
      </w:tr>
      <w:tr>
        <w:trPr>
          <w:cantSplit/>
        </w:trPr>
        <w:tc>
          <w:tcPr>
            <w:tcW w:type="pct" w:w="850"/>
            <w:tcMar>
              <w:top w:type="dxa" w:w="40"/>
              <w:left w:type="dxa" w:w="80"/>
              <w:bottom w:type="dxa" w:w="40"/>
              <w:right w:type="dxa" w:w="80"/>
            </w:tcMar>
            <w:vAlign w:val="center"/>
          </w:tcPr>
          <w:p>
            <w:pPr>
              <w:spacing w:after="20" w:line="264" w:lineRule="auto"/>
              <w:jc w:val="center"/>
            </w:pPr>
            <w:r>
              <w:rPr>
                <w:rFonts w:ascii="Times New Roman" w:hAnsi="Times New Roman"/>
                <w:b/>
                <w:bCs/>
                <w:color w:val="000000"/>
                <w:sz w:val="24"/>
                <w:szCs w:val="24"/>
              </w:rPr>
              <w:t xml:space="preserve">Tổng số câu / điểm</w:t>
            </w:r>
          </w:p>
        </w:tc>
        <w:tc>
          <w:tcPr>
            <w:tcW w:type="pct" w:w="165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
            </w:r>
          </w:p>
        </w:tc>
        <w:tc>
          <w:tcPr>
            <w:tcW w:type="pct" w:w="5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11 câu</w:t>
            </w:r>
          </w:p>
          <w:p>
            <w:pPr>
              <w:spacing w:after="20" w:line="264" w:lineRule="auto"/>
              <w:jc w:val="left"/>
            </w:pPr>
            <w:r>
              <w:rPr>
                <w:rFonts w:ascii="Times New Roman" w:hAnsi="Times New Roman"/>
                <w:color w:val="000000"/>
                <w:sz w:val="24"/>
                <w:szCs w:val="24"/>
              </w:rPr>
              <w:t xml:space="preserve">2,5 đ</w:t>
            </w:r>
          </w:p>
        </w:tc>
        <w:tc>
          <w:tcPr>
            <w:tcW w:type="pct" w:w="5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5 câu</w:t>
            </w:r>
          </w:p>
          <w:p>
            <w:pPr>
              <w:spacing w:after="20" w:line="264" w:lineRule="auto"/>
              <w:jc w:val="left"/>
            </w:pPr>
            <w:r>
              <w:rPr>
                <w:rFonts w:ascii="Times New Roman" w:hAnsi="Times New Roman"/>
                <w:color w:val="000000"/>
                <w:sz w:val="24"/>
                <w:szCs w:val="24"/>
              </w:rPr>
              <w:t xml:space="preserve">3,0 đ</w:t>
            </w:r>
          </w:p>
        </w:tc>
        <w:tc>
          <w:tcPr>
            <w:tcW w:type="pct" w:w="5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3 câu</w:t>
            </w:r>
          </w:p>
          <w:p>
            <w:pPr>
              <w:spacing w:after="20" w:line="264" w:lineRule="auto"/>
              <w:jc w:val="left"/>
            </w:pPr>
            <w:r>
              <w:rPr>
                <w:rFonts w:ascii="Times New Roman" w:hAnsi="Times New Roman"/>
                <w:color w:val="000000"/>
                <w:sz w:val="24"/>
                <w:szCs w:val="24"/>
              </w:rPr>
              <w:t xml:space="preserve">2,5 đ</w:t>
            </w:r>
          </w:p>
        </w:tc>
        <w:tc>
          <w:tcPr>
            <w:tcW w:type="pct" w:w="5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1 câu</w:t>
            </w:r>
          </w:p>
          <w:p>
            <w:pPr>
              <w:spacing w:after="20" w:line="264" w:lineRule="auto"/>
              <w:jc w:val="left"/>
            </w:pPr>
            <w:r>
              <w:rPr>
                <w:rFonts w:ascii="Times New Roman" w:hAnsi="Times New Roman"/>
                <w:color w:val="000000"/>
                <w:sz w:val="24"/>
                <w:szCs w:val="24"/>
              </w:rPr>
              <w:t xml:space="preserve">2,0 đ</w:t>
            </w:r>
          </w:p>
        </w:tc>
        <w:tc>
          <w:tcPr>
            <w:tcW w:type="pct" w:w="500"/>
            <w:tcMar>
              <w:top w:type="dxa" w:w="40"/>
              <w:left w:type="dxa" w:w="80"/>
              <w:bottom w:type="dxa" w:w="40"/>
              <w:right w:type="dxa" w:w="80"/>
            </w:tcMar>
            <w:vAlign w:val="center"/>
          </w:tcPr>
          <w:p>
            <w:pPr>
              <w:spacing w:after="20" w:line="264" w:lineRule="auto"/>
              <w:jc w:val="center"/>
            </w:pPr>
            <w:r>
              <w:rPr>
                <w:rFonts w:ascii="Times New Roman" w:hAnsi="Times New Roman"/>
                <w:color w:val="000000"/>
                <w:sz w:val="24"/>
                <w:szCs w:val="24"/>
              </w:rPr>
              <w:t xml:space="preserve">**19 câu</w:t>
            </w:r>
          </w:p>
          <w:p>
            <w:pPr>
              <w:spacing w:after="20" w:line="264" w:lineRule="auto"/>
              <w:jc w:val="center"/>
            </w:pPr>
            <w:r>
              <w:rPr>
                <w:rFonts w:ascii="Times New Roman" w:hAnsi="Times New Roman"/>
                <w:color w:val="000000"/>
                <w:sz w:val="24"/>
                <w:szCs w:val="24"/>
              </w:rPr>
              <w:t xml:space="preserve">10 đ**</w:t>
            </w:r>
          </w:p>
        </w:tc>
      </w:tr>
      <w:tr>
        <w:trPr>
          <w:cantSplit/>
        </w:trPr>
        <w:tc>
          <w:tcPr>
            <w:tcW w:type="pct" w:w="850"/>
            <w:tcMar>
              <w:top w:type="dxa" w:w="40"/>
              <w:left w:type="dxa" w:w="80"/>
              <w:bottom w:type="dxa" w:w="40"/>
              <w:right w:type="dxa" w:w="80"/>
            </w:tcMar>
            <w:vAlign w:val="center"/>
          </w:tcPr>
          <w:p>
            <w:pPr>
              <w:spacing w:after="20" w:line="264" w:lineRule="auto"/>
              <w:jc w:val="center"/>
            </w:pPr>
            <w:r>
              <w:rPr>
                <w:rFonts w:ascii="Times New Roman" w:hAnsi="Times New Roman"/>
                <w:b/>
                <w:bCs/>
                <w:color w:val="000000"/>
                <w:sz w:val="24"/>
                <w:szCs w:val="24"/>
              </w:rPr>
              <w:t xml:space="preserve">Tỉ lệ</w:t>
            </w:r>
          </w:p>
        </w:tc>
        <w:tc>
          <w:tcPr>
            <w:tcW w:type="pct" w:w="165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
            </w:r>
          </w:p>
        </w:tc>
        <w:tc>
          <w:tcPr>
            <w:tcW w:type="pct" w:w="500"/>
            <w:tcMar>
              <w:top w:type="dxa" w:w="40"/>
              <w:left w:type="dxa" w:w="80"/>
              <w:bottom w:type="dxa" w:w="40"/>
              <w:right w:type="dxa" w:w="80"/>
            </w:tcMar>
            <w:vAlign w:val="center"/>
          </w:tcPr>
          <w:p>
            <w:pPr>
              <w:spacing w:after="20" w:line="264" w:lineRule="auto"/>
              <w:jc w:val="center"/>
            </w:pPr>
            <w:r>
              <w:rPr>
                <w:rFonts w:ascii="Times New Roman" w:hAnsi="Times New Roman"/>
                <w:color w:val="000000"/>
                <w:sz w:val="24"/>
                <w:szCs w:val="24"/>
              </w:rPr>
              <w:t xml:space="preserve">25%</w:t>
            </w:r>
          </w:p>
        </w:tc>
        <w:tc>
          <w:tcPr>
            <w:tcW w:type="pct" w:w="500"/>
            <w:tcMar>
              <w:top w:type="dxa" w:w="40"/>
              <w:left w:type="dxa" w:w="80"/>
              <w:bottom w:type="dxa" w:w="40"/>
              <w:right w:type="dxa" w:w="80"/>
            </w:tcMar>
            <w:vAlign w:val="center"/>
          </w:tcPr>
          <w:p>
            <w:pPr>
              <w:spacing w:after="20" w:line="264" w:lineRule="auto"/>
              <w:jc w:val="center"/>
            </w:pPr>
            <w:r>
              <w:rPr>
                <w:rFonts w:ascii="Times New Roman" w:hAnsi="Times New Roman"/>
                <w:color w:val="000000"/>
                <w:sz w:val="24"/>
                <w:szCs w:val="24"/>
              </w:rPr>
              <w:t xml:space="preserve">30%</w:t>
            </w:r>
          </w:p>
        </w:tc>
        <w:tc>
          <w:tcPr>
            <w:tcW w:type="pct" w:w="500"/>
            <w:tcMar>
              <w:top w:type="dxa" w:w="40"/>
              <w:left w:type="dxa" w:w="80"/>
              <w:bottom w:type="dxa" w:w="40"/>
              <w:right w:type="dxa" w:w="80"/>
            </w:tcMar>
            <w:vAlign w:val="center"/>
          </w:tcPr>
          <w:p>
            <w:pPr>
              <w:spacing w:after="20" w:line="264" w:lineRule="auto"/>
              <w:jc w:val="center"/>
            </w:pPr>
            <w:r>
              <w:rPr>
                <w:rFonts w:ascii="Times New Roman" w:hAnsi="Times New Roman"/>
                <w:color w:val="000000"/>
                <w:sz w:val="24"/>
                <w:szCs w:val="24"/>
              </w:rPr>
              <w:t xml:space="preserve">25%</w:t>
            </w:r>
          </w:p>
        </w:tc>
        <w:tc>
          <w:tcPr>
            <w:tcW w:type="pct" w:w="500"/>
            <w:tcMar>
              <w:top w:type="dxa" w:w="40"/>
              <w:left w:type="dxa" w:w="80"/>
              <w:bottom w:type="dxa" w:w="40"/>
              <w:right w:type="dxa" w:w="80"/>
            </w:tcMar>
            <w:vAlign w:val="center"/>
          </w:tcPr>
          <w:p>
            <w:pPr>
              <w:spacing w:after="20" w:line="264" w:lineRule="auto"/>
              <w:jc w:val="center"/>
            </w:pPr>
            <w:r>
              <w:rPr>
                <w:rFonts w:ascii="Times New Roman" w:hAnsi="Times New Roman"/>
                <w:color w:val="000000"/>
                <w:sz w:val="24"/>
                <w:szCs w:val="24"/>
              </w:rPr>
              <w:t xml:space="preserve">20%</w:t>
            </w:r>
          </w:p>
        </w:tc>
        <w:tc>
          <w:tcPr>
            <w:tcW w:type="pct" w:w="500"/>
            <w:tcMar>
              <w:top w:type="dxa" w:w="40"/>
              <w:left w:type="dxa" w:w="80"/>
              <w:bottom w:type="dxa" w:w="40"/>
              <w:right w:type="dxa" w:w="80"/>
            </w:tcMar>
            <w:vAlign w:val="center"/>
          </w:tcPr>
          <w:p>
            <w:pPr>
              <w:spacing w:after="20" w:line="264" w:lineRule="auto"/>
              <w:jc w:val="center"/>
            </w:pPr>
            <w:r>
              <w:rPr>
                <w:rFonts w:ascii="Times New Roman" w:hAnsi="Times New Roman"/>
                <w:color w:val="000000"/>
                <w:sz w:val="24"/>
                <w:szCs w:val="24"/>
              </w:rPr>
              <w:t xml:space="preserve">100%</w:t>
            </w:r>
          </w:p>
        </w:tc>
      </w:tr>
    </w:tbl>
    <w:p>
      <w:pPr>
        <w:spacing w:after="80"/>
      </w:pPr>
    </w:p>
    <w:p>
      <w:pPr>
        <w:spacing w:after="80" w:line="276" w:lineRule="auto"/>
        <w:jc w:val="both"/>
      </w:pPr>
      <w:r>
        <w:rPr>
          <w:rFonts w:ascii="Times New Roman" w:hAnsi="Times New Roman"/>
          <w:b/>
          <w:bCs/>
          <w:color w:val="000000"/>
          <w:sz w:val="26"/>
          <w:szCs w:val="26"/>
        </w:rPr>
        <w:t xml:space="preserve">Kỹ năng/khái niệm cốt lõi được kiểm tra:</w:t>
      </w:r>
      <w:r>
        <w:rPr>
          <w:rFonts w:ascii="Times New Roman" w:hAnsi="Times New Roman"/>
          <w:color w:val="000000"/>
          <w:sz w:val="26"/>
          <w:szCs w:val="26"/>
        </w:rPr>
        <w:t xml:space="preserve"> phân biệt thông tin – dữ liệu; quy đổi đơn vị lưu trữ theo Bảng 1.1 SGK (2¹⁰ = 1024); nhận diện thiết bị thông minh và mốc CMCN 4.0 (Hình 2.2 SGK); bảng mã ASCII 7 bit/Unicode; hệ nhị phân và phép đổi theo Hình 4.1 SGK; bảng chân lý phép AND, OR, NOT (Bảng 5.2 SGK); quy trình số hoá âm thanh PCM (Hình 6.2 SGK); pixel, hệ màu RGB, độ sâu màu; bảng so sánh LAN – Internet (SGK trang 39); IoT, Điện toán đám mây; phân loại mã độc (virus, worm, trojan và các biến thể spyware, keylogger, backdoor, rootkit – Bài 9); hành vi vi phạm pháp luật, bản quyền trong môi trường số (hộp kiến thức Bài 11, SGK trang 56).</w:t>
      </w:r>
    </w:p>
    <w:p>
      <w:pPr>
        <w:pStyle w:val="Heading1"/>
        <w:keepNext/>
        <w:spacing w:after="80" w:before="160" w:line="300" w:lineRule="auto"/>
        <w:jc w:val="left"/>
      </w:pPr>
      <w:r>
        <w:rPr>
          <w:rFonts w:ascii="Times New Roman" w:hAnsi="Times New Roman"/>
          <w:b/>
          <w:bCs/>
          <w:color w:val="000000"/>
          <w:sz w:val="26"/>
          <w:szCs w:val="26"/>
        </w:rPr>
        <w:t xml:space="preserve">III. BẢN ĐẶC TẢ ĐỀ KIỂM TRA (19 CÂU)</w:t>
      </w:r>
    </w:p>
    <w:p>
      <w:pPr>
        <w:pStyle w:val="Heading2"/>
        <w:keepNext/>
        <w:spacing w:after="60" w:before="120" w:line="300" w:lineRule="auto"/>
        <w:jc w:val="left"/>
      </w:pPr>
      <w:r>
        <w:rPr>
          <w:rFonts w:ascii="Times New Roman" w:hAnsi="Times New Roman"/>
          <w:b/>
          <w:bCs/>
          <w:color w:val="000000"/>
          <w:sz w:val="26"/>
          <w:szCs w:val="26"/>
        </w:rPr>
        <w:t xml:space="preserve">1. Phần I — Trắc nghiệm nhiều lựa chọn (16 câu × 0,25 = 4,0 điểm)</w:t>
      </w:r>
    </w:p>
    <w:tbl>
      <w:tblPr>
        <w:tblW w:type="pct" w:w="5000"/>
        <w:tblBorders>
          <w:top w:val="single" w:color="000000" w:sz="4"/>
          <w:left w:val="single" w:color="000000" w:sz="4"/>
          <w:bottom w:val="single" w:color="000000" w:sz="4"/>
          <w:right w:val="single" w:color="000000" w:sz="4"/>
          <w:insideH w:val="single" w:color="000000" w:sz="4"/>
          <w:insideV w:val="single" w:color="000000" w:sz="4"/>
        </w:tblBorders>
      </w:tblPr>
      <w:tblGrid>
        <w:gridCol w:w="635"/>
        <w:gridCol w:w="1996"/>
        <w:gridCol w:w="3628"/>
        <w:gridCol w:w="1089"/>
        <w:gridCol w:w="907"/>
        <w:gridCol w:w="816"/>
      </w:tblGrid>
      <w:tr>
        <w:trPr>
          <w:cantSplit/>
          <w:tblHeader/>
        </w:trPr>
        <w:tc>
          <w:tcPr>
            <w:tcW w:type="pct" w:w="350"/>
            <w:shd w:fill="D9E2F3" w:val="clear"/>
            <w:tcMar>
              <w:top w:type="dxa" w:w="40"/>
              <w:left w:type="dxa" w:w="80"/>
              <w:bottom w:type="dxa" w:w="40"/>
              <w:right w:type="dxa" w:w="80"/>
            </w:tcMar>
            <w:vAlign w:val="center"/>
          </w:tcPr>
          <w:p>
            <w:pPr>
              <w:spacing w:after="20" w:line="264" w:lineRule="auto"/>
              <w:jc w:val="center"/>
            </w:pPr>
            <w:r>
              <w:rPr>
                <w:rFonts w:ascii="Times New Roman" w:hAnsi="Times New Roman"/>
                <w:b/>
                <w:bCs/>
                <w:color w:val="000000"/>
                <w:sz w:val="24"/>
                <w:szCs w:val="24"/>
              </w:rPr>
              <w:t xml:space="preserve">Câu</w:t>
            </w:r>
          </w:p>
        </w:tc>
        <w:tc>
          <w:tcPr>
            <w:tcW w:type="pct" w:w="1100"/>
            <w:shd w:fill="D9E2F3" w:val="clear"/>
            <w:tcMar>
              <w:top w:type="dxa" w:w="40"/>
              <w:left w:type="dxa" w:w="80"/>
              <w:bottom w:type="dxa" w:w="40"/>
              <w:right w:type="dxa" w:w="80"/>
            </w:tcMar>
            <w:vAlign w:val="center"/>
          </w:tcPr>
          <w:p>
            <w:pPr>
              <w:spacing w:after="20" w:line="264" w:lineRule="auto"/>
              <w:jc w:val="center"/>
            </w:pPr>
            <w:r>
              <w:rPr>
                <w:rFonts w:ascii="Times New Roman" w:hAnsi="Times New Roman"/>
                <w:b/>
                <w:bCs/>
                <w:color w:val="000000"/>
                <w:sz w:val="24"/>
                <w:szCs w:val="24"/>
              </w:rPr>
              <w:t xml:space="preserve">Kiến thức, kĩ năng (Bài SGK)</w:t>
            </w:r>
          </w:p>
        </w:tc>
        <w:tc>
          <w:tcPr>
            <w:tcW w:type="pct" w:w="2000"/>
            <w:shd w:fill="D9E2F3" w:val="clear"/>
            <w:tcMar>
              <w:top w:type="dxa" w:w="40"/>
              <w:left w:type="dxa" w:w="80"/>
              <w:bottom w:type="dxa" w:w="40"/>
              <w:right w:type="dxa" w:w="80"/>
            </w:tcMar>
            <w:vAlign w:val="center"/>
          </w:tcPr>
          <w:p>
            <w:pPr>
              <w:spacing w:after="20" w:line="264" w:lineRule="auto"/>
              <w:jc w:val="center"/>
            </w:pPr>
            <w:r>
              <w:rPr>
                <w:rFonts w:ascii="Times New Roman" w:hAnsi="Times New Roman"/>
                <w:b/>
                <w:bCs/>
                <w:color w:val="000000"/>
                <w:sz w:val="24"/>
                <w:szCs w:val="24"/>
              </w:rPr>
              <w:t xml:space="preserve">Yêu cầu cần đạt (trích nguyên văn)</w:t>
            </w:r>
          </w:p>
        </w:tc>
        <w:tc>
          <w:tcPr>
            <w:tcW w:type="pct" w:w="600"/>
            <w:shd w:fill="D9E2F3" w:val="clear"/>
            <w:tcMar>
              <w:top w:type="dxa" w:w="40"/>
              <w:left w:type="dxa" w:w="80"/>
              <w:bottom w:type="dxa" w:w="40"/>
              <w:right w:type="dxa" w:w="80"/>
            </w:tcMar>
            <w:vAlign w:val="center"/>
          </w:tcPr>
          <w:p>
            <w:pPr>
              <w:spacing w:after="20" w:line="264" w:lineRule="auto"/>
              <w:jc w:val="center"/>
            </w:pPr>
            <w:r>
              <w:rPr>
                <w:rFonts w:ascii="Times New Roman" w:hAnsi="Times New Roman"/>
                <w:b/>
                <w:bCs/>
                <w:color w:val="000000"/>
                <w:sz w:val="24"/>
                <w:szCs w:val="24"/>
              </w:rPr>
              <w:t xml:space="preserve">Mức độ</w:t>
            </w:r>
          </w:p>
        </w:tc>
        <w:tc>
          <w:tcPr>
            <w:tcW w:type="pct" w:w="500"/>
            <w:shd w:fill="D9E2F3" w:val="clear"/>
            <w:tcMar>
              <w:top w:type="dxa" w:w="40"/>
              <w:left w:type="dxa" w:w="80"/>
              <w:bottom w:type="dxa" w:w="40"/>
              <w:right w:type="dxa" w:w="80"/>
            </w:tcMar>
            <w:vAlign w:val="center"/>
          </w:tcPr>
          <w:p>
            <w:pPr>
              <w:spacing w:after="20" w:line="264" w:lineRule="auto"/>
              <w:jc w:val="center"/>
            </w:pPr>
            <w:r>
              <w:rPr>
                <w:rFonts w:ascii="Times New Roman" w:hAnsi="Times New Roman"/>
                <w:b/>
                <w:bCs/>
                <w:color w:val="000000"/>
                <w:sz w:val="24"/>
                <w:szCs w:val="24"/>
              </w:rPr>
              <w:t xml:space="preserve">Hình thức</w:t>
            </w:r>
          </w:p>
        </w:tc>
        <w:tc>
          <w:tcPr>
            <w:tcW w:type="pct" w:w="450"/>
            <w:shd w:fill="D9E2F3" w:val="clear"/>
            <w:tcMar>
              <w:top w:type="dxa" w:w="40"/>
              <w:left w:type="dxa" w:w="80"/>
              <w:bottom w:type="dxa" w:w="40"/>
              <w:right w:type="dxa" w:w="80"/>
            </w:tcMar>
            <w:vAlign w:val="center"/>
          </w:tcPr>
          <w:p>
            <w:pPr>
              <w:spacing w:after="20" w:line="264" w:lineRule="auto"/>
              <w:jc w:val="center"/>
            </w:pPr>
            <w:r>
              <w:rPr>
                <w:rFonts w:ascii="Times New Roman" w:hAnsi="Times New Roman"/>
                <w:b/>
                <w:bCs/>
                <w:color w:val="000000"/>
                <w:sz w:val="24"/>
                <w:szCs w:val="24"/>
              </w:rPr>
              <w:t xml:space="preserve">Điểm</w:t>
            </w:r>
          </w:p>
        </w:tc>
      </w:tr>
      <w:tr>
        <w:trPr>
          <w:cantSplit/>
        </w:trPr>
        <w:tc>
          <w:tcPr>
            <w:tcW w:type="pct" w:w="35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1</w:t>
            </w:r>
          </w:p>
        </w:tc>
        <w:tc>
          <w:tcPr>
            <w:tcW w:type="pct" w:w="11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Thông tin và dữ liệu (Bài 1)</w:t>
            </w:r>
          </w:p>
        </w:tc>
        <w:tc>
          <w:tcPr>
            <w:tcW w:type="pct" w:w="20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Phân biệt được thông tin và dữ liệu, nêu được ví dụ minh hoạ.</w:t>
            </w:r>
          </w:p>
        </w:tc>
        <w:tc>
          <w:tcPr>
            <w:tcW w:type="pct" w:w="6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Nhận biết</w:t>
            </w:r>
          </w:p>
        </w:tc>
        <w:tc>
          <w:tcPr>
            <w:tcW w:type="pct" w:w="5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TN</w:t>
            </w:r>
          </w:p>
        </w:tc>
        <w:tc>
          <w:tcPr>
            <w:tcW w:type="pct" w:w="45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0,25</w:t>
            </w:r>
          </w:p>
        </w:tc>
      </w:tr>
      <w:tr>
        <w:trPr>
          <w:cantSplit/>
        </w:trPr>
        <w:tc>
          <w:tcPr>
            <w:tcW w:type="pct" w:w="35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2</w:t>
            </w:r>
          </w:p>
        </w:tc>
        <w:tc>
          <w:tcPr>
            <w:tcW w:type="pct" w:w="11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Đơn vị lưu trữ (Bài 1)</w:t>
            </w:r>
          </w:p>
        </w:tc>
        <w:tc>
          <w:tcPr>
            <w:tcW w:type="pct" w:w="20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Chuyển đổi được giữa các đơn vị lưu trữ thông tin: B, KB, MB,...</w:t>
            </w:r>
          </w:p>
        </w:tc>
        <w:tc>
          <w:tcPr>
            <w:tcW w:type="pct" w:w="6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Nhận biết</w:t>
            </w:r>
          </w:p>
        </w:tc>
        <w:tc>
          <w:tcPr>
            <w:tcW w:type="pct" w:w="5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TN</w:t>
            </w:r>
          </w:p>
        </w:tc>
        <w:tc>
          <w:tcPr>
            <w:tcW w:type="pct" w:w="45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0,25</w:t>
            </w:r>
          </w:p>
        </w:tc>
      </w:tr>
      <w:tr>
        <w:trPr>
          <w:cantSplit/>
        </w:trPr>
        <w:tc>
          <w:tcPr>
            <w:tcW w:type="pct" w:w="35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3</w:t>
            </w:r>
          </w:p>
        </w:tc>
        <w:tc>
          <w:tcPr>
            <w:tcW w:type="pct" w:w="11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Đơn vị lưu trữ (Bài 1)</w:t>
            </w:r>
          </w:p>
        </w:tc>
        <w:tc>
          <w:tcPr>
            <w:tcW w:type="pct" w:w="20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Chuyển đổi được giữa các đơn vị lưu trữ thông tin: B, KB, MB,...</w:t>
            </w:r>
          </w:p>
        </w:tc>
        <w:tc>
          <w:tcPr>
            <w:tcW w:type="pct" w:w="6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Nhận biết</w:t>
            </w:r>
          </w:p>
        </w:tc>
        <w:tc>
          <w:tcPr>
            <w:tcW w:type="pct" w:w="5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TN</w:t>
            </w:r>
          </w:p>
        </w:tc>
        <w:tc>
          <w:tcPr>
            <w:tcW w:type="pct" w:w="45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0,25</w:t>
            </w:r>
          </w:p>
        </w:tc>
      </w:tr>
      <w:tr>
        <w:trPr>
          <w:cantSplit/>
        </w:trPr>
        <w:tc>
          <w:tcPr>
            <w:tcW w:type="pct" w:w="35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4</w:t>
            </w:r>
          </w:p>
        </w:tc>
        <w:tc>
          <w:tcPr>
            <w:tcW w:type="pct" w:w="11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Thiết bị thông minh (Bài 2)</w:t>
            </w:r>
          </w:p>
        </w:tc>
        <w:tc>
          <w:tcPr>
            <w:tcW w:type="pct" w:w="20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Nêu được ví dụ cụ thể về thiết bị thông minh.</w:t>
            </w:r>
          </w:p>
        </w:tc>
        <w:tc>
          <w:tcPr>
            <w:tcW w:type="pct" w:w="6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Nhận biết</w:t>
            </w:r>
          </w:p>
        </w:tc>
        <w:tc>
          <w:tcPr>
            <w:tcW w:type="pct" w:w="5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TN</w:t>
            </w:r>
          </w:p>
        </w:tc>
        <w:tc>
          <w:tcPr>
            <w:tcW w:type="pct" w:w="45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0,25</w:t>
            </w:r>
          </w:p>
        </w:tc>
      </w:tr>
      <w:tr>
        <w:trPr>
          <w:cantSplit/>
        </w:trPr>
        <w:tc>
          <w:tcPr>
            <w:tcW w:type="pct" w:w="35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5</w:t>
            </w:r>
          </w:p>
        </w:tc>
        <w:tc>
          <w:tcPr>
            <w:tcW w:type="pct" w:w="11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CMCN 4.0 (Bài 2)</w:t>
            </w:r>
          </w:p>
        </w:tc>
        <w:tc>
          <w:tcPr>
            <w:tcW w:type="pct" w:w="20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Giải thích được vai trò của những thiết bị thông minh đối với sự phát triển của xã hội và cuộc cách mạng công nghiệp 4.0.</w:t>
            </w:r>
          </w:p>
        </w:tc>
        <w:tc>
          <w:tcPr>
            <w:tcW w:type="pct" w:w="6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Nhận biết</w:t>
            </w:r>
          </w:p>
        </w:tc>
        <w:tc>
          <w:tcPr>
            <w:tcW w:type="pct" w:w="5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TN</w:t>
            </w:r>
          </w:p>
        </w:tc>
        <w:tc>
          <w:tcPr>
            <w:tcW w:type="pct" w:w="45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0,25</w:t>
            </w:r>
          </w:p>
        </w:tc>
      </w:tr>
      <w:tr>
        <w:trPr>
          <w:cantSplit/>
        </w:trPr>
        <w:tc>
          <w:tcPr>
            <w:tcW w:type="pct" w:w="35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6</w:t>
            </w:r>
          </w:p>
        </w:tc>
        <w:tc>
          <w:tcPr>
            <w:tcW w:type="pct" w:w="11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Bảng mã ASCII (Bài 3)</w:t>
            </w:r>
          </w:p>
        </w:tc>
        <w:tc>
          <w:tcPr>
            <w:tcW w:type="pct" w:w="20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Giải thích được sơ lược việc số hoá văn bản, hình ảnh, âm thanh; biết bảng mã thông dụng ASCII.</w:t>
            </w:r>
          </w:p>
        </w:tc>
        <w:tc>
          <w:tcPr>
            <w:tcW w:type="pct" w:w="6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Nhận biết</w:t>
            </w:r>
          </w:p>
        </w:tc>
        <w:tc>
          <w:tcPr>
            <w:tcW w:type="pct" w:w="5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TN</w:t>
            </w:r>
          </w:p>
        </w:tc>
        <w:tc>
          <w:tcPr>
            <w:tcW w:type="pct" w:w="45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0,25</w:t>
            </w:r>
          </w:p>
        </w:tc>
      </w:tr>
      <w:tr>
        <w:trPr>
          <w:cantSplit/>
        </w:trPr>
        <w:tc>
          <w:tcPr>
            <w:tcW w:type="pct" w:w="35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7</w:t>
            </w:r>
          </w:p>
        </w:tc>
        <w:tc>
          <w:tcPr>
            <w:tcW w:type="pct" w:w="11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Bảng mã Unicode (Bài 3)</w:t>
            </w:r>
          </w:p>
        </w:tc>
        <w:tc>
          <w:tcPr>
            <w:tcW w:type="pct" w:w="20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Giải thích được sơ lược về chức năng của bảng mã chuẩn quốc tế (Ví dụ: Unicode).</w:t>
            </w:r>
          </w:p>
        </w:tc>
        <w:tc>
          <w:tcPr>
            <w:tcW w:type="pct" w:w="6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Nhận biết</w:t>
            </w:r>
          </w:p>
        </w:tc>
        <w:tc>
          <w:tcPr>
            <w:tcW w:type="pct" w:w="5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TN</w:t>
            </w:r>
          </w:p>
        </w:tc>
        <w:tc>
          <w:tcPr>
            <w:tcW w:type="pct" w:w="45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0,25</w:t>
            </w:r>
          </w:p>
        </w:tc>
      </w:tr>
      <w:tr>
        <w:trPr>
          <w:cantSplit/>
        </w:trPr>
        <w:tc>
          <w:tcPr>
            <w:tcW w:type="pct" w:w="35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8</w:t>
            </w:r>
          </w:p>
        </w:tc>
        <w:tc>
          <w:tcPr>
            <w:tcW w:type="pct" w:w="11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Hệ nhị phân (Bài 4)</w:t>
            </w:r>
          </w:p>
        </w:tc>
        <w:tc>
          <w:tcPr>
            <w:tcW w:type="pct" w:w="20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Biết được hệ nhị phân và biểu diễn số nguyên trong máy tính.</w:t>
            </w:r>
          </w:p>
        </w:tc>
        <w:tc>
          <w:tcPr>
            <w:tcW w:type="pct" w:w="6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Nhận biết</w:t>
            </w:r>
          </w:p>
        </w:tc>
        <w:tc>
          <w:tcPr>
            <w:tcW w:type="pct" w:w="5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TN</w:t>
            </w:r>
          </w:p>
        </w:tc>
        <w:tc>
          <w:tcPr>
            <w:tcW w:type="pct" w:w="45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0,25</w:t>
            </w:r>
          </w:p>
        </w:tc>
      </w:tr>
      <w:tr>
        <w:trPr>
          <w:cantSplit/>
        </w:trPr>
        <w:tc>
          <w:tcPr>
            <w:tcW w:type="pct" w:w="35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9</w:t>
            </w:r>
          </w:p>
        </w:tc>
        <w:tc>
          <w:tcPr>
            <w:tcW w:type="pct" w:w="11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Byte – bit (Bài 4)</w:t>
            </w:r>
          </w:p>
        </w:tc>
        <w:tc>
          <w:tcPr>
            <w:tcW w:type="pct" w:w="20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Biết được hệ nhị phân và biểu diễn số nguyên trong máy tính.</w:t>
            </w:r>
          </w:p>
        </w:tc>
        <w:tc>
          <w:tcPr>
            <w:tcW w:type="pct" w:w="6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Nhận biết</w:t>
            </w:r>
          </w:p>
        </w:tc>
        <w:tc>
          <w:tcPr>
            <w:tcW w:type="pct" w:w="5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TN</w:t>
            </w:r>
          </w:p>
        </w:tc>
        <w:tc>
          <w:tcPr>
            <w:tcW w:type="pct" w:w="45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0,25</w:t>
            </w:r>
          </w:p>
        </w:tc>
      </w:tr>
      <w:tr>
        <w:trPr>
          <w:cantSplit/>
        </w:trPr>
        <w:tc>
          <w:tcPr>
            <w:tcW w:type="pct" w:w="35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10</w:t>
            </w:r>
          </w:p>
        </w:tc>
        <w:tc>
          <w:tcPr>
            <w:tcW w:type="pct" w:w="11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Phép toán logic (Bài 5)</w:t>
            </w:r>
          </w:p>
        </w:tc>
        <w:tc>
          <w:tcPr>
            <w:tcW w:type="pct" w:w="20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Thực hiện được các phép tính cơ bản AND, OR, NOT.</w:t>
            </w:r>
          </w:p>
        </w:tc>
        <w:tc>
          <w:tcPr>
            <w:tcW w:type="pct" w:w="6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Nhận biết</w:t>
            </w:r>
          </w:p>
        </w:tc>
        <w:tc>
          <w:tcPr>
            <w:tcW w:type="pct" w:w="5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TN</w:t>
            </w:r>
          </w:p>
        </w:tc>
        <w:tc>
          <w:tcPr>
            <w:tcW w:type="pct" w:w="45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0,25</w:t>
            </w:r>
          </w:p>
        </w:tc>
      </w:tr>
      <w:tr>
        <w:trPr>
          <w:cantSplit/>
        </w:trPr>
        <w:tc>
          <w:tcPr>
            <w:tcW w:type="pct" w:w="35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11</w:t>
            </w:r>
          </w:p>
        </w:tc>
        <w:tc>
          <w:tcPr>
            <w:tcW w:type="pct" w:w="11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Phép AND/OR (Bài 5)</w:t>
            </w:r>
          </w:p>
        </w:tc>
        <w:tc>
          <w:tcPr>
            <w:tcW w:type="pct" w:w="20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Thực hiện được các phép tính cơ bản AND, OR, NOT (theo Bảng 5.2 SGK).</w:t>
            </w:r>
          </w:p>
        </w:tc>
        <w:tc>
          <w:tcPr>
            <w:tcW w:type="pct" w:w="6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Thông hiểu</w:t>
            </w:r>
          </w:p>
        </w:tc>
        <w:tc>
          <w:tcPr>
            <w:tcW w:type="pct" w:w="5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TN</w:t>
            </w:r>
          </w:p>
        </w:tc>
        <w:tc>
          <w:tcPr>
            <w:tcW w:type="pct" w:w="45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0,25</w:t>
            </w:r>
          </w:p>
        </w:tc>
      </w:tr>
      <w:tr>
        <w:trPr>
          <w:cantSplit/>
        </w:trPr>
        <w:tc>
          <w:tcPr>
            <w:tcW w:type="pct" w:w="35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12</w:t>
            </w:r>
          </w:p>
        </w:tc>
        <w:tc>
          <w:tcPr>
            <w:tcW w:type="pct" w:w="11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Số hoá âm thanh (Bài 6)</w:t>
            </w:r>
          </w:p>
        </w:tc>
        <w:tc>
          <w:tcPr>
            <w:tcW w:type="pct" w:w="20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Giải thích được sơ lược việc số hoá âm thanh (quy trình PCM).</w:t>
            </w:r>
          </w:p>
        </w:tc>
        <w:tc>
          <w:tcPr>
            <w:tcW w:type="pct" w:w="6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Thông hiểu</w:t>
            </w:r>
          </w:p>
        </w:tc>
        <w:tc>
          <w:tcPr>
            <w:tcW w:type="pct" w:w="5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TN</w:t>
            </w:r>
          </w:p>
        </w:tc>
        <w:tc>
          <w:tcPr>
            <w:tcW w:type="pct" w:w="45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0,25</w:t>
            </w:r>
          </w:p>
        </w:tc>
      </w:tr>
      <w:tr>
        <w:trPr>
          <w:cantSplit/>
        </w:trPr>
        <w:tc>
          <w:tcPr>
            <w:tcW w:type="pct" w:w="35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13</w:t>
            </w:r>
          </w:p>
        </w:tc>
        <w:tc>
          <w:tcPr>
            <w:tcW w:type="pct" w:w="11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Hình ảnh số, RGB (Bài 6)</w:t>
            </w:r>
          </w:p>
        </w:tc>
        <w:tc>
          <w:tcPr>
            <w:tcW w:type="pct" w:w="20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Giải thích được sơ lược việc số hoá hình ảnh (pixel, hệ màu RGB, độ sâu màu).</w:t>
            </w:r>
          </w:p>
        </w:tc>
        <w:tc>
          <w:tcPr>
            <w:tcW w:type="pct" w:w="6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Thông hiểu</w:t>
            </w:r>
          </w:p>
        </w:tc>
        <w:tc>
          <w:tcPr>
            <w:tcW w:type="pct" w:w="5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TN</w:t>
            </w:r>
          </w:p>
        </w:tc>
        <w:tc>
          <w:tcPr>
            <w:tcW w:type="pct" w:w="45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0,25</w:t>
            </w:r>
          </w:p>
        </w:tc>
      </w:tr>
      <w:tr>
        <w:trPr>
          <w:cantSplit/>
        </w:trPr>
        <w:tc>
          <w:tcPr>
            <w:tcW w:type="pct" w:w="35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14</w:t>
            </w:r>
          </w:p>
        </w:tc>
        <w:tc>
          <w:tcPr>
            <w:tcW w:type="pct" w:w="11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LAN và Internet (Bài 8)</w:t>
            </w:r>
          </w:p>
        </w:tc>
        <w:tc>
          <w:tcPr>
            <w:tcW w:type="pct" w:w="20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So sánh được mạng LAN và Internet (phạm vi, cách kết nối, sở hữu).</w:t>
            </w:r>
          </w:p>
        </w:tc>
        <w:tc>
          <w:tcPr>
            <w:tcW w:type="pct" w:w="6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Nhận biết</w:t>
            </w:r>
          </w:p>
        </w:tc>
        <w:tc>
          <w:tcPr>
            <w:tcW w:type="pct" w:w="5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TN</w:t>
            </w:r>
          </w:p>
        </w:tc>
        <w:tc>
          <w:tcPr>
            <w:tcW w:type="pct" w:w="45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0,25</w:t>
            </w:r>
          </w:p>
        </w:tc>
      </w:tr>
      <w:tr>
        <w:trPr>
          <w:cantSplit/>
        </w:trPr>
        <w:tc>
          <w:tcPr>
            <w:tcW w:type="pct" w:w="35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15</w:t>
            </w:r>
          </w:p>
        </w:tc>
        <w:tc>
          <w:tcPr>
            <w:tcW w:type="pct" w:w="11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IoT, Điện toán đám mây (Bài 8)</w:t>
            </w:r>
          </w:p>
        </w:tc>
        <w:tc>
          <w:tcPr>
            <w:tcW w:type="pct" w:w="20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Nêu được một số dịch vụ cụ thể mà Điện toán đám mây cung cấp; nêu được khái niệm Internet vạn vật (IoT).</w:t>
            </w:r>
          </w:p>
        </w:tc>
        <w:tc>
          <w:tcPr>
            <w:tcW w:type="pct" w:w="6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Nhận biết</w:t>
            </w:r>
          </w:p>
        </w:tc>
        <w:tc>
          <w:tcPr>
            <w:tcW w:type="pct" w:w="5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TN</w:t>
            </w:r>
          </w:p>
        </w:tc>
        <w:tc>
          <w:tcPr>
            <w:tcW w:type="pct" w:w="45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0,25</w:t>
            </w:r>
          </w:p>
        </w:tc>
      </w:tr>
      <w:tr>
        <w:trPr>
          <w:cantSplit/>
        </w:trPr>
        <w:tc>
          <w:tcPr>
            <w:tcW w:type="pct" w:w="35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16</w:t>
            </w:r>
          </w:p>
        </w:tc>
        <w:tc>
          <w:tcPr>
            <w:tcW w:type="pct" w:w="11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Phần mềm độc hại (Bài 9)</w:t>
            </w:r>
          </w:p>
        </w:tc>
        <w:tc>
          <w:tcPr>
            <w:tcW w:type="pct" w:w="20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Trình bày được sơ lược về phần mềm độc hại (phân biệt virus – worm – trojan).</w:t>
            </w:r>
          </w:p>
        </w:tc>
        <w:tc>
          <w:tcPr>
            <w:tcW w:type="pct" w:w="6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Thông hiểu</w:t>
            </w:r>
          </w:p>
        </w:tc>
        <w:tc>
          <w:tcPr>
            <w:tcW w:type="pct" w:w="5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TN</w:t>
            </w:r>
          </w:p>
        </w:tc>
        <w:tc>
          <w:tcPr>
            <w:tcW w:type="pct" w:w="45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0,25</w:t>
            </w:r>
          </w:p>
        </w:tc>
      </w:tr>
    </w:tbl>
    <w:p>
      <w:pPr>
        <w:spacing w:after="80"/>
      </w:pPr>
    </w:p>
    <w:p>
      <w:pPr>
        <w:pStyle w:val="Heading2"/>
        <w:keepNext/>
        <w:spacing w:after="60" w:before="120" w:line="300" w:lineRule="auto"/>
        <w:jc w:val="left"/>
      </w:pPr>
      <w:r>
        <w:rPr>
          <w:rFonts w:ascii="Times New Roman" w:hAnsi="Times New Roman"/>
          <w:b/>
          <w:bCs/>
          <w:color w:val="000000"/>
          <w:sz w:val="26"/>
          <w:szCs w:val="26"/>
        </w:rPr>
        <w:t xml:space="preserve">2. Phần II — Tự luận (3 câu = 6,0 điểm)</w:t>
      </w:r>
    </w:p>
    <w:tbl>
      <w:tblPr>
        <w:tblW w:type="pct" w:w="5000"/>
        <w:tblBorders>
          <w:top w:val="single" w:color="000000" w:sz="4"/>
          <w:left w:val="single" w:color="000000" w:sz="4"/>
          <w:bottom w:val="single" w:color="000000" w:sz="4"/>
          <w:right w:val="single" w:color="000000" w:sz="4"/>
          <w:insideH w:val="single" w:color="000000" w:sz="4"/>
          <w:insideV w:val="single" w:color="000000" w:sz="4"/>
        </w:tblBorders>
      </w:tblPr>
      <w:tblGrid>
        <w:gridCol w:w="635"/>
        <w:gridCol w:w="1996"/>
        <w:gridCol w:w="3628"/>
        <w:gridCol w:w="1089"/>
        <w:gridCol w:w="907"/>
        <w:gridCol w:w="816"/>
      </w:tblGrid>
      <w:tr>
        <w:trPr>
          <w:cantSplit/>
          <w:tblHeader/>
        </w:trPr>
        <w:tc>
          <w:tcPr>
            <w:tcW w:type="pct" w:w="350"/>
            <w:shd w:fill="D9E2F3" w:val="clear"/>
            <w:tcMar>
              <w:top w:type="dxa" w:w="40"/>
              <w:left w:type="dxa" w:w="80"/>
              <w:bottom w:type="dxa" w:w="40"/>
              <w:right w:type="dxa" w:w="80"/>
            </w:tcMar>
            <w:vAlign w:val="center"/>
          </w:tcPr>
          <w:p>
            <w:pPr>
              <w:spacing w:after="20" w:line="264" w:lineRule="auto"/>
              <w:jc w:val="center"/>
            </w:pPr>
            <w:r>
              <w:rPr>
                <w:rFonts w:ascii="Times New Roman" w:hAnsi="Times New Roman"/>
                <w:b/>
                <w:bCs/>
                <w:color w:val="000000"/>
                <w:sz w:val="24"/>
                <w:szCs w:val="24"/>
              </w:rPr>
              <w:t xml:space="preserve">Câu</w:t>
            </w:r>
          </w:p>
        </w:tc>
        <w:tc>
          <w:tcPr>
            <w:tcW w:type="pct" w:w="1100"/>
            <w:shd w:fill="D9E2F3" w:val="clear"/>
            <w:tcMar>
              <w:top w:type="dxa" w:w="40"/>
              <w:left w:type="dxa" w:w="80"/>
              <w:bottom w:type="dxa" w:w="40"/>
              <w:right w:type="dxa" w:w="80"/>
            </w:tcMar>
            <w:vAlign w:val="center"/>
          </w:tcPr>
          <w:p>
            <w:pPr>
              <w:spacing w:after="20" w:line="264" w:lineRule="auto"/>
              <w:jc w:val="center"/>
            </w:pPr>
            <w:r>
              <w:rPr>
                <w:rFonts w:ascii="Times New Roman" w:hAnsi="Times New Roman"/>
                <w:b/>
                <w:bCs/>
                <w:color w:val="000000"/>
                <w:sz w:val="24"/>
                <w:szCs w:val="24"/>
              </w:rPr>
              <w:t xml:space="preserve">Kiến thức, kĩ năng (Bài SGK)</w:t>
            </w:r>
          </w:p>
        </w:tc>
        <w:tc>
          <w:tcPr>
            <w:tcW w:type="pct" w:w="2000"/>
            <w:shd w:fill="D9E2F3" w:val="clear"/>
            <w:tcMar>
              <w:top w:type="dxa" w:w="40"/>
              <w:left w:type="dxa" w:w="80"/>
              <w:bottom w:type="dxa" w:w="40"/>
              <w:right w:type="dxa" w:w="80"/>
            </w:tcMar>
            <w:vAlign w:val="center"/>
          </w:tcPr>
          <w:p>
            <w:pPr>
              <w:spacing w:after="20" w:line="264" w:lineRule="auto"/>
              <w:jc w:val="center"/>
            </w:pPr>
            <w:r>
              <w:rPr>
                <w:rFonts w:ascii="Times New Roman" w:hAnsi="Times New Roman"/>
                <w:b/>
                <w:bCs/>
                <w:color w:val="000000"/>
                <w:sz w:val="24"/>
                <w:szCs w:val="24"/>
              </w:rPr>
              <w:t xml:space="preserve">Yêu cầu cần đạt (trích nguyên văn)</w:t>
            </w:r>
          </w:p>
        </w:tc>
        <w:tc>
          <w:tcPr>
            <w:tcW w:type="pct" w:w="600"/>
            <w:shd w:fill="D9E2F3" w:val="clear"/>
            <w:tcMar>
              <w:top w:type="dxa" w:w="40"/>
              <w:left w:type="dxa" w:w="80"/>
              <w:bottom w:type="dxa" w:w="40"/>
              <w:right w:type="dxa" w:w="80"/>
            </w:tcMar>
            <w:vAlign w:val="center"/>
          </w:tcPr>
          <w:p>
            <w:pPr>
              <w:spacing w:after="20" w:line="264" w:lineRule="auto"/>
              <w:jc w:val="center"/>
            </w:pPr>
            <w:r>
              <w:rPr>
                <w:rFonts w:ascii="Times New Roman" w:hAnsi="Times New Roman"/>
                <w:b/>
                <w:bCs/>
                <w:color w:val="000000"/>
                <w:sz w:val="24"/>
                <w:szCs w:val="24"/>
              </w:rPr>
              <w:t xml:space="preserve">Mức độ</w:t>
            </w:r>
          </w:p>
        </w:tc>
        <w:tc>
          <w:tcPr>
            <w:tcW w:type="pct" w:w="500"/>
            <w:shd w:fill="D9E2F3" w:val="clear"/>
            <w:tcMar>
              <w:top w:type="dxa" w:w="40"/>
              <w:left w:type="dxa" w:w="80"/>
              <w:bottom w:type="dxa" w:w="40"/>
              <w:right w:type="dxa" w:w="80"/>
            </w:tcMar>
            <w:vAlign w:val="center"/>
          </w:tcPr>
          <w:p>
            <w:pPr>
              <w:spacing w:after="20" w:line="264" w:lineRule="auto"/>
              <w:jc w:val="center"/>
            </w:pPr>
            <w:r>
              <w:rPr>
                <w:rFonts w:ascii="Times New Roman" w:hAnsi="Times New Roman"/>
                <w:b/>
                <w:bCs/>
                <w:color w:val="000000"/>
                <w:sz w:val="24"/>
                <w:szCs w:val="24"/>
              </w:rPr>
              <w:t xml:space="preserve">Hình thức</w:t>
            </w:r>
          </w:p>
        </w:tc>
        <w:tc>
          <w:tcPr>
            <w:tcW w:type="pct" w:w="450"/>
            <w:shd w:fill="D9E2F3" w:val="clear"/>
            <w:tcMar>
              <w:top w:type="dxa" w:w="40"/>
              <w:left w:type="dxa" w:w="80"/>
              <w:bottom w:type="dxa" w:w="40"/>
              <w:right w:type="dxa" w:w="80"/>
            </w:tcMar>
            <w:vAlign w:val="center"/>
          </w:tcPr>
          <w:p>
            <w:pPr>
              <w:spacing w:after="20" w:line="264" w:lineRule="auto"/>
              <w:jc w:val="center"/>
            </w:pPr>
            <w:r>
              <w:rPr>
                <w:rFonts w:ascii="Times New Roman" w:hAnsi="Times New Roman"/>
                <w:b/>
                <w:bCs/>
                <w:color w:val="000000"/>
                <w:sz w:val="24"/>
                <w:szCs w:val="24"/>
              </w:rPr>
              <w:t xml:space="preserve">Điểm</w:t>
            </w:r>
          </w:p>
        </w:tc>
      </w:tr>
      <w:tr>
        <w:trPr>
          <w:cantSplit/>
        </w:trPr>
        <w:tc>
          <w:tcPr>
            <w:tcW w:type="pct" w:w="35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17a</w:t>
            </w:r>
          </w:p>
        </w:tc>
        <w:tc>
          <w:tcPr>
            <w:tcW w:type="pct" w:w="11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Số hoá âm thanh (Bài 6)</w:t>
            </w:r>
          </w:p>
        </w:tc>
        <w:tc>
          <w:tcPr>
            <w:tcW w:type="pct" w:w="20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Giải thích được sơ lược việc số hoá âm thanh; trình bày được 3 bước quy trình PCM, giải thích ý nghĩa chu kì lấy mẫu.</w:t>
            </w:r>
          </w:p>
        </w:tc>
        <w:tc>
          <w:tcPr>
            <w:tcW w:type="pct" w:w="6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Thông hiểu</w:t>
            </w:r>
          </w:p>
        </w:tc>
        <w:tc>
          <w:tcPr>
            <w:tcW w:type="pct" w:w="5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TL</w:t>
            </w:r>
          </w:p>
        </w:tc>
        <w:tc>
          <w:tcPr>
            <w:tcW w:type="pct" w:w="45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1,0</w:t>
            </w:r>
          </w:p>
        </w:tc>
      </w:tr>
      <w:tr>
        <w:trPr>
          <w:cantSplit/>
        </w:trPr>
        <w:tc>
          <w:tcPr>
            <w:tcW w:type="pct" w:w="35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17b</w:t>
            </w:r>
          </w:p>
        </w:tc>
        <w:tc>
          <w:tcPr>
            <w:tcW w:type="pct" w:w="11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Bảng mã Unicode, tiếng Việt (Bài 3)</w:t>
            </w:r>
          </w:p>
        </w:tc>
        <w:tc>
          <w:tcPr>
            <w:tcW w:type="pct" w:w="20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Giải thích được sơ lược về chức năng của bảng mã chuẩn quốc tế (Unicode) khi soạn thảo tiếng Việt.</w:t>
            </w:r>
          </w:p>
        </w:tc>
        <w:tc>
          <w:tcPr>
            <w:tcW w:type="pct" w:w="6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Thông hiểu</w:t>
            </w:r>
          </w:p>
        </w:tc>
        <w:tc>
          <w:tcPr>
            <w:tcW w:type="pct" w:w="5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TL</w:t>
            </w:r>
          </w:p>
        </w:tc>
        <w:tc>
          <w:tcPr>
            <w:tcW w:type="pct" w:w="45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1,0</w:t>
            </w:r>
          </w:p>
        </w:tc>
      </w:tr>
      <w:tr>
        <w:trPr>
          <w:cantSplit/>
        </w:trPr>
        <w:tc>
          <w:tcPr>
            <w:tcW w:type="pct" w:w="35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18a</w:t>
            </w:r>
          </w:p>
        </w:tc>
        <w:tc>
          <w:tcPr>
            <w:tcW w:type="pct" w:w="11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Hệ nhị phân (Bài 4)</w:t>
            </w:r>
          </w:p>
        </w:tc>
        <w:tc>
          <w:tcPr>
            <w:tcW w:type="pct" w:w="20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Biết được hệ nhị phân và biểu diễn số nguyên trong máy tính; đổi số thập phân → nhị phân và ngược lại (Hình 4.1 SGK).</w:t>
            </w:r>
          </w:p>
        </w:tc>
        <w:tc>
          <w:tcPr>
            <w:tcW w:type="pct" w:w="6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Thông hiểu</w:t>
            </w:r>
          </w:p>
        </w:tc>
        <w:tc>
          <w:tcPr>
            <w:tcW w:type="pct" w:w="5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TL</w:t>
            </w:r>
          </w:p>
        </w:tc>
        <w:tc>
          <w:tcPr>
            <w:tcW w:type="pct" w:w="45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0,5</w:t>
            </w:r>
          </w:p>
        </w:tc>
      </w:tr>
      <w:tr>
        <w:trPr>
          <w:cantSplit/>
        </w:trPr>
        <w:tc>
          <w:tcPr>
            <w:tcW w:type="pct" w:w="35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18b</w:t>
            </w:r>
          </w:p>
        </w:tc>
        <w:tc>
          <w:tcPr>
            <w:tcW w:type="pct" w:w="11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Hệ nhị phân + đơn vị lưu trữ (Bài 1, 4)</w:t>
            </w:r>
          </w:p>
        </w:tc>
        <w:tc>
          <w:tcPr>
            <w:tcW w:type="pct" w:w="20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Đổi được số giữa hai hệ đếm; chuyển đổi được giữa các đơn vị lưu trữ thông tin trong bài toán thực tiễn.</w:t>
            </w:r>
          </w:p>
        </w:tc>
        <w:tc>
          <w:tcPr>
            <w:tcW w:type="pct" w:w="6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Vận dụng</w:t>
            </w:r>
          </w:p>
        </w:tc>
        <w:tc>
          <w:tcPr>
            <w:tcW w:type="pct" w:w="5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TL</w:t>
            </w:r>
          </w:p>
        </w:tc>
        <w:tc>
          <w:tcPr>
            <w:tcW w:type="pct" w:w="45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1,5</w:t>
            </w:r>
          </w:p>
        </w:tc>
      </w:tr>
      <w:tr>
        <w:trPr>
          <w:cantSplit/>
        </w:trPr>
        <w:tc>
          <w:tcPr>
            <w:tcW w:type="pct" w:w="35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19</w:t>
            </w:r>
          </w:p>
        </w:tc>
        <w:tc>
          <w:tcPr>
            <w:tcW w:type="pct" w:w="11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An toàn trên không gian mạng + Ứng xử, bản quyền (Bài 9, 11)</w:t>
            </w:r>
          </w:p>
        </w:tc>
        <w:tc>
          <w:tcPr>
            <w:tcW w:type="pct" w:w="20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Nêu được nguy cơ, cách phòng tránh khi hoạt động trên Internet; vận dụng được Luật và Nghị định để xác định tính hợp pháp của một hành vi; nêu được biện pháp đơn giản nâng cao tính an toàn, hợp pháp khi chia sẻ thông tin.</w:t>
            </w:r>
          </w:p>
        </w:tc>
        <w:tc>
          <w:tcPr>
            <w:tcW w:type="pct" w:w="6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Vận dụng cao</w:t>
            </w:r>
          </w:p>
        </w:tc>
        <w:tc>
          <w:tcPr>
            <w:tcW w:type="pct" w:w="5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TL</w:t>
            </w:r>
          </w:p>
        </w:tc>
        <w:tc>
          <w:tcPr>
            <w:tcW w:type="pct" w:w="45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2,0</w:t>
            </w:r>
          </w:p>
        </w:tc>
      </w:tr>
    </w:tbl>
    <w:p>
      <w:pPr>
        <w:spacing w:after="80"/>
      </w:pPr>
    </w:p>
    <w:p>
      <w:pPr>
        <w:pStyle w:val="Heading1"/>
        <w:keepNext/>
        <w:spacing w:after="80" w:before="160" w:line="300" w:lineRule="auto"/>
        <w:jc w:val="left"/>
      </w:pPr>
      <w:r>
        <w:rPr>
          <w:rFonts w:ascii="Times New Roman" w:hAnsi="Times New Roman"/>
          <w:b/>
          <w:bCs/>
          <w:color w:val="000000"/>
          <w:sz w:val="26"/>
          <w:szCs w:val="26"/>
        </w:rPr>
        <w:t xml:space="preserve">IV. CẤU TRÚC ĐỀ, ĐÁP ÁN THAM KHẢO VÀ THANG ĐIỂM</w:t>
      </w:r>
    </w:p>
    <w:p>
      <w:pPr>
        <w:pStyle w:val="Heading2"/>
        <w:keepNext/>
        <w:spacing w:after="60" w:before="120" w:line="300" w:lineRule="auto"/>
        <w:jc w:val="left"/>
      </w:pPr>
      <w:r>
        <w:rPr>
          <w:rFonts w:ascii="Times New Roman" w:hAnsi="Times New Roman"/>
          <w:b/>
          <w:bCs/>
          <w:color w:val="000000"/>
          <w:sz w:val="26"/>
          <w:szCs w:val="26"/>
        </w:rPr>
        <w:t xml:space="preserve">1. Đáp án phần trắc nghiệm (mỗi câu 0,25 điểm)</w:t>
      </w:r>
    </w:p>
    <w:tbl>
      <w:tblPr>
        <w:tblW w:type="pct" w:w="5000"/>
        <w:tblBorders>
          <w:top w:val="single" w:color="000000" w:sz="4"/>
          <w:left w:val="single" w:color="000000" w:sz="4"/>
          <w:bottom w:val="single" w:color="000000" w:sz="4"/>
          <w:right w:val="single" w:color="000000" w:sz="4"/>
          <w:insideH w:val="single" w:color="000000" w:sz="4"/>
          <w:insideV w:val="single" w:color="000000" w:sz="4"/>
        </w:tblBorders>
      </w:tblPr>
      <w:tblGrid>
        <w:gridCol w:w="1089"/>
        <w:gridCol w:w="1179"/>
        <w:gridCol w:w="1089"/>
        <w:gridCol w:w="1179"/>
        <w:gridCol w:w="1089"/>
        <w:gridCol w:w="1179"/>
        <w:gridCol w:w="1089"/>
        <w:gridCol w:w="1179"/>
      </w:tblGrid>
      <w:tr>
        <w:trPr>
          <w:cantSplit/>
          <w:tblHeader/>
        </w:trPr>
        <w:tc>
          <w:tcPr>
            <w:tcW w:type="pct" w:w="600"/>
            <w:shd w:fill="D9E2F3" w:val="clear"/>
            <w:tcMar>
              <w:top w:type="dxa" w:w="40"/>
              <w:left w:type="dxa" w:w="80"/>
              <w:bottom w:type="dxa" w:w="40"/>
              <w:right w:type="dxa" w:w="80"/>
            </w:tcMar>
            <w:vAlign w:val="center"/>
          </w:tcPr>
          <w:p>
            <w:pPr>
              <w:spacing w:after="20" w:line="264" w:lineRule="auto"/>
              <w:jc w:val="center"/>
            </w:pPr>
            <w:r>
              <w:rPr>
                <w:rFonts w:ascii="Times New Roman" w:hAnsi="Times New Roman"/>
                <w:b/>
                <w:bCs/>
                <w:color w:val="000000"/>
                <w:sz w:val="24"/>
                <w:szCs w:val="24"/>
              </w:rPr>
              <w:t xml:space="preserve">Câu</w:t>
            </w:r>
          </w:p>
        </w:tc>
        <w:tc>
          <w:tcPr>
            <w:tcW w:type="pct" w:w="650"/>
            <w:shd w:fill="D9E2F3" w:val="clear"/>
            <w:tcMar>
              <w:top w:type="dxa" w:w="40"/>
              <w:left w:type="dxa" w:w="80"/>
              <w:bottom w:type="dxa" w:w="40"/>
              <w:right w:type="dxa" w:w="80"/>
            </w:tcMar>
            <w:vAlign w:val="center"/>
          </w:tcPr>
          <w:p>
            <w:pPr>
              <w:spacing w:after="20" w:line="264" w:lineRule="auto"/>
              <w:jc w:val="center"/>
            </w:pPr>
            <w:r>
              <w:rPr>
                <w:rFonts w:ascii="Times New Roman" w:hAnsi="Times New Roman"/>
                <w:b/>
                <w:bCs/>
                <w:color w:val="000000"/>
                <w:sz w:val="24"/>
                <w:szCs w:val="24"/>
              </w:rPr>
              <w:t xml:space="preserve">Đáp án</w:t>
            </w:r>
          </w:p>
        </w:tc>
        <w:tc>
          <w:tcPr>
            <w:tcW w:type="pct" w:w="600"/>
            <w:shd w:fill="D9E2F3" w:val="clear"/>
            <w:tcMar>
              <w:top w:type="dxa" w:w="40"/>
              <w:left w:type="dxa" w:w="80"/>
              <w:bottom w:type="dxa" w:w="40"/>
              <w:right w:type="dxa" w:w="80"/>
            </w:tcMar>
            <w:vAlign w:val="center"/>
          </w:tcPr>
          <w:p>
            <w:pPr>
              <w:spacing w:after="20" w:line="264" w:lineRule="auto"/>
              <w:jc w:val="center"/>
            </w:pPr>
            <w:r>
              <w:rPr>
                <w:rFonts w:ascii="Times New Roman" w:hAnsi="Times New Roman"/>
                <w:b/>
                <w:bCs/>
                <w:color w:val="000000"/>
                <w:sz w:val="24"/>
                <w:szCs w:val="24"/>
              </w:rPr>
              <w:t xml:space="preserve">Câu</w:t>
            </w:r>
          </w:p>
        </w:tc>
        <w:tc>
          <w:tcPr>
            <w:tcW w:type="pct" w:w="650"/>
            <w:shd w:fill="D9E2F3" w:val="clear"/>
            <w:tcMar>
              <w:top w:type="dxa" w:w="40"/>
              <w:left w:type="dxa" w:w="80"/>
              <w:bottom w:type="dxa" w:w="40"/>
              <w:right w:type="dxa" w:w="80"/>
            </w:tcMar>
            <w:vAlign w:val="center"/>
          </w:tcPr>
          <w:p>
            <w:pPr>
              <w:spacing w:after="20" w:line="264" w:lineRule="auto"/>
              <w:jc w:val="center"/>
            </w:pPr>
            <w:r>
              <w:rPr>
                <w:rFonts w:ascii="Times New Roman" w:hAnsi="Times New Roman"/>
                <w:b/>
                <w:bCs/>
                <w:color w:val="000000"/>
                <w:sz w:val="24"/>
                <w:szCs w:val="24"/>
              </w:rPr>
              <w:t xml:space="preserve">Đáp án</w:t>
            </w:r>
          </w:p>
        </w:tc>
        <w:tc>
          <w:tcPr>
            <w:tcW w:type="pct" w:w="600"/>
            <w:shd w:fill="D9E2F3" w:val="clear"/>
            <w:tcMar>
              <w:top w:type="dxa" w:w="40"/>
              <w:left w:type="dxa" w:w="80"/>
              <w:bottom w:type="dxa" w:w="40"/>
              <w:right w:type="dxa" w:w="80"/>
            </w:tcMar>
            <w:vAlign w:val="center"/>
          </w:tcPr>
          <w:p>
            <w:pPr>
              <w:spacing w:after="20" w:line="264" w:lineRule="auto"/>
              <w:jc w:val="center"/>
            </w:pPr>
            <w:r>
              <w:rPr>
                <w:rFonts w:ascii="Times New Roman" w:hAnsi="Times New Roman"/>
                <w:b/>
                <w:bCs/>
                <w:color w:val="000000"/>
                <w:sz w:val="24"/>
                <w:szCs w:val="24"/>
              </w:rPr>
              <w:t xml:space="preserve">Câu</w:t>
            </w:r>
          </w:p>
        </w:tc>
        <w:tc>
          <w:tcPr>
            <w:tcW w:type="pct" w:w="650"/>
            <w:shd w:fill="D9E2F3" w:val="clear"/>
            <w:tcMar>
              <w:top w:type="dxa" w:w="40"/>
              <w:left w:type="dxa" w:w="80"/>
              <w:bottom w:type="dxa" w:w="40"/>
              <w:right w:type="dxa" w:w="80"/>
            </w:tcMar>
            <w:vAlign w:val="center"/>
          </w:tcPr>
          <w:p>
            <w:pPr>
              <w:spacing w:after="20" w:line="264" w:lineRule="auto"/>
              <w:jc w:val="center"/>
            </w:pPr>
            <w:r>
              <w:rPr>
                <w:rFonts w:ascii="Times New Roman" w:hAnsi="Times New Roman"/>
                <w:b/>
                <w:bCs/>
                <w:color w:val="000000"/>
                <w:sz w:val="24"/>
                <w:szCs w:val="24"/>
              </w:rPr>
              <w:t xml:space="preserve">Đáp án</w:t>
            </w:r>
          </w:p>
        </w:tc>
        <w:tc>
          <w:tcPr>
            <w:tcW w:type="pct" w:w="600"/>
            <w:shd w:fill="D9E2F3" w:val="clear"/>
            <w:tcMar>
              <w:top w:type="dxa" w:w="40"/>
              <w:left w:type="dxa" w:w="80"/>
              <w:bottom w:type="dxa" w:w="40"/>
              <w:right w:type="dxa" w:w="80"/>
            </w:tcMar>
            <w:vAlign w:val="center"/>
          </w:tcPr>
          <w:p>
            <w:pPr>
              <w:spacing w:after="20" w:line="264" w:lineRule="auto"/>
              <w:jc w:val="center"/>
            </w:pPr>
            <w:r>
              <w:rPr>
                <w:rFonts w:ascii="Times New Roman" w:hAnsi="Times New Roman"/>
                <w:b/>
                <w:bCs/>
                <w:color w:val="000000"/>
                <w:sz w:val="24"/>
                <w:szCs w:val="24"/>
              </w:rPr>
              <w:t xml:space="preserve">Câu</w:t>
            </w:r>
          </w:p>
        </w:tc>
        <w:tc>
          <w:tcPr>
            <w:tcW w:type="pct" w:w="650"/>
            <w:shd w:fill="D9E2F3" w:val="clear"/>
            <w:tcMar>
              <w:top w:type="dxa" w:w="40"/>
              <w:left w:type="dxa" w:w="80"/>
              <w:bottom w:type="dxa" w:w="40"/>
              <w:right w:type="dxa" w:w="80"/>
            </w:tcMar>
            <w:vAlign w:val="center"/>
          </w:tcPr>
          <w:p>
            <w:pPr>
              <w:spacing w:after="20" w:line="264" w:lineRule="auto"/>
              <w:jc w:val="center"/>
            </w:pPr>
            <w:r>
              <w:rPr>
                <w:rFonts w:ascii="Times New Roman" w:hAnsi="Times New Roman"/>
                <w:b/>
                <w:bCs/>
                <w:color w:val="000000"/>
                <w:sz w:val="24"/>
                <w:szCs w:val="24"/>
              </w:rPr>
              <w:t xml:space="preserve">Đáp án</w:t>
            </w:r>
          </w:p>
        </w:tc>
      </w:tr>
      <w:tr>
        <w:trPr>
          <w:cantSplit/>
        </w:trPr>
        <w:tc>
          <w:tcPr>
            <w:tcW w:type="pct" w:w="6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1</w:t>
            </w:r>
          </w:p>
        </w:tc>
        <w:tc>
          <w:tcPr>
            <w:tcW w:type="pct" w:w="65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D</w:t>
            </w:r>
          </w:p>
        </w:tc>
        <w:tc>
          <w:tcPr>
            <w:tcW w:type="pct" w:w="6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5</w:t>
            </w:r>
          </w:p>
        </w:tc>
        <w:tc>
          <w:tcPr>
            <w:tcW w:type="pct" w:w="65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B</w:t>
            </w:r>
          </w:p>
        </w:tc>
        <w:tc>
          <w:tcPr>
            <w:tcW w:type="pct" w:w="6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9</w:t>
            </w:r>
          </w:p>
        </w:tc>
        <w:tc>
          <w:tcPr>
            <w:tcW w:type="pct" w:w="65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A</w:t>
            </w:r>
          </w:p>
        </w:tc>
        <w:tc>
          <w:tcPr>
            <w:tcW w:type="pct" w:w="6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13</w:t>
            </w:r>
          </w:p>
        </w:tc>
        <w:tc>
          <w:tcPr>
            <w:tcW w:type="pct" w:w="65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C</w:t>
            </w:r>
          </w:p>
        </w:tc>
      </w:tr>
      <w:tr>
        <w:trPr>
          <w:cantSplit/>
        </w:trPr>
        <w:tc>
          <w:tcPr>
            <w:tcW w:type="pct" w:w="6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2</w:t>
            </w:r>
          </w:p>
        </w:tc>
        <w:tc>
          <w:tcPr>
            <w:tcW w:type="pct" w:w="65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C</w:t>
            </w:r>
          </w:p>
        </w:tc>
        <w:tc>
          <w:tcPr>
            <w:tcW w:type="pct" w:w="6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6</w:t>
            </w:r>
          </w:p>
        </w:tc>
        <w:tc>
          <w:tcPr>
            <w:tcW w:type="pct" w:w="65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A</w:t>
            </w:r>
          </w:p>
        </w:tc>
        <w:tc>
          <w:tcPr>
            <w:tcW w:type="pct" w:w="6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10</w:t>
            </w:r>
          </w:p>
        </w:tc>
        <w:tc>
          <w:tcPr>
            <w:tcW w:type="pct" w:w="65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B</w:t>
            </w:r>
          </w:p>
        </w:tc>
        <w:tc>
          <w:tcPr>
            <w:tcW w:type="pct" w:w="6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14</w:t>
            </w:r>
          </w:p>
        </w:tc>
        <w:tc>
          <w:tcPr>
            <w:tcW w:type="pct" w:w="65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B</w:t>
            </w:r>
          </w:p>
        </w:tc>
      </w:tr>
      <w:tr>
        <w:trPr>
          <w:cantSplit/>
        </w:trPr>
        <w:tc>
          <w:tcPr>
            <w:tcW w:type="pct" w:w="6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3</w:t>
            </w:r>
          </w:p>
        </w:tc>
        <w:tc>
          <w:tcPr>
            <w:tcW w:type="pct" w:w="65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B</w:t>
            </w:r>
          </w:p>
        </w:tc>
        <w:tc>
          <w:tcPr>
            <w:tcW w:type="pct" w:w="6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7</w:t>
            </w:r>
          </w:p>
        </w:tc>
        <w:tc>
          <w:tcPr>
            <w:tcW w:type="pct" w:w="65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D</w:t>
            </w:r>
          </w:p>
        </w:tc>
        <w:tc>
          <w:tcPr>
            <w:tcW w:type="pct" w:w="6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11</w:t>
            </w:r>
          </w:p>
        </w:tc>
        <w:tc>
          <w:tcPr>
            <w:tcW w:type="pct" w:w="65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C</w:t>
            </w:r>
          </w:p>
        </w:tc>
        <w:tc>
          <w:tcPr>
            <w:tcW w:type="pct" w:w="6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15</w:t>
            </w:r>
          </w:p>
        </w:tc>
        <w:tc>
          <w:tcPr>
            <w:tcW w:type="pct" w:w="65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D</w:t>
            </w:r>
          </w:p>
        </w:tc>
      </w:tr>
      <w:tr>
        <w:trPr>
          <w:cantSplit/>
        </w:trPr>
        <w:tc>
          <w:tcPr>
            <w:tcW w:type="pct" w:w="6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4</w:t>
            </w:r>
          </w:p>
        </w:tc>
        <w:tc>
          <w:tcPr>
            <w:tcW w:type="pct" w:w="65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A</w:t>
            </w:r>
          </w:p>
        </w:tc>
        <w:tc>
          <w:tcPr>
            <w:tcW w:type="pct" w:w="6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8</w:t>
            </w:r>
          </w:p>
        </w:tc>
        <w:tc>
          <w:tcPr>
            <w:tcW w:type="pct" w:w="65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C</w:t>
            </w:r>
          </w:p>
        </w:tc>
        <w:tc>
          <w:tcPr>
            <w:tcW w:type="pct" w:w="6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12</w:t>
            </w:r>
          </w:p>
        </w:tc>
        <w:tc>
          <w:tcPr>
            <w:tcW w:type="pct" w:w="65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A</w:t>
            </w:r>
          </w:p>
        </w:tc>
        <w:tc>
          <w:tcPr>
            <w:tcW w:type="pct" w:w="6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16</w:t>
            </w:r>
          </w:p>
        </w:tc>
        <w:tc>
          <w:tcPr>
            <w:tcW w:type="pct" w:w="65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B</w:t>
            </w:r>
          </w:p>
        </w:tc>
      </w:tr>
    </w:tbl>
    <w:p>
      <w:pPr>
        <w:spacing w:after="80"/>
      </w:pPr>
    </w:p>
    <w:p>
      <w:pPr>
        <w:spacing w:after="80" w:line="276" w:lineRule="auto"/>
        <w:jc w:val="both"/>
      </w:pPr>
      <w:r>
        <w:rPr>
          <w:rFonts w:ascii="Times New Roman" w:hAnsi="Times New Roman"/>
          <w:color w:val="000000"/>
          <w:sz w:val="26"/>
          <w:szCs w:val="26"/>
        </w:rPr>
        <w:t xml:space="preserve">(Bảng đáp án trên là bản khung thí điểm; khi ra đề chính thức, giáo viên hoán vị 4 mã đề và cập nhật bảng đáp án tương ứng.)</w:t>
      </w:r>
    </w:p>
    <w:p>
      <w:pPr>
        <w:pStyle w:val="Heading2"/>
        <w:keepNext/>
        <w:spacing w:after="60" w:before="120" w:line="300" w:lineRule="auto"/>
        <w:jc w:val="left"/>
      </w:pPr>
      <w:r>
        <w:rPr>
          <w:rFonts w:ascii="Times New Roman" w:hAnsi="Times New Roman"/>
          <w:b/>
          <w:bCs/>
          <w:color w:val="000000"/>
          <w:sz w:val="26"/>
          <w:szCs w:val="26"/>
        </w:rPr>
        <w:t xml:space="preserve">2. Hướng dẫn chấm phần tự luận</w:t>
      </w:r>
    </w:p>
    <w:tbl>
      <w:tblPr>
        <w:tblW w:type="pct" w:w="5000"/>
        <w:tblBorders>
          <w:top w:val="single" w:color="000000" w:sz="4"/>
          <w:left w:val="single" w:color="000000" w:sz="4"/>
          <w:bottom w:val="single" w:color="000000" w:sz="4"/>
          <w:right w:val="single" w:color="000000" w:sz="4"/>
          <w:insideH w:val="single" w:color="000000" w:sz="4"/>
          <w:insideV w:val="single" w:color="000000" w:sz="4"/>
        </w:tblBorders>
      </w:tblPr>
      <w:tblGrid>
        <w:gridCol w:w="907"/>
        <w:gridCol w:w="5624"/>
        <w:gridCol w:w="2540"/>
      </w:tblGrid>
      <w:tr>
        <w:trPr>
          <w:cantSplit/>
          <w:tblHeader/>
        </w:trPr>
        <w:tc>
          <w:tcPr>
            <w:tcW w:type="pct" w:w="500"/>
            <w:shd w:fill="D9E2F3" w:val="clear"/>
            <w:tcMar>
              <w:top w:type="dxa" w:w="40"/>
              <w:left w:type="dxa" w:w="80"/>
              <w:bottom w:type="dxa" w:w="40"/>
              <w:right w:type="dxa" w:w="80"/>
            </w:tcMar>
            <w:vAlign w:val="center"/>
          </w:tcPr>
          <w:p>
            <w:pPr>
              <w:spacing w:after="20" w:line="264" w:lineRule="auto"/>
              <w:jc w:val="center"/>
            </w:pPr>
            <w:r>
              <w:rPr>
                <w:rFonts w:ascii="Times New Roman" w:hAnsi="Times New Roman"/>
                <w:b/>
                <w:bCs/>
                <w:color w:val="000000"/>
                <w:sz w:val="24"/>
                <w:szCs w:val="24"/>
              </w:rPr>
              <w:t xml:space="preserve">Câu</w:t>
            </w:r>
          </w:p>
        </w:tc>
        <w:tc>
          <w:tcPr>
            <w:tcW w:type="pct" w:w="3100"/>
            <w:shd w:fill="D9E2F3" w:val="clear"/>
            <w:tcMar>
              <w:top w:type="dxa" w:w="40"/>
              <w:left w:type="dxa" w:w="80"/>
              <w:bottom w:type="dxa" w:w="40"/>
              <w:right w:type="dxa" w:w="80"/>
            </w:tcMar>
            <w:vAlign w:val="center"/>
          </w:tcPr>
          <w:p>
            <w:pPr>
              <w:spacing w:after="20" w:line="264" w:lineRule="auto"/>
              <w:jc w:val="center"/>
            </w:pPr>
            <w:r>
              <w:rPr>
                <w:rFonts w:ascii="Times New Roman" w:hAnsi="Times New Roman"/>
                <w:b/>
                <w:bCs/>
                <w:color w:val="000000"/>
                <w:sz w:val="24"/>
                <w:szCs w:val="24"/>
              </w:rPr>
              <w:t xml:space="preserve">Đáp án / sản phẩm dự kiến</w:t>
            </w:r>
          </w:p>
        </w:tc>
        <w:tc>
          <w:tcPr>
            <w:tcW w:type="pct" w:w="1400"/>
            <w:shd w:fill="D9E2F3" w:val="clear"/>
            <w:tcMar>
              <w:top w:type="dxa" w:w="40"/>
              <w:left w:type="dxa" w:w="80"/>
              <w:bottom w:type="dxa" w:w="40"/>
              <w:right w:type="dxa" w:w="80"/>
            </w:tcMar>
            <w:vAlign w:val="center"/>
          </w:tcPr>
          <w:p>
            <w:pPr>
              <w:spacing w:after="20" w:line="264" w:lineRule="auto"/>
              <w:jc w:val="center"/>
            </w:pPr>
            <w:r>
              <w:rPr>
                <w:rFonts w:ascii="Times New Roman" w:hAnsi="Times New Roman"/>
                <w:b/>
                <w:bCs/>
                <w:color w:val="000000"/>
                <w:sz w:val="24"/>
                <w:szCs w:val="24"/>
              </w:rPr>
              <w:t xml:space="preserve">Thang điểm chi tiết</w:t>
            </w:r>
          </w:p>
        </w:tc>
      </w:tr>
      <w:tr>
        <w:trPr>
          <w:cantSplit/>
        </w:trPr>
        <w:tc>
          <w:tcPr>
            <w:tcW w:type="pct" w:w="5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17a</w:t>
            </w:r>
          </w:p>
        </w:tc>
        <w:tc>
          <w:tcPr>
            <w:tcW w:type="pct" w:w="31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Trình bày quy trình PCM: (1) Lấy mẫu — đo liên tục giá trị biên độ của tín hiệu ở những thời điểm cách đều nhau, khoảng thời gian giữa hai lần lấy mẫu là chu kì lấy mẫu; (2) Biểu diễn giá trị mẫu — quy đổi theo thang biểu diễn 256 mức (0 – 255, tệp 1 byte); (3) Biểu diễn âm thanh — ghi dãy giá trị đã quy đổi thành biểu diễn âm thanh số. Chu kì lấy mẫu càng nhỏ, thang lấy mẫu càng chi tiết thì âm thanh càng trung thực nhưng cần nhiều không gian lưu trữ hơn.</w:t>
            </w:r>
          </w:p>
        </w:tc>
        <w:tc>
          <w:tcPr>
            <w:tcW w:type="pct" w:w="14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Trình bày đủ 3 bước: 0,75 đ (mỗi bước 0,25 đ). Giải thích ý nghĩa chu kì lấy mẫu: 0,25 đ.</w:t>
            </w:r>
          </w:p>
        </w:tc>
      </w:tr>
      <w:tr>
        <w:trPr>
          <w:cantSplit/>
        </w:trPr>
        <w:tc>
          <w:tcPr>
            <w:tcW w:type="pct" w:w="5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17b</w:t>
            </w:r>
          </w:p>
        </w:tc>
        <w:tc>
          <w:tcPr>
            <w:tcW w:type="pct" w:w="31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Bảng mã ASCII chỉ có 128 kí tự (bản gốc 7 bit) nên không đủ cho tiếng Việt (134 nguyên âm có dấu thanh và phụ âm “d”, chữ in hoa có dấu...); bảng mã chuẩn quốc tế Unicode được thiết kế để mã hoá được kí tự của nhiều ngôn ngữ, gồm cả tiếng Việt, giúp văn bản hiển thị đúng, thống nhất trên các thiết bị và phần mềm khác nhau.</w:t>
            </w:r>
          </w:p>
        </w:tc>
        <w:tc>
          <w:tcPr>
            <w:tcW w:type="pct" w:w="14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Chỉ ra hạn chế của ASCII với tiếng Việt: 0,4 đ. Nêu đúng chức năng Unicode: 0,4 đ. Liên hệ được lợi ích thực dụng khi soạn thảo tiếng Việt: 0,2 đ.</w:t>
            </w:r>
          </w:p>
        </w:tc>
      </w:tr>
      <w:tr>
        <w:trPr>
          <w:cantSplit/>
        </w:trPr>
        <w:tc>
          <w:tcPr>
            <w:tcW w:type="pct" w:w="5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18a</w:t>
            </w:r>
          </w:p>
        </w:tc>
        <w:tc>
          <w:tcPr>
            <w:tcW w:type="pct" w:w="31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155₁₀ = 10011011₂ (chia liên tiếp cho 2 theo Hình 4.1 SGK, viết số dư theo chiều từ dưới lên).</w:t>
            </w:r>
          </w:p>
        </w:tc>
        <w:tc>
          <w:tcPr>
            <w:tcW w:type="pct" w:w="14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Kết quả đúng: 0,5 đ (có thể chấm bước chia: 0,25 đ nếu kết quả sai nhưng quy trình đúng).</w:t>
            </w:r>
          </w:p>
        </w:tc>
      </w:tr>
      <w:tr>
        <w:trPr>
          <w:cantSplit/>
        </w:trPr>
        <w:tc>
          <w:tcPr>
            <w:tcW w:type="pct" w:w="5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18b</w:t>
            </w:r>
          </w:p>
        </w:tc>
        <w:tc>
          <w:tcPr>
            <w:tcW w:type="pct" w:w="31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1001110₂ = 1×2⁶ + 1×2³ + 1×2² + 1×2¹ = 78₁₀. Bài toán đơn vị: 2 GB + 512 MB = 2 × 1024 MB + 512 MB = 2560 MB (hoặc ≈ 2,5 GB).</w:t>
            </w:r>
          </w:p>
        </w:tc>
        <w:tc>
          <w:tcPr>
            <w:tcW w:type="pct" w:w="14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Đổi nhị phân → thập phân đúng: 0,5 đ. Tính đúng tổng dung lượng: 0,5 đ. Trình bày quy đổi hợp lí, rõ ràng: 0,5 đ.</w:t>
            </w:r>
          </w:p>
        </w:tc>
      </w:tr>
      <w:tr>
        <w:trPr>
          <w:cantSplit/>
        </w:trPr>
        <w:tc>
          <w:tcPr>
            <w:tcW w:type="pct" w:w="5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19</w:t>
            </w:r>
          </w:p>
        </w:tc>
        <w:tc>
          <w:tcPr>
            <w:tcW w:type="pct" w:w="31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a) Tệp “monhoc.pdf.exe” có phần mở rộng kép — khả năng cao là mã độc (trojan/spyware ẩn trong tệp giả danh tài liệu). Biện pháp xử lý: không mở/tải tệp; kiểm tra bằng phần mềm diệt mã độc; không trả lời, không cung cấp thông tin cá nhân; báo ngay cho giáo viên/người lớn; xoá email và quét lại máy.</w:t>
            </w:r>
          </w:p>
          <w:p>
            <w:pPr>
              <w:spacing w:after="20" w:line="264" w:lineRule="auto"/>
              <w:jc w:val="left"/>
            </w:pPr>
            <w:r>
              <w:rPr>
                <w:rFonts w:ascii="Times New Roman" w:hAnsi="Times New Roman"/>
                <w:color w:val="000000"/>
                <w:sz w:val="24"/>
                <w:szCs w:val="24"/>
              </w:rPr>
              <w:t xml:space="preserve">b) Hành vi của Khang: (Pháp luật) chia sẻ nhạc tải từ nguồn không rõ bản quyền là vi phạm nghĩa vụ tôn trọng bản quyền thông tin và sản phẩm số (Luật CNTT, Luật An ninh mạng, quy định về quyền tác giả); (Đạo đức) biết là sản phẩm của người khác mà dùng “thoải mái” là thiếu trung thực, không tôn trọng công sức người sáng tạo; (Văn hoá ứng xử) rủ rê cả nhóm dùng trái phép tạo hiệu ứng xấu. Cách làm đúng: dùng nhạc có giấy phép hợp pháp (miễn phí/mã nguồn mở) hoặc mua bản quyền; xin phép tác giả khi chia sẻ. Biện pháp bảo vệ dữ liệu trên wifi công cộng: không đăng nhập tài khoản quan trọng qua wifi công cộng, tắt tự động kết nối, dùng https, cập nhật phần mềm diệt mã độc.</w:t>
            </w:r>
          </w:p>
        </w:tc>
        <w:tc>
          <w:tcPr>
            <w:tcW w:type="pct" w:w="14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a) Nhận diện đúng mã độc và giải thích: 0,5 đ; nêu đủ 3 biện pháp xử lý đúng: 0,5 đ.</w:t>
            </w:r>
          </w:p>
          <w:p>
            <w:pPr>
              <w:spacing w:after="20" w:line="264" w:lineRule="auto"/>
              <w:jc w:val="left"/>
            </w:pPr>
            <w:r>
              <w:rPr>
                <w:rFonts w:ascii="Times New Roman" w:hAnsi="Times New Roman"/>
                <w:color w:val="000000"/>
                <w:sz w:val="24"/>
                <w:szCs w:val="24"/>
              </w:rPr>
              <w:t xml:space="preserve">b) Phân tích đúng từng góc nhìn (mỗi góc 0,2 đ): 0,6 đ; đề xuất cách làm đúng: 0,2 đ; biện pháp an toàn wifi: 0,2 đ.</w:t>
            </w:r>
          </w:p>
        </w:tc>
      </w:tr>
    </w:tbl>
    <w:p>
      <w:pPr>
        <w:spacing w:after="80"/>
      </w:pPr>
    </w:p>
    <w:p>
      <w:pPr>
        <w:pStyle w:val="Heading1"/>
        <w:keepNext/>
        <w:spacing w:after="80" w:before="160" w:line="300" w:lineRule="auto"/>
        <w:jc w:val="left"/>
      </w:pPr>
      <w:r>
        <w:rPr>
          <w:rFonts w:ascii="Times New Roman" w:hAnsi="Times New Roman"/>
          <w:b/>
          <w:bCs/>
          <w:color w:val="000000"/>
          <w:sz w:val="26"/>
          <w:szCs w:val="26"/>
        </w:rPr>
        <w:t xml:space="preserve">V. ĐÁNH GIÁ KẾT QUẢ VÀ PHÂN TÍCH DỮ LIỆU SAU KIỂM TRA</w:t>
      </w:r>
    </w:p>
    <w:p>
      <w:pPr>
        <w:spacing w:after="40" w:line="276" w:lineRule="auto"/>
        <w:ind w:left="425" w:hanging="283"/>
        <w:jc w:val="left"/>
      </w:pPr>
      <w:r>
        <w:rPr>
          <w:rFonts w:ascii="Times New Roman" w:hAnsi="Times New Roman"/>
          <w:color w:val="000000"/>
          <w:sz w:val="26"/>
          <w:szCs w:val="26"/>
        </w:rPr>
        <w:t xml:space="preserve">– </w:t>
      </w:r>
      <w:r>
        <w:rPr>
          <w:rFonts w:ascii="Times New Roman" w:hAnsi="Times New Roman"/>
          <w:b/>
          <w:bCs/>
          <w:color w:val="000000"/>
          <w:sz w:val="26"/>
          <w:szCs w:val="26"/>
        </w:rPr>
        <w:t xml:space="preserve">Thống kê theo mức độ:</w:t>
      </w:r>
      <w:r>
        <w:rPr>
          <w:rFonts w:ascii="Times New Roman" w:hAnsi="Times New Roman"/>
          <w:color w:val="000000"/>
          <w:sz w:val="26"/>
          <w:szCs w:val="26"/>
        </w:rPr>
        <w:t xml:space="preserve"> tính tỉ lệ học sinh đạt mỗi mức (Nhận biết, Thông hiểu, Vận dụng, Vận dụng cao) và từng câu trắc nghiệm để xác định câu hỏi quá dễ/quá khó, tỉ lệ phân loại của đề (chỉ số phân biệt câu hỏi).</w:t>
      </w:r>
    </w:p>
    <w:p>
      <w:pPr>
        <w:spacing w:after="40" w:line="276" w:lineRule="auto"/>
        <w:ind w:left="425" w:hanging="283"/>
        <w:jc w:val="left"/>
      </w:pPr>
      <w:r>
        <w:rPr>
          <w:rFonts w:ascii="Times New Roman" w:hAnsi="Times New Roman"/>
          <w:color w:val="000000"/>
          <w:sz w:val="26"/>
          <w:szCs w:val="26"/>
        </w:rPr>
        <w:t xml:space="preserve">– </w:t>
      </w:r>
      <w:r>
        <w:rPr>
          <w:rFonts w:ascii="Times New Roman" w:hAnsi="Times New Roman"/>
          <w:b/>
          <w:bCs/>
          <w:color w:val="000000"/>
          <w:sz w:val="26"/>
          <w:szCs w:val="26"/>
        </w:rPr>
        <w:t xml:space="preserve">Thống kê theo bài/chủ đề:</w:t>
      </w:r>
      <w:r>
        <w:rPr>
          <w:rFonts w:ascii="Times New Roman" w:hAnsi="Times New Roman"/>
          <w:color w:val="000000"/>
          <w:sz w:val="26"/>
          <w:szCs w:val="26"/>
        </w:rPr>
        <w:t xml:space="preserve"> điểm trung bình theo cụm kiến thức (Bài 1, 4, 5, 6, 8, 9, 11...) làm căn cứ rà soát lại các bài có tỉ lệ đúng thấp để củng cố sau kiểm tra.</w:t>
      </w:r>
    </w:p>
    <w:p>
      <w:pPr>
        <w:spacing w:after="40" w:line="276" w:lineRule="auto"/>
        <w:ind w:left="425" w:hanging="283"/>
        <w:jc w:val="left"/>
      </w:pPr>
      <w:r>
        <w:rPr>
          <w:rFonts w:ascii="Times New Roman" w:hAnsi="Times New Roman"/>
          <w:color w:val="000000"/>
          <w:sz w:val="26"/>
          <w:szCs w:val="26"/>
        </w:rPr>
        <w:t xml:space="preserve">– </w:t>
      </w:r>
      <w:r>
        <w:rPr>
          <w:rFonts w:ascii="Times New Roman" w:hAnsi="Times New Roman"/>
          <w:b/>
          <w:bCs/>
          <w:color w:val="000000"/>
          <w:sz w:val="26"/>
          <w:szCs w:val="26"/>
        </w:rPr>
        <w:t xml:space="preserve">Sử dụng kết quả:</w:t>
      </w:r>
      <w:r>
        <w:rPr>
          <w:rFonts w:ascii="Times New Roman" w:hAnsi="Times New Roman"/>
          <w:color w:val="000000"/>
          <w:sz w:val="26"/>
          <w:szCs w:val="26"/>
        </w:rPr>
        <w:t xml:space="preserve"> giáo viên hướng dẫn học sinh tự đối chiếu bài làm với bảng tổng hợp kiến thức đã lập ở tiết ôn tập; học sinh có điểm thấp ở tầng nào thì ôn lại đúng đơn vị kiến thức đó (kết nối với nhiệm vụ exit ticket của tiết ôn tập).</w:t>
      </w:r>
    </w:p>
    <w:p>
      <w:pPr>
        <w:spacing w:after="40" w:line="276" w:lineRule="auto"/>
        <w:ind w:left="425" w:hanging="283"/>
        <w:jc w:val="left"/>
      </w:pPr>
      <w:r>
        <w:rPr>
          <w:rFonts w:ascii="Times New Roman" w:hAnsi="Times New Roman"/>
          <w:color w:val="000000"/>
          <w:sz w:val="26"/>
          <w:szCs w:val="26"/>
        </w:rPr>
        <w:t xml:space="preserve">– </w:t>
      </w:r>
      <w:r>
        <w:rPr>
          <w:rFonts w:ascii="Times New Roman" w:hAnsi="Times New Roman"/>
          <w:b/>
          <w:bCs/>
          <w:color w:val="000000"/>
          <w:sz w:val="26"/>
          <w:szCs w:val="26"/>
        </w:rPr>
        <w:t xml:space="preserve">Điều chỉnh kế hoạch:</w:t>
      </w:r>
      <w:r>
        <w:rPr>
          <w:rFonts w:ascii="Times New Roman" w:hAnsi="Times New Roman"/>
          <w:color w:val="000000"/>
          <w:sz w:val="26"/>
          <w:szCs w:val="26"/>
        </w:rPr>
        <w:t xml:space="preserve"> kết quả giữa kì I là căn cứ phân hoá cho Chủ đề 4 (Bài 12 → 15, định hướng Tin học ứng dụng): nhóm chưa đạt củng cố thao tác cơ bản trên máy trước khi học Bài 12; nhóm đạt tốt được giao trước nhiệm vụ vận dụng mở rộng.</w:t>
      </w:r>
    </w:p>
    <w:sectPr>
      <w:pgSz w:w="11906" w:h="16838" w:orient="portrait"/>
      <w:pgMar w:top="1134" w:right="1134"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hAnsi="Times New Roman"/>
        <w:color w:val="000000"/>
        <w:sz w:val="26"/>
        <w:szCs w:val="26"/>
      </w:rPr>
    </w:rPrDefault>
    <w:pPrDefault>
      <w:pPr>
        <w:spacing w:line="276" w:lineRule="auto"/>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pPr>
      <w:spacing w:after="80" w:before="160"/>
    </w:pPr>
    <w:rPr>
      <w:rFonts w:ascii="Times New Roman" w:hAnsi="Times New Roman"/>
      <w:b/>
      <w:bCs/>
      <w:color w:val="000000"/>
      <w:sz w:val="26"/>
      <w:szCs w:val="26"/>
    </w:rPr>
  </w:style>
  <w:style w:type="paragraph" w:styleId="Heading2">
    <w:name w:val="Heading 2"/>
    <w:basedOn w:val="Normal"/>
    <w:next w:val="Normal"/>
    <w:qFormat/>
    <w:pPr>
      <w:spacing w:after="60" w:before="120"/>
    </w:pPr>
    <w:rPr>
      <w:rFonts w:ascii="Times New Roman" w:hAnsi="Times New Roman"/>
      <w:b/>
      <w:bCs/>
      <w:color w:val="000000"/>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60"/>
    </w:pPr>
  </w:style>
  <w:style w:type="paragraph" w:styleId="TOC3">
    <w:name w:val="toc 3"/>
    <w:basedOn w:val="Normal"/>
    <w:next w:val="Normal"/>
    <w:uiPriority w:val="39"/>
    <w:semiHidden/>
    <w:unhideWhenUsed/>
    <w:pPr>
      <w:spacing w:after="100"/>
      <w:ind w:left="520"/>
    </w:pPr>
  </w:style>
  <w:style w:type="paragraph" w:styleId="TOC4">
    <w:name w:val="toc 4"/>
    <w:basedOn w:val="Normal"/>
    <w:next w:val="Normal"/>
    <w:uiPriority w:val="39"/>
    <w:semiHidden/>
    <w:unhideWhenUsed/>
    <w:pPr>
      <w:spacing w:after="100"/>
      <w:ind w:left="780"/>
    </w:pPr>
  </w:style>
  <w:style w:type="paragraph" w:styleId="TOC5">
    <w:name w:val="toc 5"/>
    <w:basedOn w:val="Normal"/>
    <w:next w:val="Normal"/>
    <w:uiPriority w:val="39"/>
    <w:semiHidden/>
    <w:unhideWhenUsed/>
    <w:pPr>
      <w:spacing w:after="100"/>
      <w:ind w:left="1040"/>
    </w:pPr>
  </w:style>
  <w:style w:type="paragraph" w:styleId="TOC6">
    <w:name w:val="toc 6"/>
    <w:basedOn w:val="Normal"/>
    <w:next w:val="Normal"/>
    <w:uiPriority w:val="39"/>
    <w:semiHidden/>
    <w:unhideWhenUsed/>
    <w:pPr>
      <w:spacing w:after="100"/>
      <w:ind w:left="1300"/>
    </w:pPr>
  </w:style>
  <w:style w:type="paragraph" w:styleId="TOC7">
    <w:name w:val="toc 7"/>
    <w:basedOn w:val="Normal"/>
    <w:next w:val="Normal"/>
    <w:uiPriority w:val="39"/>
    <w:semiHidden/>
    <w:unhideWhenUsed/>
    <w:pPr>
      <w:spacing w:after="100"/>
      <w:ind w:left="1560"/>
    </w:pPr>
  </w:style>
  <w:style w:type="paragraph" w:styleId="TOC8">
    <w:name w:val="toc 8"/>
    <w:basedOn w:val="Normal"/>
    <w:next w:val="Normal"/>
    <w:uiPriority w:val="39"/>
    <w:semiHidden/>
    <w:unhideWhenUsed/>
    <w:pPr>
      <w:spacing w:after="100"/>
      <w:ind w:left="1820"/>
    </w:pPr>
  </w:style>
  <w:style w:type="paragraph" w:styleId="TOC9">
    <w:name w:val="toc 9"/>
    <w:basedOn w:val="Normal"/>
    <w:next w:val="Normal"/>
    <w:uiPriority w:val="39"/>
    <w:semiHidden/>
    <w:unhideWhenUsed/>
    <w:pPr>
      <w:spacing w:after="100"/>
      <w:ind w:left="208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2026-10-28T12:06:42.704Z</dcterms:created>
  <dcterms:modified xsi:type="dcterms:W3CDTF">2026-10-28T12:06:42.705Z</dcterms:modified>
</cp:coreProperties>
</file>

<file path=docProps/custom.xml><?xml version="1.0" encoding="utf-8"?>
<Properties xmlns="http://schemas.openxmlformats.org/officeDocument/2006/custom-properties" xmlns:vt="http://schemas.openxmlformats.org/officeDocument/2006/docPropsVTypes"/>
</file>