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BRS hệ thống quản lý khám ngoại trú UMC Care</w:t>
      </w:r>
    </w:p>
    <w:p>
      <w:r>
        <w:t>Đặc tả yêu cầu nghiệp vụ | Phiên bản 4.0 | 22/09/2026</w:t>
      </w:r>
    </w:p>
    <w:p>
      <w:r>
        <w:t>BRS (Business Requirements Specification) là tài liệu yêu cầu nghiệp vụ, giữ vai trò của BRD trong chuỗi tài liệu BRS/BRD → SRS → Use Case → thiết kế. Phiên bản này xác lập phạm vi khám ngoại trú cho một cơ sở bệnh viện, phù hợp đồ án tốt nghiệp nhóm 4 sinh viên.</w:t>
      </w:r>
    </w:p>
    <w:p>
      <w:pPr>
        <w:pStyle w:val="Heading1"/>
      </w:pPr>
      <w:r>
        <w:t>1 Tóm tắt dự án</w:t>
      </w:r>
    </w:p>
    <w:p>
      <w:r>
        <w:t>Hệ thống kết nối cổng người bệnh với công việc của tiếp đón, điều dưỡng, bác sĩ, bộ phận cận lâm sàng, thu ngân và nhà thuốc. Một lượt khám được theo dõi từ đăng ký, thanh toán, tiếp nhận đến khám, thực hiện chỉ định, kết luận, kê đơn và cấp phát thuốc. Người bệnh có thể xem lại lịch sử và kết quả đã công bố.</w:t>
      </w:r>
    </w:p>
    <w:p>
      <w:r>
        <w:t>Phạm vi triển khai là website responsive tại một cơ sở, nhiều chuyên khoa. Dữ liệu bệnh nhân, BHYT và giao dịch đều là dữ liệu thử nghiệm. Dự án có định hướng microservice; số lượng, ranh giới dịch vụ và công nghệ được xác định trong tài liệu thiết kế sau khi yêu cầu được thống nhất.</w:t>
      </w:r>
    </w:p>
    <w:p>
      <w:pPr>
        <w:pStyle w:val="Heading1"/>
      </w:pPr>
      <w:r>
        <w:t>2 Bối cảnh và vấn đề nghiệp vụ</w:t>
      </w:r>
    </w:p>
    <w:p>
      <w:r>
        <w:t>Bài toán đặt ra cho đồ án là tổ chức luồng khám ngoại trú có nhiều bộ phận cùng tham gia. Nếu lịch hẹn, chỉ định, kết quả và khoản thu không liên kết, nhân viên khó biết người bệnh đang ở bước nào, còn chờ dịch vụ nào và đã thanh toán khoản nào. Đây là bối cảnh thiết kế của đồ án, không phải kết luận khảo sát tại một bệnh viện cụ thể.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741"/>
      </w:tblGrid>
      <w:tr>
        <w:trPr>
          <w:cantSplit/>
          <w:tblHeader/>
        </w:trPr>
        <w:tc>
          <w:tcPr>
            <w:tcW w:type="dxa" w:w="1008"/>
            <w:vAlign w:val="center"/>
            <w:tcMar>
              <w:top w:w="90" w:type="dxa"/>
              <w:left w:w="90" w:type="dxa"/>
              <w:bottom w:w="90" w:type="dxa"/>
              <w:right w:w="90" w:type="dxa"/>
            </w:tcMar>
            <w:shd w:fill="E7EDF3"/>
          </w:tcPr>
          <w:p>
            <w:pPr>
              <w:spacing w:after="60" w:before="40" w:line="254" w:lineRule="auto"/>
            </w:pPr>
            <w:r>
              <w:rPr>
                <w:b/>
                <w:sz w:val="18"/>
              </w:rPr>
              <w:t>Mã</w:t>
            </w:r>
          </w:p>
        </w:tc>
        <w:tc>
          <w:tcPr>
            <w:tcW w:type="dxa" w:w="8741"/>
            <w:vAlign w:val="center"/>
            <w:tcMar>
              <w:top w:w="90" w:type="dxa"/>
              <w:left w:w="90" w:type="dxa"/>
              <w:bottom w:w="90" w:type="dxa"/>
              <w:right w:w="90" w:type="dxa"/>
            </w:tcMar>
            <w:shd w:fill="E7EDF3"/>
          </w:tcPr>
          <w:p>
            <w:pPr>
              <w:spacing w:after="60" w:before="40" w:line="254" w:lineRule="auto"/>
            </w:pPr>
            <w:r>
              <w:rPr>
                <w:b/>
                <w:sz w:val="18"/>
              </w:rPr>
              <w:t>Vấn đề cần giải quyết</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P-01</w:t>
            </w:r>
          </w:p>
        </w:tc>
        <w:tc>
          <w:tcPr>
            <w:tcW w:type="dxa" w:w="8741"/>
            <w:vAlign w:val="center"/>
            <w:tcMar>
              <w:top w:w="90" w:type="dxa"/>
              <w:left w:w="90" w:type="dxa"/>
              <w:bottom w:w="90" w:type="dxa"/>
              <w:right w:w="90" w:type="dxa"/>
            </w:tcMar>
          </w:tcPr>
          <w:p>
            <w:pPr>
              <w:spacing w:after="60" w:before="40" w:line="254" w:lineRule="auto"/>
            </w:pPr>
            <w:r>
              <w:rPr>
                <w:b w:val="0"/>
                <w:sz w:val="18"/>
              </w:rPr>
              <w:t>Đăng ký online và trực tiếp cần dùng chung hồ sơ, lịch và sức chứa.</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P-02</w:t>
            </w:r>
          </w:p>
        </w:tc>
        <w:tc>
          <w:tcPr>
            <w:tcW w:type="dxa" w:w="8741"/>
            <w:vAlign w:val="center"/>
            <w:tcMar>
              <w:top w:w="90" w:type="dxa"/>
              <w:left w:w="90" w:type="dxa"/>
              <w:bottom w:w="90" w:type="dxa"/>
              <w:right w:w="90" w:type="dxa"/>
            </w:tcMar>
          </w:tcPr>
          <w:p>
            <w:pPr>
              <w:spacing w:after="60" w:before="40" w:line="254" w:lineRule="auto"/>
            </w:pPr>
            <w:r>
              <w:rPr>
                <w:b w:val="0"/>
                <w:sz w:val="18"/>
              </w:rPr>
              <w:t>Người bệnh phải theo dõi nhiều bước chờ khám, đóng phí và nhận kết quả.</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P-03</w:t>
            </w:r>
          </w:p>
        </w:tc>
        <w:tc>
          <w:tcPr>
            <w:tcW w:type="dxa" w:w="8741"/>
            <w:vAlign w:val="center"/>
            <w:tcMar>
              <w:top w:w="90" w:type="dxa"/>
              <w:left w:w="90" w:type="dxa"/>
              <w:bottom w:w="90" w:type="dxa"/>
              <w:right w:w="90" w:type="dxa"/>
            </w:tcMar>
          </w:tcPr>
          <w:p>
            <w:pPr>
              <w:spacing w:after="60" w:before="40" w:line="254" w:lineRule="auto"/>
            </w:pPr>
            <w:r>
              <w:rPr>
                <w:b w:val="0"/>
                <w:sz w:val="18"/>
              </w:rPr>
              <w:t>Một lượt có nhiều chỉ định, trả kết quả ở các thời điểm khác nhau.</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P-04</w:t>
            </w:r>
          </w:p>
        </w:tc>
        <w:tc>
          <w:tcPr>
            <w:tcW w:type="dxa" w:w="8741"/>
            <w:vAlign w:val="center"/>
            <w:tcMar>
              <w:top w:w="90" w:type="dxa"/>
              <w:left w:w="90" w:type="dxa"/>
              <w:bottom w:w="90" w:type="dxa"/>
              <w:right w:w="90" w:type="dxa"/>
            </w:tcMar>
          </w:tcPr>
          <w:p>
            <w:pPr>
              <w:spacing w:after="60" w:before="40" w:line="254" w:lineRule="auto"/>
            </w:pPr>
            <w:r>
              <w:rPr>
                <w:b w:val="0"/>
                <w:sz w:val="18"/>
              </w:rPr>
              <w:t>Thu tiền, hoàn tiền và cấp phát thuốc có nguy cơ bị ghi nhận trùng.</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P-05</w:t>
            </w:r>
          </w:p>
        </w:tc>
        <w:tc>
          <w:tcPr>
            <w:tcW w:type="dxa" w:w="8741"/>
            <w:vAlign w:val="center"/>
            <w:tcMar>
              <w:top w:w="90" w:type="dxa"/>
              <w:left w:w="90" w:type="dxa"/>
              <w:bottom w:w="90" w:type="dxa"/>
              <w:right w:w="90" w:type="dxa"/>
            </w:tcMar>
          </w:tcPr>
          <w:p>
            <w:pPr>
              <w:spacing w:after="60" w:before="40" w:line="254" w:lineRule="auto"/>
            </w:pPr>
            <w:r>
              <w:rPr>
                <w:b w:val="0"/>
                <w:sz w:val="18"/>
              </w:rPr>
              <w:t>Nhân viên cần đúng quyền truy cập và có lịch sử để kiểm tra sai sót.</w:t>
            </w:r>
          </w:p>
        </w:tc>
      </w:tr>
    </w:tbl>
    <w:p>
      <w:pPr>
        <w:spacing w:after="20" w:before="0" w:line="240"/>
      </w:pPr>
      <w:r>
        <w:rPr>
          <w:sz w:val="4"/>
        </w:rPr>
      </w:r>
    </w:p>
    <w:p>
      <w:pPr>
        <w:pStyle w:val="Heading1"/>
      </w:pPr>
      <w:r>
        <w:t>3 Mục tiêu và cách đánh giá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3024"/>
        <w:gridCol w:w="5717"/>
      </w:tblGrid>
      <w:tr>
        <w:trPr>
          <w:cantSplit/>
          <w:tblHeader/>
        </w:trPr>
        <w:tc>
          <w:tcPr>
            <w:tcW w:type="dxa" w:w="1008"/>
            <w:vAlign w:val="center"/>
            <w:tcMar>
              <w:top w:w="90" w:type="dxa"/>
              <w:left w:w="90" w:type="dxa"/>
              <w:bottom w:w="90" w:type="dxa"/>
              <w:right w:w="90" w:type="dxa"/>
            </w:tcMar>
            <w:shd w:fill="E7EDF3"/>
          </w:tcPr>
          <w:p>
            <w:pPr>
              <w:spacing w:after="60" w:before="40" w:line="254" w:lineRule="auto"/>
            </w:pPr>
            <w:r>
              <w:rPr>
                <w:b/>
                <w:sz w:val="18"/>
              </w:rPr>
              <w:t>Mã</w:t>
            </w:r>
          </w:p>
        </w:tc>
        <w:tc>
          <w:tcPr>
            <w:tcW w:type="dxa" w:w="3024"/>
            <w:vAlign w:val="center"/>
            <w:tcMar>
              <w:top w:w="90" w:type="dxa"/>
              <w:left w:w="90" w:type="dxa"/>
              <w:bottom w:w="90" w:type="dxa"/>
              <w:right w:w="90" w:type="dxa"/>
            </w:tcMar>
            <w:shd w:fill="E7EDF3"/>
          </w:tcPr>
          <w:p>
            <w:pPr>
              <w:spacing w:after="60" w:before="40" w:line="254" w:lineRule="auto"/>
            </w:pPr>
            <w:r>
              <w:rPr>
                <w:b/>
                <w:sz w:val="18"/>
              </w:rPr>
              <w:t>Mục tiêu</w:t>
            </w:r>
          </w:p>
        </w:tc>
        <w:tc>
          <w:tcPr>
            <w:tcW w:type="dxa" w:w="5717"/>
            <w:vAlign w:val="center"/>
            <w:tcMar>
              <w:top w:w="90" w:type="dxa"/>
              <w:left w:w="90" w:type="dxa"/>
              <w:bottom w:w="90" w:type="dxa"/>
              <w:right w:w="90" w:type="dxa"/>
            </w:tcMar>
            <w:shd w:fill="E7EDF3"/>
          </w:tcPr>
          <w:p>
            <w:pPr>
              <w:spacing w:after="60" w:before="40" w:line="254" w:lineRule="auto"/>
            </w:pPr>
            <w:r>
              <w:rPr>
                <w:b/>
                <w:sz w:val="18"/>
              </w:rPr>
              <w:t>Bằng chứng nghiệm thu</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BO-01</w:t>
            </w:r>
          </w:p>
        </w:tc>
        <w:tc>
          <w:tcPr>
            <w:tcW w:type="dxa" w:w="3024"/>
            <w:vAlign w:val="center"/>
            <w:tcMar>
              <w:top w:w="90" w:type="dxa"/>
              <w:left w:w="90" w:type="dxa"/>
              <w:bottom w:w="90" w:type="dxa"/>
              <w:right w:w="90" w:type="dxa"/>
            </w:tcMar>
          </w:tcPr>
          <w:p>
            <w:pPr>
              <w:spacing w:after="60" w:before="40" w:line="254" w:lineRule="auto"/>
            </w:pPr>
            <w:r>
              <w:rPr>
                <w:b w:val="0"/>
                <w:sz w:val="18"/>
              </w:rPr>
              <w:t>Hoàn chỉnh hành trình ngoại trú</w:t>
            </w:r>
          </w:p>
        </w:tc>
        <w:tc>
          <w:tcPr>
            <w:tcW w:type="dxa" w:w="5717"/>
            <w:vAlign w:val="center"/>
            <w:tcMar>
              <w:top w:w="90" w:type="dxa"/>
              <w:left w:w="90" w:type="dxa"/>
              <w:bottom w:w="90" w:type="dxa"/>
              <w:right w:w="90" w:type="dxa"/>
            </w:tcMar>
          </w:tcPr>
          <w:p>
            <w:pPr>
              <w:spacing w:after="60" w:before="40" w:line="254" w:lineRule="auto"/>
            </w:pPr>
            <w:r>
              <w:rPr>
                <w:b w:val="0"/>
                <w:sz w:val="18"/>
              </w:rPr>
              <w:t>Demo một lượt không chỉ định và một lượt có xét nghiệm, chẩn đoán hình ảnh, đơn thuốc.</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BO-02</w:t>
            </w:r>
          </w:p>
        </w:tc>
        <w:tc>
          <w:tcPr>
            <w:tcW w:type="dxa" w:w="3024"/>
            <w:vAlign w:val="center"/>
            <w:tcMar>
              <w:top w:w="90" w:type="dxa"/>
              <w:left w:w="90" w:type="dxa"/>
              <w:bottom w:w="90" w:type="dxa"/>
              <w:right w:w="90" w:type="dxa"/>
            </w:tcMar>
          </w:tcPr>
          <w:p>
            <w:pPr>
              <w:spacing w:after="60" w:before="40" w:line="254" w:lineRule="auto"/>
            </w:pPr>
            <w:r>
              <w:rPr>
                <w:b w:val="0"/>
                <w:sz w:val="18"/>
              </w:rPr>
              <w:t>Thống nhất dữ liệu giữa các bộ phận</w:t>
            </w:r>
          </w:p>
        </w:tc>
        <w:tc>
          <w:tcPr>
            <w:tcW w:type="dxa" w:w="5717"/>
            <w:vAlign w:val="center"/>
            <w:tcMar>
              <w:top w:w="90" w:type="dxa"/>
              <w:left w:w="90" w:type="dxa"/>
              <w:bottom w:w="90" w:type="dxa"/>
              <w:right w:w="90" w:type="dxa"/>
            </w:tcMar>
          </w:tcPr>
          <w:p>
            <w:pPr>
              <w:spacing w:after="60" w:before="40" w:line="254" w:lineRule="auto"/>
            </w:pPr>
            <w:r>
              <w:rPr>
                <w:b w:val="0"/>
                <w:sz w:val="18"/>
              </w:rPr>
              <w:t>Hồ sơ, lượt, chỉ định, kết quả, phiếu thu và cấp phát truy ngược được về cùng người bệnh.</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BO-03</w:t>
            </w:r>
          </w:p>
        </w:tc>
        <w:tc>
          <w:tcPr>
            <w:tcW w:type="dxa" w:w="3024"/>
            <w:vAlign w:val="center"/>
            <w:tcMar>
              <w:top w:w="90" w:type="dxa"/>
              <w:left w:w="90" w:type="dxa"/>
              <w:bottom w:w="90" w:type="dxa"/>
              <w:right w:w="90" w:type="dxa"/>
            </w:tcMar>
          </w:tcPr>
          <w:p>
            <w:pPr>
              <w:spacing w:after="60" w:before="40" w:line="254" w:lineRule="auto"/>
            </w:pPr>
            <w:r>
              <w:rPr>
                <w:b w:val="0"/>
                <w:sz w:val="18"/>
              </w:rPr>
              <w:t>Ngăn sai lệch do lặp thao tác</w:t>
            </w:r>
          </w:p>
        </w:tc>
        <w:tc>
          <w:tcPr>
            <w:tcW w:type="dxa" w:w="5717"/>
            <w:vAlign w:val="center"/>
            <w:tcMar>
              <w:top w:w="90" w:type="dxa"/>
              <w:left w:w="90" w:type="dxa"/>
              <w:bottom w:w="90" w:type="dxa"/>
              <w:right w:w="90" w:type="dxa"/>
            </w:tcMar>
          </w:tcPr>
          <w:p>
            <w:pPr>
              <w:spacing w:after="60" w:before="40" w:line="254" w:lineRule="auto"/>
            </w:pPr>
            <w:r>
              <w:rPr>
                <w:b w:val="0"/>
                <w:sz w:val="18"/>
              </w:rPr>
              <w:t>Tranh chỗ cuối, callback trùng, hoàn tiền lặp và xác nhận phát thuốc lặp không tạo kết quả trùng.</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BO-04</w:t>
            </w:r>
          </w:p>
        </w:tc>
        <w:tc>
          <w:tcPr>
            <w:tcW w:type="dxa" w:w="3024"/>
            <w:vAlign w:val="center"/>
            <w:tcMar>
              <w:top w:w="90" w:type="dxa"/>
              <w:left w:w="90" w:type="dxa"/>
              <w:bottom w:w="90" w:type="dxa"/>
              <w:right w:w="90" w:type="dxa"/>
            </w:tcMar>
          </w:tcPr>
          <w:p>
            <w:pPr>
              <w:spacing w:after="60" w:before="40" w:line="254" w:lineRule="auto"/>
            </w:pPr>
            <w:r>
              <w:rPr>
                <w:b w:val="0"/>
                <w:sz w:val="18"/>
              </w:rPr>
              <w:t>Thuận tiện cho người dùng</w:t>
            </w:r>
          </w:p>
        </w:tc>
        <w:tc>
          <w:tcPr>
            <w:tcW w:type="dxa" w:w="5717"/>
            <w:vAlign w:val="center"/>
            <w:tcMar>
              <w:top w:w="90" w:type="dxa"/>
              <w:left w:w="90" w:type="dxa"/>
              <w:bottom w:w="90" w:type="dxa"/>
              <w:right w:w="90" w:type="dxa"/>
            </w:tcMar>
          </w:tcPr>
          <w:p>
            <w:pPr>
              <w:spacing w:after="60" w:before="40" w:line="254" w:lineRule="auto"/>
            </w:pPr>
            <w:r>
              <w:rPr>
                <w:b w:val="0"/>
                <w:sz w:val="18"/>
              </w:rPr>
              <w:t>Ít nhất 5 người thử nghiệm, ghi thời gian và lỗi thao tác; mục tiêu đặt khám ≤3 phút, không tính thời gian chờ OTP/cổng thử nghiệm.</w:t>
            </w:r>
          </w:p>
        </w:tc>
      </w:tr>
      <w:tr>
        <w:trPr>
          <w:cantSplit/>
        </w:trPr>
        <w:tc>
          <w:tcPr>
            <w:tcW w:type="dxa" w:w="1008"/>
            <w:vAlign w:val="center"/>
            <w:tcMar>
              <w:top w:w="90" w:type="dxa"/>
              <w:left w:w="90" w:type="dxa"/>
              <w:bottom w:w="90" w:type="dxa"/>
              <w:right w:w="90" w:type="dxa"/>
            </w:tcMar>
          </w:tcPr>
          <w:p>
            <w:pPr>
              <w:spacing w:after="60" w:before="40" w:line="254" w:lineRule="auto"/>
            </w:pPr>
            <w:r>
              <w:rPr>
                <w:b w:val="0"/>
                <w:sz w:val="18"/>
              </w:rPr>
              <w:t>BO-05</w:t>
            </w:r>
          </w:p>
        </w:tc>
        <w:tc>
          <w:tcPr>
            <w:tcW w:type="dxa" w:w="3024"/>
            <w:vAlign w:val="center"/>
            <w:tcMar>
              <w:top w:w="90" w:type="dxa"/>
              <w:left w:w="90" w:type="dxa"/>
              <w:bottom w:w="90" w:type="dxa"/>
              <w:right w:w="90" w:type="dxa"/>
            </w:tcMar>
          </w:tcPr>
          <w:p>
            <w:pPr>
              <w:spacing w:after="60" w:before="40" w:line="254" w:lineRule="auto"/>
            </w:pPr>
            <w:r>
              <w:rPr>
                <w:b w:val="0"/>
                <w:sz w:val="18"/>
              </w:rPr>
              <w:t>Bảo vệ dữ liệu và vận hành</w:t>
            </w:r>
          </w:p>
        </w:tc>
        <w:tc>
          <w:tcPr>
            <w:tcW w:type="dxa" w:w="5717"/>
            <w:vAlign w:val="center"/>
            <w:tcMar>
              <w:top w:w="90" w:type="dxa"/>
              <w:left w:w="90" w:type="dxa"/>
              <w:bottom w:w="90" w:type="dxa"/>
              <w:right w:w="90" w:type="dxa"/>
            </w:tcMar>
          </w:tcPr>
          <w:p>
            <w:pPr>
              <w:spacing w:after="60" w:before="40" w:line="254" w:lineRule="auto"/>
            </w:pPr>
            <w:r>
              <w:rPr>
                <w:b w:val="0"/>
                <w:sz w:val="18"/>
              </w:rPr>
              <w:t>Các ca truy cập sai hồ sơ/quyền bị từ chối; lỗi nguồn mô phỏng hiển thị rõ và có đường xử lý.</w:t>
            </w:r>
          </w:p>
        </w:tc>
      </w:tr>
    </w:tbl>
    <w:p>
      <w:pPr>
        <w:spacing w:after="20" w:before="0" w:line="240"/>
      </w:pPr>
      <w:r>
        <w:rPr>
          <w:sz w:val="4"/>
        </w:rPr>
      </w:r>
    </w:p>
    <w:p>
      <w:pPr>
        <w:pStyle w:val="Heading1"/>
      </w:pPr>
      <w:r>
        <w:t>4 Phạm vi dự án</w:t>
      </w:r>
    </w:p>
    <w:p>
      <w:pPr>
        <w:pStyle w:val="Heading2"/>
      </w:pPr>
      <w:r>
        <w:t>4.1 Phạm vi thực hiện</w:t>
      </w:r>
    </w:p>
    <w:p>
      <w:r>
        <w:t>Tám nhóm nghiệp vụ bắt buộc: (1) tài khoản và hồ sơ; (2) danh mục và lịch; (3) đặt khám, tiếp đón và hàng đợi; (4) khám bệnh; (5) xét nghiệm và chẩn đoán hình ảnh; (6) đơn thuốc, cấp phát và tồn cơ bản; (7) viện phí và BHYT mô phỏng; (8) thông báo, quản trị và báo cáo. Các yêu cầu chi tiết tại mục 8 đều thuộc phạm vi này.</w:t>
      </w:r>
    </w:p>
    <w:p>
      <w:r>
        <w:t>Một lượt khám gắn một bác sĩ phụ trách chính và có thể có nhiều chỉ định cận lâm sàng. Khám chuyên khoa khác được tạo thành lượt riêng; không xây cơ chế hội chẩn hoặc điều phối đa chuyên khoa phức tạp. Cổng người bệnh và giao diện nhân viên cùng dùng dữ liệu nghiệp vụ của hệ thống đồ án.</w:t>
      </w:r>
    </w:p>
    <w:p>
      <w:pPr>
        <w:pStyle w:val="Heading2"/>
      </w:pPr>
      <w:r>
        <w:t>4.2 Giới hạn triển khai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093"/>
      </w:tblGrid>
      <w:tr>
        <w:trPr>
          <w:cantSplit/>
          <w:tblHeader/>
        </w:trPr>
        <w:tc>
          <w:tcPr>
            <w:tcW w:type="dxa" w:w="1656"/>
            <w:vAlign w:val="center"/>
            <w:tcMar>
              <w:top w:w="90" w:type="dxa"/>
              <w:left w:w="90" w:type="dxa"/>
              <w:bottom w:w="90" w:type="dxa"/>
              <w:right w:w="90" w:type="dxa"/>
            </w:tcMar>
            <w:shd w:fill="E7EDF3"/>
          </w:tcPr>
          <w:p>
            <w:pPr>
              <w:spacing w:after="60" w:before="40" w:line="254" w:lineRule="auto"/>
            </w:pPr>
            <w:r>
              <w:rPr>
                <w:b/>
                <w:sz w:val="18"/>
              </w:rPr>
              <w:t>Nghiệp vụ</w:t>
            </w:r>
          </w:p>
        </w:tc>
        <w:tc>
          <w:tcPr>
            <w:tcW w:type="dxa" w:w="8093"/>
            <w:vAlign w:val="center"/>
            <w:tcMar>
              <w:top w:w="90" w:type="dxa"/>
              <w:left w:w="90" w:type="dxa"/>
              <w:bottom w:w="90" w:type="dxa"/>
              <w:right w:w="90" w:type="dxa"/>
            </w:tcMar>
            <w:shd w:fill="E7EDF3"/>
          </w:tcPr>
          <w:p>
            <w:pPr>
              <w:spacing w:after="60" w:before="40" w:line="254" w:lineRule="auto"/>
            </w:pPr>
            <w:r>
              <w:rPr>
                <w:b/>
                <w:sz w:val="18"/>
              </w:rPr>
              <w:t>Giới hạn</w:t>
            </w:r>
          </w:p>
        </w:tc>
      </w:tr>
      <w:tr>
        <w:trPr>
          <w:cantSplit/>
        </w:trPr>
        <w:tc>
          <w:tcPr>
            <w:tcW w:type="dxa" w:w="1656"/>
            <w:vAlign w:val="center"/>
            <w:tcMar>
              <w:top w:w="90" w:type="dxa"/>
              <w:left w:w="90" w:type="dxa"/>
              <w:bottom w:w="90" w:type="dxa"/>
              <w:right w:w="90" w:type="dxa"/>
            </w:tcMar>
          </w:tcPr>
          <w:p>
            <w:pPr>
              <w:spacing w:after="60" w:before="40" w:line="254" w:lineRule="auto"/>
            </w:pPr>
            <w:r>
              <w:rPr>
                <w:b w:val="0"/>
                <w:sz w:val="18"/>
              </w:rPr>
              <w:t>Cận lâm sàng</w:t>
            </w:r>
          </w:p>
        </w:tc>
        <w:tc>
          <w:tcPr>
            <w:tcW w:type="dxa" w:w="8093"/>
            <w:vAlign w:val="center"/>
            <w:tcMar>
              <w:top w:w="90" w:type="dxa"/>
              <w:left w:w="90" w:type="dxa"/>
              <w:bottom w:w="90" w:type="dxa"/>
              <w:right w:w="90" w:type="dxa"/>
            </w:tcMar>
          </w:tcPr>
          <w:p>
            <w:pPr>
              <w:spacing w:after="60" w:before="40" w:line="254" w:lineRule="auto"/>
            </w:pPr>
            <w:r>
              <w:rPr>
                <w:b w:val="0"/>
                <w:sz w:val="18"/>
              </w:rPr>
              <w:t>Xét nghiệm, siêu âm, X-quang; quản lý từng chỉ định, nhận mẫu khi cần, tiến trình và kết quả. Nhập thủ công dữ liệu mẫu, kết luận, PDF/ảnh; không kết nối máy hay đọc ảnh DICOM.</w:t>
            </w:r>
          </w:p>
        </w:tc>
      </w:tr>
      <w:tr>
        <w:trPr>
          <w:cantSplit/>
        </w:trPr>
        <w:tc>
          <w:tcPr>
            <w:tcW w:type="dxa" w:w="1656"/>
            <w:vAlign w:val="center"/>
            <w:tcMar>
              <w:top w:w="90" w:type="dxa"/>
              <w:left w:w="90" w:type="dxa"/>
              <w:bottom w:w="90" w:type="dxa"/>
              <w:right w:w="90" w:type="dxa"/>
            </w:tcMar>
          </w:tcPr>
          <w:p>
            <w:pPr>
              <w:spacing w:after="60" w:before="40" w:line="254" w:lineRule="auto"/>
            </w:pPr>
            <w:r>
              <w:rPr>
                <w:b w:val="0"/>
                <w:sz w:val="18"/>
              </w:rPr>
              <w:t>Nhà thuốc</w:t>
            </w:r>
          </w:p>
        </w:tc>
        <w:tc>
          <w:tcPr>
            <w:tcW w:type="dxa" w:w="8093"/>
            <w:vAlign w:val="center"/>
            <w:tcMar>
              <w:top w:w="90" w:type="dxa"/>
              <w:left w:w="90" w:type="dxa"/>
              <w:bottom w:w="90" w:type="dxa"/>
              <w:right w:w="90" w:type="dxa"/>
            </w:tcMar>
          </w:tcPr>
          <w:p>
            <w:pPr>
              <w:spacing w:after="60" w:before="40" w:line="254" w:lineRule="auto"/>
            </w:pPr>
            <w:r>
              <w:rPr>
                <w:b w:val="0"/>
                <w:sz w:val="18"/>
              </w:rPr>
              <w:t>Một kho cấp phát; tồn theo mã thuốc và đơn vị; số dư đầu kỳ, nhập bổ sung/điều chỉnh có lý do, xuất theo đơn. Không quản lý nhà cung cấp, mua hàng, lô, hạn dùng hoặc liên kho.</w:t>
            </w:r>
          </w:p>
        </w:tc>
      </w:tr>
      <w:tr>
        <w:trPr>
          <w:cantSplit/>
        </w:trPr>
        <w:tc>
          <w:tcPr>
            <w:tcW w:type="dxa" w:w="1656"/>
            <w:vAlign w:val="center"/>
            <w:tcMar>
              <w:top w:w="90" w:type="dxa"/>
              <w:left w:w="90" w:type="dxa"/>
              <w:bottom w:w="90" w:type="dxa"/>
              <w:right w:w="90" w:type="dxa"/>
            </w:tcMar>
          </w:tcPr>
          <w:p>
            <w:pPr>
              <w:spacing w:after="60" w:before="40" w:line="254" w:lineRule="auto"/>
            </w:pPr>
            <w:r>
              <w:rPr>
                <w:b w:val="0"/>
                <w:sz w:val="18"/>
              </w:rPr>
              <w:t>BHYT</w:t>
            </w:r>
          </w:p>
        </w:tc>
        <w:tc>
          <w:tcPr>
            <w:tcW w:type="dxa" w:w="8093"/>
            <w:vAlign w:val="center"/>
            <w:tcMar>
              <w:top w:w="90" w:type="dxa"/>
              <w:left w:w="90" w:type="dxa"/>
              <w:bottom w:w="90" w:type="dxa"/>
              <w:right w:w="90" w:type="dxa"/>
            </w:tcMar>
          </w:tcPr>
          <w:p>
            <w:pPr>
              <w:spacing w:after="60" w:before="40" w:line="254" w:lineRule="auto"/>
            </w:pPr>
            <w:r>
              <w:rPr>
                <w:b w:val="0"/>
                <w:sz w:val="18"/>
              </w:rPr>
              <w:t>Xác minh nguồn mock, tính hỗ trợ theo bảng quy tắc demo trên từng phiếu. Không quyết toán BHXH, xét tuyến chuyển viện hoặc tái hiện đầy đủ chính sách pháp luật.</w:t>
            </w:r>
          </w:p>
        </w:tc>
      </w:tr>
      <w:tr>
        <w:trPr>
          <w:cantSplit/>
        </w:trPr>
        <w:tc>
          <w:tcPr>
            <w:tcW w:type="dxa" w:w="1656"/>
            <w:vAlign w:val="center"/>
            <w:tcMar>
              <w:top w:w="90" w:type="dxa"/>
              <w:left w:w="90" w:type="dxa"/>
              <w:bottom w:w="90" w:type="dxa"/>
              <w:right w:w="90" w:type="dxa"/>
            </w:tcMar>
          </w:tcPr>
          <w:p>
            <w:pPr>
              <w:spacing w:after="60" w:before="40" w:line="254" w:lineRule="auto"/>
            </w:pPr>
            <w:r>
              <w:rPr>
                <w:b w:val="0"/>
                <w:sz w:val="18"/>
              </w:rPr>
              <w:t>Thanh toán</w:t>
            </w:r>
          </w:p>
        </w:tc>
        <w:tc>
          <w:tcPr>
            <w:tcW w:type="dxa" w:w="8093"/>
            <w:vAlign w:val="center"/>
            <w:tcMar>
              <w:top w:w="90" w:type="dxa"/>
              <w:left w:w="90" w:type="dxa"/>
              <w:bottom w:w="90" w:type="dxa"/>
              <w:right w:w="90" w:type="dxa"/>
            </w:tcMar>
          </w:tcPr>
          <w:p>
            <w:pPr>
              <w:spacing w:after="60" w:before="40" w:line="254" w:lineRule="auto"/>
            </w:pPr>
            <w:r>
              <w:rPr>
                <w:b w:val="0"/>
                <w:sz w:val="18"/>
              </w:rPr>
              <w:t>Thu phí khám, cận lâm sàng và thuốc; thanh toán mock/sandbox và xác nhận thu tại quầy bằng dữ liệu giả. Không nhận tiền thật, không xuất hóa đơn thuế thật.</w:t>
            </w:r>
          </w:p>
        </w:tc>
      </w:tr>
      <w:tr>
        <w:trPr>
          <w:cantSplit/>
        </w:trPr>
        <w:tc>
          <w:tcPr>
            <w:tcW w:type="dxa" w:w="1656"/>
            <w:vAlign w:val="center"/>
            <w:tcMar>
              <w:top w:w="90" w:type="dxa"/>
              <w:left w:w="90" w:type="dxa"/>
              <w:bottom w:w="90" w:type="dxa"/>
              <w:right w:w="90" w:type="dxa"/>
            </w:tcMar>
          </w:tcPr>
          <w:p>
            <w:pPr>
              <w:spacing w:after="60" w:before="40" w:line="254" w:lineRule="auto"/>
            </w:pPr>
            <w:r>
              <w:rPr>
                <w:b w:val="0"/>
                <w:sz w:val="18"/>
              </w:rPr>
              <w:t>Hồ sơ</w:t>
            </w:r>
          </w:p>
        </w:tc>
        <w:tc>
          <w:tcPr>
            <w:tcW w:type="dxa" w:w="8093"/>
            <w:vAlign w:val="center"/>
            <w:tcMar>
              <w:top w:w="90" w:type="dxa"/>
              <w:left w:w="90" w:type="dxa"/>
              <w:bottom w:w="90" w:type="dxa"/>
              <w:right w:w="90" w:type="dxa"/>
            </w:tcMar>
          </w:tcPr>
          <w:p>
            <w:pPr>
              <w:spacing w:after="60" w:before="40" w:line="254" w:lineRule="auto"/>
            </w:pPr>
            <w:r>
              <w:rPr>
                <w:b w:val="0"/>
                <w:sz w:val="18"/>
              </w:rPr>
              <w:t>Tiền sử, dị ứng, dấu hiệu sinh tồn, diễn biến lượt, kết quả và đơn thuốc. Không xây bệnh án điện tử đáp ứng chứng nhận pháp lý hay liên thông quốc gia.</w:t>
            </w:r>
          </w:p>
        </w:tc>
      </w:tr>
    </w:tbl>
    <w:p>
      <w:pPr>
        <w:spacing w:after="20" w:before="0" w:line="240"/>
      </w:pPr>
      <w:r>
        <w:rPr>
          <w:sz w:val="4"/>
        </w:rPr>
      </w:r>
    </w:p>
    <w:p>
      <w:pPr>
        <w:pStyle w:val="Heading2"/>
      </w:pPr>
      <w:r>
        <w:t>4.3 Ngoài phạm vi</w:t>
      </w:r>
    </w:p>
    <w:p>
      <w:r>
        <w:t>Nội trú, giường bệnh, tạm ứng, cấp cứu, phẫu thuật, khám từ xa; quản lý nhân sự/tiền lương; thiết bị đeo; nhắc uống thuốc và theo dõi sức khỏe tại nhà; chatbot hoặc AI chẩn đoán/kê đơn; mạng lưới nhiều cơ sở; ứng dụng di động riêng. Không xây CMS tin tức, chia sẻ hồ sơ giữa các tài khoản hoặc danh sách chờ đặt lịch tự động trong phiên bản này.</w:t>
      </w:r>
    </w:p>
    <w:p>
      <w:pPr>
        <w:pStyle w:val="Heading1"/>
      </w:pPr>
      <w:r>
        <w:t>5 Các bên liên quan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445"/>
      </w:tblGrid>
      <w:tr>
        <w:trPr>
          <w:cantSplit/>
          <w:tblHeader/>
        </w:trPr>
        <w:tc>
          <w:tcPr>
            <w:tcW w:type="dxa" w:w="2304"/>
            <w:vAlign w:val="center"/>
            <w:tcMar>
              <w:top w:w="90" w:type="dxa"/>
              <w:left w:w="90" w:type="dxa"/>
              <w:bottom w:w="90" w:type="dxa"/>
              <w:right w:w="90" w:type="dxa"/>
            </w:tcMar>
            <w:shd w:fill="E7EDF3"/>
          </w:tcPr>
          <w:p>
            <w:pPr>
              <w:spacing w:after="60" w:before="40" w:line="254" w:lineRule="auto"/>
            </w:pPr>
            <w:r>
              <w:rPr>
                <w:b/>
                <w:sz w:val="18"/>
              </w:rPr>
              <w:t>Bên liên quan</w:t>
            </w:r>
          </w:p>
        </w:tc>
        <w:tc>
          <w:tcPr>
            <w:tcW w:type="dxa" w:w="7445"/>
            <w:vAlign w:val="center"/>
            <w:tcMar>
              <w:top w:w="90" w:type="dxa"/>
              <w:left w:w="90" w:type="dxa"/>
              <w:bottom w:w="90" w:type="dxa"/>
              <w:right w:w="90" w:type="dxa"/>
            </w:tcMar>
            <w:shd w:fill="E7EDF3"/>
          </w:tcPr>
          <w:p>
            <w:pPr>
              <w:spacing w:after="60" w:before="40" w:line="254" w:lineRule="auto"/>
            </w:pPr>
            <w:r>
              <w:rPr>
                <w:b/>
                <w:sz w:val="18"/>
              </w:rPr>
              <w:t>Nhu cầu / trách nhiệm</w:t>
            </w:r>
          </w:p>
        </w:tc>
      </w:tr>
      <w:tr>
        <w:trPr>
          <w:cantSplit/>
        </w:trPr>
        <w:tc>
          <w:tcPr>
            <w:tcW w:type="dxa" w:w="2304"/>
            <w:vAlign w:val="center"/>
            <w:tcMar>
              <w:top w:w="90" w:type="dxa"/>
              <w:left w:w="90" w:type="dxa"/>
              <w:bottom w:w="90" w:type="dxa"/>
              <w:right w:w="90" w:type="dxa"/>
            </w:tcMar>
          </w:tcPr>
          <w:p>
            <w:pPr>
              <w:spacing w:after="60" w:before="40" w:line="254" w:lineRule="auto"/>
            </w:pPr>
            <w:r>
              <w:rPr>
                <w:b w:val="0"/>
                <w:sz w:val="18"/>
              </w:rPr>
              <w:t>Người bệnh và người nhà</w:t>
            </w:r>
          </w:p>
        </w:tc>
        <w:tc>
          <w:tcPr>
            <w:tcW w:type="dxa" w:w="7445"/>
            <w:vAlign w:val="center"/>
            <w:tcMar>
              <w:top w:w="90" w:type="dxa"/>
              <w:left w:w="90" w:type="dxa"/>
              <w:bottom w:w="90" w:type="dxa"/>
              <w:right w:w="90" w:type="dxa"/>
            </w:tcMar>
          </w:tcPr>
          <w:p>
            <w:pPr>
              <w:spacing w:after="60" w:before="40" w:line="254" w:lineRule="auto"/>
            </w:pPr>
            <w:r>
              <w:rPr>
                <w:b w:val="0"/>
                <w:sz w:val="18"/>
              </w:rPr>
              <w:t>Đăng ký thuận tiện, theo dõi lượt, biết chi phí và xem được kết quả đúng hồ sơ.</w:t>
            </w:r>
          </w:p>
        </w:tc>
      </w:tr>
      <w:tr>
        <w:trPr>
          <w:cantSplit/>
        </w:trPr>
        <w:tc>
          <w:tcPr>
            <w:tcW w:type="dxa" w:w="2304"/>
            <w:vAlign w:val="center"/>
            <w:tcMar>
              <w:top w:w="90" w:type="dxa"/>
              <w:left w:w="90" w:type="dxa"/>
              <w:bottom w:w="90" w:type="dxa"/>
              <w:right w:w="90" w:type="dxa"/>
            </w:tcMar>
          </w:tcPr>
          <w:p>
            <w:pPr>
              <w:spacing w:after="60" w:before="40" w:line="254" w:lineRule="auto"/>
            </w:pPr>
            <w:r>
              <w:rPr>
                <w:b w:val="0"/>
                <w:sz w:val="18"/>
              </w:rPr>
              <w:t>Nhân sự chuyên môn</w:t>
            </w:r>
          </w:p>
        </w:tc>
        <w:tc>
          <w:tcPr>
            <w:tcW w:type="dxa" w:w="7445"/>
            <w:vAlign w:val="center"/>
            <w:tcMar>
              <w:top w:w="90" w:type="dxa"/>
              <w:left w:w="90" w:type="dxa"/>
              <w:bottom w:w="90" w:type="dxa"/>
              <w:right w:w="90" w:type="dxa"/>
            </w:tcMar>
          </w:tcPr>
          <w:p>
            <w:pPr>
              <w:spacing w:after="60" w:before="40" w:line="254" w:lineRule="auto"/>
            </w:pPr>
            <w:r>
              <w:rPr>
                <w:b w:val="0"/>
                <w:sz w:val="18"/>
              </w:rPr>
              <w:t>Nhận đúng người bệnh/chỉ định, cập nhật công việc và chuyển kết quả cho bộ phận tiếp theo.</w:t>
            </w:r>
          </w:p>
        </w:tc>
      </w:tr>
      <w:tr>
        <w:trPr>
          <w:cantSplit/>
        </w:trPr>
        <w:tc>
          <w:tcPr>
            <w:tcW w:type="dxa" w:w="2304"/>
            <w:vAlign w:val="center"/>
            <w:tcMar>
              <w:top w:w="90" w:type="dxa"/>
              <w:left w:w="90" w:type="dxa"/>
              <w:bottom w:w="90" w:type="dxa"/>
              <w:right w:w="90" w:type="dxa"/>
            </w:tcMar>
          </w:tcPr>
          <w:p>
            <w:pPr>
              <w:spacing w:after="60" w:before="40" w:line="254" w:lineRule="auto"/>
            </w:pPr>
            <w:r>
              <w:rPr>
                <w:b w:val="0"/>
                <w:sz w:val="18"/>
              </w:rPr>
              <w:t>Quản lý cơ sở</w:t>
            </w:r>
          </w:p>
        </w:tc>
        <w:tc>
          <w:tcPr>
            <w:tcW w:type="dxa" w:w="7445"/>
            <w:vAlign w:val="center"/>
            <w:tcMar>
              <w:top w:w="90" w:type="dxa"/>
              <w:left w:w="90" w:type="dxa"/>
              <w:bottom w:w="90" w:type="dxa"/>
              <w:right w:w="90" w:type="dxa"/>
            </w:tcMar>
          </w:tcPr>
          <w:p>
            <w:pPr>
              <w:spacing w:after="60" w:before="40" w:line="254" w:lineRule="auto"/>
            </w:pPr>
            <w:r>
              <w:rPr>
                <w:b w:val="0"/>
                <w:sz w:val="18"/>
              </w:rPr>
              <w:t>Theo dõi lịch, lượt khám, khoản thu/hoàn và kiểm tra lịch sử thao tác.</w:t>
            </w:r>
          </w:p>
        </w:tc>
      </w:tr>
      <w:tr>
        <w:trPr>
          <w:cantSplit/>
        </w:trPr>
        <w:tc>
          <w:tcPr>
            <w:tcW w:type="dxa" w:w="2304"/>
            <w:vAlign w:val="center"/>
            <w:tcMar>
              <w:top w:w="90" w:type="dxa"/>
              <w:left w:w="90" w:type="dxa"/>
              <w:bottom w:w="90" w:type="dxa"/>
              <w:right w:w="90" w:type="dxa"/>
            </w:tcMar>
          </w:tcPr>
          <w:p>
            <w:pPr>
              <w:spacing w:after="60" w:before="40" w:line="254" w:lineRule="auto"/>
            </w:pPr>
            <w:r>
              <w:rPr>
                <w:b w:val="0"/>
                <w:sz w:val="18"/>
              </w:rPr>
              <w:t>Nhóm 4 sinh viên</w:t>
            </w:r>
          </w:p>
        </w:tc>
        <w:tc>
          <w:tcPr>
            <w:tcW w:type="dxa" w:w="7445"/>
            <w:vAlign w:val="center"/>
            <w:tcMar>
              <w:top w:w="90" w:type="dxa"/>
              <w:left w:w="90" w:type="dxa"/>
              <w:bottom w:w="90" w:type="dxa"/>
              <w:right w:w="90" w:type="dxa"/>
            </w:tcMar>
          </w:tcPr>
          <w:p>
            <w:pPr>
              <w:spacing w:after="60" w:before="40" w:line="254" w:lineRule="auto"/>
            </w:pPr>
            <w:r>
              <w:rPr>
                <w:b w:val="0"/>
                <w:sz w:val="18"/>
              </w:rPr>
              <w:t>Phân tích, triển khai, kiểm thử và giải thích được toàn bộ hành trình liên thông.</w:t>
            </w:r>
          </w:p>
        </w:tc>
      </w:tr>
      <w:tr>
        <w:trPr>
          <w:cantSplit/>
        </w:trPr>
        <w:tc>
          <w:tcPr>
            <w:tcW w:type="dxa" w:w="2304"/>
            <w:vAlign w:val="center"/>
            <w:tcMar>
              <w:top w:w="90" w:type="dxa"/>
              <w:left w:w="90" w:type="dxa"/>
              <w:bottom w:w="90" w:type="dxa"/>
              <w:right w:w="90" w:type="dxa"/>
            </w:tcMar>
          </w:tcPr>
          <w:p>
            <w:pPr>
              <w:spacing w:after="60" w:before="40" w:line="254" w:lineRule="auto"/>
            </w:pPr>
            <w:r>
              <w:rPr>
                <w:b w:val="0"/>
                <w:sz w:val="18"/>
              </w:rPr>
              <w:t>Giảng viên hướng dẫn</w:t>
            </w:r>
          </w:p>
        </w:tc>
        <w:tc>
          <w:tcPr>
            <w:tcW w:type="dxa" w:w="7445"/>
            <w:vAlign w:val="center"/>
            <w:tcMar>
              <w:top w:w="90" w:type="dxa"/>
              <w:left w:w="90" w:type="dxa"/>
              <w:bottom w:w="90" w:type="dxa"/>
              <w:right w:w="90" w:type="dxa"/>
            </w:tcMar>
          </w:tcPr>
          <w:p>
            <w:pPr>
              <w:spacing w:after="60" w:before="40" w:line="254" w:lineRule="auto"/>
            </w:pPr>
            <w:r>
              <w:rPr>
                <w:b w:val="0"/>
                <w:sz w:val="18"/>
              </w:rPr>
              <w:t>Đánh giá tính nhất quán nghiệp vụ, thiết kế, chất lượng triển khai và bằng chứng nghiệm thu.</w:t>
            </w:r>
          </w:p>
        </w:tc>
      </w:tr>
    </w:tbl>
    <w:p>
      <w:pPr>
        <w:spacing w:after="20" w:before="0" w:line="240"/>
      </w:pPr>
      <w:r>
        <w:rPr>
          <w:sz w:val="4"/>
        </w:rPr>
      </w:r>
    </w:p>
    <w:p>
      <w:pPr>
        <w:pStyle w:val="Heading1"/>
      </w:pPr>
      <w:r>
        <w:t>6 Vai trò và quyền nghiệp vụ</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33"/>
      </w:tblGrid>
      <w:tr>
        <w:trPr>
          <w:cantSplit/>
          <w:tblHeader/>
        </w:trPr>
        <w:tc>
          <w:tcPr>
            <w:tcW w:type="dxa" w:w="2016"/>
            <w:vAlign w:val="center"/>
            <w:tcMar>
              <w:top w:w="90" w:type="dxa"/>
              <w:left w:w="90" w:type="dxa"/>
              <w:bottom w:w="90" w:type="dxa"/>
              <w:right w:w="90" w:type="dxa"/>
            </w:tcMar>
            <w:shd w:fill="E7EDF3"/>
          </w:tcPr>
          <w:p>
            <w:pPr>
              <w:spacing w:after="60" w:before="40" w:line="254" w:lineRule="auto"/>
            </w:pPr>
            <w:r>
              <w:rPr>
                <w:b/>
                <w:sz w:val="18"/>
              </w:rPr>
              <w:t>Vai trò</w:t>
            </w:r>
          </w:p>
        </w:tc>
        <w:tc>
          <w:tcPr>
            <w:tcW w:type="dxa" w:w="7733"/>
            <w:vAlign w:val="center"/>
            <w:tcMar>
              <w:top w:w="90" w:type="dxa"/>
              <w:left w:w="90" w:type="dxa"/>
              <w:bottom w:w="90" w:type="dxa"/>
              <w:right w:w="90" w:type="dxa"/>
            </w:tcMar>
            <w:shd w:fill="E7EDF3"/>
          </w:tcPr>
          <w:p>
            <w:pPr>
              <w:spacing w:after="60" w:before="40" w:line="254" w:lineRule="auto"/>
            </w:pPr>
            <w:r>
              <w:rPr>
                <w:b/>
                <w:sz w:val="18"/>
              </w:rPr>
              <w:t>Phạm vi quyền</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Người bệnh / người nhà</w:t>
            </w:r>
          </w:p>
        </w:tc>
        <w:tc>
          <w:tcPr>
            <w:tcW w:type="dxa" w:w="7733"/>
            <w:vAlign w:val="center"/>
            <w:tcMar>
              <w:top w:w="90" w:type="dxa"/>
              <w:left w:w="90" w:type="dxa"/>
              <w:bottom w:w="90" w:type="dxa"/>
              <w:right w:w="90" w:type="dxa"/>
            </w:tcMar>
          </w:tcPr>
          <w:p>
            <w:pPr>
              <w:spacing w:after="60" w:before="40" w:line="254" w:lineRule="auto"/>
            </w:pPr>
            <w:r>
              <w:rPr>
                <w:b w:val="0"/>
                <w:sz w:val="18"/>
              </w:rPr>
              <w:t>Quản lý hồ sơ mình phụ trách, đặt và trả phí, theo dõi lượt, xem/tải kết quả đã công bố.</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Tiếp đón</w:t>
            </w:r>
          </w:p>
        </w:tc>
        <w:tc>
          <w:tcPr>
            <w:tcW w:type="dxa" w:w="7733"/>
            <w:vAlign w:val="center"/>
            <w:tcMar>
              <w:top w:w="90" w:type="dxa"/>
              <w:left w:w="90" w:type="dxa"/>
              <w:bottom w:w="90" w:type="dxa"/>
              <w:right w:w="90" w:type="dxa"/>
            </w:tcMar>
          </w:tcPr>
          <w:p>
            <w:pPr>
              <w:spacing w:after="60" w:before="40" w:line="254" w:lineRule="auto"/>
            </w:pPr>
            <w:r>
              <w:rPr>
                <w:b w:val="0"/>
                <w:sz w:val="18"/>
              </w:rPr>
              <w:t>Tra cứu tối thiểu, tạo hồ sơ tại quầy, đăng ký trực tiếp/đặt hộ, xác minh và check-in, quản lý hàng đợi.</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Điều dưỡng</w:t>
            </w:r>
          </w:p>
        </w:tc>
        <w:tc>
          <w:tcPr>
            <w:tcW w:type="dxa" w:w="7733"/>
            <w:vAlign w:val="center"/>
            <w:tcMar>
              <w:top w:w="90" w:type="dxa"/>
              <w:left w:w="90" w:type="dxa"/>
              <w:bottom w:w="90" w:type="dxa"/>
              <w:right w:w="90" w:type="dxa"/>
            </w:tcMar>
          </w:tcPr>
          <w:p>
            <w:pPr>
              <w:spacing w:after="60" w:before="40" w:line="254" w:lineRule="auto"/>
            </w:pPr>
            <w:r>
              <w:rPr>
                <w:b w:val="0"/>
                <w:sz w:val="18"/>
              </w:rPr>
              <w:t>Ghi dấu hiệu sinh tồn, hỗ trợ gọi lượt và chuẩn bị khám theo phân công; không kê đơn hoặc duyệt chẩn đoán.</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Bác sĩ</w:t>
            </w:r>
          </w:p>
        </w:tc>
        <w:tc>
          <w:tcPr>
            <w:tcW w:type="dxa" w:w="7733"/>
            <w:vAlign w:val="center"/>
            <w:tcMar>
              <w:top w:w="90" w:type="dxa"/>
              <w:left w:w="90" w:type="dxa"/>
              <w:bottom w:w="90" w:type="dxa"/>
              <w:right w:w="90" w:type="dxa"/>
            </w:tcMar>
          </w:tcPr>
          <w:p>
            <w:pPr>
              <w:spacing w:after="60" w:before="40" w:line="254" w:lineRule="auto"/>
            </w:pPr>
            <w:r>
              <w:rPr>
                <w:b w:val="0"/>
                <w:sz w:val="18"/>
              </w:rPr>
              <w:t>Xem hồ sơ phục vụ lượt được giao, khám, chỉ định, đọc kết quả, kết luận, kê đơn và hẹn tái khám.</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Nhân viên cận lâm sàng</w:t>
            </w:r>
          </w:p>
        </w:tc>
        <w:tc>
          <w:tcPr>
            <w:tcW w:type="dxa" w:w="7733"/>
            <w:vAlign w:val="center"/>
            <w:tcMar>
              <w:top w:w="90" w:type="dxa"/>
              <w:left w:w="90" w:type="dxa"/>
              <w:bottom w:w="90" w:type="dxa"/>
              <w:right w:w="90" w:type="dxa"/>
            </w:tcMar>
          </w:tcPr>
          <w:p>
            <w:pPr>
              <w:spacing w:after="60" w:before="40" w:line="254" w:lineRule="auto"/>
            </w:pPr>
            <w:r>
              <w:rPr>
                <w:b w:val="0"/>
                <w:sz w:val="18"/>
              </w:rPr>
              <w:t>Nhận chỉ định theo bộ phận; lấy mẫu/thực hiện, nhập kết quả. Quyền duyệt kết quả được cấp riêng cho người phụ trách chuyên môn.</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Thu ngân</w:t>
            </w:r>
          </w:p>
        </w:tc>
        <w:tc>
          <w:tcPr>
            <w:tcW w:type="dxa" w:w="7733"/>
            <w:vAlign w:val="center"/>
            <w:tcMar>
              <w:top w:w="90" w:type="dxa"/>
              <w:left w:w="90" w:type="dxa"/>
              <w:bottom w:w="90" w:type="dxa"/>
              <w:right w:w="90" w:type="dxa"/>
            </w:tcMar>
          </w:tcPr>
          <w:p>
            <w:pPr>
              <w:spacing w:after="60" w:before="40" w:line="254" w:lineRule="auto"/>
            </w:pPr>
            <w:r>
              <w:rPr>
                <w:b w:val="0"/>
                <w:sz w:val="18"/>
              </w:rPr>
              <w:t>Xem phí, xác nhận thu tại quầy, xử lý hoàn theo căn cứ, đối soát; không sửa chẩn đoán hoặc đơn thuốc.</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Dược sĩ</w:t>
            </w:r>
          </w:p>
        </w:tc>
        <w:tc>
          <w:tcPr>
            <w:tcW w:type="dxa" w:w="7733"/>
            <w:vAlign w:val="center"/>
            <w:tcMar>
              <w:top w:w="90" w:type="dxa"/>
              <w:left w:w="90" w:type="dxa"/>
              <w:bottom w:w="90" w:type="dxa"/>
              <w:right w:w="90" w:type="dxa"/>
            </w:tcMar>
          </w:tcPr>
          <w:p>
            <w:pPr>
              <w:spacing w:after="60" w:before="40" w:line="254" w:lineRule="auto"/>
            </w:pPr>
            <w:r>
              <w:rPr>
                <w:b w:val="0"/>
                <w:sz w:val="18"/>
              </w:rPr>
              <w:t>Kiểm tra đơn và tồn, chuẩn bị và phát thuốc; ghi biến động tồn; báo thiếu thuốc cho bác sĩ xử lý.</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Quản trị</w:t>
            </w:r>
          </w:p>
        </w:tc>
        <w:tc>
          <w:tcPr>
            <w:tcW w:type="dxa" w:w="7733"/>
            <w:vAlign w:val="center"/>
            <w:tcMar>
              <w:top w:w="90" w:type="dxa"/>
              <w:left w:w="90" w:type="dxa"/>
              <w:bottom w:w="90" w:type="dxa"/>
              <w:right w:w="90" w:type="dxa"/>
            </w:tcMar>
          </w:tcPr>
          <w:p>
            <w:pPr>
              <w:spacing w:after="60" w:before="40" w:line="254" w:lineRule="auto"/>
            </w:pPr>
            <w:r>
              <w:rPr>
                <w:b w:val="0"/>
                <w:sz w:val="18"/>
              </w:rPr>
              <w:t>Tài khoản/quyền, danh mục, lịch, báo cáo và nhật ký. Không mặc nhiên có quyền đọc nội dung y tế.</w:t>
            </w:r>
          </w:p>
        </w:tc>
      </w:tr>
    </w:tbl>
    <w:p>
      <w:pPr>
        <w:spacing w:after="20" w:before="0" w:line="240"/>
      </w:pPr>
      <w:r>
        <w:rPr>
          <w:sz w:val="4"/>
        </w:rPr>
      </w:r>
    </w:p>
    <w:p>
      <w:r>
        <w:t>Vai trò là quyền công việc, không tương ứng với số thành viên hay số service. Một tài khoản thử nghiệm có thể được cấp nhiều vai trò, nhưng mỗi thao tác vẫn ghi người thực hiện và quyền được sử dụng.</w:t>
      </w:r>
    </w:p>
    <w:p>
      <w:pPr>
        <w:pStyle w:val="Heading1"/>
      </w:pPr>
      <w:r>
        <w:t>7 Quy trình nghiệp vụ mục tiêu</w:t>
      </w:r>
    </w:p>
    <w:p>
      <w:pPr>
        <w:pStyle w:val="Heading2"/>
      </w:pPr>
      <w:r>
        <w:t>7.1 Đăng ký và tiếp nhận</w:t>
      </w:r>
    </w:p>
    <w:p>
      <w:r>
        <w:t>Người bệnh đặt online bằng hồ sơ đã có hoặc đến quầy để tiếp đón tra cứu/tạo hồ sơ và đăng ký. Cả hai kênh dùng chung sức chứa. Khi phí khám được thanh toán hoặc phần phải trả đã xác định bằng 0, lịch được xác nhận. Tiếp đón đối chiếu người đến, kiểm tra thông tin BHYT mô phỏng, check-in và cấp số; điều dưỡng ghi dấu hiệu sinh tồn.</w:t>
      </w:r>
    </w:p>
    <w:p>
      <w:pPr>
        <w:pStyle w:val="Heading2"/>
      </w:pPr>
      <w:r>
        <w:t>7.2 Khám và thực hiện cận lâm sàng</w:t>
      </w:r>
    </w:p>
    <w:p>
      <w:r>
        <w:t>Bác sĩ tiếp nhận lượt, xem tiền sử/dị ứng và ghi nhận khám. Nếu không cần cận lâm sàng, bác sĩ kết luận và kê đơn nếu cần. Nếu có, bác sĩ tạo một hoặc nhiều chỉ định; mỗi chỉ định liên kết khoản phí và bộ phận thực hiện. Sau khi đủ điều kiện thanh toán, xét nghiệm xác nhận lấy mẫu, siêu âm/X-quang xác nhận bắt đầu thực hiện. Nhân viên nhập kết quả, người có quyền duyệt và công bố.</w:t>
      </w:r>
    </w:p>
    <w:p>
      <w:r>
        <w:t>Kết quả có thể về từng phần. Lượt khám ở trạng thái chờ kết quả cho đến khi bác sĩ tiếp tục xử lý; bệnh nhân quay lại được đưa vào danh sách chờ đọc kết quả của bác sĩ, không tạo lượt mới hay thu lại phí khám. Bác sĩ chỉ hoàn tất khi các chỉ định đã có kết quả được duyệt hoặc được xử lý ngoại lệ có căn cứ.</w:t>
      </w:r>
    </w:p>
    <w:p>
      <w:pPr>
        <w:pStyle w:val="Heading2"/>
      </w:pPr>
      <w:r>
        <w:t>7.3 Kết luận và nhận thuốc</w:t>
      </w:r>
    </w:p>
    <w:p>
      <w:r>
        <w:t>Bác sĩ lưu kết luận, đơn thuốc và lịch tái khám nếu có. Nhà thuốc kiểm tra đơn và giữ đủ số lượng thuốc trước khi phát hành phiếu phí thuốc. Người bệnh thanh toán; dược sĩ đối chiếu người nhận và xác nhận cấp phát. Đơn không có thuốc không phát sinh phiếu thuốc. Hoàn tất khám và hoàn tất cấp phát là hai trạng thái riêng.</w:t>
      </w:r>
    </w:p>
    <w:p>
      <w:pPr>
        <w:pStyle w:val="Heading2"/>
      </w:pPr>
      <w:r>
        <w:t>7.4 Ngoại lệ cần hỗ trợ</w:t>
      </w:r>
    </w:p>
    <w:p>
      <w:r>
        <w:t>Người bệnh vắng hoặc bỏ lượt: đánh dấu và cho gọi lại/xếp lại theo quyền. Bác sĩ nghỉ: đóng nhận lịch mới, thông báo lịch ảnh hưởng và hỗ trợ đổi/hủy. Chỉ định chưa thực hiện có thể hủy với lý do; chỉ định đã lấy mẫu hoặc bắt đầu thực hiện cần người phụ trách xử lý ngoại lệ, không tự hủy và hoàn. Thanh toán chưa rõ kết quả được đối soát trước khi thu lại. Thuốc thiếu chuyển chờ xử lý, bác sĩ quyết định sửa đơn; nhà thuốc không tự thay thuốc.</w:t>
      </w:r>
    </w:p>
    <w:p>
      <w:pPr>
        <w:pStyle w:val="Heading1"/>
      </w:pPr>
      <w:r>
        <w:t>8 Danh mục yêu cầu nghiệp vụ</w:t>
      </w:r>
    </w:p>
    <w:p>
      <w:r>
        <w:t>Các mã BRS-01 đến BRS-40 là bộ mã của phiên bản 4.0, dùng để truy vết sang SRS và Use Case mới. Tất cả là yêu cầu bắt buộc trong giới hạn mục 4; không đồng nhất một yêu cầu nghiệp vụ với một màn hình hoặc một use case.</w:t>
      </w:r>
    </w:p>
    <w:p>
      <w:pPr>
        <w:pStyle w:val="Heading2"/>
      </w:pPr>
      <w:r>
        <w:t>8.1 Tài khoản và hồ sơ</w:t>
      </w:r>
    </w:p>
    <w:p>
      <w:r>
        <w:t>BRS-01  Tạo tài khoản người bệnh, xác minh OTP thử nghiệm, đăng nhập/đăng xuất, đổi và khôi phục mật khẩu.</w:t>
      </w:r>
    </w:p>
    <w:p>
      <w:r>
        <w:t>BRS-02  Quản lý hồ sơ bản thân/người thân với định danh, liên hệ và thông tin BHYT; mỗi hồ sơ có mã bệnh nhân nội bộ duy nhất.</w:t>
      </w:r>
    </w:p>
    <w:p>
      <w:r>
        <w:t>BRS-03  Tiếp đón tạo hồ sơ người đến trực tiếp; tìm trùng trước khi tạo và chỉ liên kết với tài khoản sau xác minh, không tự gộp khi trùng tên.</w:t>
      </w:r>
    </w:p>
    <w:p>
      <w:r>
        <w:t>BRS-04  Lưu tiền sử, dị ứng và dấu hiệu sinh tồn có nguồn, người nhập và thời điểm; phân biệt tự khai với ghi nhận của nhân viên.</w:t>
      </w:r>
    </w:p>
    <w:p>
      <w:r>
        <w:t>BRS-05  Người bệnh xem lịch sử, kết quả đã công bố và đơn thuốc của hồ sơ mình; kiểm tra quyền cả khi xem và tải tệp.</w:t>
      </w:r>
    </w:p>
    <w:p>
      <w:pPr>
        <w:pStyle w:val="Heading2"/>
      </w:pPr>
      <w:r>
        <w:t>8.2 Danh mục và lịch</w:t>
      </w:r>
    </w:p>
    <w:p>
      <w:r>
        <w:t>BRS-06  Quản lý chuyên khoa, bác sĩ, phòng, dịch vụ khám/cận lâm sàng và thông tin thuốc dùng kê đơn.</w:t>
      </w:r>
    </w:p>
    <w:p>
      <w:r>
        <w:t>BRS-07  Quản lý giá có thời điểm hiệu lực; phiếu đã phát hành giữ giá cũ, không đổi theo danh mục.</w:t>
      </w:r>
    </w:p>
    <w:p>
      <w:r>
        <w:t>BRS-08  Thiết lập ca, khung giờ, sức chứa và phân công; ngăn lịch bác sĩ/phòng xung đột.</w:t>
      </w:r>
    </w:p>
    <w:p>
      <w:r>
        <w:t>BRS-09  Xử lý bác sĩ nghỉ và lịch bị ảnh hưởng; thay đổi lịch đã xác nhận cần thông báo và sự đồng ý khi chuyển hẹn.</w:t>
      </w:r>
    </w:p>
    <w:p>
      <w:r>
        <w:t>BRS-10  Khách/người bệnh tra cứu chuyên khoa, bác sĩ, lịch trống và giá trước khi đăng ký.</w:t>
      </w:r>
    </w:p>
    <w:p>
      <w:pPr>
        <w:pStyle w:val="Heading2"/>
      </w:pPr>
      <w:r>
        <w:t>8.3 Đặt khám và tiếp đón</w:t>
      </w:r>
    </w:p>
    <w:p>
      <w:r>
        <w:t>BRS-11  Đặt online và đăng ký tại quầy dùng chung kiểm tra sức chứa; ghi rõ kênh đăng ký và nhân viên đặt hộ.</w:t>
      </w:r>
    </w:p>
    <w:p>
      <w:r>
        <w:t>BRS-12  Giữ chỗ có hạn, ngăn vượt số chỗ và trùng giờ cùng hồ sơ; hết hạn tự giải phóng, yêu cầu lặp không tạo nhiều lịch.</w:t>
      </w:r>
    </w:p>
    <w:p>
      <w:r>
        <w:t>BRS-13  Đổi/hủy theo chính sách và xem lịch, mã QR, tình trạng phí/hoàn riêng; tiền đến muộn không tự phục hồi lịch hết hạn.</w:t>
      </w:r>
    </w:p>
    <w:p>
      <w:r>
        <w:t>BRS-14  Check-in sau đối chiếu người đến, cấp số một lần, gọi/gọi lại/bỏ qua/xếp lại; bảng công khai không lộ nội dung y tế.</w:t>
      </w:r>
    </w:p>
    <w:p>
      <w:r>
        <w:t>BRS-15  Ghi nhận không đến; điều phối người quay lại đọc kết quả về bác sĩ phụ trách, không đăng ký và thu phí khám lần nữa.</w:t>
      </w:r>
    </w:p>
    <w:p>
      <w:pPr>
        <w:pStyle w:val="Heading2"/>
      </w:pPr>
      <w:r>
        <w:t>8.4 Khám bệnh</w:t>
      </w:r>
    </w:p>
    <w:p>
      <w:r>
        <w:t>BRS-16  Bác sĩ xem danh sách được phân công và hồ sơ cần thiết; bắt đầu khám, lưu triệu chứng, chẩn đoán và nhận định.</w:t>
      </w:r>
    </w:p>
    <w:p>
      <w:r>
        <w:t>BRS-17  Tạo nhiều chỉ định xét nghiệm/chẩn đoán hình ảnh trong một lượt; mỗi chỉ định có dịch vụ, lý do, nơi thực hiện và khoản phí liên kết.</w:t>
      </w:r>
    </w:p>
    <w:p>
      <w:r>
        <w:t>BRS-18  Theo dõi từng kết quả đang chờ/đã duyệt; tiếp tục lượt khám sau khi có kết quả và lưu kết luận.</w:t>
      </w:r>
    </w:p>
    <w:p>
      <w:r>
        <w:t>BRS-19  Kê đơn có thuốc, hàm lượng, liều, đường dùng, tần suất, thời gian và số lượng; ghi hẹn tái khám, không tự đặt lịch mới.</w:t>
      </w:r>
    </w:p>
    <w:p>
      <w:r>
        <w:t>BRS-20  Hoàn tất và công bố hồ sơ khám; sửa bản đã công bố bằng phiên bản mới có lý do và lịch sử, không ghi đè.</w:t>
      </w:r>
    </w:p>
    <w:p>
      <w:pPr>
        <w:pStyle w:val="Heading2"/>
      </w:pPr>
      <w:r>
        <w:t>8.5 Cận lâm sàng</w:t>
      </w:r>
    </w:p>
    <w:p>
      <w:r>
        <w:t>BRS-21  Bộ phận nhận danh sách chỉ định thuộc phạm vi và kiểm tra điều kiện thanh toán trước thực hiện.</w:t>
      </w:r>
    </w:p>
    <w:p>
      <w:r>
        <w:t>BRS-22  Xét nghiệm ghi nhận lấy mẫu, mã mẫu và tình trạng đạt/không đạt; mẫu không đạt ghi lý do và lấy lại trên cùng chỉ định, không tự thu thêm.</w:t>
      </w:r>
    </w:p>
    <w:p>
      <w:r>
        <w:t>BRS-23  Siêu âm/X-quang xác nhận người bệnh, bắt đầu và hoàn tất thực hiện; không cần bước lấy mẫu.</w:t>
      </w:r>
    </w:p>
    <w:p>
      <w:r>
        <w:t>BRS-24  Nhập kết quả xét nghiệm có chỉ số/đơn vị khi phù hợp; hình ảnh có kết luận và tệp PDF/ảnh; lưu nháp trước duyệt.</w:t>
      </w:r>
    </w:p>
    <w:p>
      <w:r>
        <w:t>BRS-25  Người được cấp quyền duyệt/công bố hoặc yêu cầu sửa; hủy/không thể thực hiện có lý do và chuyển xử lý phí theo trạng thái thực tế.</w:t>
      </w:r>
    </w:p>
    <w:p>
      <w:pPr>
        <w:pStyle w:val="Heading2"/>
      </w:pPr>
      <w:r>
        <w:t>8.6 Nhà thuốc</w:t>
      </w:r>
    </w:p>
    <w:p>
      <w:r>
        <w:t>BRS-26  Dược sĩ xem đơn cuối đã được bác sĩ ký xác nhận trong hệ thống, kiểm tra người bệnh, số lượng và tồn khả dụng.</w:t>
      </w:r>
    </w:p>
    <w:p>
      <w:r>
        <w:t>BRS-27  Giữ đủ thuốc để tạo phiếu thanh toán; thiếu thuốc đưa đơn về chờ xử lý và báo bác sĩ, không tự thay đơn.</w:t>
      </w:r>
    </w:p>
    <w:p>
      <w:r>
        <w:t>BRS-28  Chỉ cấp phát đơn đã trả đủ hoặc số phải trả bằng 0; đối chiếu người nhận, ghi số lượng và người phát; chống cấp phát trùng.</w:t>
      </w:r>
    </w:p>
    <w:p>
      <w:r>
        <w:t>BRS-29  Quản lý tồn một kho theo thuốc/đơn vị: số dư đầu, nhập bổ sung, điều chỉnh có lý do, số đang giữ và số đã xuất; không cho tồn âm.</w:t>
      </w:r>
    </w:p>
    <w:p>
      <w:r>
        <w:t>BRS-30  Sửa đơn trước cấp phát tạo phiên bản mới và điều chỉnh phí/giữ thuốc; đơn đã phát không sửa hồi tố, không xử lý trả lại thuốc trong phạm vi đồ án.</w:t>
      </w:r>
    </w:p>
    <w:p>
      <w:pPr>
        <w:pStyle w:val="Heading2"/>
      </w:pPr>
      <w:r>
        <w:t>8.7 Viện phí và BHYT</w:t>
      </w:r>
    </w:p>
    <w:p>
      <w:r>
        <w:t>BRS-31  Tạo phiếu phí từ đăng ký khám, chỉ định và đơn thuốc hợp lệ; trình bày dòng phí, khoản hỗ trợ demo, số người bệnh trả và trạng thái.</w:t>
      </w:r>
    </w:p>
    <w:p>
      <w:r>
        <w:t>BRS-32  Xác minh BHYT bằng mock, áp dụng bảng hỗ trợ demo có phiên bản trên từng phiếu; thẻ lỗi/không rõ không tự được hưởng.</w:t>
      </w:r>
    </w:p>
    <w:p>
      <w:r>
        <w:t>BRS-33  Thu qua mock/sandbox hoặc tại quầy bằng dữ liệu giả; ghi bằng chứng và biên lai mô phỏng, chống ghi thu trùng giữa các kênh.</w:t>
      </w:r>
    </w:p>
    <w:p>
      <w:r>
        <w:t>BRS-34  Hoàn khoản chưa thực hiện hoặc thu dư có căn cứ; không vượt tiền đã thu và không xử lý hai lần cho cùng yêu cầu.</w:t>
      </w:r>
    </w:p>
    <w:p>
      <w:r>
        <w:t>BRS-35  Đối soát giao dịch chưa rõ, tiền đến muộn và tổng thu/hoàn theo ngày; xem/tải lịch sử và chứng từ đúng quyền.</w:t>
      </w:r>
    </w:p>
    <w:p>
      <w:pPr>
        <w:pStyle w:val="Heading2"/>
      </w:pPr>
      <w:r>
        <w:t>8.8 Vận hành và báo cáo</w:t>
      </w:r>
    </w:p>
    <w:p>
      <w:r>
        <w:t>BRS-36  Gửi thông báo trong web về lịch, kết quả và giao dịch; nhắc lịch còn hiệu lực. Email thử nghiệm là kênh bổ sung, không bắt buộc SMS/push.</w:t>
      </w:r>
    </w:p>
    <w:p>
      <w:r>
        <w:t>BRS-37  Tạo/khóa nhân viên, gán vai trò và phạm vi chuyên khoa/phòng; phân biệt nhập và duyệt kết quả theo quyền.</w:t>
      </w:r>
    </w:p>
    <w:p>
      <w:r>
        <w:t>BRS-38  Thống kê lượt theo ngày/chuyên khoa/bác sĩ, hủy/vắng và số tiền thu/hoàn; xuất báo cáo theo quyền.</w:t>
      </w:r>
    </w:p>
    <w:p>
      <w:r>
        <w:t>BRS-39  Ghi nhật ký truy cập/sửa hồ sơ, thay đổi lịch, kết quả, đơn, thu/hoàn, tồn thuốc và quyền; không ghi mật khẩu/OTP.</w:t>
      </w:r>
    </w:p>
    <w:p>
      <w:r>
        <w:t>BRS-40  Cung cấp bộ dữ liệu giả và kịch bản lỗi nguồn ngoài để trình diễn toàn bộ hành trình, không phụ thuộc tài khoản hệ thống bệnh viện thật.</w:t>
      </w:r>
    </w:p>
    <w:p>
      <w:pPr>
        <w:pStyle w:val="Heading1"/>
      </w:pPr>
      <w:r>
        <w:t>9 Quy tắc nghiệp vụ dùng chung</w:t>
      </w:r>
    </w:p>
    <w:p>
      <w:r>
        <w:t>QR-01  Hồ sơ tại quầy và online dùng chung mã nội bộ. Nhân viên không được nhận quyền sở hữu hồ sơ thay cho người bệnh; liên kết/đổi định danh phải có bước xác minh và audit.</w:t>
      </w:r>
    </w:p>
    <w:p>
      <w:r>
        <w:t>QR-02  Mặc định demo: đặt online trước ít nhất 2 giờ, tối đa 30 ngày; giữ chỗ 10 phút; người bệnh đổi/hủy trước ít nhất 2 giờ. Đăng ký tại quầy có thể nhận trong ngày nếu còn khả năng phục vụ. Đây là chính sách đồ án, không phải chính sách UMC đã xác nhận.</w:t>
      </w:r>
    </w:p>
    <w:p>
      <w:r>
        <w:t>QR-03  Chỗ đang giữ còn hạn và chỗ đã xác nhận cùng được tính vào sức chứa. Đổi lịch chỉ hoàn tất khi giành được chỗ mới; đổi khác giá hủy và đặt lại theo điều kiện. Lỗi thu/hoàn không được làm vượt chỗ.</w:t>
      </w:r>
    </w:p>
    <w:p>
      <w:r>
        <w:t>QR-04  Check-in mặc định từ 60 phút trước đến 30 phút sau giờ hẹn; quá 30 phút và chưa đến mới đánh dấu vắng. Người đã check-in nhưng bỏ lượt xử lý trong hàng đợi. Tiếp đón tiếp nhận khách trực tiếp theo lịch còn chỗ.</w:t>
      </w:r>
    </w:p>
    <w:p>
      <w:r>
        <w:t>QR-05  Lượt khám và chỉ định có trạng thái riêng. Bác sĩ hoàn tất khi mọi chỉ định có kết quả duyệt hoặc đã hủy/kết thúc ngoại lệ có lý do; không tự coi chỉ định thiếu kết quả là hoàn thành.</w:t>
      </w:r>
    </w:p>
    <w:p>
      <w:r>
        <w:t>QR-06  Xét nghiệm chỉ nhận thực hiện khi đủ phí và mẫu đạt; dịch vụ hình ảnh đủ phí và đã xác minh người bệnh. Mẫu cần lấy lại không sinh chỉ định/phiếu thu mới mặc định. Người duyệt kết quả có quyền chuyên môn phù hợp.</w:t>
      </w:r>
    </w:p>
    <w:p>
      <w:r>
        <w:t>QR-07  Kết quả nháp không hiển thị cho người bệnh. Bản đã công bố chỉ sửa bằng phiên bản mới, lưu người sửa/duyệt và lý do. Dữ liệu của hồ sơ khác không được trả qua tìm kiếm, QR hoặc đường dẫn tải tệp.</w:t>
      </w:r>
    </w:p>
    <w:p>
      <w:r>
        <w:t>QR-08  BHYT mock trả hợp lệ, không hợp lệ hoặc chưa xác minh. Mỗi dịch vụ có cờ được hỗ trợ và tỷ lệ demo. Hỗ trợ = tổng phần được hỗ trợ theo dòng; người bệnh trả = tổng phí − hỗ trợ. Không vượt giá dòng; số tiền là VND nguyên, quy tắc làm tròn thống nhất trong SRS.</w:t>
      </w:r>
    </w:p>
    <w:p>
      <w:r>
        <w:t>QR-09  Quyền lợi demo được chốt trước phát hành/thu phiếu. Khi mock lỗi, cho chờ hoặc chuyển khám dịch vụ sau khi người bệnh đồng ý. Sau khi đã thu theo giá dịch vụ không tự tính lại quyền lợi hồi tố; điều chỉnh quyết toán BHYT nằm ngoài phạm vi.</w:t>
      </w:r>
    </w:p>
    <w:p>
      <w:r>
        <w:t>QR-10  Một khoản phí chỉ được ghi thu đủ một lần dù trả tại quầy hay online. Timeout không chứng minh thất bại; phải xác minh trước khi thu lại. Chứng từ đã thu không xóa/sửa số tiền; điều chỉnh bằng khoản đối ứng có tham chiếu.</w:t>
      </w:r>
    </w:p>
    <w:p>
      <w:r>
        <w:t>QR-11  Hủy trước thực hiện được hoàn phần người bệnh đã trả cho khoản hủy. Khoản đã lấy mẫu/đang thực hiện không tự hoàn; người có quyền quyết định theo lý do. Tiền vào muộn khi nghĩa vụ không còn hợp lệ được ghi nhận và hoàn, không bỏ qua khoản thu.</w:t>
      </w:r>
    </w:p>
    <w:p>
      <w:r>
        <w:t>QR-12  Một đơn chỉ cấp phát trọn bộ một lần trong phiên bản này. Khi không đủ thuốc, chờ bổ sung hoặc bác sĩ sửa đơn; chưa hỗ trợ phát nhiều đợt. Số khả dụng = tồn thực tế − số đang giữ. Ghi phát và giảm tồn phải nhất quán, yêu cầu lặp không trừ lại.</w:t>
      </w:r>
    </w:p>
    <w:p>
      <w:r>
        <w:t>QR-13  Giữ thuốc theo hạn hiển thị trên phiếu, mặc định 15 phút. Hết hạn chưa thanh toán thì giải phóng; giao dịch đang chưa rõ phải đối soát trước khi giải phóng hoặc tạo thu khác. Thành công muộn cần kiểm tra lại tồn, không tự phát nếu không đủ.</w:t>
      </w:r>
    </w:p>
    <w:p>
      <w:r>
        <w:t>QR-14  Hoàn tất lượt khám không đồng nghĩa đã giao thuốc. Đơn đã phát không sửa hồi tố; bác sĩ có thể lập đơn bổ sung có liên kết. Khi đổi đơn chưa phát, vô hiệu đơn cũ và điều chỉnh giữ thuốc/phí trước khi thu hoặc phát tiếp.</w:t>
      </w:r>
    </w:p>
    <w:p>
      <w:r>
        <w:t>QR-15  Thu ròng trong kỳ = tổng thu thành công theo thời điểm thu − tổng hoàn thành công theo thời điểm hoàn. Khoản hỗ trợ BHYT demo không được tính là tiền đã nhận. Mẫu số tỷ lệ bằng 0 hiển thị không có dữ liệu.</w:t>
      </w:r>
    </w:p>
    <w:p>
      <w:r>
        <w:t>QR-16  Chỉ dùng dữ liệu giả; giao dịch, kết quả và biên lai mang nhãn mô phỏng. Các thao tác ký/duyệt là xác nhận tài khoản trong đồ án, không đại diện chữ ký số có giá trị pháp lý.</w:t>
      </w:r>
    </w:p>
    <w:p>
      <w:pPr>
        <w:pStyle w:val="Heading1"/>
      </w:pPr>
      <w:r>
        <w:t>10 Yêu cầu chất lượng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021"/>
      </w:tblGrid>
      <w:tr>
        <w:trPr>
          <w:cantSplit/>
          <w:tblHeader/>
        </w:trPr>
        <w:tc>
          <w:tcPr>
            <w:tcW w:type="dxa" w:w="1728"/>
            <w:vAlign w:val="center"/>
            <w:tcMar>
              <w:top w:w="90" w:type="dxa"/>
              <w:left w:w="90" w:type="dxa"/>
              <w:bottom w:w="90" w:type="dxa"/>
              <w:right w:w="90" w:type="dxa"/>
            </w:tcMar>
            <w:shd w:fill="E7EDF3"/>
          </w:tcPr>
          <w:p>
            <w:pPr>
              <w:spacing w:after="60" w:before="40" w:line="254" w:lineRule="auto"/>
            </w:pPr>
            <w:r>
              <w:rPr>
                <w:b/>
                <w:sz w:val="18"/>
              </w:rPr>
              <w:t>Thuộc tính</w:t>
            </w:r>
          </w:p>
        </w:tc>
        <w:tc>
          <w:tcPr>
            <w:tcW w:type="dxa" w:w="8021"/>
            <w:vAlign w:val="center"/>
            <w:tcMar>
              <w:top w:w="90" w:type="dxa"/>
              <w:left w:w="90" w:type="dxa"/>
              <w:bottom w:w="90" w:type="dxa"/>
              <w:right w:w="90" w:type="dxa"/>
            </w:tcMar>
            <w:shd w:fill="E7EDF3"/>
          </w:tcPr>
          <w:p>
            <w:pPr>
              <w:spacing w:after="60" w:before="40" w:line="254" w:lineRule="auto"/>
            </w:pPr>
            <w:r>
              <w:rPr>
                <w:b/>
                <w:sz w:val="18"/>
              </w:rPr>
              <w:t>Mức yêu cầu</w:t>
            </w:r>
          </w:p>
        </w:tc>
      </w:tr>
      <w:tr>
        <w:trPr>
          <w:cantSplit/>
        </w:trPr>
        <w:tc>
          <w:tcPr>
            <w:tcW w:type="dxa" w:w="1728"/>
            <w:vAlign w:val="center"/>
            <w:tcMar>
              <w:top w:w="90" w:type="dxa"/>
              <w:left w:w="90" w:type="dxa"/>
              <w:bottom w:w="90" w:type="dxa"/>
              <w:right w:w="90" w:type="dxa"/>
            </w:tcMar>
          </w:tcPr>
          <w:p>
            <w:pPr>
              <w:spacing w:after="60" w:before="40" w:line="254" w:lineRule="auto"/>
            </w:pPr>
            <w:r>
              <w:rPr>
                <w:b w:val="0"/>
                <w:sz w:val="18"/>
              </w:rPr>
              <w:t>Bảo mật</w:t>
            </w:r>
          </w:p>
        </w:tc>
        <w:tc>
          <w:tcPr>
            <w:tcW w:type="dxa" w:w="8021"/>
            <w:vAlign w:val="center"/>
            <w:tcMar>
              <w:top w:w="90" w:type="dxa"/>
              <w:left w:w="90" w:type="dxa"/>
              <w:bottom w:w="90" w:type="dxa"/>
              <w:right w:w="90" w:type="dxa"/>
            </w:tcMar>
          </w:tcPr>
          <w:p>
            <w:pPr>
              <w:spacing w:after="60" w:before="40" w:line="254" w:lineRule="auto"/>
            </w:pPr>
            <w:r>
              <w:rPr>
                <w:b w:val="0"/>
                <w:sz w:val="18"/>
              </w:rPr>
              <w:t>Phân quyền theo vai trò và đối tượng; không lộ hồ sơ qua đổi mã/URL; băm mật khẩu, bảo vệ kết nối và bí mật; kiểm tra quyền tải tệp.</w:t>
            </w:r>
          </w:p>
        </w:tc>
      </w:tr>
      <w:tr>
        <w:trPr>
          <w:cantSplit/>
        </w:trPr>
        <w:tc>
          <w:tcPr>
            <w:tcW w:type="dxa" w:w="1728"/>
            <w:vAlign w:val="center"/>
            <w:tcMar>
              <w:top w:w="90" w:type="dxa"/>
              <w:left w:w="90" w:type="dxa"/>
              <w:bottom w:w="90" w:type="dxa"/>
              <w:right w:w="90" w:type="dxa"/>
            </w:tcMar>
          </w:tcPr>
          <w:p>
            <w:pPr>
              <w:spacing w:after="60" w:before="40" w:line="254" w:lineRule="auto"/>
            </w:pPr>
            <w:r>
              <w:rPr>
                <w:b w:val="0"/>
                <w:sz w:val="18"/>
              </w:rPr>
              <w:t>Toàn vẹn</w:t>
            </w:r>
          </w:p>
        </w:tc>
        <w:tc>
          <w:tcPr>
            <w:tcW w:type="dxa" w:w="8021"/>
            <w:vAlign w:val="center"/>
            <w:tcMar>
              <w:top w:w="90" w:type="dxa"/>
              <w:left w:w="90" w:type="dxa"/>
              <w:bottom w:w="90" w:type="dxa"/>
              <w:right w:w="90" w:type="dxa"/>
            </w:tcMar>
          </w:tcPr>
          <w:p>
            <w:pPr>
              <w:spacing w:after="60" w:before="40" w:line="254" w:lineRule="auto"/>
            </w:pPr>
            <w:r>
              <w:rPr>
                <w:b w:val="0"/>
                <w:sz w:val="18"/>
              </w:rPr>
              <w:t>Không vượt chỗ, thu/hoàn trùng, tồn âm hoặc cấp phát lặp. Bản đã duyệt/thu giữ lịch sử điều chỉnh.</w:t>
            </w:r>
          </w:p>
        </w:tc>
      </w:tr>
      <w:tr>
        <w:trPr>
          <w:cantSplit/>
        </w:trPr>
        <w:tc>
          <w:tcPr>
            <w:tcW w:type="dxa" w:w="1728"/>
            <w:vAlign w:val="center"/>
            <w:tcMar>
              <w:top w:w="90" w:type="dxa"/>
              <w:left w:w="90" w:type="dxa"/>
              <w:bottom w:w="90" w:type="dxa"/>
              <w:right w:w="90" w:type="dxa"/>
            </w:tcMar>
          </w:tcPr>
          <w:p>
            <w:pPr>
              <w:spacing w:after="60" w:before="40" w:line="254" w:lineRule="auto"/>
            </w:pPr>
            <w:r>
              <w:rPr>
                <w:b w:val="0"/>
                <w:sz w:val="18"/>
              </w:rPr>
              <w:t>Hiệu năng</w:t>
            </w:r>
          </w:p>
        </w:tc>
        <w:tc>
          <w:tcPr>
            <w:tcW w:type="dxa" w:w="8021"/>
            <w:vAlign w:val="center"/>
            <w:tcMar>
              <w:top w:w="90" w:type="dxa"/>
              <w:left w:w="90" w:type="dxa"/>
              <w:bottom w:w="90" w:type="dxa"/>
              <w:right w:w="90" w:type="dxa"/>
            </w:tcMar>
          </w:tcPr>
          <w:p>
            <w:pPr>
              <w:spacing w:after="60" w:before="40" w:line="254" w:lineRule="auto"/>
            </w:pPr>
            <w:r>
              <w:rPr>
                <w:b w:val="0"/>
                <w:sz w:val="18"/>
              </w:rPr>
              <w:t>Mục tiêu thử nghiệm ban đầu: 50 phiên đồng thời trong 10 phút trên bộ 1.000 hồ sơ/10.000 lượt; p95 tra cứu nội bộ ≤2 giây. Báo cáo cấu hình máy, dữ liệu và kịch bản; đo riêng độ trễ nguồn ngoài.</w:t>
            </w:r>
          </w:p>
        </w:tc>
      </w:tr>
      <w:tr>
        <w:trPr>
          <w:cantSplit/>
        </w:trPr>
        <w:tc>
          <w:tcPr>
            <w:tcW w:type="dxa" w:w="1728"/>
            <w:vAlign w:val="center"/>
            <w:tcMar>
              <w:top w:w="90" w:type="dxa"/>
              <w:left w:w="90" w:type="dxa"/>
              <w:bottom w:w="90" w:type="dxa"/>
              <w:right w:w="90" w:type="dxa"/>
            </w:tcMar>
          </w:tcPr>
          <w:p>
            <w:pPr>
              <w:spacing w:after="60" w:before="40" w:line="254" w:lineRule="auto"/>
            </w:pPr>
            <w:r>
              <w:rPr>
                <w:b w:val="0"/>
                <w:sz w:val="18"/>
              </w:rPr>
              <w:t>Phục hồi</w:t>
            </w:r>
          </w:p>
        </w:tc>
        <w:tc>
          <w:tcPr>
            <w:tcW w:type="dxa" w:w="8021"/>
            <w:vAlign w:val="center"/>
            <w:tcMar>
              <w:top w:w="90" w:type="dxa"/>
              <w:left w:w="90" w:type="dxa"/>
              <w:bottom w:w="90" w:type="dxa"/>
              <w:right w:w="90" w:type="dxa"/>
            </w:tcMar>
          </w:tcPr>
          <w:p>
            <w:pPr>
              <w:spacing w:after="60" w:before="40" w:line="254" w:lineRule="auto"/>
            </w:pPr>
            <w:r>
              <w:rPr>
                <w:b w:val="0"/>
                <w:sz w:val="18"/>
              </w:rPr>
              <w:t>Nguồn thanh toán/BHYT lỗi không làm mất hồ sơ hoặc ghi thành công giả. Có trạng thái chờ, thử lại/đối soát và bản sao lưu demo khôi phục được.</w:t>
            </w:r>
          </w:p>
        </w:tc>
      </w:tr>
      <w:tr>
        <w:trPr>
          <w:cantSplit/>
        </w:trPr>
        <w:tc>
          <w:tcPr>
            <w:tcW w:type="dxa" w:w="1728"/>
            <w:vAlign w:val="center"/>
            <w:tcMar>
              <w:top w:w="90" w:type="dxa"/>
              <w:left w:w="90" w:type="dxa"/>
              <w:bottom w:w="90" w:type="dxa"/>
              <w:right w:w="90" w:type="dxa"/>
            </w:tcMar>
          </w:tcPr>
          <w:p>
            <w:pPr>
              <w:spacing w:after="60" w:before="40" w:line="254" w:lineRule="auto"/>
            </w:pPr>
            <w:r>
              <w:rPr>
                <w:b w:val="0"/>
                <w:sz w:val="18"/>
              </w:rPr>
              <w:t>Giao diện</w:t>
            </w:r>
          </w:p>
        </w:tc>
        <w:tc>
          <w:tcPr>
            <w:tcW w:type="dxa" w:w="8021"/>
            <w:vAlign w:val="center"/>
            <w:tcMar>
              <w:top w:w="90" w:type="dxa"/>
              <w:left w:w="90" w:type="dxa"/>
              <w:bottom w:w="90" w:type="dxa"/>
              <w:right w:w="90" w:type="dxa"/>
            </w:tcMar>
          </w:tcPr>
          <w:p>
            <w:pPr>
              <w:spacing w:after="60" w:before="40" w:line="254" w:lineRule="auto"/>
            </w:pPr>
            <w:r>
              <w:rPr>
                <w:b w:val="0"/>
                <w:sz w:val="18"/>
              </w:rPr>
              <w:t>Tiếng Việt, responsive; trạng thái và thông báo lỗi rõ; có xác nhận khi hủy lịch, hủy chỉ định, hoàn tiền và phát thuốc.</w:t>
            </w:r>
          </w:p>
        </w:tc>
      </w:tr>
      <w:tr>
        <w:trPr>
          <w:cantSplit/>
        </w:trPr>
        <w:tc>
          <w:tcPr>
            <w:tcW w:type="dxa" w:w="1728"/>
            <w:vAlign w:val="center"/>
            <w:tcMar>
              <w:top w:w="90" w:type="dxa"/>
              <w:left w:w="90" w:type="dxa"/>
              <w:bottom w:w="90" w:type="dxa"/>
              <w:right w:w="90" w:type="dxa"/>
            </w:tcMar>
          </w:tcPr>
          <w:p>
            <w:pPr>
              <w:spacing w:after="60" w:before="40" w:line="254" w:lineRule="auto"/>
            </w:pPr>
            <w:r>
              <w:rPr>
                <w:b w:val="0"/>
                <w:sz w:val="18"/>
              </w:rPr>
              <w:t>Kiểm thử</w:t>
            </w:r>
          </w:p>
        </w:tc>
        <w:tc>
          <w:tcPr>
            <w:tcW w:type="dxa" w:w="8021"/>
            <w:vAlign w:val="center"/>
            <w:tcMar>
              <w:top w:w="90" w:type="dxa"/>
              <w:left w:w="90" w:type="dxa"/>
              <w:bottom w:w="90" w:type="dxa"/>
              <w:right w:w="90" w:type="dxa"/>
            </w:tcMar>
          </w:tcPr>
          <w:p>
            <w:pPr>
              <w:spacing w:after="60" w:before="40" w:line="254" w:lineRule="auto"/>
            </w:pPr>
            <w:r>
              <w:rPr>
                <w:b w:val="0"/>
                <w:sz w:val="18"/>
              </w:rPr>
              <w:t>Có ca thành công, sai quyền, tranh chỗ, callback lặp/muộn, mẫu không đạt, thiếu thuốc và lỗi nguồn tích hợp.</w:t>
            </w:r>
          </w:p>
        </w:tc>
      </w:tr>
    </w:tbl>
    <w:p>
      <w:pPr>
        <w:spacing w:after="20" w:before="0" w:line="240"/>
      </w:pPr>
      <w:r>
        <w:rPr>
          <w:sz w:val="4"/>
        </w:rPr>
      </w:r>
    </w:p>
    <w:p>
      <w:pPr>
        <w:pStyle w:val="Heading1"/>
      </w:pPr>
      <w:r>
        <w:t>11 Định hướng kiến trúc ở mức ràng buộc</w:t>
      </w:r>
    </w:p>
    <w:p>
      <w:r>
        <w:t>Hệ thống sử dụng kiến trúc microservice theo yêu cầu đồ án. BRS xác định nghiệp vụ, quyền và điều kiện kết quả; không ấn định số service, cách chia cơ sở dữ liệu hoặc lựa chọn broker. Tài liệu thiết kế cần chứng minh luồng đặt chỗ, thu/hoàn, chỉ định và tồn thuốc vẫn đúng khi có lỗi hoặc yêu cầu lặp. Việc chia service không làm thay đổi quyền và trách nhiệm nghiệp vụ trong tài liệu này.</w:t>
      </w:r>
    </w:p>
    <w:p>
      <w:pPr>
        <w:pStyle w:val="Heading1"/>
      </w:pPr>
      <w:r>
        <w:t>12 Tích hợp bên ngoài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536"/>
        <w:gridCol w:w="3701"/>
      </w:tblGrid>
      <w:tr>
        <w:trPr>
          <w:cantSplit/>
          <w:tblHeader/>
        </w:trPr>
        <w:tc>
          <w:tcPr>
            <w:tcW w:type="dxa" w:w="1512"/>
            <w:vAlign w:val="center"/>
            <w:tcMar>
              <w:top w:w="90" w:type="dxa"/>
              <w:left w:w="90" w:type="dxa"/>
              <w:bottom w:w="90" w:type="dxa"/>
              <w:right w:w="90" w:type="dxa"/>
            </w:tcMar>
            <w:shd w:fill="E7EDF3"/>
          </w:tcPr>
          <w:p>
            <w:pPr>
              <w:spacing w:after="60" w:before="40" w:line="254" w:lineRule="auto"/>
            </w:pPr>
            <w:r>
              <w:rPr>
                <w:b/>
                <w:sz w:val="18"/>
              </w:rPr>
              <w:t>Nguồn</w:t>
            </w:r>
          </w:p>
        </w:tc>
        <w:tc>
          <w:tcPr>
            <w:tcW w:type="dxa" w:w="4536"/>
            <w:vAlign w:val="center"/>
            <w:tcMar>
              <w:top w:w="90" w:type="dxa"/>
              <w:left w:w="90" w:type="dxa"/>
              <w:bottom w:w="90" w:type="dxa"/>
              <w:right w:w="90" w:type="dxa"/>
            </w:tcMar>
            <w:shd w:fill="E7EDF3"/>
          </w:tcPr>
          <w:p>
            <w:pPr>
              <w:spacing w:after="60" w:before="40" w:line="254" w:lineRule="auto"/>
            </w:pPr>
            <w:r>
              <w:rPr>
                <w:b/>
                <w:sz w:val="18"/>
              </w:rPr>
              <w:t>Cách làm trong đồ án</w:t>
            </w:r>
          </w:p>
        </w:tc>
        <w:tc>
          <w:tcPr>
            <w:tcW w:type="dxa" w:w="3701"/>
            <w:vAlign w:val="center"/>
            <w:tcMar>
              <w:top w:w="90" w:type="dxa"/>
              <w:left w:w="90" w:type="dxa"/>
              <w:bottom w:w="90" w:type="dxa"/>
              <w:right w:w="90" w:type="dxa"/>
            </w:tcMar>
            <w:shd w:fill="E7EDF3"/>
          </w:tcPr>
          <w:p>
            <w:pPr>
              <w:spacing w:after="60" w:before="40" w:line="254" w:lineRule="auto"/>
            </w:pPr>
            <w:r>
              <w:rPr>
                <w:b/>
                <w:sz w:val="18"/>
              </w:rPr>
              <w:t>Ca nghiệm thu</w:t>
            </w:r>
          </w:p>
        </w:tc>
      </w:tr>
      <w:tr>
        <w:trPr>
          <w:cantSplit/>
        </w:trPr>
        <w:tc>
          <w:tcPr>
            <w:tcW w:type="dxa" w:w="1512"/>
            <w:vAlign w:val="center"/>
            <w:tcMar>
              <w:top w:w="90" w:type="dxa"/>
              <w:left w:w="90" w:type="dxa"/>
              <w:bottom w:w="90" w:type="dxa"/>
              <w:right w:w="90" w:type="dxa"/>
            </w:tcMar>
          </w:tcPr>
          <w:p>
            <w:pPr>
              <w:spacing w:after="60" w:before="40" w:line="254" w:lineRule="auto"/>
            </w:pPr>
            <w:r>
              <w:rPr>
                <w:b w:val="0"/>
                <w:sz w:val="18"/>
              </w:rPr>
              <w:t>Thanh toán</w:t>
            </w:r>
          </w:p>
        </w:tc>
        <w:tc>
          <w:tcPr>
            <w:tcW w:type="dxa" w:w="4536"/>
            <w:vAlign w:val="center"/>
            <w:tcMar>
              <w:top w:w="90" w:type="dxa"/>
              <w:left w:w="90" w:type="dxa"/>
              <w:bottom w:w="90" w:type="dxa"/>
              <w:right w:w="90" w:type="dxa"/>
            </w:tcMar>
          </w:tcPr>
          <w:p>
            <w:pPr>
              <w:spacing w:after="60" w:before="40" w:line="254" w:lineRule="auto"/>
            </w:pPr>
            <w:r>
              <w:rPr>
                <w:b w:val="0"/>
                <w:sz w:val="18"/>
              </w:rPr>
              <w:t>Mock bắt buộc; sandbox có thể thay thế nếu sẵn tài khoản. Cả hai dùng dữ liệu giả.</w:t>
            </w:r>
          </w:p>
        </w:tc>
        <w:tc>
          <w:tcPr>
            <w:tcW w:type="dxa" w:w="3701"/>
            <w:vAlign w:val="center"/>
            <w:tcMar>
              <w:top w:w="90" w:type="dxa"/>
              <w:left w:w="90" w:type="dxa"/>
              <w:bottom w:w="90" w:type="dxa"/>
              <w:right w:w="90" w:type="dxa"/>
            </w:tcMar>
          </w:tcPr>
          <w:p>
            <w:pPr>
              <w:spacing w:after="60" w:before="40" w:line="254" w:lineRule="auto"/>
            </w:pPr>
            <w:r>
              <w:rPr>
                <w:b w:val="0"/>
                <w:sz w:val="18"/>
              </w:rPr>
              <w:t>Thành công, thất bại, chưa rõ, callback trùng và đến muộn.</w:t>
            </w:r>
          </w:p>
        </w:tc>
      </w:tr>
      <w:tr>
        <w:trPr>
          <w:cantSplit/>
        </w:trPr>
        <w:tc>
          <w:tcPr>
            <w:tcW w:type="dxa" w:w="1512"/>
            <w:vAlign w:val="center"/>
            <w:tcMar>
              <w:top w:w="90" w:type="dxa"/>
              <w:left w:w="90" w:type="dxa"/>
              <w:bottom w:w="90" w:type="dxa"/>
              <w:right w:w="90" w:type="dxa"/>
            </w:tcMar>
          </w:tcPr>
          <w:p>
            <w:pPr>
              <w:spacing w:after="60" w:before="40" w:line="254" w:lineRule="auto"/>
            </w:pPr>
            <w:r>
              <w:rPr>
                <w:b w:val="0"/>
                <w:sz w:val="18"/>
              </w:rPr>
              <w:t>BHYT</w:t>
            </w:r>
          </w:p>
        </w:tc>
        <w:tc>
          <w:tcPr>
            <w:tcW w:type="dxa" w:w="4536"/>
            <w:vAlign w:val="center"/>
            <w:tcMar>
              <w:top w:w="90" w:type="dxa"/>
              <w:left w:w="90" w:type="dxa"/>
              <w:bottom w:w="90" w:type="dxa"/>
              <w:right w:w="90" w:type="dxa"/>
            </w:tcMar>
          </w:tcPr>
          <w:p>
            <w:pPr>
              <w:spacing w:after="60" w:before="40" w:line="254" w:lineRule="auto"/>
            </w:pPr>
            <w:r>
              <w:rPr>
                <w:b w:val="0"/>
                <w:sz w:val="18"/>
              </w:rPr>
              <w:t>Bộ thẻ giả, thời hạn và quyền lợi demo theo dịch vụ; không truy cập BHXH thật.</w:t>
            </w:r>
          </w:p>
        </w:tc>
        <w:tc>
          <w:tcPr>
            <w:tcW w:type="dxa" w:w="3701"/>
            <w:vAlign w:val="center"/>
            <w:tcMar>
              <w:top w:w="90" w:type="dxa"/>
              <w:left w:w="90" w:type="dxa"/>
              <w:bottom w:w="90" w:type="dxa"/>
              <w:right w:w="90" w:type="dxa"/>
            </w:tcMar>
          </w:tcPr>
          <w:p>
            <w:pPr>
              <w:spacing w:after="60" w:before="40" w:line="254" w:lineRule="auto"/>
            </w:pPr>
            <w:r>
              <w:rPr>
                <w:b w:val="0"/>
                <w:sz w:val="18"/>
              </w:rPr>
              <w:t>Hợp lệ, hết hạn/sai người, không tìm thấy và nguồn không phản hồi.</w:t>
            </w:r>
          </w:p>
        </w:tc>
      </w:tr>
      <w:tr>
        <w:trPr>
          <w:cantSplit/>
        </w:trPr>
        <w:tc>
          <w:tcPr>
            <w:tcW w:type="dxa" w:w="1512"/>
            <w:vAlign w:val="center"/>
            <w:tcMar>
              <w:top w:w="90" w:type="dxa"/>
              <w:left w:w="90" w:type="dxa"/>
              <w:bottom w:w="90" w:type="dxa"/>
              <w:right w:w="90" w:type="dxa"/>
            </w:tcMar>
          </w:tcPr>
          <w:p>
            <w:pPr>
              <w:spacing w:after="60" w:before="40" w:line="254" w:lineRule="auto"/>
            </w:pPr>
            <w:r>
              <w:rPr>
                <w:b w:val="0"/>
                <w:sz w:val="18"/>
              </w:rPr>
              <w:t>OTP và email</w:t>
            </w:r>
          </w:p>
        </w:tc>
        <w:tc>
          <w:tcPr>
            <w:tcW w:type="dxa" w:w="4536"/>
            <w:vAlign w:val="center"/>
            <w:tcMar>
              <w:top w:w="90" w:type="dxa"/>
              <w:left w:w="90" w:type="dxa"/>
              <w:bottom w:w="90" w:type="dxa"/>
              <w:right w:w="90" w:type="dxa"/>
            </w:tcMar>
          </w:tcPr>
          <w:p>
            <w:pPr>
              <w:spacing w:after="60" w:before="40" w:line="254" w:lineRule="auto"/>
            </w:pPr>
            <w:r>
              <w:rPr>
                <w:b w:val="0"/>
                <w:sz w:val="18"/>
              </w:rPr>
              <w:t>Hộp thư thử nghiệm có quyền; thông báo trong ứng dụng là kênh chính.</w:t>
            </w:r>
          </w:p>
        </w:tc>
        <w:tc>
          <w:tcPr>
            <w:tcW w:type="dxa" w:w="3701"/>
            <w:vAlign w:val="center"/>
            <w:tcMar>
              <w:top w:w="90" w:type="dxa"/>
              <w:left w:w="90" w:type="dxa"/>
              <w:bottom w:w="90" w:type="dxa"/>
              <w:right w:w="90" w:type="dxa"/>
            </w:tcMar>
          </w:tcPr>
          <w:p>
            <w:pPr>
              <w:spacing w:after="60" w:before="40" w:line="254" w:lineRule="auto"/>
            </w:pPr>
            <w:r>
              <w:rPr>
                <w:b w:val="0"/>
                <w:sz w:val="18"/>
              </w:rPr>
              <w:t>Mã đúng/sai/hết hạn, gửi lỗi, không gửi nhắc của lịch đã hủy.</w:t>
            </w:r>
          </w:p>
        </w:tc>
      </w:tr>
      <w:tr>
        <w:trPr>
          <w:cantSplit/>
        </w:trPr>
        <w:tc>
          <w:tcPr>
            <w:tcW w:type="dxa" w:w="1512"/>
            <w:vAlign w:val="center"/>
            <w:tcMar>
              <w:top w:w="90" w:type="dxa"/>
              <w:left w:w="90" w:type="dxa"/>
              <w:bottom w:w="90" w:type="dxa"/>
              <w:right w:w="90" w:type="dxa"/>
            </w:tcMar>
          </w:tcPr>
          <w:p>
            <w:pPr>
              <w:spacing w:after="60" w:before="40" w:line="254" w:lineRule="auto"/>
            </w:pPr>
            <w:r>
              <w:rPr>
                <w:b w:val="0"/>
                <w:sz w:val="18"/>
              </w:rPr>
              <w:t>HIS LIS PACS</w:t>
            </w:r>
          </w:p>
        </w:tc>
        <w:tc>
          <w:tcPr>
            <w:tcW w:type="dxa" w:w="4536"/>
            <w:vAlign w:val="center"/>
            <w:tcMar>
              <w:top w:w="90" w:type="dxa"/>
              <w:left w:w="90" w:type="dxa"/>
              <w:bottom w:w="90" w:type="dxa"/>
              <w:right w:w="90" w:type="dxa"/>
            </w:tcMar>
          </w:tcPr>
          <w:p>
            <w:pPr>
              <w:spacing w:after="60" w:before="40" w:line="254" w:lineRule="auto"/>
            </w:pPr>
            <w:r>
              <w:rPr>
                <w:b w:val="0"/>
                <w:sz w:val="18"/>
              </w:rPr>
              <w:t>Không bắt buộc tích hợp kể cả mock riêng; dữ liệu khám/kết quả do nhân viên nhập trực tiếp trong hệ thống.</w:t>
            </w:r>
          </w:p>
        </w:tc>
        <w:tc>
          <w:tcPr>
            <w:tcW w:type="dxa" w:w="3701"/>
            <w:vAlign w:val="center"/>
            <w:tcMar>
              <w:top w:w="90" w:type="dxa"/>
              <w:left w:w="90" w:type="dxa"/>
              <w:bottom w:w="90" w:type="dxa"/>
              <w:right w:w="90" w:type="dxa"/>
            </w:tcMar>
          </w:tcPr>
          <w:p>
            <w:pPr>
              <w:spacing w:after="60" w:before="40" w:line="254" w:lineRule="auto"/>
            </w:pPr>
            <w:r>
              <w:rPr>
                <w:b w:val="0"/>
                <w:sz w:val="18"/>
              </w:rPr>
              <w:t>Kết quả mẫu, PDF/ảnh và lịch sử đủ phục vụ các ca khám.</w:t>
            </w:r>
          </w:p>
        </w:tc>
      </w:tr>
    </w:tbl>
    <w:p>
      <w:pPr>
        <w:spacing w:after="20" w:before="0" w:line="240"/>
      </w:pPr>
      <w:r>
        <w:rPr>
          <w:sz w:val="4"/>
        </w:rPr>
      </w:r>
    </w:p>
    <w:p>
      <w:pPr>
        <w:pStyle w:val="Heading1"/>
      </w:pPr>
      <w:r>
        <w:t>13 Yêu cầu dữ liệu</w:t>
      </w:r>
    </w:p>
    <w:p>
      <w:r>
        <w:t>Các đối tượng chính: tài khoản/quyền, hồ sơ, tiền sử/dị ứng, dấu hiệu sinh tồn, danh mục/giá, lịch/slot, lịch hẹn, lượt khám, lượt chờ, chỉ định, mẫu xét nghiệm, kết quả và phiên bản, đơn thuốc, phiếu phí, xác minh BHYT, giao dịch/hoàn, giữ thuốc, cấp phát, biến động tồn, thông báo và audit. Đây là danh mục nghiệp vụ, chưa phải ERD hay phân chia dữ liệu theo service.</w:t>
      </w:r>
    </w:p>
    <w:p>
      <w:r>
        <w:t>Chỉ định liên kết lượt khám; kết quả liên kết chỉ định; đơn thuốc liên kết lượt; dòng phí liên kết đúng nguồn phát sinh. Bản ghi cần có mã, thời gian, người tạo/cập nhật và trạng thái. Hồ sơ dùng xóa mềm khi đủ điều kiện; chứng từ và bản đã công bố không bị xóa dây chuyền. Không lưu thông tin thẻ ngân hàng thật hoặc bí mật trong log.</w:t>
      </w:r>
    </w:p>
    <w:p>
      <w:pPr>
        <w:pStyle w:val="Heading1"/>
      </w:pPr>
      <w:r>
        <w:t>14 Giả định ràng buộc và phụ thuộc</w:t>
      </w:r>
    </w:p>
    <w:p>
      <w:r>
        <w:t>Nhóm gồm 4 sinh viên, kế hoạch cơ sở 12 tuần và có thể điều chỉnh theo lịch học phần. Website phục vụ một cơ sở; danh mục, lịch, tồn đầu và hồ sơ giả được nhập sẵn. Hạ tầng chạy được trên môi trường đồ án. AI có thể hỗ trợ phát triển nhưng nhóm chịu trách nhiệm kiểm tra nghiệp vụ, bảo mật và giải thích thiết kế.</w:t>
      </w:r>
    </w:p>
    <w:p>
      <w:r>
        <w:t>Không giả định có tài khoản BHXH, HIS hoặc cổng thanh toán thật. Mọi luồng bắt buộc phải chạy được với nguồn thử nghiệm do nhóm kiểm soát. Nhóm cần thống nhất mẫu kết quả, danh mục dịch vụ/thuốc, bộ thẻ demo và chính sách thời gian trước khi hoàn thiện SRS.</w:t>
      </w:r>
    </w:p>
    <w:p>
      <w:pPr>
        <w:pStyle w:val="Heading1"/>
      </w:pPr>
      <w:r>
        <w:t>15 Rủi ro và biện pháp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869"/>
      </w:tblGrid>
      <w:tr>
        <w:trPr>
          <w:cantSplit/>
          <w:tblHeader/>
        </w:trPr>
        <w:tc>
          <w:tcPr>
            <w:tcW w:type="dxa" w:w="2880"/>
            <w:vAlign w:val="center"/>
            <w:tcMar>
              <w:top w:w="90" w:type="dxa"/>
              <w:left w:w="90" w:type="dxa"/>
              <w:bottom w:w="90" w:type="dxa"/>
              <w:right w:w="90" w:type="dxa"/>
            </w:tcMar>
            <w:shd w:fill="E7EDF3"/>
          </w:tcPr>
          <w:p>
            <w:pPr>
              <w:spacing w:after="60" w:before="40" w:line="254" w:lineRule="auto"/>
            </w:pPr>
            <w:r>
              <w:rPr>
                <w:b/>
                <w:sz w:val="18"/>
              </w:rPr>
              <w:t>Rủi ro</w:t>
            </w:r>
          </w:p>
        </w:tc>
        <w:tc>
          <w:tcPr>
            <w:tcW w:type="dxa" w:w="6869"/>
            <w:vAlign w:val="center"/>
            <w:tcMar>
              <w:top w:w="90" w:type="dxa"/>
              <w:left w:w="90" w:type="dxa"/>
              <w:bottom w:w="90" w:type="dxa"/>
              <w:right w:w="90" w:type="dxa"/>
            </w:tcMar>
            <w:shd w:fill="E7EDF3"/>
          </w:tcPr>
          <w:p>
            <w:pPr>
              <w:spacing w:after="60" w:before="40" w:line="254" w:lineRule="auto"/>
            </w:pPr>
            <w:r>
              <w:rPr>
                <w:b/>
                <w:sz w:val="18"/>
              </w:rPr>
              <w:t>Biện pháp</w:t>
            </w:r>
          </w:p>
        </w:tc>
      </w:tr>
      <w:tr>
        <w:trPr>
          <w:cantSplit/>
        </w:trPr>
        <w:tc>
          <w:tcPr>
            <w:tcW w:type="dxa" w:w="2880"/>
            <w:vAlign w:val="center"/>
            <w:tcMar>
              <w:top w:w="90" w:type="dxa"/>
              <w:left w:w="90" w:type="dxa"/>
              <w:bottom w:w="90" w:type="dxa"/>
              <w:right w:w="90" w:type="dxa"/>
            </w:tcMar>
          </w:tcPr>
          <w:p>
            <w:pPr>
              <w:spacing w:after="60" w:before="40" w:line="254" w:lineRule="auto"/>
            </w:pPr>
            <w:r>
              <w:rPr>
                <w:b w:val="0"/>
                <w:sz w:val="18"/>
              </w:rPr>
              <w:t>Mở rộng vượt thời gian</w:t>
            </w:r>
          </w:p>
        </w:tc>
        <w:tc>
          <w:tcPr>
            <w:tcW w:type="dxa" w:w="6869"/>
            <w:vAlign w:val="center"/>
            <w:tcMar>
              <w:top w:w="90" w:type="dxa"/>
              <w:left w:w="90" w:type="dxa"/>
              <w:bottom w:w="90" w:type="dxa"/>
              <w:right w:w="90" w:type="dxa"/>
            </w:tcMar>
          </w:tcPr>
          <w:p>
            <w:pPr>
              <w:spacing w:after="60" w:before="40" w:line="254" w:lineRule="auto"/>
            </w:pPr>
            <w:r>
              <w:rPr>
                <w:b w:val="0"/>
                <w:sz w:val="18"/>
              </w:rPr>
              <w:t>Giữ giới hạn mục 4; không thêm nội trú, quản lý kho nâng cao hoặc mobile trước khi hoàn thành nghiệm thu.</w:t>
            </w:r>
          </w:p>
        </w:tc>
      </w:tr>
      <w:tr>
        <w:trPr>
          <w:cantSplit/>
        </w:trPr>
        <w:tc>
          <w:tcPr>
            <w:tcW w:type="dxa" w:w="2880"/>
            <w:vAlign w:val="center"/>
            <w:tcMar>
              <w:top w:w="90" w:type="dxa"/>
              <w:left w:w="90" w:type="dxa"/>
              <w:bottom w:w="90" w:type="dxa"/>
              <w:right w:w="90" w:type="dxa"/>
            </w:tcMar>
          </w:tcPr>
          <w:p>
            <w:pPr>
              <w:spacing w:after="60" w:before="40" w:line="254" w:lineRule="auto"/>
            </w:pPr>
            <w:r>
              <w:rPr>
                <w:b w:val="0"/>
                <w:sz w:val="18"/>
              </w:rPr>
              <w:t>Các bộ phận làm xong riêng nhưng không nối được</w:t>
            </w:r>
          </w:p>
        </w:tc>
        <w:tc>
          <w:tcPr>
            <w:tcW w:type="dxa" w:w="6869"/>
            <w:vAlign w:val="center"/>
            <w:tcMar>
              <w:top w:w="90" w:type="dxa"/>
              <w:left w:w="90" w:type="dxa"/>
              <w:bottom w:w="90" w:type="dxa"/>
              <w:right w:w="90" w:type="dxa"/>
            </w:tcMar>
          </w:tcPr>
          <w:p>
            <w:pPr>
              <w:spacing w:after="60" w:before="40" w:line="254" w:lineRule="auto"/>
            </w:pPr>
            <w:r>
              <w:rPr>
                <w:b w:val="0"/>
                <w:sz w:val="18"/>
              </w:rPr>
              <w:t>Dựng sớm một lượt khám xuyên suốt; thống nhất mã hồ sơ/lượt/chỉ định/phiếu và trạng thái trước phát triển song song.</w:t>
            </w:r>
          </w:p>
        </w:tc>
      </w:tr>
      <w:tr>
        <w:trPr>
          <w:cantSplit/>
        </w:trPr>
        <w:tc>
          <w:tcPr>
            <w:tcW w:type="dxa" w:w="2880"/>
            <w:vAlign w:val="center"/>
            <w:tcMar>
              <w:top w:w="90" w:type="dxa"/>
              <w:left w:w="90" w:type="dxa"/>
              <w:bottom w:w="90" w:type="dxa"/>
              <w:right w:w="90" w:type="dxa"/>
            </w:tcMar>
          </w:tcPr>
          <w:p>
            <w:pPr>
              <w:spacing w:after="60" w:before="40" w:line="254" w:lineRule="auto"/>
            </w:pPr>
            <w:r>
              <w:rPr>
                <w:b w:val="0"/>
                <w:sz w:val="18"/>
              </w:rPr>
              <w:t>Sai thu tiền hoặc tồn thuốc</w:t>
            </w:r>
          </w:p>
        </w:tc>
        <w:tc>
          <w:tcPr>
            <w:tcW w:type="dxa" w:w="6869"/>
            <w:vAlign w:val="center"/>
            <w:tcMar>
              <w:top w:w="90" w:type="dxa"/>
              <w:left w:w="90" w:type="dxa"/>
              <w:bottom w:w="90" w:type="dxa"/>
              <w:right w:w="90" w:type="dxa"/>
            </w:tcMar>
          </w:tcPr>
          <w:p>
            <w:pPr>
              <w:spacing w:after="60" w:before="40" w:line="254" w:lineRule="auto"/>
            </w:pPr>
            <w:r>
              <w:rPr>
                <w:b w:val="0"/>
                <w:sz w:val="18"/>
              </w:rPr>
              <w:t>Kiểm thử đồng thời, thao tác lặp, giao dịch chưa rõ; giữ audit và đường xử lý bù trừ có căn cứ.</w:t>
            </w:r>
          </w:p>
        </w:tc>
      </w:tr>
      <w:tr>
        <w:trPr>
          <w:cantSplit/>
        </w:trPr>
        <w:tc>
          <w:tcPr>
            <w:tcW w:type="dxa" w:w="2880"/>
            <w:vAlign w:val="center"/>
            <w:tcMar>
              <w:top w:w="90" w:type="dxa"/>
              <w:left w:w="90" w:type="dxa"/>
              <w:bottom w:w="90" w:type="dxa"/>
              <w:right w:w="90" w:type="dxa"/>
            </w:tcMar>
          </w:tcPr>
          <w:p>
            <w:pPr>
              <w:spacing w:after="60" w:before="40" w:line="254" w:lineRule="auto"/>
            </w:pPr>
            <w:r>
              <w:rPr>
                <w:b w:val="0"/>
                <w:sz w:val="18"/>
              </w:rPr>
              <w:t>Nhập kết quả sai hoặc lộ dữ liệu</w:t>
            </w:r>
          </w:p>
        </w:tc>
        <w:tc>
          <w:tcPr>
            <w:tcW w:type="dxa" w:w="6869"/>
            <w:vAlign w:val="center"/>
            <w:tcMar>
              <w:top w:w="90" w:type="dxa"/>
              <w:left w:w="90" w:type="dxa"/>
              <w:bottom w:w="90" w:type="dxa"/>
              <w:right w:w="90" w:type="dxa"/>
            </w:tcMar>
          </w:tcPr>
          <w:p>
            <w:pPr>
              <w:spacing w:after="60" w:before="40" w:line="254" w:lineRule="auto"/>
            </w:pPr>
            <w:r>
              <w:rPr>
                <w:b w:val="0"/>
                <w:sz w:val="18"/>
              </w:rPr>
              <w:t>Quyền nhập/duyệt, lịch sử phiên bản, dữ liệu giả và kiểm thử truy cập chéo hồ sơ.</w:t>
            </w:r>
          </w:p>
        </w:tc>
      </w:tr>
      <w:tr>
        <w:trPr>
          <w:cantSplit/>
        </w:trPr>
        <w:tc>
          <w:tcPr>
            <w:tcW w:type="dxa" w:w="2880"/>
            <w:vAlign w:val="center"/>
            <w:tcMar>
              <w:top w:w="90" w:type="dxa"/>
              <w:left w:w="90" w:type="dxa"/>
              <w:bottom w:w="90" w:type="dxa"/>
              <w:right w:w="90" w:type="dxa"/>
            </w:tcMar>
          </w:tcPr>
          <w:p>
            <w:pPr>
              <w:spacing w:after="60" w:before="40" w:line="254" w:lineRule="auto"/>
            </w:pPr>
            <w:r>
              <w:rPr>
                <w:b w:val="0"/>
                <w:sz w:val="18"/>
              </w:rPr>
              <w:t>Phụ thuộc dịch vụ bên ngoài</w:t>
            </w:r>
          </w:p>
        </w:tc>
        <w:tc>
          <w:tcPr>
            <w:tcW w:type="dxa" w:w="6869"/>
            <w:vAlign w:val="center"/>
            <w:tcMar>
              <w:top w:w="90" w:type="dxa"/>
              <w:left w:w="90" w:type="dxa"/>
              <w:bottom w:w="90" w:type="dxa"/>
              <w:right w:w="90" w:type="dxa"/>
            </w:tcMar>
          </w:tcPr>
          <w:p>
            <w:pPr>
              <w:spacing w:after="60" w:before="40" w:line="254" w:lineRule="auto"/>
            </w:pPr>
            <w:r>
              <w:rPr>
                <w:b w:val="0"/>
                <w:sz w:val="18"/>
              </w:rPr>
              <w:t>Nguồn mock có dữ liệu cố định và chế độ lỗi; sandbox chỉ là phương án thay thế.</w:t>
            </w:r>
          </w:p>
        </w:tc>
      </w:tr>
      <w:tr>
        <w:trPr>
          <w:cantSplit/>
        </w:trPr>
        <w:tc>
          <w:tcPr>
            <w:tcW w:type="dxa" w:w="2880"/>
            <w:vAlign w:val="center"/>
            <w:tcMar>
              <w:top w:w="90" w:type="dxa"/>
              <w:left w:w="90" w:type="dxa"/>
              <w:bottom w:w="90" w:type="dxa"/>
              <w:right w:w="90" w:type="dxa"/>
            </w:tcMar>
          </w:tcPr>
          <w:p>
            <w:pPr>
              <w:spacing w:after="60" w:before="40" w:line="254" w:lineRule="auto"/>
            </w:pPr>
            <w:r>
              <w:rPr>
                <w:b w:val="0"/>
                <w:sz w:val="18"/>
              </w:rPr>
              <w:t>Code AI không được kiểm tra</w:t>
            </w:r>
          </w:p>
        </w:tc>
        <w:tc>
          <w:tcPr>
            <w:tcW w:type="dxa" w:w="6869"/>
            <w:vAlign w:val="center"/>
            <w:tcMar>
              <w:top w:w="90" w:type="dxa"/>
              <w:left w:w="90" w:type="dxa"/>
              <w:bottom w:w="90" w:type="dxa"/>
              <w:right w:w="90" w:type="dxa"/>
            </w:tcMar>
          </w:tcPr>
          <w:p>
            <w:pPr>
              <w:spacing w:after="60" w:before="40" w:line="254" w:lineRule="auto"/>
            </w:pPr>
            <w:r>
              <w:rPr>
                <w:b w:val="0"/>
                <w:sz w:val="18"/>
              </w:rPr>
              <w:t>Review theo quy tắc nghiệp vụ; kiểm thử bằng kịch bản liên thông; mỗi thành viên giải thích được phần mình phụ trách.</w:t>
            </w:r>
          </w:p>
        </w:tc>
      </w:tr>
    </w:tbl>
    <w:p>
      <w:pPr>
        <w:spacing w:after="20" w:before="0" w:line="240"/>
      </w:pPr>
      <w:r>
        <w:rPr>
          <w:sz w:val="4"/>
        </w:rPr>
      </w:r>
    </w:p>
    <w:p>
      <w:pPr>
        <w:pStyle w:val="Heading1"/>
      </w:pPr>
      <w:r>
        <w:t>16 Kế hoạch thực hiện dự kiến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597"/>
      </w:tblGrid>
      <w:tr>
        <w:trPr>
          <w:cantSplit/>
          <w:tblHeader/>
        </w:trPr>
        <w:tc>
          <w:tcPr>
            <w:tcW w:type="dxa" w:w="1152"/>
            <w:vAlign w:val="center"/>
            <w:tcMar>
              <w:top w:w="90" w:type="dxa"/>
              <w:left w:w="90" w:type="dxa"/>
              <w:bottom w:w="90" w:type="dxa"/>
              <w:right w:w="90" w:type="dxa"/>
            </w:tcMar>
            <w:shd w:fill="E7EDF3"/>
          </w:tcPr>
          <w:p>
            <w:pPr>
              <w:spacing w:after="60" w:before="40" w:line="254" w:lineRule="auto"/>
            </w:pPr>
            <w:r>
              <w:rPr>
                <w:b/>
                <w:sz w:val="18"/>
              </w:rPr>
              <w:t>Tuần</w:t>
            </w:r>
          </w:p>
        </w:tc>
        <w:tc>
          <w:tcPr>
            <w:tcW w:type="dxa" w:w="8597"/>
            <w:vAlign w:val="center"/>
            <w:tcMar>
              <w:top w:w="90" w:type="dxa"/>
              <w:left w:w="90" w:type="dxa"/>
              <w:bottom w:w="90" w:type="dxa"/>
              <w:right w:w="90" w:type="dxa"/>
            </w:tcMar>
            <w:shd w:fill="E7EDF3"/>
          </w:tcPr>
          <w:p>
            <w:pPr>
              <w:spacing w:after="60" w:before="40" w:line="254" w:lineRule="auto"/>
            </w:pPr>
            <w:r>
              <w:rPr>
                <w:b/>
                <w:sz w:val="18"/>
              </w:rPr>
              <w:t>Kết quả</w:t>
            </w:r>
          </w:p>
        </w:tc>
      </w:tr>
      <w:tr>
        <w:trPr>
          <w:cantSplit/>
        </w:trPr>
        <w:tc>
          <w:tcPr>
            <w:tcW w:type="dxa" w:w="1152"/>
            <w:vAlign w:val="center"/>
            <w:tcMar>
              <w:top w:w="90" w:type="dxa"/>
              <w:left w:w="90" w:type="dxa"/>
              <w:bottom w:w="90" w:type="dxa"/>
              <w:right w:w="90" w:type="dxa"/>
            </w:tcMar>
          </w:tcPr>
          <w:p>
            <w:pPr>
              <w:spacing w:after="60" w:before="40" w:line="254" w:lineRule="auto"/>
            </w:pPr>
            <w:r>
              <w:rPr>
                <w:b w:val="0"/>
                <w:sz w:val="18"/>
              </w:rPr>
              <w:t>1–2</w:t>
            </w:r>
          </w:p>
        </w:tc>
        <w:tc>
          <w:tcPr>
            <w:tcW w:type="dxa" w:w="8597"/>
            <w:vAlign w:val="center"/>
            <w:tcMar>
              <w:top w:w="90" w:type="dxa"/>
              <w:left w:w="90" w:type="dxa"/>
              <w:bottom w:w="90" w:type="dxa"/>
              <w:right w:w="90" w:type="dxa"/>
            </w:tcMar>
          </w:tcPr>
          <w:p>
            <w:pPr>
              <w:spacing w:after="60" w:before="40" w:line="254" w:lineRule="auto"/>
            </w:pPr>
            <w:r>
              <w:rPr>
                <w:b w:val="0"/>
                <w:sz w:val="18"/>
              </w:rPr>
              <w:t>Chốt BRS, vai trò, quy tắc, SRS và Use Case; tạo dữ liệu mẫu.</w:t>
            </w:r>
          </w:p>
        </w:tc>
      </w:tr>
      <w:tr>
        <w:trPr>
          <w:cantSplit/>
        </w:trPr>
        <w:tc>
          <w:tcPr>
            <w:tcW w:type="dxa" w:w="1152"/>
            <w:vAlign w:val="center"/>
            <w:tcMar>
              <w:top w:w="90" w:type="dxa"/>
              <w:left w:w="90" w:type="dxa"/>
              <w:bottom w:w="90" w:type="dxa"/>
              <w:right w:w="90" w:type="dxa"/>
            </w:tcMar>
          </w:tcPr>
          <w:p>
            <w:pPr>
              <w:spacing w:after="60" w:before="40" w:line="254" w:lineRule="auto"/>
            </w:pPr>
            <w:r>
              <w:rPr>
                <w:b w:val="0"/>
                <w:sz w:val="18"/>
              </w:rPr>
              <w:t>3–4</w:t>
            </w:r>
          </w:p>
        </w:tc>
        <w:tc>
          <w:tcPr>
            <w:tcW w:type="dxa" w:w="8597"/>
            <w:vAlign w:val="center"/>
            <w:tcMar>
              <w:top w:w="90" w:type="dxa"/>
              <w:left w:w="90" w:type="dxa"/>
              <w:bottom w:w="90" w:type="dxa"/>
              <w:right w:w="90" w:type="dxa"/>
            </w:tcMar>
          </w:tcPr>
          <w:p>
            <w:pPr>
              <w:spacing w:after="60" w:before="40" w:line="254" w:lineRule="auto"/>
            </w:pPr>
            <w:r>
              <w:rPr>
                <w:b w:val="0"/>
                <w:sz w:val="18"/>
              </w:rPr>
              <w:t>Thiết kế kiến trúc/ERD/giao diện; dựng đăng ký → lịch → thu phí → tiếp nhận đầu tiên.</w:t>
            </w:r>
          </w:p>
        </w:tc>
      </w:tr>
      <w:tr>
        <w:trPr>
          <w:cantSplit/>
        </w:trPr>
        <w:tc>
          <w:tcPr>
            <w:tcW w:type="dxa" w:w="1152"/>
            <w:vAlign w:val="center"/>
            <w:tcMar>
              <w:top w:w="90" w:type="dxa"/>
              <w:left w:w="90" w:type="dxa"/>
              <w:bottom w:w="90" w:type="dxa"/>
              <w:right w:w="90" w:type="dxa"/>
            </w:tcMar>
          </w:tcPr>
          <w:p>
            <w:pPr>
              <w:spacing w:after="60" w:before="40" w:line="254" w:lineRule="auto"/>
            </w:pPr>
            <w:r>
              <w:rPr>
                <w:b w:val="0"/>
                <w:sz w:val="18"/>
              </w:rPr>
              <w:t>5–7</w:t>
            </w:r>
          </w:p>
        </w:tc>
        <w:tc>
          <w:tcPr>
            <w:tcW w:type="dxa" w:w="8597"/>
            <w:vAlign w:val="center"/>
            <w:tcMar>
              <w:top w:w="90" w:type="dxa"/>
              <w:left w:w="90" w:type="dxa"/>
              <w:bottom w:w="90" w:type="dxa"/>
              <w:right w:w="90" w:type="dxa"/>
            </w:tcMar>
          </w:tcPr>
          <w:p>
            <w:pPr>
              <w:spacing w:after="60" w:before="40" w:line="254" w:lineRule="auto"/>
            </w:pPr>
            <w:r>
              <w:rPr>
                <w:b w:val="0"/>
                <w:sz w:val="18"/>
              </w:rPr>
              <w:t>Hoàn thiện khám, chỉ định, xét nghiệm/hình ảnh, kết quả và thông báo; tích hợp liên tục.</w:t>
            </w:r>
          </w:p>
        </w:tc>
      </w:tr>
      <w:tr>
        <w:trPr>
          <w:cantSplit/>
        </w:trPr>
        <w:tc>
          <w:tcPr>
            <w:tcW w:type="dxa" w:w="1152"/>
            <w:vAlign w:val="center"/>
            <w:tcMar>
              <w:top w:w="90" w:type="dxa"/>
              <w:left w:w="90" w:type="dxa"/>
              <w:bottom w:w="90" w:type="dxa"/>
              <w:right w:w="90" w:type="dxa"/>
            </w:tcMar>
          </w:tcPr>
          <w:p>
            <w:pPr>
              <w:spacing w:after="60" w:before="40" w:line="254" w:lineRule="auto"/>
            </w:pPr>
            <w:r>
              <w:rPr>
                <w:b w:val="0"/>
                <w:sz w:val="18"/>
              </w:rPr>
              <w:t>8–9</w:t>
            </w:r>
          </w:p>
        </w:tc>
        <w:tc>
          <w:tcPr>
            <w:tcW w:type="dxa" w:w="8597"/>
            <w:vAlign w:val="center"/>
            <w:tcMar>
              <w:top w:w="90" w:type="dxa"/>
              <w:left w:w="90" w:type="dxa"/>
              <w:bottom w:w="90" w:type="dxa"/>
              <w:right w:w="90" w:type="dxa"/>
            </w:tcMar>
          </w:tcPr>
          <w:p>
            <w:pPr>
              <w:spacing w:after="60" w:before="40" w:line="254" w:lineRule="auto"/>
            </w:pPr>
            <w:r>
              <w:rPr>
                <w:b w:val="0"/>
                <w:sz w:val="18"/>
              </w:rPr>
              <w:t>Đơn thuốc/cấp phát/tồn, BHYT demo, hoàn và đối soát; nối toàn bộ hành trình.</w:t>
            </w:r>
          </w:p>
        </w:tc>
      </w:tr>
      <w:tr>
        <w:trPr>
          <w:cantSplit/>
        </w:trPr>
        <w:tc>
          <w:tcPr>
            <w:tcW w:type="dxa" w:w="1152"/>
            <w:vAlign w:val="center"/>
            <w:tcMar>
              <w:top w:w="90" w:type="dxa"/>
              <w:left w:w="90" w:type="dxa"/>
              <w:bottom w:w="90" w:type="dxa"/>
              <w:right w:w="90" w:type="dxa"/>
            </w:tcMar>
          </w:tcPr>
          <w:p>
            <w:pPr>
              <w:spacing w:after="60" w:before="40" w:line="254" w:lineRule="auto"/>
            </w:pPr>
            <w:r>
              <w:rPr>
                <w:b w:val="0"/>
                <w:sz w:val="18"/>
              </w:rPr>
              <w:t>10–11</w:t>
            </w:r>
          </w:p>
        </w:tc>
        <w:tc>
          <w:tcPr>
            <w:tcW w:type="dxa" w:w="8597"/>
            <w:vAlign w:val="center"/>
            <w:tcMar>
              <w:top w:w="90" w:type="dxa"/>
              <w:left w:w="90" w:type="dxa"/>
              <w:bottom w:w="90" w:type="dxa"/>
              <w:right w:w="90" w:type="dxa"/>
            </w:tcMar>
          </w:tcPr>
          <w:p>
            <w:pPr>
              <w:spacing w:after="60" w:before="40" w:line="254" w:lineRule="auto"/>
            </w:pPr>
            <w:r>
              <w:rPr>
                <w:b w:val="0"/>
                <w:sz w:val="18"/>
              </w:rPr>
              <w:t>Kiểm thử liên thông, đồng thời, sai quyền và phục hồi; sửa lỗi, hoàn thiện tài liệu.</w:t>
            </w:r>
          </w:p>
        </w:tc>
      </w:tr>
      <w:tr>
        <w:trPr>
          <w:cantSplit/>
        </w:trPr>
        <w:tc>
          <w:tcPr>
            <w:tcW w:type="dxa" w:w="1152"/>
            <w:vAlign w:val="center"/>
            <w:tcMar>
              <w:top w:w="90" w:type="dxa"/>
              <w:left w:w="90" w:type="dxa"/>
              <w:bottom w:w="90" w:type="dxa"/>
              <w:right w:w="90" w:type="dxa"/>
            </w:tcMar>
          </w:tcPr>
          <w:p>
            <w:pPr>
              <w:spacing w:after="60" w:before="40" w:line="254" w:lineRule="auto"/>
            </w:pPr>
            <w:r>
              <w:rPr>
                <w:b w:val="0"/>
                <w:sz w:val="18"/>
              </w:rPr>
              <w:t>12</w:t>
            </w:r>
          </w:p>
        </w:tc>
        <w:tc>
          <w:tcPr>
            <w:tcW w:type="dxa" w:w="8597"/>
            <w:vAlign w:val="center"/>
            <w:tcMar>
              <w:top w:w="90" w:type="dxa"/>
              <w:left w:w="90" w:type="dxa"/>
              <w:bottom w:w="90" w:type="dxa"/>
              <w:right w:w="90" w:type="dxa"/>
            </w:tcMar>
          </w:tcPr>
          <w:p>
            <w:pPr>
              <w:spacing w:after="60" w:before="40" w:line="254" w:lineRule="auto"/>
            </w:pPr>
            <w:r>
              <w:rPr>
                <w:b w:val="0"/>
                <w:sz w:val="18"/>
              </w:rPr>
              <w:t>Chạy nghiệm thu, chuẩn bị dữ liệu, hướng dẫn, video và bảo vệ.</w:t>
            </w:r>
          </w:p>
        </w:tc>
      </w:tr>
    </w:tbl>
    <w:p>
      <w:pPr>
        <w:spacing w:after="20" w:before="0" w:line="240"/>
      </w:pPr>
      <w:r>
        <w:rPr>
          <w:sz w:val="4"/>
        </w:rPr>
      </w:r>
    </w:p>
    <w:p>
      <w:r>
        <w:t>Phân công chi tiết theo năng lực và thiết kế sau khi chốt SRS. Mỗi nhóm nghiệp vụ có người chịu trách nhiệm và người kiểm tra chéo; cả 4 thành viên cùng tham gia tích hợp và nắm luồng tổng thể. Không chia số lượng service theo số lượng thành viên.</w:t>
      </w:r>
    </w:p>
    <w:p>
      <w:pPr>
        <w:pStyle w:val="Heading1"/>
      </w:pPr>
      <w:r>
        <w:t>17 Tiêu chí nghiệm thu</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304"/>
        <w:gridCol w:w="6509"/>
      </w:tblGrid>
      <w:tr>
        <w:trPr>
          <w:cantSplit/>
          <w:tblHeader/>
        </w:trPr>
        <w:tc>
          <w:tcPr>
            <w:tcW w:type="dxa" w:w="936"/>
            <w:vAlign w:val="center"/>
            <w:tcMar>
              <w:top w:w="90" w:type="dxa"/>
              <w:left w:w="90" w:type="dxa"/>
              <w:bottom w:w="90" w:type="dxa"/>
              <w:right w:w="90" w:type="dxa"/>
            </w:tcMar>
            <w:shd w:fill="E7EDF3"/>
          </w:tcPr>
          <w:p>
            <w:pPr>
              <w:spacing w:after="60" w:before="40" w:line="254" w:lineRule="auto"/>
            </w:pPr>
            <w:r>
              <w:rPr>
                <w:b/>
                <w:sz w:val="18"/>
              </w:rPr>
              <w:t>Mã</w:t>
            </w:r>
          </w:p>
        </w:tc>
        <w:tc>
          <w:tcPr>
            <w:tcW w:type="dxa" w:w="2304"/>
            <w:vAlign w:val="center"/>
            <w:tcMar>
              <w:top w:w="90" w:type="dxa"/>
              <w:left w:w="90" w:type="dxa"/>
              <w:bottom w:w="90" w:type="dxa"/>
              <w:right w:w="90" w:type="dxa"/>
            </w:tcMar>
            <w:shd w:fill="E7EDF3"/>
          </w:tcPr>
          <w:p>
            <w:pPr>
              <w:spacing w:after="60" w:before="40" w:line="254" w:lineRule="auto"/>
            </w:pPr>
            <w:r>
              <w:rPr>
                <w:b/>
                <w:sz w:val="18"/>
              </w:rPr>
              <w:t>Truy vết</w:t>
            </w:r>
          </w:p>
        </w:tc>
        <w:tc>
          <w:tcPr>
            <w:tcW w:type="dxa" w:w="6509"/>
            <w:vAlign w:val="center"/>
            <w:tcMar>
              <w:top w:w="90" w:type="dxa"/>
              <w:left w:w="90" w:type="dxa"/>
              <w:bottom w:w="90" w:type="dxa"/>
              <w:right w:w="90" w:type="dxa"/>
            </w:tcMar>
            <w:shd w:fill="E7EDF3"/>
          </w:tcPr>
          <w:p>
            <w:pPr>
              <w:spacing w:after="60" w:before="40" w:line="254" w:lineRule="auto"/>
            </w:pPr>
            <w:r>
              <w:rPr>
                <w:b/>
                <w:sz w:val="18"/>
              </w:rPr>
              <w:t>Bằng chứng cần có</w:t>
            </w:r>
          </w:p>
        </w:tc>
      </w:tr>
      <w:tr>
        <w:trPr>
          <w:cantSplit/>
        </w:trPr>
        <w:tc>
          <w:tcPr>
            <w:tcW w:type="dxa" w:w="936"/>
            <w:vAlign w:val="center"/>
            <w:tcMar>
              <w:top w:w="90" w:type="dxa"/>
              <w:left w:w="90" w:type="dxa"/>
              <w:bottom w:w="90" w:type="dxa"/>
              <w:right w:w="90" w:type="dxa"/>
            </w:tcMar>
          </w:tcPr>
          <w:p>
            <w:pPr>
              <w:spacing w:after="60" w:before="40" w:line="254" w:lineRule="auto"/>
            </w:pPr>
            <w:r>
              <w:rPr>
                <w:b w:val="0"/>
                <w:sz w:val="18"/>
              </w:rPr>
              <w:t>AC-01</w:t>
            </w:r>
          </w:p>
        </w:tc>
        <w:tc>
          <w:tcPr>
            <w:tcW w:type="dxa" w:w="2304"/>
            <w:vAlign w:val="center"/>
            <w:tcMar>
              <w:top w:w="90" w:type="dxa"/>
              <w:left w:w="90" w:type="dxa"/>
              <w:bottom w:w="90" w:type="dxa"/>
              <w:right w:w="90" w:type="dxa"/>
            </w:tcMar>
          </w:tcPr>
          <w:p>
            <w:pPr>
              <w:spacing w:after="60" w:before="40" w:line="254" w:lineRule="auto"/>
            </w:pPr>
            <w:r>
              <w:rPr>
                <w:b w:val="0"/>
                <w:sz w:val="18"/>
              </w:rPr>
              <w:t>BRS-01–05</w:t>
            </w:r>
          </w:p>
        </w:tc>
        <w:tc>
          <w:tcPr>
            <w:tcW w:type="dxa" w:w="6509"/>
            <w:vAlign w:val="center"/>
            <w:tcMar>
              <w:top w:w="90" w:type="dxa"/>
              <w:left w:w="90" w:type="dxa"/>
              <w:bottom w:w="90" w:type="dxa"/>
              <w:right w:w="90" w:type="dxa"/>
            </w:tcMar>
          </w:tcPr>
          <w:p>
            <w:pPr>
              <w:spacing w:after="60" w:before="40" w:line="254" w:lineRule="auto"/>
            </w:pPr>
            <w:r>
              <w:rPr>
                <w:b w:val="0"/>
                <w:sz w:val="18"/>
              </w:rPr>
              <w:t>Đăng nhập, tạo hồ sơ người thân và hồ sơ tại quầy; liên kết sau xác minh; truy cập hồ sơ ngoài quyền bị chặn.</w:t>
            </w:r>
          </w:p>
        </w:tc>
      </w:tr>
      <w:tr>
        <w:trPr>
          <w:cantSplit/>
        </w:trPr>
        <w:tc>
          <w:tcPr>
            <w:tcW w:type="dxa" w:w="936"/>
            <w:vAlign w:val="center"/>
            <w:tcMar>
              <w:top w:w="90" w:type="dxa"/>
              <w:left w:w="90" w:type="dxa"/>
              <w:bottom w:w="90" w:type="dxa"/>
              <w:right w:w="90" w:type="dxa"/>
            </w:tcMar>
          </w:tcPr>
          <w:p>
            <w:pPr>
              <w:spacing w:after="60" w:before="40" w:line="254" w:lineRule="auto"/>
            </w:pPr>
            <w:r>
              <w:rPr>
                <w:b w:val="0"/>
                <w:sz w:val="18"/>
              </w:rPr>
              <w:t>AC-02</w:t>
            </w:r>
          </w:p>
        </w:tc>
        <w:tc>
          <w:tcPr>
            <w:tcW w:type="dxa" w:w="2304"/>
            <w:vAlign w:val="center"/>
            <w:tcMar>
              <w:top w:w="90" w:type="dxa"/>
              <w:left w:w="90" w:type="dxa"/>
              <w:bottom w:w="90" w:type="dxa"/>
              <w:right w:w="90" w:type="dxa"/>
            </w:tcMar>
          </w:tcPr>
          <w:p>
            <w:pPr>
              <w:spacing w:after="60" w:before="40" w:line="254" w:lineRule="auto"/>
            </w:pPr>
            <w:r>
              <w:rPr>
                <w:b w:val="0"/>
                <w:sz w:val="18"/>
              </w:rPr>
              <w:t>BRS-06–13</w:t>
            </w:r>
          </w:p>
        </w:tc>
        <w:tc>
          <w:tcPr>
            <w:tcW w:type="dxa" w:w="6509"/>
            <w:vAlign w:val="center"/>
            <w:tcMar>
              <w:top w:w="90" w:type="dxa"/>
              <w:left w:w="90" w:type="dxa"/>
              <w:bottom w:w="90" w:type="dxa"/>
              <w:right w:w="90" w:type="dxa"/>
            </w:tcMar>
          </w:tcPr>
          <w:p>
            <w:pPr>
              <w:spacing w:after="60" w:before="40" w:line="254" w:lineRule="auto"/>
            </w:pPr>
            <w:r>
              <w:rPr>
                <w:b w:val="0"/>
                <w:sz w:val="18"/>
              </w:rPr>
              <w:t>Danh mục/giá/lịch đúng; hai yêu cầu tranh chỗ cuối chỉ một thành công; hết giữ chỗ trả chỗ, đổi/hủy và bác sĩ nghỉ có xử lý.</w:t>
            </w:r>
          </w:p>
        </w:tc>
      </w:tr>
      <w:tr>
        <w:trPr>
          <w:cantSplit/>
        </w:trPr>
        <w:tc>
          <w:tcPr>
            <w:tcW w:type="dxa" w:w="936"/>
            <w:vAlign w:val="center"/>
            <w:tcMar>
              <w:top w:w="90" w:type="dxa"/>
              <w:left w:w="90" w:type="dxa"/>
              <w:bottom w:w="90" w:type="dxa"/>
              <w:right w:w="90" w:type="dxa"/>
            </w:tcMar>
          </w:tcPr>
          <w:p>
            <w:pPr>
              <w:spacing w:after="60" w:before="40" w:line="254" w:lineRule="auto"/>
            </w:pPr>
            <w:r>
              <w:rPr>
                <w:b w:val="0"/>
                <w:sz w:val="18"/>
              </w:rPr>
              <w:t>AC-03</w:t>
            </w:r>
          </w:p>
        </w:tc>
        <w:tc>
          <w:tcPr>
            <w:tcW w:type="dxa" w:w="2304"/>
            <w:vAlign w:val="center"/>
            <w:tcMar>
              <w:top w:w="90" w:type="dxa"/>
              <w:left w:w="90" w:type="dxa"/>
              <w:bottom w:w="90" w:type="dxa"/>
              <w:right w:w="90" w:type="dxa"/>
            </w:tcMar>
          </w:tcPr>
          <w:p>
            <w:pPr>
              <w:spacing w:after="60" w:before="40" w:line="254" w:lineRule="auto"/>
            </w:pPr>
            <w:r>
              <w:rPr>
                <w:b w:val="0"/>
                <w:sz w:val="18"/>
              </w:rPr>
              <w:t>BRS-14–16</w:t>
            </w:r>
          </w:p>
        </w:tc>
        <w:tc>
          <w:tcPr>
            <w:tcW w:type="dxa" w:w="6509"/>
            <w:vAlign w:val="center"/>
            <w:tcMar>
              <w:top w:w="90" w:type="dxa"/>
              <w:left w:w="90" w:type="dxa"/>
              <w:bottom w:w="90" w:type="dxa"/>
              <w:right w:w="90" w:type="dxa"/>
            </w:tcMar>
          </w:tcPr>
          <w:p>
            <w:pPr>
              <w:spacing w:after="60" w:before="40" w:line="254" w:lineRule="auto"/>
            </w:pPr>
            <w:r>
              <w:rPr>
                <w:b w:val="0"/>
                <w:sz w:val="18"/>
              </w:rPr>
              <w:t>Check-in và cấp số không lặp; ghi dấu hiệu sinh tồn; gọi lượt, bỏ qua và quay lại đọc kết quả đúng bác sĩ.</w:t>
            </w:r>
          </w:p>
        </w:tc>
      </w:tr>
      <w:tr>
        <w:trPr>
          <w:cantSplit/>
        </w:trPr>
        <w:tc>
          <w:tcPr>
            <w:tcW w:type="dxa" w:w="936"/>
            <w:vAlign w:val="center"/>
            <w:tcMar>
              <w:top w:w="90" w:type="dxa"/>
              <w:left w:w="90" w:type="dxa"/>
              <w:bottom w:w="90" w:type="dxa"/>
              <w:right w:w="90" w:type="dxa"/>
            </w:tcMar>
          </w:tcPr>
          <w:p>
            <w:pPr>
              <w:spacing w:after="60" w:before="40" w:line="254" w:lineRule="auto"/>
            </w:pPr>
            <w:r>
              <w:rPr>
                <w:b w:val="0"/>
                <w:sz w:val="18"/>
              </w:rPr>
              <w:t>AC-04</w:t>
            </w:r>
          </w:p>
        </w:tc>
        <w:tc>
          <w:tcPr>
            <w:tcW w:type="dxa" w:w="2304"/>
            <w:vAlign w:val="center"/>
            <w:tcMar>
              <w:top w:w="90" w:type="dxa"/>
              <w:left w:w="90" w:type="dxa"/>
              <w:bottom w:w="90" w:type="dxa"/>
              <w:right w:w="90" w:type="dxa"/>
            </w:tcMar>
          </w:tcPr>
          <w:p>
            <w:pPr>
              <w:spacing w:after="60" w:before="40" w:line="254" w:lineRule="auto"/>
            </w:pPr>
            <w:r>
              <w:rPr>
                <w:b w:val="0"/>
                <w:sz w:val="18"/>
              </w:rPr>
              <w:t>BRS-17–25</w:t>
            </w:r>
          </w:p>
        </w:tc>
        <w:tc>
          <w:tcPr>
            <w:tcW w:type="dxa" w:w="6509"/>
            <w:vAlign w:val="center"/>
            <w:tcMar>
              <w:top w:w="90" w:type="dxa"/>
              <w:left w:w="90" w:type="dxa"/>
              <w:bottom w:w="90" w:type="dxa"/>
              <w:right w:w="90" w:type="dxa"/>
            </w:tcMar>
          </w:tcPr>
          <w:p>
            <w:pPr>
              <w:spacing w:after="60" w:before="40" w:line="254" w:lineRule="auto"/>
            </w:pPr>
            <w:r>
              <w:rPr>
                <w:b w:val="0"/>
                <w:sz w:val="18"/>
              </w:rPr>
              <w:t>Một lượt có xét nghiệm máu và siêu âm; xét nghiệm lấy mẫu, siêu âm nhận thực hiện; kết quả về từng phần, nháp bị ẩn, bản sửa có lịch sử.</w:t>
            </w:r>
          </w:p>
        </w:tc>
      </w:tr>
      <w:tr>
        <w:trPr>
          <w:cantSplit/>
        </w:trPr>
        <w:tc>
          <w:tcPr>
            <w:tcW w:type="dxa" w:w="936"/>
            <w:vAlign w:val="center"/>
            <w:tcMar>
              <w:top w:w="90" w:type="dxa"/>
              <w:left w:w="90" w:type="dxa"/>
              <w:bottom w:w="90" w:type="dxa"/>
              <w:right w:w="90" w:type="dxa"/>
            </w:tcMar>
          </w:tcPr>
          <w:p>
            <w:pPr>
              <w:spacing w:after="60" w:before="40" w:line="254" w:lineRule="auto"/>
            </w:pPr>
            <w:r>
              <w:rPr>
                <w:b w:val="0"/>
                <w:sz w:val="18"/>
              </w:rPr>
              <w:t>AC-05</w:t>
            </w:r>
          </w:p>
        </w:tc>
        <w:tc>
          <w:tcPr>
            <w:tcW w:type="dxa" w:w="2304"/>
            <w:vAlign w:val="center"/>
            <w:tcMar>
              <w:top w:w="90" w:type="dxa"/>
              <w:left w:w="90" w:type="dxa"/>
              <w:bottom w:w="90" w:type="dxa"/>
              <w:right w:w="90" w:type="dxa"/>
            </w:tcMar>
          </w:tcPr>
          <w:p>
            <w:pPr>
              <w:spacing w:after="60" w:before="40" w:line="254" w:lineRule="auto"/>
            </w:pPr>
            <w:r>
              <w:rPr>
                <w:b w:val="0"/>
                <w:sz w:val="18"/>
              </w:rPr>
              <w:t>BRS-19–20, 26–30</w:t>
            </w:r>
          </w:p>
        </w:tc>
        <w:tc>
          <w:tcPr>
            <w:tcW w:type="dxa" w:w="6509"/>
            <w:vAlign w:val="center"/>
            <w:tcMar>
              <w:top w:w="90" w:type="dxa"/>
              <w:left w:w="90" w:type="dxa"/>
              <w:bottom w:w="90" w:type="dxa"/>
              <w:right w:w="90" w:type="dxa"/>
            </w:tcMar>
          </w:tcPr>
          <w:p>
            <w:pPr>
              <w:spacing w:after="60" w:before="40" w:line="254" w:lineRule="auto"/>
            </w:pPr>
            <w:r>
              <w:rPr>
                <w:b w:val="0"/>
                <w:sz w:val="18"/>
              </w:rPr>
              <w:t>Kê đơn, giữ thuốc, thu tiền, phát và giảm tồn một lần; thiếu thuốc được bác sĩ xử lý; đơn đã phát không sửa hồi tố.</w:t>
            </w:r>
          </w:p>
        </w:tc>
      </w:tr>
      <w:tr>
        <w:trPr>
          <w:cantSplit/>
        </w:trPr>
        <w:tc>
          <w:tcPr>
            <w:tcW w:type="dxa" w:w="936"/>
            <w:vAlign w:val="center"/>
            <w:tcMar>
              <w:top w:w="90" w:type="dxa"/>
              <w:left w:w="90" w:type="dxa"/>
              <w:bottom w:w="90" w:type="dxa"/>
              <w:right w:w="90" w:type="dxa"/>
            </w:tcMar>
          </w:tcPr>
          <w:p>
            <w:pPr>
              <w:spacing w:after="60" w:before="40" w:line="254" w:lineRule="auto"/>
            </w:pPr>
            <w:r>
              <w:rPr>
                <w:b w:val="0"/>
                <w:sz w:val="18"/>
              </w:rPr>
              <w:t>AC-06</w:t>
            </w:r>
          </w:p>
        </w:tc>
        <w:tc>
          <w:tcPr>
            <w:tcW w:type="dxa" w:w="2304"/>
            <w:vAlign w:val="center"/>
            <w:tcMar>
              <w:top w:w="90" w:type="dxa"/>
              <w:left w:w="90" w:type="dxa"/>
              <w:bottom w:w="90" w:type="dxa"/>
              <w:right w:w="90" w:type="dxa"/>
            </w:tcMar>
          </w:tcPr>
          <w:p>
            <w:pPr>
              <w:spacing w:after="60" w:before="40" w:line="254" w:lineRule="auto"/>
            </w:pPr>
            <w:r>
              <w:rPr>
                <w:b w:val="0"/>
                <w:sz w:val="18"/>
              </w:rPr>
              <w:t>BRS-31–35</w:t>
            </w:r>
          </w:p>
        </w:tc>
        <w:tc>
          <w:tcPr>
            <w:tcW w:type="dxa" w:w="6509"/>
            <w:vAlign w:val="center"/>
            <w:tcMar>
              <w:top w:w="90" w:type="dxa"/>
              <w:left w:w="90" w:type="dxa"/>
              <w:bottom w:w="90" w:type="dxa"/>
              <w:right w:w="90" w:type="dxa"/>
            </w:tcMar>
          </w:tcPr>
          <w:p>
            <w:pPr>
              <w:spacing w:after="60" w:before="40" w:line="254" w:lineRule="auto"/>
            </w:pPr>
            <w:r>
              <w:rPr>
                <w:b w:val="0"/>
                <w:sz w:val="18"/>
              </w:rPr>
              <w:t>BHYT demo hợp lệ/không hợp lệ/lỗi cho kết quả đúng; tổng phí, hỗ trợ, khoản phải trả và thu/hoàn khớp chứng từ.</w:t>
            </w:r>
          </w:p>
        </w:tc>
      </w:tr>
      <w:tr>
        <w:trPr>
          <w:cantSplit/>
        </w:trPr>
        <w:tc>
          <w:tcPr>
            <w:tcW w:type="dxa" w:w="936"/>
            <w:vAlign w:val="center"/>
            <w:tcMar>
              <w:top w:w="90" w:type="dxa"/>
              <w:left w:w="90" w:type="dxa"/>
              <w:bottom w:w="90" w:type="dxa"/>
              <w:right w:w="90" w:type="dxa"/>
            </w:tcMar>
          </w:tcPr>
          <w:p>
            <w:pPr>
              <w:spacing w:after="60" w:before="40" w:line="254" w:lineRule="auto"/>
            </w:pPr>
            <w:r>
              <w:rPr>
                <w:b w:val="0"/>
                <w:sz w:val="18"/>
              </w:rPr>
              <w:t>AC-07</w:t>
            </w:r>
          </w:p>
        </w:tc>
        <w:tc>
          <w:tcPr>
            <w:tcW w:type="dxa" w:w="2304"/>
            <w:vAlign w:val="center"/>
            <w:tcMar>
              <w:top w:w="90" w:type="dxa"/>
              <w:left w:w="90" w:type="dxa"/>
              <w:bottom w:w="90" w:type="dxa"/>
              <w:right w:w="90" w:type="dxa"/>
            </w:tcMar>
          </w:tcPr>
          <w:p>
            <w:pPr>
              <w:spacing w:after="60" w:before="40" w:line="254" w:lineRule="auto"/>
            </w:pPr>
            <w:r>
              <w:rPr>
                <w:b w:val="0"/>
                <w:sz w:val="18"/>
              </w:rPr>
              <w:t>BRS-12–13, 28–29, 33–35</w:t>
            </w:r>
          </w:p>
        </w:tc>
        <w:tc>
          <w:tcPr>
            <w:tcW w:type="dxa" w:w="6509"/>
            <w:vAlign w:val="center"/>
            <w:tcMar>
              <w:top w:w="90" w:type="dxa"/>
              <w:left w:w="90" w:type="dxa"/>
              <w:bottom w:w="90" w:type="dxa"/>
              <w:right w:w="90" w:type="dxa"/>
            </w:tcMar>
          </w:tcPr>
          <w:p>
            <w:pPr>
              <w:spacing w:after="60" w:before="40" w:line="254" w:lineRule="auto"/>
            </w:pPr>
            <w:r>
              <w:rPr>
                <w:b w:val="0"/>
                <w:sz w:val="18"/>
              </w:rPr>
              <w:t>Callback trùng/muộn, thu tại quầy cạnh tranh online, hoàn lặp và phát thuốc lặp không làm sai chỗ, tiền hoặc tồn.</w:t>
            </w:r>
          </w:p>
        </w:tc>
      </w:tr>
      <w:tr>
        <w:trPr>
          <w:cantSplit/>
        </w:trPr>
        <w:tc>
          <w:tcPr>
            <w:tcW w:type="dxa" w:w="936"/>
            <w:vAlign w:val="center"/>
            <w:tcMar>
              <w:top w:w="90" w:type="dxa"/>
              <w:left w:w="90" w:type="dxa"/>
              <w:bottom w:w="90" w:type="dxa"/>
              <w:right w:w="90" w:type="dxa"/>
            </w:tcMar>
          </w:tcPr>
          <w:p>
            <w:pPr>
              <w:spacing w:after="60" w:before="40" w:line="254" w:lineRule="auto"/>
            </w:pPr>
            <w:r>
              <w:rPr>
                <w:b w:val="0"/>
                <w:sz w:val="18"/>
              </w:rPr>
              <w:t>AC-08</w:t>
            </w:r>
          </w:p>
        </w:tc>
        <w:tc>
          <w:tcPr>
            <w:tcW w:type="dxa" w:w="2304"/>
            <w:vAlign w:val="center"/>
            <w:tcMar>
              <w:top w:w="90" w:type="dxa"/>
              <w:left w:w="90" w:type="dxa"/>
              <w:bottom w:w="90" w:type="dxa"/>
              <w:right w:w="90" w:type="dxa"/>
            </w:tcMar>
          </w:tcPr>
          <w:p>
            <w:pPr>
              <w:spacing w:after="60" w:before="40" w:line="254" w:lineRule="auto"/>
            </w:pPr>
            <w:r>
              <w:rPr>
                <w:b w:val="0"/>
                <w:sz w:val="18"/>
              </w:rPr>
              <w:t>BRS-21–25, 34</w:t>
            </w:r>
          </w:p>
        </w:tc>
        <w:tc>
          <w:tcPr>
            <w:tcW w:type="dxa" w:w="6509"/>
            <w:vAlign w:val="center"/>
            <w:tcMar>
              <w:top w:w="90" w:type="dxa"/>
              <w:left w:w="90" w:type="dxa"/>
              <w:bottom w:w="90" w:type="dxa"/>
              <w:right w:w="90" w:type="dxa"/>
            </w:tcMar>
          </w:tcPr>
          <w:p>
            <w:pPr>
              <w:spacing w:after="60" w:before="40" w:line="254" w:lineRule="auto"/>
            </w:pPr>
            <w:r>
              <w:rPr>
                <w:b w:val="0"/>
                <w:sz w:val="18"/>
              </w:rPr>
              <w:t>Hủy chỉ định trước thực hiện tạo hoàn có căn cứ; sau lấy mẫu không tự hủy. Mẫu không đạt cho lấy lại, không tự tạo phí mới.</w:t>
            </w:r>
          </w:p>
        </w:tc>
      </w:tr>
      <w:tr>
        <w:trPr>
          <w:cantSplit/>
        </w:trPr>
        <w:tc>
          <w:tcPr>
            <w:tcW w:type="dxa" w:w="936"/>
            <w:vAlign w:val="center"/>
            <w:tcMar>
              <w:top w:w="90" w:type="dxa"/>
              <w:left w:w="90" w:type="dxa"/>
              <w:bottom w:w="90" w:type="dxa"/>
              <w:right w:w="90" w:type="dxa"/>
            </w:tcMar>
          </w:tcPr>
          <w:p>
            <w:pPr>
              <w:spacing w:after="60" w:before="40" w:line="254" w:lineRule="auto"/>
            </w:pPr>
            <w:r>
              <w:rPr>
                <w:b w:val="0"/>
                <w:sz w:val="18"/>
              </w:rPr>
              <w:t>AC-09</w:t>
            </w:r>
          </w:p>
        </w:tc>
        <w:tc>
          <w:tcPr>
            <w:tcW w:type="dxa" w:w="2304"/>
            <w:vAlign w:val="center"/>
            <w:tcMar>
              <w:top w:w="90" w:type="dxa"/>
              <w:left w:w="90" w:type="dxa"/>
              <w:bottom w:w="90" w:type="dxa"/>
              <w:right w:w="90" w:type="dxa"/>
            </w:tcMar>
          </w:tcPr>
          <w:p>
            <w:pPr>
              <w:spacing w:after="60" w:before="40" w:line="254" w:lineRule="auto"/>
            </w:pPr>
            <w:r>
              <w:rPr>
                <w:b w:val="0"/>
                <w:sz w:val="18"/>
              </w:rPr>
              <w:t>BRS-36–40</w:t>
            </w:r>
          </w:p>
        </w:tc>
        <w:tc>
          <w:tcPr>
            <w:tcW w:type="dxa" w:w="6509"/>
            <w:vAlign w:val="center"/>
            <w:tcMar>
              <w:top w:w="90" w:type="dxa"/>
              <w:left w:w="90" w:type="dxa"/>
              <w:bottom w:w="90" w:type="dxa"/>
              <w:right w:w="90" w:type="dxa"/>
            </w:tcMar>
          </w:tcPr>
          <w:p>
            <w:pPr>
              <w:spacing w:after="60" w:before="40" w:line="254" w:lineRule="auto"/>
            </w:pPr>
            <w:r>
              <w:rPr>
                <w:b w:val="0"/>
                <w:sz w:val="18"/>
              </w:rPr>
              <w:t>Thông báo đúng người; báo cáo thu ròng đúng; phân quyền nhân viên và audit đủ; nguồn ngoài lỗi có thể trình diễn.</w:t>
            </w:r>
          </w:p>
        </w:tc>
      </w:tr>
      <w:tr>
        <w:trPr>
          <w:cantSplit/>
        </w:trPr>
        <w:tc>
          <w:tcPr>
            <w:tcW w:type="dxa" w:w="936"/>
            <w:vAlign w:val="center"/>
            <w:tcMar>
              <w:top w:w="90" w:type="dxa"/>
              <w:left w:w="90" w:type="dxa"/>
              <w:bottom w:w="90" w:type="dxa"/>
              <w:right w:w="90" w:type="dxa"/>
            </w:tcMar>
          </w:tcPr>
          <w:p>
            <w:pPr>
              <w:spacing w:after="60" w:before="40" w:line="254" w:lineRule="auto"/>
            </w:pPr>
            <w:r>
              <w:rPr>
                <w:b w:val="0"/>
                <w:sz w:val="18"/>
              </w:rPr>
              <w:t>AC-10</w:t>
            </w:r>
          </w:p>
        </w:tc>
        <w:tc>
          <w:tcPr>
            <w:tcW w:type="dxa" w:w="2304"/>
            <w:vAlign w:val="center"/>
            <w:tcMar>
              <w:top w:w="90" w:type="dxa"/>
              <w:left w:w="90" w:type="dxa"/>
              <w:bottom w:w="90" w:type="dxa"/>
              <w:right w:w="90" w:type="dxa"/>
            </w:tcMar>
          </w:tcPr>
          <w:p>
            <w:pPr>
              <w:spacing w:after="60" w:before="40" w:line="254" w:lineRule="auto"/>
            </w:pPr>
            <w:r>
              <w:rPr>
                <w:b w:val="0"/>
                <w:sz w:val="18"/>
              </w:rPr>
              <w:t>Toàn bộ</w:t>
            </w:r>
          </w:p>
        </w:tc>
        <w:tc>
          <w:tcPr>
            <w:tcW w:type="dxa" w:w="6509"/>
            <w:vAlign w:val="center"/>
            <w:tcMar>
              <w:top w:w="90" w:type="dxa"/>
              <w:left w:w="90" w:type="dxa"/>
              <w:bottom w:w="90" w:type="dxa"/>
              <w:right w:w="90" w:type="dxa"/>
            </w:tcMar>
          </w:tcPr>
          <w:p>
            <w:pPr>
              <w:spacing w:after="60" w:before="40" w:line="254" w:lineRule="auto"/>
            </w:pPr>
            <w:r>
              <w:rPr>
                <w:b w:val="0"/>
                <w:sz w:val="18"/>
              </w:rPr>
              <w:t>Chạy hoàn chỉnh cả ca khám đơn giản và ca có cận lâm sàng/thuốc từ đăng ký đến tra cứu hồ sơ, bằng dữ liệu giả.</w:t>
            </w:r>
          </w:p>
        </w:tc>
      </w:tr>
    </w:tbl>
    <w:p>
      <w:pPr>
        <w:spacing w:after="20" w:before="0" w:line="240"/>
      </w:pPr>
      <w:r>
        <w:rPr>
          <w:sz w:val="4"/>
        </w:rPr>
      </w:r>
    </w:p>
    <w:p>
      <w:r>
        <w:t>Mỗi ca nghiệm thu ghi đầu vào, bước thực hiện, kết quả mong đợi/thực tế và bằng chứng. Hoàn thành chức năng riêng lẻ chưa đủ nếu dữ liệu không chuyển tiếp đúng sang bước sau. Bảng truy vết chi tiết BRS → FR → UC được lập khi cập nhật hai tài liệu tiếp theo; SRS/Use Case v3.0 cũ chưa được coi là đồng bộ với BRS này.</w:t>
      </w:r>
    </w:p>
    <w:p>
      <w:pPr>
        <w:pStyle w:val="Heading1"/>
      </w:pPr>
      <w:r>
        <w:t>18 Thuật ngữ và quản lý phiên bản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733"/>
      </w:tblGrid>
      <w:tr>
        <w:trPr>
          <w:cantSplit/>
          <w:tblHeader/>
        </w:trPr>
        <w:tc>
          <w:tcPr>
            <w:tcW w:type="dxa" w:w="2016"/>
            <w:vAlign w:val="center"/>
            <w:tcMar>
              <w:top w:w="90" w:type="dxa"/>
              <w:left w:w="90" w:type="dxa"/>
              <w:bottom w:w="90" w:type="dxa"/>
              <w:right w:w="90" w:type="dxa"/>
            </w:tcMar>
            <w:shd w:fill="E7EDF3"/>
          </w:tcPr>
          <w:p>
            <w:pPr>
              <w:spacing w:after="60" w:before="40" w:line="254" w:lineRule="auto"/>
            </w:pPr>
            <w:r>
              <w:rPr>
                <w:b/>
                <w:sz w:val="18"/>
              </w:rPr>
              <w:t>Thuật ngữ</w:t>
            </w:r>
          </w:p>
        </w:tc>
        <w:tc>
          <w:tcPr>
            <w:tcW w:type="dxa" w:w="7733"/>
            <w:vAlign w:val="center"/>
            <w:tcMar>
              <w:top w:w="90" w:type="dxa"/>
              <w:left w:w="90" w:type="dxa"/>
              <w:bottom w:w="90" w:type="dxa"/>
              <w:right w:w="90" w:type="dxa"/>
            </w:tcMar>
            <w:shd w:fill="E7EDF3"/>
          </w:tcPr>
          <w:p>
            <w:pPr>
              <w:spacing w:after="60" w:before="40" w:line="254" w:lineRule="auto"/>
            </w:pPr>
            <w:r>
              <w:rPr>
                <w:b/>
                <w:sz w:val="18"/>
              </w:rPr>
              <w:t>Ý nghĩa trong dự án</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BRS / BRD</w:t>
            </w:r>
          </w:p>
        </w:tc>
        <w:tc>
          <w:tcPr>
            <w:tcW w:type="dxa" w:w="7733"/>
            <w:vAlign w:val="center"/>
            <w:tcMar>
              <w:top w:w="90" w:type="dxa"/>
              <w:left w:w="90" w:type="dxa"/>
              <w:bottom w:w="90" w:type="dxa"/>
              <w:right w:w="90" w:type="dxa"/>
            </w:tcMar>
          </w:tcPr>
          <w:p>
            <w:pPr>
              <w:spacing w:after="60" w:before="40" w:line="254" w:lineRule="auto"/>
            </w:pPr>
            <w:r>
              <w:rPr>
                <w:b w:val="0"/>
                <w:sz w:val="18"/>
              </w:rPr>
              <w:t>Đặc tả/tài liệu yêu cầu nghiệp vụ; cơ sở xác định phạm vi và nghiệm thu.</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SRS / Use Case</w:t>
            </w:r>
          </w:p>
        </w:tc>
        <w:tc>
          <w:tcPr>
            <w:tcW w:type="dxa" w:w="7733"/>
            <w:vAlign w:val="center"/>
            <w:tcMar>
              <w:top w:w="90" w:type="dxa"/>
              <w:left w:w="90" w:type="dxa"/>
              <w:bottom w:w="90" w:type="dxa"/>
              <w:right w:w="90" w:type="dxa"/>
            </w:tcMar>
          </w:tcPr>
          <w:p>
            <w:pPr>
              <w:spacing w:after="60" w:before="40" w:line="254" w:lineRule="auto"/>
            </w:pPr>
            <w:r>
              <w:rPr>
                <w:b w:val="0"/>
                <w:sz w:val="18"/>
              </w:rPr>
              <w:t>Yêu cầu phần mềm chi tiết / các kịch bản tương tác, phát triển từ BRS.</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Lượt khám</w:t>
            </w:r>
          </w:p>
        </w:tc>
        <w:tc>
          <w:tcPr>
            <w:tcW w:type="dxa" w:w="7733"/>
            <w:vAlign w:val="center"/>
            <w:tcMar>
              <w:top w:w="90" w:type="dxa"/>
              <w:left w:w="90" w:type="dxa"/>
              <w:bottom w:w="90" w:type="dxa"/>
              <w:right w:w="90" w:type="dxa"/>
            </w:tcMar>
          </w:tcPr>
          <w:p>
            <w:pPr>
              <w:spacing w:after="60" w:before="40" w:line="254" w:lineRule="auto"/>
            </w:pPr>
            <w:r>
              <w:rPr>
                <w:b w:val="0"/>
                <w:sz w:val="18"/>
              </w:rPr>
              <w:t>Một lần khám do bác sĩ phụ trách; có thể gồm nhiều chỉ định và một đơn cuối cùng cùng các phiên bản.</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Cận lâm sàng</w:t>
            </w:r>
          </w:p>
        </w:tc>
        <w:tc>
          <w:tcPr>
            <w:tcW w:type="dxa" w:w="7733"/>
            <w:vAlign w:val="center"/>
            <w:tcMar>
              <w:top w:w="90" w:type="dxa"/>
              <w:left w:w="90" w:type="dxa"/>
              <w:bottom w:w="90" w:type="dxa"/>
              <w:right w:w="90" w:type="dxa"/>
            </w:tcMar>
          </w:tcPr>
          <w:p>
            <w:pPr>
              <w:spacing w:after="60" w:before="40" w:line="254" w:lineRule="auto"/>
            </w:pPr>
            <w:r>
              <w:rPr>
                <w:b w:val="0"/>
                <w:sz w:val="18"/>
              </w:rPr>
              <w:t>Trong scope này gồm xét nghiệm, siêu âm và X-quang.</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Mock / sandbox</w:t>
            </w:r>
          </w:p>
        </w:tc>
        <w:tc>
          <w:tcPr>
            <w:tcW w:type="dxa" w:w="7733"/>
            <w:vAlign w:val="center"/>
            <w:tcMar>
              <w:top w:w="90" w:type="dxa"/>
              <w:left w:w="90" w:type="dxa"/>
              <w:bottom w:w="90" w:type="dxa"/>
              <w:right w:w="90" w:type="dxa"/>
            </w:tcMar>
          </w:tcPr>
          <w:p>
            <w:pPr>
              <w:spacing w:after="60" w:before="40" w:line="254" w:lineRule="auto"/>
            </w:pPr>
            <w:r>
              <w:rPr>
                <w:b w:val="0"/>
                <w:sz w:val="18"/>
              </w:rPr>
              <w:t>Nguồn mô phỏng do nhóm kiểm soát / môi trường thử nghiệm của nhà cung cấp.</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HIS LIS PACS</w:t>
            </w:r>
          </w:p>
        </w:tc>
        <w:tc>
          <w:tcPr>
            <w:tcW w:type="dxa" w:w="7733"/>
            <w:vAlign w:val="center"/>
            <w:tcMar>
              <w:top w:w="90" w:type="dxa"/>
              <w:left w:w="90" w:type="dxa"/>
              <w:bottom w:w="90" w:type="dxa"/>
              <w:right w:w="90" w:type="dxa"/>
            </w:tcMar>
          </w:tcPr>
          <w:p>
            <w:pPr>
              <w:spacing w:after="60" w:before="40" w:line="254" w:lineRule="auto"/>
            </w:pPr>
            <w:r>
              <w:rPr>
                <w:b w:val="0"/>
                <w:sz w:val="18"/>
              </w:rPr>
              <w:t>Hệ thống thông tin bệnh viện, xét nghiệm và lưu trữ/truyền tải hình ảnh y khoa; không tích hợp thật trong đồ án.</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Tồn khả dụng</w:t>
            </w:r>
          </w:p>
        </w:tc>
        <w:tc>
          <w:tcPr>
            <w:tcW w:type="dxa" w:w="7733"/>
            <w:vAlign w:val="center"/>
            <w:tcMar>
              <w:top w:w="90" w:type="dxa"/>
              <w:left w:w="90" w:type="dxa"/>
              <w:bottom w:w="90" w:type="dxa"/>
              <w:right w:w="90" w:type="dxa"/>
            </w:tcMar>
          </w:tcPr>
          <w:p>
            <w:pPr>
              <w:spacing w:after="60" w:before="40" w:line="254" w:lineRule="auto"/>
            </w:pPr>
            <w:r>
              <w:rPr>
                <w:b w:val="0"/>
                <w:sz w:val="18"/>
              </w:rPr>
              <w:t>Tồn thực tế trừ lượng đang được giữ cho các đơn chưa cấp phát.</w:t>
            </w:r>
          </w:p>
        </w:tc>
      </w:tr>
      <w:tr>
        <w:trPr>
          <w:cantSplit/>
        </w:trPr>
        <w:tc>
          <w:tcPr>
            <w:tcW w:type="dxa" w:w="2016"/>
            <w:vAlign w:val="center"/>
            <w:tcMar>
              <w:top w:w="90" w:type="dxa"/>
              <w:left w:w="90" w:type="dxa"/>
              <w:bottom w:w="90" w:type="dxa"/>
              <w:right w:w="90" w:type="dxa"/>
            </w:tcMar>
          </w:tcPr>
          <w:p>
            <w:pPr>
              <w:spacing w:after="60" w:before="40" w:line="254" w:lineRule="auto"/>
            </w:pPr>
            <w:r>
              <w:rPr>
                <w:b w:val="0"/>
                <w:sz w:val="18"/>
              </w:rPr>
              <w:t>BHYT demo</w:t>
            </w:r>
          </w:p>
        </w:tc>
        <w:tc>
          <w:tcPr>
            <w:tcW w:type="dxa" w:w="7733"/>
            <w:vAlign w:val="center"/>
            <w:tcMar>
              <w:top w:w="90" w:type="dxa"/>
              <w:left w:w="90" w:type="dxa"/>
              <w:bottom w:w="90" w:type="dxa"/>
              <w:right w:w="90" w:type="dxa"/>
            </w:tcMar>
          </w:tcPr>
          <w:p>
            <w:pPr>
              <w:spacing w:after="60" w:before="40" w:line="254" w:lineRule="auto"/>
            </w:pPr>
            <w:r>
              <w:rPr>
                <w:b w:val="0"/>
                <w:sz w:val="18"/>
              </w:rPr>
              <w:t>Quyền lợi thử nghiệm dùng kiểm tra luồng phí, không đại diện chính sách hoặc nghĩa vụ thanh toán BHXH thật.</w:t>
            </w:r>
          </w:p>
        </w:tc>
      </w:tr>
    </w:tbl>
    <w:p>
      <w:pPr>
        <w:spacing w:after="20" w:before="0" w:line="240"/>
      </w:pPr>
      <w:r>
        <w:rPr>
          <w:sz w:val="4"/>
        </w:rPr>
      </w:r>
    </w:p>
    <w:p>
      <w:r>
        <w:t>Phiên bản 4.0 thay phạm vi đặt lịch và xem hồ sơ bằng hành trình khám ngoại trú đầy đủ, bổ sung cận lâm sàng và cấp phát thuốc có giới hạn. Bộ mã BRS mới thay cho danh mục BR cũ trong phạm vi phiên bản này. Tên UMC Care được dùng cho đề tài mô phỏng; tài liệu không khẳng định là đặc tả nội bộ của bệnh viện.</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UMC Care | BRS 4.0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Lines/>
      <w:spacing w:after="120" w:line="25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BRS hệ thống quản lý khám ngoại trú UMC Care</dc:title>
  <dc:subject/>
  <dc:creator>Nhóm đồ án tốt nghiệp</dc:creator>
  <cp:keywords/>
  <dc:description>generated by python-docx</dc:description>
  <cp:lastModifiedBy/>
  <cp:revision>1</cp:revision>
  <dcterms:created xsi:type="dcterms:W3CDTF">2013-12-23T23:15:00Z</dcterms:created>
  <dcterms:modified xsi:type="dcterms:W3CDTF">2013-12-23T23:15:00Z</dcterms:modified>
  <cp:category/>
</cp:coreProperties>
</file>