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SRS hệ thống quản lý khám ngoại trú UMC Care</w:t>
      </w:r>
    </w:p>
    <w:p>
      <w:r>
        <w:t>Đặc tả yêu cầu phần mềm | Phiên bản 4.0 | 22/09/2026</w:t>
      </w:r>
    </w:p>
    <w:p>
      <w:r>
        <w:t>Căn cứ: BRS_UMC_Care_Ngoai_Tru_v4_0.docx. SRS này chuyển 40 yêu cầu nghiệp vụ thành 80 yêu cầu chức năng, kèm quyền, dữ liệu, trạng thái và tiêu chí kiểm thử. Mọi chức năng giới hạn trong khám ngoại trú tại một cơ sở và dữ liệu mô phỏng.</w:t>
      </w:r>
    </w:p>
    <w:p>
      <w:pPr>
        <w:pStyle w:val="Heading1"/>
      </w:pPr>
      <w:r>
        <w:t>1 Mục đích và phạm vi</w:t>
      </w:r>
    </w:p>
    <w:p>
      <w:r>
        <w:t>Website gồm cổng người bệnh và giao diện nhân viên: tài khoản/hồ sơ, danh mục/lịch, đặt khám/tiếp đón, khám, cận lâm sàng, nhà thuốc, viện phí/BHYT demo và quản trị. Một lượt do một bác sĩ phụ trách, có thể nhiều chỉ định; khám chuyên khoa khác tạo lượt riêng. Kết quả và hồ sơ được nhập trong hệ thống đồ án, không phụ thuộc HIS thật.</w:t>
      </w:r>
    </w:p>
    <w:p>
      <w:r>
        <w:t>Giữ giới hạn BRS: một kho, không lô/hạn dùng/đa đơn vị, không phát thuốc nhiều đợt hay trả thuốc; không nội trú, cấp cứu, phẫu thuật, tạm ứng, quyết toán BHXH, DICOM/máy xét nghiệm, mobile riêng hoặc AI chẩn đoán. Microservice là ràng buộc kiến trúc; tài liệu này chưa chốt số service, ERD vật lý, API endpoint hoặc broker.</w:t>
      </w:r>
    </w:p>
    <w:p>
      <w:r>
        <w:t>BRS-nn là yêu cầu nghiệp vụ; FR-nn.1 và FR-nn.2 chi tiết hóa BRS-nn; QR là quy tắc của BRS; ST là chuyển trạng thái; AC là ca nghiệm thu phần mềm. Các tham số triển khai dưới đây là mặc định đồ án, không phải chính sách chính thức của UMC. Use Case v3.0 cũ cần được cập nhật theo SRS này.</w:t>
      </w:r>
    </w:p>
    <w:p>
      <w:pPr>
        <w:pStyle w:val="Heading1"/>
      </w:pPr>
      <w:r>
        <w:t>2 Vai trò và kiểm soát truy cập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661"/>
      </w:tblGrid>
      <w:tr>
        <w:trPr>
          <w:cantSplit/>
          <w:tblHeader/>
        </w:trPr>
        <w:tc>
          <w:tcPr>
            <w:tcW w:type="dxa" w:w="2088"/>
            <w:vAlign w:val="center"/>
            <w:tcMar>
              <w:top w:w="90" w:type="dxa"/>
              <w:left w:w="90" w:type="dxa"/>
              <w:bottom w:w="90" w:type="dxa"/>
              <w:right w:w="90" w:type="dxa"/>
            </w:tcMar>
            <w:shd w:fill="E7EDF3"/>
          </w:tcPr>
          <w:p>
            <w:pPr>
              <w:spacing w:after="60" w:before="40" w:line="254" w:lineRule="auto"/>
            </w:pPr>
            <w:r>
              <w:rPr>
                <w:b/>
                <w:sz w:val="18"/>
              </w:rPr>
              <w:t>Vai trò</w:t>
            </w:r>
          </w:p>
        </w:tc>
        <w:tc>
          <w:tcPr>
            <w:tcW w:type="dxa" w:w="7661"/>
            <w:vAlign w:val="center"/>
            <w:tcMar>
              <w:top w:w="90" w:type="dxa"/>
              <w:left w:w="90" w:type="dxa"/>
              <w:bottom w:w="90" w:type="dxa"/>
              <w:right w:w="90" w:type="dxa"/>
            </w:tcMar>
            <w:shd w:fill="E7EDF3"/>
          </w:tcPr>
          <w:p>
            <w:pPr>
              <w:spacing w:after="60" w:before="40" w:line="254" w:lineRule="auto"/>
            </w:pPr>
            <w:r>
              <w:rPr>
                <w:b/>
                <w:sz w:val="18"/>
              </w:rPr>
              <w:t>Phạm vi</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Khách</w:t>
            </w:r>
          </w:p>
        </w:tc>
        <w:tc>
          <w:tcPr>
            <w:tcW w:type="dxa" w:w="7661"/>
            <w:vAlign w:val="center"/>
            <w:tcMar>
              <w:top w:w="90" w:type="dxa"/>
              <w:left w:w="90" w:type="dxa"/>
              <w:bottom w:w="90" w:type="dxa"/>
              <w:right w:w="90" w:type="dxa"/>
            </w:tcMar>
          </w:tcPr>
          <w:p>
            <w:pPr>
              <w:spacing w:after="60" w:before="40" w:line="254" w:lineRule="auto"/>
            </w:pPr>
            <w:r>
              <w:rPr>
                <w:b w:val="0"/>
                <w:sz w:val="18"/>
              </w:rPr>
              <w:t>Danh mục công khai, lịch/giá, đăng ký và đăng nhập.</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Người bệnh / người nhà</w:t>
            </w:r>
          </w:p>
        </w:tc>
        <w:tc>
          <w:tcPr>
            <w:tcW w:type="dxa" w:w="7661"/>
            <w:vAlign w:val="center"/>
            <w:tcMar>
              <w:top w:w="90" w:type="dxa"/>
              <w:left w:w="90" w:type="dxa"/>
              <w:bottom w:w="90" w:type="dxa"/>
              <w:right w:w="90" w:type="dxa"/>
            </w:tcMar>
          </w:tcPr>
          <w:p>
            <w:pPr>
              <w:spacing w:after="60" w:before="40" w:line="254" w:lineRule="auto"/>
            </w:pPr>
            <w:r>
              <w:rPr>
                <w:b w:val="0"/>
                <w:sz w:val="18"/>
              </w:rPr>
              <w:t>Hồ sơ mình quản lý, đăng ký/thanh toán, kết quả đã công bố, đơn và lịch sử của đúng hồ sơ.</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Tiếp đón</w:t>
            </w:r>
          </w:p>
        </w:tc>
        <w:tc>
          <w:tcPr>
            <w:tcW w:type="dxa" w:w="7661"/>
            <w:vAlign w:val="center"/>
            <w:tcMar>
              <w:top w:w="90" w:type="dxa"/>
              <w:left w:w="90" w:type="dxa"/>
              <w:bottom w:w="90" w:type="dxa"/>
              <w:right w:w="90" w:type="dxa"/>
            </w:tcMar>
          </w:tcPr>
          <w:p>
            <w:pPr>
              <w:spacing w:after="60" w:before="40" w:line="254" w:lineRule="auto"/>
            </w:pPr>
            <w:r>
              <w:rPr>
                <w:b w:val="0"/>
                <w:sz w:val="18"/>
              </w:rPr>
              <w:t>Tra cứu tối thiểu, tạo/liên kết hồ sơ sau xác minh, đặt hộ, check-in và điều phối hàng đợi.</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Điều dưỡng</w:t>
            </w:r>
          </w:p>
        </w:tc>
        <w:tc>
          <w:tcPr>
            <w:tcW w:type="dxa" w:w="7661"/>
            <w:vAlign w:val="center"/>
            <w:tcMar>
              <w:top w:w="90" w:type="dxa"/>
              <w:left w:w="90" w:type="dxa"/>
              <w:bottom w:w="90" w:type="dxa"/>
              <w:right w:w="90" w:type="dxa"/>
            </w:tcMar>
          </w:tcPr>
          <w:p>
            <w:pPr>
              <w:spacing w:after="60" w:before="40" w:line="254" w:lineRule="auto"/>
            </w:pPr>
            <w:r>
              <w:rPr>
                <w:b w:val="0"/>
                <w:sz w:val="18"/>
              </w:rPr>
              <w:t>Dấu hiệu sinh tồn, gọi lượt/RETURN và dữ liệu cần thiết của người được phân công.</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Bác sĩ</w:t>
            </w:r>
          </w:p>
        </w:tc>
        <w:tc>
          <w:tcPr>
            <w:tcW w:type="dxa" w:w="7661"/>
            <w:vAlign w:val="center"/>
            <w:tcMar>
              <w:top w:w="90" w:type="dxa"/>
              <w:left w:w="90" w:type="dxa"/>
              <w:bottom w:w="90" w:type="dxa"/>
              <w:right w:w="90" w:type="dxa"/>
            </w:tcMar>
          </w:tcPr>
          <w:p>
            <w:pPr>
              <w:spacing w:after="60" w:before="40" w:line="254" w:lineRule="auto"/>
            </w:pPr>
            <w:r>
              <w:rPr>
                <w:b w:val="0"/>
                <w:sz w:val="18"/>
              </w:rPr>
              <w:t>Lượt được giao, hồ sơ liên quan, chỉ định, kết luận, đơn và sửa đổi có audit.</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Nhân viên cận lâm sàng</w:t>
            </w:r>
          </w:p>
        </w:tc>
        <w:tc>
          <w:tcPr>
            <w:tcW w:type="dxa" w:w="7661"/>
            <w:vAlign w:val="center"/>
            <w:tcMar>
              <w:top w:w="90" w:type="dxa"/>
              <w:left w:w="90" w:type="dxa"/>
              <w:bottom w:w="90" w:type="dxa"/>
              <w:right w:w="90" w:type="dxa"/>
            </w:tcMar>
          </w:tcPr>
          <w:p>
            <w:pPr>
              <w:spacing w:after="60" w:before="40" w:line="254" w:lineRule="auto"/>
            </w:pPr>
            <w:r>
              <w:rPr>
                <w:b w:val="0"/>
                <w:sz w:val="18"/>
              </w:rPr>
              <w:t>Chỉ định đúng bộ phận, lấy mẫu/thực hiện và nhập kết quả; duyệt cần quyền APPROVE_RESULT riêng.</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Thu ngân</w:t>
            </w:r>
          </w:p>
        </w:tc>
        <w:tc>
          <w:tcPr>
            <w:tcW w:type="dxa" w:w="7661"/>
            <w:vAlign w:val="center"/>
            <w:tcMar>
              <w:top w:w="90" w:type="dxa"/>
              <w:left w:w="90" w:type="dxa"/>
              <w:bottom w:w="90" w:type="dxa"/>
              <w:right w:w="90" w:type="dxa"/>
            </w:tcMar>
          </w:tcPr>
          <w:p>
            <w:pPr>
              <w:spacing w:after="60" w:before="40" w:line="254" w:lineRule="auto"/>
            </w:pPr>
            <w:r>
              <w:rPr>
                <w:b w:val="0"/>
                <w:sz w:val="18"/>
              </w:rPr>
              <w:t>Phiếu, bằng chứng thu/hoàn, quyết định hoàn và đối soát; không sửa nội dung chuyên môn.</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Dược sĩ</w:t>
            </w:r>
          </w:p>
        </w:tc>
        <w:tc>
          <w:tcPr>
            <w:tcW w:type="dxa" w:w="7661"/>
            <w:vAlign w:val="center"/>
            <w:tcMar>
              <w:top w:w="90" w:type="dxa"/>
              <w:left w:w="90" w:type="dxa"/>
              <w:bottom w:w="90" w:type="dxa"/>
              <w:right w:w="90" w:type="dxa"/>
            </w:tcMar>
          </w:tcPr>
          <w:p>
            <w:pPr>
              <w:spacing w:after="60" w:before="40" w:line="254" w:lineRule="auto"/>
            </w:pPr>
            <w:r>
              <w:rPr>
                <w:b w:val="0"/>
                <w:sz w:val="18"/>
              </w:rPr>
              <w:t>Đơn cuối, dữ liệu tối thiểu người nhận, giữ/cấp phát và sổ tồn; không tự sửa đơn.</w:t>
            </w:r>
          </w:p>
        </w:tc>
      </w:tr>
      <w:tr>
        <w:trPr>
          <w:cantSplit/>
        </w:trPr>
        <w:tc>
          <w:tcPr>
            <w:tcW w:type="dxa" w:w="2088"/>
            <w:vAlign w:val="center"/>
            <w:tcMar>
              <w:top w:w="90" w:type="dxa"/>
              <w:left w:w="90" w:type="dxa"/>
              <w:bottom w:w="90" w:type="dxa"/>
              <w:right w:w="90" w:type="dxa"/>
            </w:tcMar>
          </w:tcPr>
          <w:p>
            <w:pPr>
              <w:spacing w:after="60" w:before="40" w:line="254" w:lineRule="auto"/>
            </w:pPr>
            <w:r>
              <w:rPr>
                <w:b w:val="0"/>
                <w:sz w:val="18"/>
              </w:rPr>
              <w:t>Quản trị</w:t>
            </w:r>
          </w:p>
        </w:tc>
        <w:tc>
          <w:tcPr>
            <w:tcW w:type="dxa" w:w="7661"/>
            <w:vAlign w:val="center"/>
            <w:tcMar>
              <w:top w:w="90" w:type="dxa"/>
              <w:left w:w="90" w:type="dxa"/>
              <w:bottom w:w="90" w:type="dxa"/>
              <w:right w:w="90" w:type="dxa"/>
            </w:tcMar>
          </w:tcPr>
          <w:p>
            <w:pPr>
              <w:spacing w:after="60" w:before="40" w:line="254" w:lineRule="auto"/>
            </w:pPr>
            <w:r>
              <w:rPr>
                <w:b w:val="0"/>
                <w:sz w:val="18"/>
              </w:rPr>
              <w:t>Nhân viên, phân quyền, danh mục, lịch, giá, báo cáo và audit; không mặc nhiên đọc bệnh án.</w:t>
            </w:r>
          </w:p>
        </w:tc>
      </w:tr>
    </w:tbl>
    <w:p>
      <w:pPr>
        <w:spacing w:after="20" w:before="0" w:line="240"/>
      </w:pPr>
      <w:r>
        <w:rPr>
          <w:sz w:val="4"/>
        </w:rPr>
      </w:r>
    </w:p>
    <w:p>
      <w:r>
        <w:t>Kết hợp vai trò + phạm vi phòng/chuyên khoa + quan hệ với đối tượng; không chỉ kiểm tra role. Quyền duyệt có thể cấp cho tài khoản demo riêng hoặc người phụ trách đủ quyền; mọi bản ghi lưu cả người nhập và người duyệt. Không có chức năng chia sẻ hồ sơ giữa tài khoản trong scope này.</w:t>
      </w:r>
    </w:p>
    <w:p>
      <w:pPr>
        <w:pStyle w:val="Heading1"/>
      </w:pPr>
      <w:r>
        <w:t>3 Hành trình và nhóm màn hình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589"/>
      </w:tblGrid>
      <w:tr>
        <w:trPr>
          <w:cantSplit/>
          <w:tblHeader/>
        </w:trPr>
        <w:tc>
          <w:tcPr>
            <w:tcW w:type="dxa" w:w="2160"/>
            <w:vAlign w:val="center"/>
            <w:tcMar>
              <w:top w:w="90" w:type="dxa"/>
              <w:left w:w="90" w:type="dxa"/>
              <w:bottom w:w="90" w:type="dxa"/>
              <w:right w:w="90" w:type="dxa"/>
            </w:tcMar>
            <w:shd w:fill="E7EDF3"/>
          </w:tcPr>
          <w:p>
            <w:pPr>
              <w:spacing w:after="60" w:before="40" w:line="254" w:lineRule="auto"/>
            </w:pPr>
            <w:r>
              <w:rPr>
                <w:b/>
                <w:sz w:val="18"/>
              </w:rPr>
              <w:t>Màn hình</w:t>
            </w:r>
          </w:p>
        </w:tc>
        <w:tc>
          <w:tcPr>
            <w:tcW w:type="dxa" w:w="7589"/>
            <w:vAlign w:val="center"/>
            <w:tcMar>
              <w:top w:w="90" w:type="dxa"/>
              <w:left w:w="90" w:type="dxa"/>
              <w:bottom w:w="90" w:type="dxa"/>
              <w:right w:w="90" w:type="dxa"/>
            </w:tcMar>
            <w:shd w:fill="E7EDF3"/>
          </w:tcPr>
          <w:p>
            <w:pPr>
              <w:spacing w:after="60" w:before="40" w:line="254" w:lineRule="auto"/>
            </w:pPr>
            <w:r>
              <w:rPr>
                <w:b/>
                <w:sz w:val="18"/>
              </w:rPr>
              <w:t>Nội dung chính</w:t>
            </w:r>
          </w:p>
        </w:tc>
      </w:tr>
      <w:tr>
        <w:trPr>
          <w:cantSplit/>
        </w:trPr>
        <w:tc>
          <w:tcPr>
            <w:tcW w:type="dxa" w:w="2160"/>
            <w:vAlign w:val="center"/>
            <w:tcMar>
              <w:top w:w="90" w:type="dxa"/>
              <w:left w:w="90" w:type="dxa"/>
              <w:bottom w:w="90" w:type="dxa"/>
              <w:right w:w="90" w:type="dxa"/>
            </w:tcMar>
          </w:tcPr>
          <w:p>
            <w:pPr>
              <w:spacing w:after="60" w:before="40" w:line="254" w:lineRule="auto"/>
            </w:pPr>
            <w:r>
              <w:rPr>
                <w:b w:val="0"/>
                <w:sz w:val="18"/>
              </w:rPr>
              <w:t>Người bệnh</w:t>
            </w:r>
          </w:p>
        </w:tc>
        <w:tc>
          <w:tcPr>
            <w:tcW w:type="dxa" w:w="7589"/>
            <w:vAlign w:val="center"/>
            <w:tcMar>
              <w:top w:w="90" w:type="dxa"/>
              <w:left w:w="90" w:type="dxa"/>
              <w:bottom w:w="90" w:type="dxa"/>
              <w:right w:w="90" w:type="dxa"/>
            </w:tcMar>
          </w:tcPr>
          <w:p>
            <w:pPr>
              <w:spacing w:after="60" w:before="40" w:line="254" w:lineRule="auto"/>
            </w:pPr>
            <w:r>
              <w:rPr>
                <w:b w:val="0"/>
                <w:sz w:val="18"/>
              </w:rPr>
              <w:t>Hồ sơ, tìm bác sĩ/lịch, đặt/đổi/hủy, QR, hàng đợi, phiếu/giao dịch, kết quả/đơn PDF và thông báo.</w:t>
            </w:r>
          </w:p>
        </w:tc>
      </w:tr>
      <w:tr>
        <w:trPr>
          <w:cantSplit/>
        </w:trPr>
        <w:tc>
          <w:tcPr>
            <w:tcW w:type="dxa" w:w="2160"/>
            <w:vAlign w:val="center"/>
            <w:tcMar>
              <w:top w:w="90" w:type="dxa"/>
              <w:left w:w="90" w:type="dxa"/>
              <w:bottom w:w="90" w:type="dxa"/>
              <w:right w:w="90" w:type="dxa"/>
            </w:tcMar>
          </w:tcPr>
          <w:p>
            <w:pPr>
              <w:spacing w:after="60" w:before="40" w:line="254" w:lineRule="auto"/>
            </w:pPr>
            <w:r>
              <w:rPr>
                <w:b w:val="0"/>
                <w:sz w:val="18"/>
              </w:rPr>
              <w:t>Tiếp đón và điều dưỡng</w:t>
            </w:r>
          </w:p>
        </w:tc>
        <w:tc>
          <w:tcPr>
            <w:tcW w:type="dxa" w:w="7589"/>
            <w:vAlign w:val="center"/>
            <w:tcMar>
              <w:top w:w="90" w:type="dxa"/>
              <w:left w:w="90" w:type="dxa"/>
              <w:bottom w:w="90" w:type="dxa"/>
              <w:right w:w="90" w:type="dxa"/>
            </w:tcMar>
          </w:tcPr>
          <w:p>
            <w:pPr>
              <w:spacing w:after="60" w:before="40" w:line="254" w:lineRule="auto"/>
            </w:pPr>
            <w:r>
              <w:rPr>
                <w:b w:val="0"/>
                <w:sz w:val="18"/>
              </w:rPr>
              <w:t>Tra cứu/tạo hồ sơ, đăng ký trực tiếp, xác minh, check-in, gọi lượt, dấu hiệu sinh tồn và người quay lại.</w:t>
            </w:r>
          </w:p>
        </w:tc>
      </w:tr>
      <w:tr>
        <w:trPr>
          <w:cantSplit/>
        </w:trPr>
        <w:tc>
          <w:tcPr>
            <w:tcW w:type="dxa" w:w="2160"/>
            <w:vAlign w:val="center"/>
            <w:tcMar>
              <w:top w:w="90" w:type="dxa"/>
              <w:left w:w="90" w:type="dxa"/>
              <w:bottom w:w="90" w:type="dxa"/>
              <w:right w:w="90" w:type="dxa"/>
            </w:tcMar>
          </w:tcPr>
          <w:p>
            <w:pPr>
              <w:spacing w:after="60" w:before="40" w:line="254" w:lineRule="auto"/>
            </w:pPr>
            <w:r>
              <w:rPr>
                <w:b w:val="0"/>
                <w:sz w:val="18"/>
              </w:rPr>
              <w:t>Bác sĩ</w:t>
            </w:r>
          </w:p>
        </w:tc>
        <w:tc>
          <w:tcPr>
            <w:tcW w:type="dxa" w:w="7589"/>
            <w:vAlign w:val="center"/>
            <w:tcMar>
              <w:top w:w="90" w:type="dxa"/>
              <w:left w:w="90" w:type="dxa"/>
              <w:bottom w:w="90" w:type="dxa"/>
              <w:right w:w="90" w:type="dxa"/>
            </w:tcMar>
          </w:tcPr>
          <w:p>
            <w:pPr>
              <w:spacing w:after="60" w:before="40" w:line="254" w:lineRule="auto"/>
            </w:pPr>
            <w:r>
              <w:rPr>
                <w:b w:val="0"/>
                <w:sz w:val="18"/>
              </w:rPr>
              <w:t>Danh sách FIRST/RETURN, hồ sơ, nhập khám, chỉ định, kết quả từng phần, kết luận/đơn và hẹn tái khám.</w:t>
            </w:r>
          </w:p>
        </w:tc>
      </w:tr>
      <w:tr>
        <w:trPr>
          <w:cantSplit/>
        </w:trPr>
        <w:tc>
          <w:tcPr>
            <w:tcW w:type="dxa" w:w="2160"/>
            <w:vAlign w:val="center"/>
            <w:tcMar>
              <w:top w:w="90" w:type="dxa"/>
              <w:left w:w="90" w:type="dxa"/>
              <w:bottom w:w="90" w:type="dxa"/>
              <w:right w:w="90" w:type="dxa"/>
            </w:tcMar>
          </w:tcPr>
          <w:p>
            <w:pPr>
              <w:spacing w:after="60" w:before="40" w:line="254" w:lineRule="auto"/>
            </w:pPr>
            <w:r>
              <w:rPr>
                <w:b w:val="0"/>
                <w:sz w:val="18"/>
              </w:rPr>
              <w:t>Cận lâm sàng</w:t>
            </w:r>
          </w:p>
        </w:tc>
        <w:tc>
          <w:tcPr>
            <w:tcW w:type="dxa" w:w="7589"/>
            <w:vAlign w:val="center"/>
            <w:tcMar>
              <w:top w:w="90" w:type="dxa"/>
              <w:left w:w="90" w:type="dxa"/>
              <w:bottom w:w="90" w:type="dxa"/>
              <w:right w:w="90" w:type="dxa"/>
            </w:tcMar>
          </w:tcPr>
          <w:p>
            <w:pPr>
              <w:spacing w:after="60" w:before="40" w:line="254" w:lineRule="auto"/>
            </w:pPr>
            <w:r>
              <w:rPr>
                <w:b w:val="0"/>
                <w:sz w:val="18"/>
              </w:rPr>
              <w:t>Danh sách chỉ định, tình trạng phí, mẫu, thực hiện, nhập/tệp kết quả, gửi duyệt và sửa phiên bản.</w:t>
            </w:r>
          </w:p>
        </w:tc>
      </w:tr>
      <w:tr>
        <w:trPr>
          <w:cantSplit/>
        </w:trPr>
        <w:tc>
          <w:tcPr>
            <w:tcW w:type="dxa" w:w="2160"/>
            <w:vAlign w:val="center"/>
            <w:tcMar>
              <w:top w:w="90" w:type="dxa"/>
              <w:left w:w="90" w:type="dxa"/>
              <w:bottom w:w="90" w:type="dxa"/>
              <w:right w:w="90" w:type="dxa"/>
            </w:tcMar>
          </w:tcPr>
          <w:p>
            <w:pPr>
              <w:spacing w:after="60" w:before="40" w:line="254" w:lineRule="auto"/>
            </w:pPr>
            <w:r>
              <w:rPr>
                <w:b w:val="0"/>
                <w:sz w:val="18"/>
              </w:rPr>
              <w:t>Nhà thuốc</w:t>
            </w:r>
          </w:p>
        </w:tc>
        <w:tc>
          <w:tcPr>
            <w:tcW w:type="dxa" w:w="7589"/>
            <w:vAlign w:val="center"/>
            <w:tcMar>
              <w:top w:w="90" w:type="dxa"/>
              <w:left w:w="90" w:type="dxa"/>
              <w:bottom w:w="90" w:type="dxa"/>
              <w:right w:w="90" w:type="dxa"/>
            </w:tcMar>
          </w:tcPr>
          <w:p>
            <w:pPr>
              <w:spacing w:after="60" w:before="40" w:line="254" w:lineRule="auto"/>
            </w:pPr>
            <w:r>
              <w:rPr>
                <w:b w:val="0"/>
                <w:sz w:val="18"/>
              </w:rPr>
              <w:t>Đơn cần xử lý, tồn/giữ, phiếu thuốc, xác minh người nhận, phát và lịch sử biến động.</w:t>
            </w:r>
          </w:p>
        </w:tc>
      </w:tr>
      <w:tr>
        <w:trPr>
          <w:cantSplit/>
        </w:trPr>
        <w:tc>
          <w:tcPr>
            <w:tcW w:type="dxa" w:w="2160"/>
            <w:vAlign w:val="center"/>
            <w:tcMar>
              <w:top w:w="90" w:type="dxa"/>
              <w:left w:w="90" w:type="dxa"/>
              <w:bottom w:w="90" w:type="dxa"/>
              <w:right w:w="90" w:type="dxa"/>
            </w:tcMar>
          </w:tcPr>
          <w:p>
            <w:pPr>
              <w:spacing w:after="60" w:before="40" w:line="254" w:lineRule="auto"/>
            </w:pPr>
            <w:r>
              <w:rPr>
                <w:b w:val="0"/>
                <w:sz w:val="18"/>
              </w:rPr>
              <w:t>Thu ngân và quản trị</w:t>
            </w:r>
          </w:p>
        </w:tc>
        <w:tc>
          <w:tcPr>
            <w:tcW w:type="dxa" w:w="7589"/>
            <w:vAlign w:val="center"/>
            <w:tcMar>
              <w:top w:w="90" w:type="dxa"/>
              <w:left w:w="90" w:type="dxa"/>
              <w:bottom w:w="90" w:type="dxa"/>
              <w:right w:w="90" w:type="dxa"/>
            </w:tcMar>
          </w:tcPr>
          <w:p>
            <w:pPr>
              <w:spacing w:after="60" w:before="40" w:line="254" w:lineRule="auto"/>
            </w:pPr>
            <w:r>
              <w:rPr>
                <w:b w:val="0"/>
                <w:sz w:val="18"/>
              </w:rPr>
              <w:t>Thu/hoàn/đối soát, danh mục/giá/lịch, nhân viên/quyền, báo cáo và audit.</w:t>
            </w:r>
          </w:p>
        </w:tc>
      </w:tr>
    </w:tbl>
    <w:p>
      <w:pPr>
        <w:spacing w:after="20" w:before="0" w:line="240"/>
      </w:pPr>
      <w:r>
        <w:rPr>
          <w:sz w:val="4"/>
        </w:rPr>
      </w:r>
    </w:p>
    <w:p>
      <w:r>
        <w:t>Luồng chuẩn: đăng ký → phí khám → check-in → điều dưỡng → bác sĩ → chỉ định nếu cần → phí chỉ định → lấy mẫu/thực hiện → duyệt kết quả → bác sĩ tiếp tục, kết luận và đơn cuối → giữ thuốc/phiếu thuốc → trả phí → cấp phát. Không có chỉ định hoặc không có thuốc thì bỏ qua nhánh tương ứng; hoàn tất khám không chờ cấp phát.</w:t>
      </w:r>
    </w:p>
    <w:p>
      <w:pPr>
        <w:pStyle w:val="Heading1"/>
      </w:pPr>
      <w:r>
        <w:t>4 Yêu cầu chức năng</w:t>
      </w:r>
    </w:p>
    <w:p>
      <w:pPr>
        <w:pStyle w:val="Heading2"/>
      </w:pPr>
      <w:r>
        <w:t>4.1 Tài khoản và hồ sơ</w:t>
      </w:r>
    </w:p>
    <w:p>
      <w:pPr>
        <w:keepNext/>
      </w:pPr>
      <w:r>
        <w:rPr>
          <w:b/>
        </w:rPr>
        <w:t>BRS-01 — Tạo tài khoản người bệnh, xác minh OTP thử nghiệm, đăng nhập/đăng xuất, đổi và khôi phục mật khẩu.</w:t>
      </w:r>
    </w:p>
    <w:p>
      <w:r>
        <w:t>FR-01.1  Đăng ký bằng SĐT chuẩn hóa, họ tên và mật khẩu; SĐT duy nhất. OTP thử nghiệm 6 số, hạn 5 phút, tối đa 5 lần sai; gửi lại tối đa 3 lần/60 phút và vô hiệu mã cũ. Chỉ kích hoạt khi xác minh thành công.</w:t>
      </w:r>
    </w:p>
    <w:p>
      <w:r>
        <w:t>FR-01.2  Đăng nhập tài khoản hoạt động; sai 5 lần khóa tạm 15 phút. Mật khẩu ≥8 ký tự có chữ và số, lưu bằng hàm băm chuyên dụng. Đổi mật khẩu cần mật khẩu cũ; khôi phục dùng OTP và trả phản hồi chung. Đăng xuất/đổi/khôi phục thu hồi phiên liên quan.</w:t>
      </w:r>
    </w:p>
    <w:p>
      <w:pPr>
        <w:keepNext/>
      </w:pPr>
      <w:r>
        <w:rPr>
          <w:b/>
        </w:rPr>
        <w:t>BRS-02 — Quản lý hồ sơ bản thân/người thân với định danh, liên hệ và thông tin BHYT; mỗi hồ sơ có mã bệnh nhân nội bộ duy nhất.</w:t>
      </w:r>
    </w:p>
    <w:p>
      <w:r>
        <w:t>FR-02.1  Chủ tài khoản tạo/sửa hồ sơ bản thân/người thân: họ tên, ngày sinh, giới tính, quan hệ, liên hệ, định danh demo và BHYT nếu có. Ngày sinh không ở tương lai; giới hạn demo 10 hồ sơ hoạt động/tài khoản.</w:t>
      </w:r>
    </w:p>
    <w:p>
      <w:r>
        <w:t>FR-02.2  Mỗi hồ sơ có mã bệnh nhân nội bộ duy nhất và chủ quản lý nếu đã liên kết. Đổi định danh cần xác minh lại. Xóa mềm chỉ khi không còn lịch/lượt đang hoạt động, giao dịch chưa rõ hoặc cấp phát chưa xong; chứng từ và lịch sử không xóa dây chuyền.</w:t>
      </w:r>
    </w:p>
    <w:p>
      <w:pPr>
        <w:keepNext/>
      </w:pPr>
      <w:r>
        <w:rPr>
          <w:b/>
        </w:rPr>
        <w:t>BRS-03 — Tiếp đón tạo hồ sơ người đến trực tiếp; tìm trùng trước khi tạo và chỉ liên kết với tài khoản sau xác minh, không tự gộp khi trùng tên.</w:t>
      </w:r>
    </w:p>
    <w:p>
      <w:r>
        <w:t>FR-03.1  Tiếp đón tìm theo mã bệnh nhân, SĐT hoặc định danh trước tạo hồ sơ tại quầy. Hiển thị tối thiểu để đối chiếu; trùng tên/ngày sinh chỉ là gợi ý, không tự gộp. Lưu nhân viên tạo và thông tin xác minh demo.</w:t>
      </w:r>
    </w:p>
    <w:p>
      <w:r>
        <w:t>FR-03.2  Liên kết hồ sơ tại quầy với tài khoản bằng yêu cầu của người dùng, OTP tài khoản và đối chiếu định danh demo bởi tiếp đón; lưu người xác nhận. Hồ sơ đã thuộc tài khoản khác không tự chuyển chủ; đưa vào xử lý thủ công, ngoài luồng gộp tự động.</w:t>
      </w:r>
    </w:p>
    <w:p>
      <w:pPr>
        <w:keepNext/>
      </w:pPr>
      <w:r>
        <w:rPr>
          <w:b/>
        </w:rPr>
        <w:t>BRS-04 — Lưu tiền sử, dị ứng và dấu hiệu sinh tồn có nguồn, người nhập và thời điểm; phân biệt tự khai với ghi nhận của nhân viên.</w:t>
      </w:r>
    </w:p>
    <w:p>
      <w:r>
        <w:t>FR-04.1  Chủ hồ sơ nhập tiền sử/dị ứng tự khai; nhân viên y tế được phân công ghi nhận thông tin chuyên môn. Mỗi bản ghi có nguồn SELF_REPORTED/STAFF_RECORDED, người nhập, thời gian; thông tin chưa khai không được hiểu là không có dị ứng.</w:t>
      </w:r>
    </w:p>
    <w:p>
      <w:r>
        <w:t>FR-04.2  Điều dưỡng ghi huyết áp mmHg, mạch lần/phút, nhiệt độ °C, nhịp thở lần/phút, cân nặng kg, chiều cao cm và SpO2 %. Lưu mốc đo/lượt; số hữu hạn, cân nặng/chiều cao dương, SpO2 từ 0 đến 100. Đây là kiểm tra nhập liệu, không tự chẩn đoán.</w:t>
      </w:r>
    </w:p>
    <w:p>
      <w:pPr>
        <w:keepNext/>
      </w:pPr>
      <w:r>
        <w:rPr>
          <w:b/>
        </w:rPr>
        <w:t>BRS-05 — Người bệnh xem lịch sử, kết quả đã công bố và đơn thuốc của hồ sơ mình; kiểm tra quyền cả khi xem và tải tệp.</w:t>
      </w:r>
    </w:p>
    <w:p>
      <w:r>
        <w:t>FR-05.1  Người bệnh liệt kê lượt theo hồ sơ/ngày, xem tổng kết, kết quả đã công bố và đơn cuối. Bản nháp/bản chưa duyệt không trả về; hiển thị nguồn, thời điểm và phiên bản; kết quả về từng phần được phân biệt đang chờ.</w:t>
      </w:r>
    </w:p>
    <w:p>
      <w:r>
        <w:t>FR-05.2  Xem/tải PDF hoặc tệp kết quả đều kiểm tra quyền tại thời điểm yêu cầu, không chỉ ở màn hình danh sách. Tệp xuất có mã hồ sơ/lượt, phiên bản và nhãn MÔ PHỎNG. Chỉ người quản lý hồ sơ và nhân viên có quyền nghiệp vụ phù hợp được truy cập.</w:t>
      </w:r>
    </w:p>
    <w:p>
      <w:pPr>
        <w:pStyle w:val="Heading2"/>
      </w:pPr>
      <w:r>
        <w:t>4.2 Danh mục và lịch</w:t>
      </w:r>
    </w:p>
    <w:p>
      <w:pPr>
        <w:keepNext/>
      </w:pPr>
      <w:r>
        <w:rPr>
          <w:b/>
        </w:rPr>
        <w:t>BRS-06 — Quản lý chuyên khoa, bác sĩ, phòng, dịch vụ khám/cận lâm sàng và thông tin thuốc dùng kê đơn.</w:t>
      </w:r>
    </w:p>
    <w:p>
      <w:r>
        <w:t>FR-06.1  Quản trị tạo/sửa/ẩn chuyên khoa, nhân viên bác sĩ, phòng, dịch vụ và mã thuốc. Dịch vụ có loại CONSULTATION/LAB/IMAGING, bộ phận thực hiện; thuốc có mã, tên, hàm lượng, dạng và đơn vị cấp phát.</w:t>
      </w:r>
    </w:p>
    <w:p>
      <w:r>
        <w:t>FR-06.2  Mã danh mục là duy nhất; đối tượng đã được tham chiếu chỉ được ngừng sử dụng, không xóa lịch sử. Đơn vị tồn và cấp phát của một thuốc phải thống nhất; phiên bản này không chuyển đổi hộp/vỉ/viên tự động.</w:t>
      </w:r>
    </w:p>
    <w:p>
      <w:pPr>
        <w:keepNext/>
      </w:pPr>
      <w:r>
        <w:rPr>
          <w:b/>
        </w:rPr>
        <w:t>BRS-07 — Quản lý giá có thời điểm hiệu lực; phiếu đã phát hành giữ giá cũ, không đổi theo danh mục.</w:t>
      </w:r>
    </w:p>
    <w:p>
      <w:r>
        <w:t>FR-07.1  Giá dịch vụ/thuốc là số nguyên VND không âm, có ngày bắt đầu/kết thúc hiệu lực; không có hai giá cùng hiệu lực cho một đối tượng. Chỉ quản trị có quyền công bố giá.</w:t>
      </w:r>
    </w:p>
    <w:p>
      <w:r>
        <w:t>FR-07.2  Khi phát hành phiếu, chụp tên, đơn vị, số lượng, đơn giá, quyền lợi demo và phiên bản. Thay danh mục không đổi phiếu cũ; phiếu sai đã thu được điều chỉnh bằng chứng từ liên kết.</w:t>
      </w:r>
    </w:p>
    <w:p>
      <w:pPr>
        <w:keepNext/>
      </w:pPr>
      <w:r>
        <w:rPr>
          <w:b/>
        </w:rPr>
        <w:t>BRS-08 — Thiết lập ca, khung giờ, sức chứa và phân công; ngăn lịch bác sĩ/phòng xung đột.</w:t>
      </w:r>
    </w:p>
    <w:p>
      <w:r>
        <w:t>FR-08.1  Quản trị lập ca bác sĩ/phòng, sinh slot với thời điểm bắt đầu/kết thúc và sức chứa nguyên dương. Từ chối ca bác sĩ hoặc phòng bị chồng lấn và slot ngoài ca.</w:t>
      </w:r>
    </w:p>
    <w:p>
      <w:r>
        <w:t>FR-08.2  Slot đã có lịch không được thay giờ/bác sĩ/phòng/sức chứa thấp hơn số đã chiếm. Cho đóng nhận mới; các lịch đã xác nhận được xử lý riêng theo quy trình nghỉ/đổi.</w:t>
      </w:r>
    </w:p>
    <w:p>
      <w:pPr>
        <w:keepNext/>
      </w:pPr>
      <w:r>
        <w:rPr>
          <w:b/>
        </w:rPr>
        <w:t>BRS-09 — Xử lý bác sĩ nghỉ và lịch bị ảnh hưởng; thay đổi lịch đã xác nhận cần thông báo và sự đồng ý khi chuyển hẹn.</w:t>
      </w:r>
    </w:p>
    <w:p>
      <w:r>
        <w:t>FR-09.1  Ghi lịch nghỉ và lý do, đóng slot ảnh hưởng, liệt kê lịch chưa khám. Hệ thống tạo thông báo và công việc cho tiếp đón; không tự chuyển bác sĩ/giờ của người bệnh.</w:t>
      </w:r>
    </w:p>
    <w:p>
      <w:r>
        <w:t>FR-09.2  Đề xuất slot thay thế; chỉ chuyển khi người bệnh đồng ý và còn chỗ. Trường hợp hủy do cơ sở, hoàn phí khám đã thu cho dịch vụ chưa cung cấp. Lượt đang khám không bị hủy hàng loạt; cần phân công xử lý có audit.</w:t>
      </w:r>
    </w:p>
    <w:p>
      <w:pPr>
        <w:keepNext/>
      </w:pPr>
      <w:r>
        <w:rPr>
          <w:b/>
        </w:rPr>
        <w:t>BRS-10 — Khách/người bệnh tra cứu chuyên khoa, bác sĩ, lịch trống và giá trước khi đăng ký.</w:t>
      </w:r>
    </w:p>
    <w:p>
      <w:r>
        <w:t>FR-10.1  Khách tìm chuyên khoa, bác sĩ, lịch theo ngày và giá tham khảo. Chỉ trả danh mục đang hoạt động; phân biệt danh sách rỗng với lỗi tải.</w:t>
      </w:r>
    </w:p>
    <w:p>
      <w:r>
        <w:t>FR-10.2  Hiển thị số chỗ tham khảo, cơ sở/phòng và thời gian; khi đặt phải kiểm tra lại. Báo giá lấy từ hệ thống, không tin giá do trình duyệt gửi.</w:t>
      </w:r>
    </w:p>
    <w:p>
      <w:pPr>
        <w:pStyle w:val="Heading2"/>
      </w:pPr>
      <w:r>
        <w:t>4.3 Đặt khám và tiếp đón</w:t>
      </w:r>
    </w:p>
    <w:p>
      <w:pPr>
        <w:keepNext/>
      </w:pPr>
      <w:r>
        <w:rPr>
          <w:b/>
        </w:rPr>
        <w:t>BRS-11 — Đặt online và đăng ký tại quầy dùng chung kiểm tra sức chứa; ghi rõ kênh đăng ký và nhân viên đặt hộ.</w:t>
      </w:r>
    </w:p>
    <w:p>
      <w:r>
        <w:t>FR-11.1  Online chọn hồ sơ sở hữu và slot từ 2 giờ đến 30 ngày tới. Tiếp đón đăng ký trực tiếp trong ngày vào slot chưa bắt đầu hoặc đang diễn ra còn chỗ; không dùng slot đã kết thúc.</w:t>
      </w:r>
    </w:p>
    <w:p>
      <w:r>
        <w:t>FR-11.2  Lưu channel ONLINE/COUNTER, người thao tác, chủ hồ sơ và lý do khám. Đặt hộ cần đối chiếu hồ sơ và đồng ý của người đến. Hai kênh áp dụng cùng giới hạn chỗ và trùng giờ.</w:t>
      </w:r>
    </w:p>
    <w:p>
      <w:pPr>
        <w:keepNext/>
      </w:pPr>
      <w:r>
        <w:rPr>
          <w:b/>
        </w:rPr>
        <w:t>BRS-12 — Giữ chỗ có hạn, ngăn vượt số chỗ và trùng giờ cùng hồ sơ; hết hạn tự giải phóng, yêu cầu lặp không tạo nhiều lịch.</w:t>
      </w:r>
    </w:p>
    <w:p>
      <w:r>
        <w:t>FR-12.1  Tạo HELD, hạn 10 phút và chiếm chỗ trong một thao tác có bảo vệ đồng thời. Không cho một hồ sơ có lịch hoạt động trùng khoảng giờ. Cùng khóa yêu cầu/nội dung trả lại lịch cũ; nội dung khác báo xung đột.</w:t>
      </w:r>
    </w:p>
    <w:p>
      <w:r>
        <w:t>FR-12.2  Tác vụ mỗi 60 giây đánh dấu HELD đến hạn là EXPIRED và trả chỗ một lần. Xác nhận luôn kiểm tra giờ máy chủ &lt; hạn; chỉ CONFIRMED khi phí khám đã trả đủ hoặc người bệnh phải trả 0 theo phiếu hợp lệ.</w:t>
      </w:r>
    </w:p>
    <w:p>
      <w:pPr>
        <w:keepNext/>
      </w:pPr>
      <w:r>
        <w:rPr>
          <w:b/>
        </w:rPr>
        <w:t>BRS-13 — Đổi/hủy theo chính sách và xem lịch, mã QR, tình trạng phí/hoàn riêng; tiền đến muộn không tự phục hồi lịch hết hạn.</w:t>
      </w:r>
    </w:p>
    <w:p>
      <w:r>
        <w:t>FR-13.1  Chủ hồ sơ đổi/hủy CONFIRMED khi còn ít nhất 2 giờ trước hẹn. Đổi cùng bác sĩ và mức giá: giữ chỗ mới trước khi trả chỗ cũ; không được thì giữ nguyên lịch. Khác giá/bác sĩ dùng hủy và đặt lại; trường hợp cơ sở nghỉ theo FR-09.2.</w:t>
      </w:r>
    </w:p>
    <w:p>
      <w:r>
        <w:t>FR-13.2  Xem lịch theo trạng thái, QR chỉ chứa mã tra cứu ngẫu nhiên, phí và hoàn riêng. Hủy hợp lệ trả chỗ và tạo yêu cầu hoàn nếu có thu. Tiền đến muộn sau EXPIRED/CANCELLED được ghi nhận và hoàn, không khôi phục lịch.</w:t>
      </w:r>
    </w:p>
    <w:p>
      <w:pPr>
        <w:keepNext/>
      </w:pPr>
      <w:r>
        <w:rPr>
          <w:b/>
        </w:rPr>
        <w:t>BRS-14 — Check-in sau đối chiếu người đến, cấp số một lần, gọi/gọi lại/bỏ qua/xếp lại; bảng công khai không lộ nội dung y tế.</w:t>
      </w:r>
    </w:p>
    <w:p>
      <w:r>
        <w:t>FR-14.1  Tiếp đón đối chiếu người đến, lịch CONFIRMED và thời gian check-in từ −60 đến +30 phút. Đăng ký COUNTER trong slot đang diễn ra được check-in ngay sau trả phí trước khi slot kết thúc. Check-in lặp trả cùng lượt và số.</w:t>
      </w:r>
    </w:p>
    <w:p>
      <w:r>
        <w:t>FR-14.2  Hàng đợi theo phòng/ngày: WAITING, CALLED, SERVING, SKIPPED, DONE. Tối đa một CALLED hoặc SERVING mỗi phòng; gọi lại không tạo vé mới, xếp lại cuối cần lý do. Bảng công khai chỉ hiện số/phòng; vị trí tính từ lượt thực tế phía trước.</w:t>
      </w:r>
    </w:p>
    <w:p>
      <w:pPr>
        <w:keepNext/>
      </w:pPr>
      <w:r>
        <w:rPr>
          <w:b/>
        </w:rPr>
        <w:t>BRS-15 — Ghi nhận không đến; điều phối người quay lại đọc kết quả về bác sĩ phụ trách, không đăng ký và thu phí khám lần nữa.</w:t>
      </w:r>
    </w:p>
    <w:p>
      <w:r>
        <w:t>FR-15.1  Tác vụ mỗi 60 giây đánh dấu NO_SHOW cho lịch CONFIRMED chưa check-in, quá hẹn &gt;30 phút. COUNTER đăng ký khi slot đang diễn ra chỉ bị đánh dấu sau khi slot kết thúc +30 phút. NO_SHOW không tự hoàn phí.</w:t>
      </w:r>
    </w:p>
    <w:p>
      <w:r>
        <w:t>FR-15.2  Sau khi có kết quả, tiếp đón/điều dưỡng đưa lượt về danh sách RETURN chờ bác sĩ cũ khi người bệnh quay lại. Một lượt chỉ có một vé RETURN hoạt động; không tạo phí khám mới. Chọn lượt tiếp theo ghi loại FIRST/RETURN, thời điểm và người gọi.</w:t>
      </w:r>
    </w:p>
    <w:p>
      <w:pPr>
        <w:pStyle w:val="Heading2"/>
      </w:pPr>
      <w:r>
        <w:t>4.4 Khám bệnh</w:t>
      </w:r>
    </w:p>
    <w:p>
      <w:pPr>
        <w:keepNext/>
      </w:pPr>
      <w:r>
        <w:rPr>
          <w:b/>
        </w:rPr>
        <w:t>BRS-16 — Bác sĩ xem danh sách được phân công và hồ sơ cần thiết; bắt đầu khám, lưu triệu chứng, chẩn đoán và nhận định.</w:t>
      </w:r>
    </w:p>
    <w:p>
      <w:r>
        <w:t>FR-16.1  Bác sĩ xem danh sách được phân công, trạng thái đã tiếp nhận, dấu hiệu sinh tồn, tiền sử/dị ứng và kết quả liên quan. Nhân viên ngoài phân công không đọc bệnh án chỉ vì biết mã.</w:t>
      </w:r>
    </w:p>
    <w:p>
      <w:r>
        <w:t>FR-16.2  Bắt đầu từ CHECKED_IN khi lượt được gọi, chuyển IN_PROGRESS và hàng đợi SERVING. Nhập/lưu nháp triệu chứng, khám lâm sàng, chẩn đoán và nhận định; kiểm tra phiên bản để tránh ghi đè cập nhật đồng thời.</w:t>
      </w:r>
    </w:p>
    <w:p>
      <w:pPr>
        <w:keepNext/>
      </w:pPr>
      <w:r>
        <w:rPr>
          <w:b/>
        </w:rPr>
        <w:t>BRS-17 — Tạo nhiều chỉ định xét nghiệm/chẩn đoán hình ảnh trong một lượt; mỗi chỉ định có dịch vụ, lý do, nơi thực hiện và khoản phí liên kết.</w:t>
      </w:r>
    </w:p>
    <w:p>
      <w:r>
        <w:t>FR-17.1  Bác sĩ tạo chỉ định từ danh mục đang hoạt động, có lý do, bộ phận, lượt và người chỉ định. Mỗi chỉ định có mã riêng; yêu cầu lặp không tạo thêm chỉ định hoặc phiếu phí.</w:t>
      </w:r>
    </w:p>
    <w:p>
      <w:r>
        <w:t>FR-17.2  Một lượt có nhiều chỉ định và từng chỉ định có phí riêng; thu thành công chỉ mở điều kiện thực hiện cho đúng chỉ định đó. Phiên bản này mỗi chỉ định phát hành một phiếu, tránh hủy một dịch vụ làm thay đổi dịch vụ khác.</w:t>
      </w:r>
    </w:p>
    <w:p>
      <w:pPr>
        <w:keepNext/>
      </w:pPr>
      <w:r>
        <w:rPr>
          <w:b/>
        </w:rPr>
        <w:t>BRS-18 — Theo dõi từng kết quả đang chờ/đã duyệt; tiếp tục lượt khám sau khi có kết quả và lưu kết luận.</w:t>
      </w:r>
    </w:p>
    <w:p>
      <w:r>
        <w:t>FR-18.1  Hiển thị danh sách chỉ định và tình trạng phí, lấy mẫu/thực hiện, duyệt kết quả. Chờ kết quả chuyển lượt WAITING_RESULTS, kết thúc vé khám hiện tại để phòng có thể gọi người khác.</w:t>
      </w:r>
    </w:p>
    <w:p>
      <w:r>
        <w:t>FR-18.2  Bác sĩ nhận lượt RETURN để tiếp tục IN_PROGRESS, đọc từng kết quả và lưu kết luận. Chỉ hoàn tất khi mọi chỉ định là COMPLETED, CANCELLED hoặc CLOSED_EXCEPTION có lý do hợp lệ.</w:t>
      </w:r>
    </w:p>
    <w:p>
      <w:pPr>
        <w:keepNext/>
      </w:pPr>
      <w:r>
        <w:rPr>
          <w:b/>
        </w:rPr>
        <w:t>BRS-19 — Kê đơn có thuốc, hàm lượng, liều, đường dùng, tần suất, thời gian và số lượng; ghi hẹn tái khám, không tự đặt lịch mới.</w:t>
      </w:r>
    </w:p>
    <w:p>
      <w:r>
        <w:t>FR-19.1  Bác sĩ lập đơn nháp gồm thuốc, hàm lượng, liều mô tả, đường dùng, tần suất, số ngày, số lượng và hướng dẫn. Số lượng là số nguyên dương theo đơn vị cấp phát; không suy diễn liều hoặc tự thay thuốc.</w:t>
      </w:r>
    </w:p>
    <w:p>
      <w:r>
        <w:t>FR-19.2  Xác nhận đơn cuối khi kết thúc khám; ghi người ký/thời điểm trong hệ thống thử nghiệm. Hẹn tái khám lưu ngày/khoảng ngày và hướng dẫn để người bệnh chủ động đặt; không tự giữ slot hoặc sinh phí.</w:t>
      </w:r>
    </w:p>
    <w:p>
      <w:pPr>
        <w:keepNext/>
      </w:pPr>
      <w:r>
        <w:rPr>
          <w:b/>
        </w:rPr>
        <w:t>BRS-20 — Hoàn tất và công bố hồ sơ khám; sửa bản đã công bố bằng phiên bản mới có lý do và lịch sử, không ghi đè.</w:t>
      </w:r>
    </w:p>
    <w:p>
      <w:r>
        <w:t>FR-20.1  Hoàn tất lượt cần kết luận và đủ điều kiện chỉ định; nếu có đơn thì xác nhận đơn cuối cùng một lần. Công bố tổng kết/đơn cho người bệnh; không bắt buộc đã thanh toán hoặc nhận thuốc để hoàn tất khám.</w:t>
      </w:r>
    </w:p>
    <w:p>
      <w:r>
        <w:t>FR-20.2  Chỉnh bản đã công bố tạo revision mới, lý do và người xác nhận; giữ bản cũ. Khi sửa đơn tuân thủ trạng thái cấp phát theo FR-30.1/30.2; sửa kết quả theo FR-25.1. Thông báo khi có phiên bản mới.</w:t>
      </w:r>
    </w:p>
    <w:p>
      <w:pPr>
        <w:pStyle w:val="Heading2"/>
      </w:pPr>
      <w:r>
        <w:t>4.5 Cận lâm sàng</w:t>
      </w:r>
    </w:p>
    <w:p>
      <w:pPr>
        <w:keepNext/>
      </w:pPr>
      <w:r>
        <w:rPr>
          <w:b/>
        </w:rPr>
        <w:t>BRS-21 — Bộ phận nhận danh sách chỉ định thuộc phạm vi và kiểm tra điều kiện thanh toán trước thực hiện.</w:t>
      </w:r>
    </w:p>
    <w:p>
      <w:r>
        <w:t>FR-21.1  Nhân viên cận lâm sàng chỉ nhận chỉ định của bộ phận được cấp; thấy dữ liệu tối thiểu để xác minh, loại dịch vụ và tình trạng thanh toán.</w:t>
      </w:r>
    </w:p>
    <w:p>
      <w:r>
        <w:t>FR-21.2  Trước nhận mẫu/thực hiện, xác minh đúng người và phiếu PAID hoặc số phải trả 0 hợp lệ. Lệnh thu chưa rõ không đủ điều kiện; không nhận thực hiện chỉ dựa vào ảnh chuyển khoản/redirect.</w:t>
      </w:r>
    </w:p>
    <w:p>
      <w:pPr>
        <w:keepNext/>
      </w:pPr>
      <w:r>
        <w:rPr>
          <w:b/>
        </w:rPr>
        <w:t>BRS-22 — Xét nghiệm ghi nhận lấy mẫu, mã mẫu và tình trạng đạt/không đạt; mẫu không đạt ghi lý do và lấy lại trên cùng chỉ định, không tự thu thêm.</w:t>
      </w:r>
    </w:p>
    <w:p>
      <w:r>
        <w:t>FR-22.1  Với LAB đã đủ phí, tạo mã mẫu và ghi thời điểm/người lấy mẫu. Xác nhận ACCEPTED/REJECTED; mẫu bị từ chối cần lý do, chưa được bắt đầu phân tích.</w:t>
      </w:r>
    </w:p>
    <w:p>
      <w:r>
        <w:t>FR-22.2  Lấy lại tạo bản ghi mẫu mới trên cùng chỉ định, giữ mẫu cũ và lý do, không tạo phí mới. Khi có mẫu đạt, chuyển thực hiện IN_PROGRESS. Mỗi chỉ định một mẫu đạt được chọn cho lần thực hiện trong phạm vi demo.</w:t>
      </w:r>
    </w:p>
    <w:p>
      <w:pPr>
        <w:keepNext/>
      </w:pPr>
      <w:r>
        <w:rPr>
          <w:b/>
        </w:rPr>
        <w:t>BRS-23 — Siêu âm/X-quang xác nhận người bệnh, bắt đầu và hoàn tất thực hiện; không cần bước lấy mẫu.</w:t>
      </w:r>
    </w:p>
    <w:p>
      <w:r>
        <w:t>FR-23.1  Với IMAGING, xác minh đúng người và dịch vụ siêu âm/X-quang, kiểm tra phí rồi chuyển IN_PROGRESS; không có trường bắt buộc lấy mẫu.</w:t>
      </w:r>
    </w:p>
    <w:p>
      <w:r>
        <w:t>FR-23.2  Ghi người thực hiện, thời điểm bắt đầu/kết thúc và chuyển WAITING_RESULT khi đã thực hiện xong. Lặp nút bắt đầu/kết thúc không tạo lần thực hiện mới.</w:t>
      </w:r>
    </w:p>
    <w:p>
      <w:pPr>
        <w:keepNext/>
      </w:pPr>
      <w:r>
        <w:rPr>
          <w:b/>
        </w:rPr>
        <w:t>BRS-24 — Nhập kết quả xét nghiệm có chỉ số/đơn vị khi phù hợp; hình ảnh có kết luận và tệp PDF/ảnh; lưu nháp trước duyệt.</w:t>
      </w:r>
    </w:p>
    <w:p>
      <w:r>
        <w:t>FR-24.1  LAB lưu các chỉ số theo mẫu: mã/tên, giá trị số hoặc văn bản, đơn vị và khoảng tham chiếu mẫu nếu có. IMAGING lưu mô tả và kết luận. Cho lưu nháp nhưng chỉ gửi duyệt khi đủ trường bắt buộc của mẫu.</w:t>
      </w:r>
    </w:p>
    <w:p>
      <w:r>
        <w:t>FR-24.2  Đính kèm PDF/JPEG/PNG tối đa 10 MB/tệp, 5 tệp/revision; kiểm tra loại thực, không nhận HTML/SVG/tệp thực thi. Tệp gắn đúng chỉ định/revision, tải qua quyền; không công khai đường dẫn kho tệp.</w:t>
      </w:r>
    </w:p>
    <w:p>
      <w:pPr>
        <w:keepNext/>
      </w:pPr>
      <w:r>
        <w:rPr>
          <w:b/>
        </w:rPr>
        <w:t>BRS-25 — Người được cấp quyền duyệt/công bố hoặc yêu cầu sửa; hủy/không thể thực hiện có lý do và chuyển xử lý phí theo trạng thái thực tế.</w:t>
      </w:r>
    </w:p>
    <w:p>
      <w:r>
        <w:t>FR-25.1  Người có quyền APPROVE_RESULT đúng bộ phận duyệt bản SUBMITTED hoặc trả DRAFT kèm lý do. Duyệt tạo PUBLISHED và chỉ định COMPLETED. Sửa bản công bố tạo revision nháp mới; bản cũ còn xem được đến khi bản mới được duyệt.</w:t>
      </w:r>
    </w:p>
    <w:p>
      <w:r>
        <w:t>FR-25.2  Bác sĩ hủy chỉ định chưa lấy mẫu/chưa bắt đầu, ghi lý do. Sau lấy mẫu/bắt đầu, người phụ trách chuyên môn mới được CLOSED_EXCEPTION, ghi kết luận xử lý và có/không hoàn; thu ngân thực thi hoàn theo quyết định có audit.</w:t>
      </w:r>
    </w:p>
    <w:p>
      <w:pPr>
        <w:pStyle w:val="Heading2"/>
      </w:pPr>
      <w:r>
        <w:t>4.6 Nhà thuốc</w:t>
      </w:r>
    </w:p>
    <w:p>
      <w:pPr>
        <w:keepNext/>
      </w:pPr>
      <w:r>
        <w:rPr>
          <w:b/>
        </w:rPr>
        <w:t>BRS-26 — Dược sĩ xem đơn cuối đã được bác sĩ ký xác nhận trong hệ thống, kiểm tra người bệnh, số lượng và tồn khả dụng.</w:t>
      </w:r>
    </w:p>
    <w:p>
      <w:r>
        <w:t>FR-26.1  Nhà thuốc chỉ nhận đơn FINAL từ lượt đã hoàn tất; xem định danh tối thiểu, thuốc/liều/số lượng và người kê. Đơn nháp, đã thay thế hoặc đã cấp phát không đủ điều kiện tạo lần phát mới.</w:t>
      </w:r>
    </w:p>
    <w:p>
      <w:r>
        <w:t>FR-26.2  Dược sĩ đối chiếu danh mục/đơn vị, số lượng và tồn khả dụng của mọi thuốc trong đơn. Bất thường chuyển ON_HOLD kèm lý do và báo bác sĩ; không sửa trực tiếp nội dung đơn.</w:t>
      </w:r>
    </w:p>
    <w:p>
      <w:pPr>
        <w:keepNext/>
      </w:pPr>
      <w:r>
        <w:rPr>
          <w:b/>
        </w:rPr>
        <w:t>BRS-27 — Giữ đủ thuốc để tạo phiếu thanh toán; thiếu thuốc đưa đơn về chờ xử lý và báo bác sĩ, không tự thay đơn.</w:t>
      </w:r>
    </w:p>
    <w:p>
      <w:r>
        <w:t>FR-27.1  Giữ toàn bộ thuốc của đơn trong một thao tác nhất quán, hạn 15 phút và tạo một phiếu thuốc liên kết revision. Không đủ một thuốc thì không giữ một phần, chuyển ON_HOLD.</w:t>
      </w:r>
    </w:p>
    <w:p>
      <w:r>
        <w:t>FR-27.2  Hết hạn chưa trả và không có giao dịch chưa rõ: giải phóng toàn bộ, vô hiệu phiếu chưa thu. Nếu đang PENDING giữ FROZEN chờ đối soát; không nhận yêu cầu thu mới. Thu muộn sau giải phóng phải giữ lại đủ tồn mới cho phát, nếu thiếu thì chờ xử lý/hoàn.</w:t>
      </w:r>
    </w:p>
    <w:p>
      <w:pPr>
        <w:keepNext/>
      </w:pPr>
      <w:r>
        <w:rPr>
          <w:b/>
        </w:rPr>
        <w:t>BRS-28 — Chỉ cấp phát đơn đã trả đủ hoặc số phải trả bằng 0; đối chiếu người nhận, ghi số lượng và người phát; chống cấp phát trùng.</w:t>
      </w:r>
    </w:p>
    <w:p>
      <w:r>
        <w:t>FR-28.1  Chỉ cho DISPENSED khi đơn FINAL đúng revision, khoản phí PAID/0 và giữ thuốc đủ, còn hợp lệ hoặc đã chuyển COMMITTED sau trả tiền. Đối chiếu người nhận và ghi xác nhận giao đủ toàn bộ đơn.</w:t>
      </w:r>
    </w:p>
    <w:p>
      <w:r>
        <w:t>FR-28.2  Xác nhận phát và ghi xuất kho phải có cùng kết quả nghiệp vụ, một lần cho mỗi đơn/revision được phép. Retry trả phiếu phát cũ, không giảm tồn lại; không phát đơn đã SUPERSEDED hoặc đã cấp phát.</w:t>
      </w:r>
    </w:p>
    <w:p>
      <w:pPr>
        <w:keepNext/>
      </w:pPr>
      <w:r>
        <w:rPr>
          <w:b/>
        </w:rPr>
        <w:t>BRS-29 — Quản lý tồn một kho theo thuốc/đơn vị: số dư đầu, nhập bổ sung, điều chỉnh có lý do, số đang giữ và số đã xuất; không cho tồn âm.</w:t>
      </w:r>
    </w:p>
    <w:p>
      <w:r>
        <w:t>FR-29.1  Dược sĩ có quyền kho nhập số dư đầu một lần, nhập bổ sung và điều chỉnh có lý do; ghi mã thuốc, số lượng, người thao tác và tham chiếu. Không cho số tồn sau điều chỉnh thấp hơn số đang giữ.</w:t>
      </w:r>
    </w:p>
    <w:p>
      <w:r>
        <w:t>FR-29.2  Tồn thực tế tính từ sổ biến động; khả dụng = tồn thực tế − ACTIVE/FROZEN/COMMITTED chưa phát. Giữ không giảm thực tế; phát giảm thực tế và đóng giữ cùng một lần. Không hỗ trợ quy đổi đơn vị, lô/hạn hoặc nhiều kho.</w:t>
      </w:r>
    </w:p>
    <w:p>
      <w:pPr>
        <w:keepNext/>
      </w:pPr>
      <w:r>
        <w:rPr>
          <w:b/>
        </w:rPr>
        <w:t>BRS-30 — Sửa đơn trước cấp phát tạo phiên bản mới và điều chỉnh phí/giữ thuốc; đơn đã phát không sửa hồi tố, không xử lý trả lại thuốc trong phạm vi đồ án.</w:t>
      </w:r>
    </w:p>
    <w:p>
      <w:r>
        <w:t>FR-30.1  Sửa đơn FINAL chưa phát phải khóa phát và yêu cầu thu mới, giải quyết mọi giao dịch chưa rõ trước. Bác sĩ tạo revision mới; hủy giữ cũ, hoàn đầy đủ phần người bệnh đã trả cho đơn cũ nếu có, rồi mới thu theo phiếu mới. Không bù trừ chênh lệch tự động trong phiên bản này.</w:t>
      </w:r>
    </w:p>
    <w:p>
      <w:r>
        <w:t>FR-30.2  Đơn cũ chuyển SUPERSEDED, lưu liên kết revision thay thế; không thu/phát đơn cũ. Đơn đã phát không sửa hồi tố; có thể lập đơn bổ sung liên kết lượt cũ, được bác sĩ xác nhận riêng. Không có luồng trả lại thuốc đã giao.</w:t>
      </w:r>
    </w:p>
    <w:p>
      <w:pPr>
        <w:pStyle w:val="Heading2"/>
      </w:pPr>
      <w:r>
        <w:t>4.7 Viện phí và BHYT</w:t>
      </w:r>
    </w:p>
    <w:p>
      <w:pPr>
        <w:keepNext/>
      </w:pPr>
      <w:r>
        <w:rPr>
          <w:b/>
        </w:rPr>
        <w:t>BRS-31 — Tạo phiếu phí từ đăng ký khám, chỉ định và đơn thuốc hợp lệ; trình bày dòng phí, khoản hỗ trợ demo, số người bệnh trả và trạng thái.</w:t>
      </w:r>
    </w:p>
    <w:p>
      <w:r>
        <w:t>FR-31.1  Phiếu thuộc đúng hồ sơ, phát sinh từ lịch khám, một chỉ định hoặc một đơn FINAL. Mã nguồn/revision/loại phí là duy nhất; tạo lặp trả phiếu cũ. Không nhập khoản phí không có nguồn nghiệp vụ hợp lệ.</w:t>
      </w:r>
    </w:p>
    <w:p>
      <w:r>
        <w:t>FR-31.2  Phiếu thể hiện từng dòng, tổng, hỗ trợ demo, người bệnh trả, đã thu/hoàn và số còn thiếu. Thu trọn phần phải trả mỗi phiếu; chưa hỗ trợ trả góp. Phiếu phải trả 0 được PAID với căn cứ ZERO_DUE, không tạo khoản thu giả.</w:t>
      </w:r>
    </w:p>
    <w:p>
      <w:pPr>
        <w:keepNext/>
      </w:pPr>
      <w:r>
        <w:rPr>
          <w:b/>
        </w:rPr>
        <w:t>BRS-32 — Xác minh BHYT bằng mock, áp dụng bảng hỗ trợ demo có phiên bản trên từng phiếu; thẻ lỗi/không rõ không tự được hưởng.</w:t>
      </w:r>
    </w:p>
    <w:p>
      <w:r>
        <w:t>FR-32.1  Xác minh mock theo mã thẻ, họ tên/ngày sinh và ngày dịch vụ; trả VALID/INVALID/UNAVAILABLE với lý do, thời hạn và mã phản hồi. Không dùng tỷ lệ do client truyền. Giá trị quyền lợi chỉ phục vụ bộ dữ liệu giả.</w:t>
      </w:r>
    </w:p>
    <w:p>
      <w:r>
        <w:t>FR-32.2  Chốt snapshot xác minh và bảng tỷ lệ trước phát hành phiếu. INVALID cho sửa thẻ hoặc chọn dịch vụ; UNAVAILABLE cho chờ hoặc đồng ý trả giá dịch vụ. Không thay giá phiếu đã thu và không quyết toán quyền lợi hồi tố.</w:t>
      </w:r>
    </w:p>
    <w:p>
      <w:pPr>
        <w:keepNext/>
      </w:pPr>
      <w:r>
        <w:rPr>
          <w:b/>
        </w:rPr>
        <w:t>BRS-33 — Thu qua mock/sandbox hoặc tại quầy bằng dữ liệu giả; ghi bằng chứng và biên lai mô phỏng, chống ghi thu trùng giữa các kênh.</w:t>
      </w:r>
    </w:p>
    <w:p>
      <w:r>
        <w:t>FR-33.1  Tạo lệnh thu online hoặc tại quầy trên phiếu đang có hiệu lực bằng khóa nghiệp vụ chung. Chỉ một lệnh chưa rõ tại một thời điểm; lệnh tại quầy cần thu ngân xác nhận phương thức, số tiền nhận bằng dữ liệu giả và tham chiếu.</w:t>
      </w:r>
    </w:p>
    <w:p>
      <w:r>
        <w:t>FR-33.2  Online chỉ SUCCEEDED sau xác minh callback/query, mã phiếu, tiền VND và số tiền. Redirect không chứng minh đã trả. Cùng giao dịch nguồn chỉ ghi một khoản thu/biên lai; tiền thừa hoặc đến muộn vẫn ghi tiền thực nhận rồi phân bổ/hoàn theo nghĩa vụ.</w:t>
      </w:r>
    </w:p>
    <w:p>
      <w:pPr>
        <w:keepNext/>
      </w:pPr>
      <w:r>
        <w:rPr>
          <w:b/>
        </w:rPr>
        <w:t>BRS-34 — Hoàn khoản chưa thực hiện hoặc thu dư có căn cứ; không vượt tiền đã thu và không xử lý hai lần cho cùng yêu cầu.</w:t>
      </w:r>
    </w:p>
    <w:p>
      <w:r>
        <w:t>FR-34.1  Tạo refund từ căn cứ hủy chưa thực hiện, thu dư, đổi đơn hoặc quyết định ngoại lệ. Ghi khoản thu nguồn, số tiền, lý do, người yêu cầu/phê duyệt; thu ngân không tự thay quyết định chuyên môn.</w:t>
      </w:r>
    </w:p>
    <w:p>
      <w:r>
        <w:t>FR-34.2  Tổng hoàn thành công và hoàn đang giữ không vượt tiền đã thu; một căn cứ không tạo hai lệnh hoàn. Hoàn PENDING không coi là xong; thất bại giải phóng phần giữ khi nguồn xác nhận chắc chắn, retry cùng mã/căn cứ.</w:t>
      </w:r>
    </w:p>
    <w:p>
      <w:pPr>
        <w:keepNext/>
      </w:pPr>
      <w:r>
        <w:rPr>
          <w:b/>
        </w:rPr>
        <w:t>BRS-35 — Đối soát giao dịch chưa rõ, tiền đến muộn và tổng thu/hoàn theo ngày; xem/tải lịch sử và chứng từ đúng quyền.</w:t>
      </w:r>
    </w:p>
    <w:p>
      <w:r>
        <w:t>FR-35.1  Tác vụ mỗi 60 giây tra cứu các giao dịch/hoàn PENDING; lỗi nguồn giữ chưa rõ, không gán FAILED. Sai tiền/phiếu/chữ ký đưa REQUIRES_REVIEW; chỉ người có quyền xử lý dựa trên bằng chứng, không sửa số để khớp.</w:t>
      </w:r>
    </w:p>
    <w:p>
      <w:r>
        <w:t>FR-35.2  Thu ngân xem thu, hoàn và chênh lệch theo ngày địa phương/phương thức; người bệnh xem giao dịch hồ sơ mình. Xuất biên lai/chứng từ mô phỏng có quyền, ngày, nguồn và trạng thái; refund hiển thị riêng payment.</w:t>
      </w:r>
    </w:p>
    <w:p>
      <w:pPr>
        <w:pStyle w:val="Heading2"/>
      </w:pPr>
      <w:r>
        <w:t>4.8 Vận hành và báo cáo</w:t>
      </w:r>
    </w:p>
    <w:p>
      <w:pPr>
        <w:keepNext/>
      </w:pPr>
      <w:r>
        <w:rPr>
          <w:b/>
        </w:rPr>
        <w:t>BRS-36 — Gửi thông báo trong web về lịch, kết quả và giao dịch; nhắc lịch còn hiệu lực. Email thử nghiệm là kênh bổ sung, không bắt buộc SMS/push.</w:t>
      </w:r>
    </w:p>
    <w:p>
      <w:r>
        <w:t>FR-36.1  Lưu thông báo trong ứng dụng cho xác nhận/đổi/hủy/hết hạn lịch, kết quả công bố, thu/hoàn và thuốc sẵn sàng. Dedupe theo event + người nhận + loại; chỉ đúng người nhận xem/đánh dấu đã đọc.</w:t>
      </w:r>
    </w:p>
    <w:p>
      <w:r>
        <w:t>FR-36.2  Nhắc lịch trước 24 giờ và 2 giờ nếu mốc còn tương lai; kiểm tra lịch/revision trước gửi. Email tùy cấu hình; retry lỗi 3 lần sau lần đầu tại 10/30/60 giây, rồi FAILED. Lỗi gửi không rollback nghiệp vụ, không gửi dữ liệu y tế chi tiết ra email.</w:t>
      </w:r>
    </w:p>
    <w:p>
      <w:pPr>
        <w:keepNext/>
      </w:pPr>
      <w:r>
        <w:rPr>
          <w:b/>
        </w:rPr>
        <w:t>BRS-37 — Tạo/khóa nhân viên, gán vai trò và phạm vi chuyên khoa/phòng; phân biệt nhập và duyệt kết quả theo quyền.</w:t>
      </w:r>
    </w:p>
    <w:p>
      <w:r>
        <w:t>FR-37.1  Quản trị tạo/khóa nhân viên, gán vai trò/phòng/chuyên khoa và quyền nhập/duyệt; nhân viên không tự đăng ký vai trò. Khóa tài khoản chặn thao tác mới và thu hồi phiên.</w:t>
      </w:r>
    </w:p>
    <w:p>
      <w:r>
        <w:t>FR-37.2  Kiểm tra quyền tại mỗi thao tác và đối tượng; bác sĩ theo lượt được giao, cận lâm sàng theo bộ phận, kho theo quyền dược. Quyền quản trị tài khoản không cấp quyền mặc nhiên đọc bệnh án; thay quyền có hiệu lực ở lần truy cập tiếp theo.</w:t>
      </w:r>
    </w:p>
    <w:p>
      <w:pPr>
        <w:keepNext/>
      </w:pPr>
      <w:r>
        <w:rPr>
          <w:b/>
        </w:rPr>
        <w:t>BRS-38 — Thống kê lượt theo ngày/chuyên khoa/bác sĩ, hủy/vắng và số tiền thu/hoàn; xuất báo cáo theo quyền.</w:t>
      </w:r>
    </w:p>
    <w:p>
      <w:r>
        <w:t>FR-38.1  Báo cáo số lượt theo ngày hẹn, chuyên khoa, bác sĩ và trạng thái; tỷ lệ hủy/vắng có định nghĩa và mẫu số. Thu/hoàn thống kê theo thời điểm giao dịch thành công, không gộp tiền BHYT demo vào tiền nhận.</w:t>
      </w:r>
    </w:p>
    <w:p>
      <w:r>
        <w:t>FR-38.2  Bộ lọc/ngày lấy số liệu hiển thị trên báo cáo và tệp CSV. Xuất theo quyền, chống công thức CSV ở trường văn bản; nguồn lỗi hiển thị chưa có dữ liệu, không đổi thành 0.</w:t>
      </w:r>
    </w:p>
    <w:p>
      <w:pPr>
        <w:keepNext/>
      </w:pPr>
      <w:r>
        <w:rPr>
          <w:b/>
        </w:rPr>
        <w:t>BRS-39 — Ghi nhật ký truy cập/sửa hồ sơ, thay đổi lịch, kết quả, đơn, thu/hoàn, tồn thuốc và quyền; không ghi mật khẩu/OTP.</w:t>
      </w:r>
    </w:p>
    <w:p>
      <w:r>
        <w:t>FR-39.1  Audit bất biến qua giao diện: actor, quyền, action, loại/mã đối tượng, thời gian, kết quả, lý do, correlation_id và revision liên quan. Ghi đọc/tải y tế, thay lịch/quyền, kết quả/đơn, thu/hoàn và tồn.</w:t>
      </w:r>
    </w:p>
    <w:p>
      <w:r>
        <w:t>FR-39.2  Không ghi mật khẩu, OTP, token, nội dung chẩn đoán hoặc tệp y tế trong log kỹ thuật/audit. Quản trị được lọc nhật ký nhưng không sửa/xóa từ UI; xem nội dung hồ sơ vẫn cần quyền riêng.</w:t>
      </w:r>
    </w:p>
    <w:p>
      <w:pPr>
        <w:keepNext/>
      </w:pPr>
      <w:r>
        <w:rPr>
          <w:b/>
        </w:rPr>
        <w:t>BRS-40 — Cung cấp bộ dữ liệu giả và kịch bản lỗi nguồn ngoài để trình diễn toàn bộ hành trình, không phụ thuộc tài khoản hệ thống bệnh viện thật.</w:t>
      </w:r>
    </w:p>
    <w:p>
      <w:r>
        <w:t>FR-40.1  Cung cấp seed cho 1 cơ sở, nhiều chuyên khoa, đủ vai trò, hồ sơ giả, slot đầy/còn chỗ, thẻ hợp lệ/lỗi, mẫu xét nghiệm, đơn đủ/thiếu tồn. Seed có phiên bản và có thể dựng lại.</w:t>
      </w:r>
    </w:p>
    <w:p>
      <w:r>
        <w:t>FR-40.2  Chế độ thử nghiệm cho chọn callback thành công/thất bại/trùng/muộn, nguồn không phản hồi và mẫu không đạt; chỉ tài khoản test được kích hoạt. Không cần kết nối HIS/LIS/PACS thật, không có dữ liệu bệnh nhân hoặc tiền thật.</w:t>
      </w:r>
    </w:p>
    <w:p>
      <w:pPr>
        <w:pStyle w:val="Heading1"/>
      </w:pPr>
      <w:r>
        <w:t>5 Quy tắc và tham số dùng chung</w:t>
      </w:r>
    </w:p>
    <w:p>
      <w:r>
        <w:t>Áp dụng nguyên tắc QR-01–QR-16 của BRS v4.0. Bảng dưới cụ thể hóa giá trị/ranh giới để thiết kế và kiểm thử; thay đổi làm khác phạm vi hoặc quy tắc BRS phải cập nhật lại cả hai tài liệu.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877"/>
      </w:tblGrid>
      <w:tr>
        <w:trPr>
          <w:cantSplit/>
          <w:tblHeader/>
        </w:trPr>
        <w:tc>
          <w:tcPr>
            <w:tcW w:type="dxa" w:w="1872"/>
            <w:vAlign w:val="center"/>
            <w:tcMar>
              <w:top w:w="90" w:type="dxa"/>
              <w:left w:w="90" w:type="dxa"/>
              <w:bottom w:w="90" w:type="dxa"/>
              <w:right w:w="90" w:type="dxa"/>
            </w:tcMar>
            <w:shd w:fill="E7EDF3"/>
          </w:tcPr>
          <w:p>
            <w:pPr>
              <w:spacing w:after="60" w:before="40" w:line="254" w:lineRule="auto"/>
            </w:pPr>
            <w:r>
              <w:rPr>
                <w:b/>
                <w:sz w:val="18"/>
              </w:rPr>
              <w:t>Nội dung</w:t>
            </w:r>
          </w:p>
        </w:tc>
        <w:tc>
          <w:tcPr>
            <w:tcW w:type="dxa" w:w="7877"/>
            <w:vAlign w:val="center"/>
            <w:tcMar>
              <w:top w:w="90" w:type="dxa"/>
              <w:left w:w="90" w:type="dxa"/>
              <w:bottom w:w="90" w:type="dxa"/>
              <w:right w:w="90" w:type="dxa"/>
            </w:tcMar>
            <w:shd w:fill="E7EDF3"/>
          </w:tcPr>
          <w:p>
            <w:pPr>
              <w:spacing w:after="60" w:before="40" w:line="254" w:lineRule="auto"/>
            </w:pPr>
            <w:r>
              <w:rPr>
                <w:b/>
                <w:sz w:val="18"/>
              </w:rPr>
              <w:t>Giá trị / điều kiện</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Đặt online</w:t>
            </w:r>
          </w:p>
        </w:tc>
        <w:tc>
          <w:tcPr>
            <w:tcW w:type="dxa" w:w="7877"/>
            <w:vAlign w:val="center"/>
            <w:tcMar>
              <w:top w:w="90" w:type="dxa"/>
              <w:left w:w="90" w:type="dxa"/>
              <w:bottom w:w="90" w:type="dxa"/>
              <w:right w:w="90" w:type="dxa"/>
            </w:tcMar>
          </w:tcPr>
          <w:p>
            <w:pPr>
              <w:spacing w:after="60" w:before="40" w:line="254" w:lineRule="auto"/>
            </w:pPr>
            <w:r>
              <w:rPr>
                <w:b w:val="0"/>
                <w:sz w:val="18"/>
              </w:rPr>
              <w:t>now +2 giờ ≤ giờ bắt đầu ≤ now +30 ngày; giờ máy chủ là căn cứ.</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Giữ chỗ</w:t>
            </w:r>
          </w:p>
        </w:tc>
        <w:tc>
          <w:tcPr>
            <w:tcW w:type="dxa" w:w="7877"/>
            <w:vAlign w:val="center"/>
            <w:tcMar>
              <w:top w:w="90" w:type="dxa"/>
              <w:left w:w="90" w:type="dxa"/>
              <w:bottom w:w="90" w:type="dxa"/>
              <w:right w:w="90" w:type="dxa"/>
            </w:tcMar>
          </w:tcPr>
          <w:p>
            <w:pPr>
              <w:spacing w:after="60" w:before="40" w:line="254" w:lineRule="auto"/>
            </w:pPr>
            <w:r>
              <w:rPr>
                <w:b w:val="0"/>
                <w:sz w:val="18"/>
              </w:rPr>
              <w:t>10 phút; tác vụ dọn mỗi 60 giây; API xác nhận tự kiểm tra hạn, không chờ tác vụ.</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Đổi/hủy người bệnh</w:t>
            </w:r>
          </w:p>
        </w:tc>
        <w:tc>
          <w:tcPr>
            <w:tcW w:type="dxa" w:w="7877"/>
            <w:vAlign w:val="center"/>
            <w:tcMar>
              <w:top w:w="90" w:type="dxa"/>
              <w:left w:w="90" w:type="dxa"/>
              <w:bottom w:w="90" w:type="dxa"/>
              <w:right w:w="90" w:type="dxa"/>
            </w:tcMar>
          </w:tcPr>
          <w:p>
            <w:pPr>
              <w:spacing w:after="60" w:before="40" w:line="254" w:lineRule="auto"/>
            </w:pPr>
            <w:r>
              <w:rPr>
                <w:b w:val="0"/>
                <w:sz w:val="18"/>
              </w:rPr>
              <w:t>Còn ≥2 giờ; HELD được từ bỏ trước hạn. Nghỉ bác sĩ xử lý riêng với lý do/cấp quyền.</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Check-in và vắng</w:t>
            </w:r>
          </w:p>
        </w:tc>
        <w:tc>
          <w:tcPr>
            <w:tcW w:type="dxa" w:w="7877"/>
            <w:vAlign w:val="center"/>
            <w:tcMar>
              <w:top w:w="90" w:type="dxa"/>
              <w:left w:w="90" w:type="dxa"/>
              <w:bottom w:w="90" w:type="dxa"/>
              <w:right w:w="90" w:type="dxa"/>
            </w:tcMar>
          </w:tcPr>
          <w:p>
            <w:pPr>
              <w:spacing w:after="60" w:before="40" w:line="254" w:lineRule="auto"/>
            </w:pPr>
            <w:r>
              <w:rPr>
                <w:b w:val="0"/>
                <w:sz w:val="18"/>
              </w:rPr>
              <w:t>Online trong [hẹn−60 phút, hẹn+30 phút]; NO_SHOW chỉ khi &gt;hẹn+30 phút. COUNTER trong slot đang chạy theo FR-14.1 và FR-15.1.</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Nhắc lịch</w:t>
            </w:r>
          </w:p>
        </w:tc>
        <w:tc>
          <w:tcPr>
            <w:tcW w:type="dxa" w:w="7877"/>
            <w:vAlign w:val="center"/>
            <w:tcMar>
              <w:top w:w="90" w:type="dxa"/>
              <w:left w:w="90" w:type="dxa"/>
              <w:bottom w:w="90" w:type="dxa"/>
              <w:right w:w="90" w:type="dxa"/>
            </w:tcMar>
          </w:tcPr>
          <w:p>
            <w:pPr>
              <w:spacing w:after="60" w:before="40" w:line="254" w:lineRule="auto"/>
            </w:pPr>
            <w:r>
              <w:rPr>
                <w:b w:val="0"/>
                <w:sz w:val="18"/>
              </w:rPr>
              <w:t>24 giờ và 2 giờ; không gửi bù mốc đã qua; không gửi revision cũ.</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Giữ thuốc</w:t>
            </w:r>
          </w:p>
        </w:tc>
        <w:tc>
          <w:tcPr>
            <w:tcW w:type="dxa" w:w="7877"/>
            <w:vAlign w:val="center"/>
            <w:tcMar>
              <w:top w:w="90" w:type="dxa"/>
              <w:left w:w="90" w:type="dxa"/>
              <w:bottom w:w="90" w:type="dxa"/>
              <w:right w:w="90" w:type="dxa"/>
            </w:tcMar>
          </w:tcPr>
          <w:p>
            <w:pPr>
              <w:spacing w:after="60" w:before="40" w:line="254" w:lineRule="auto"/>
            </w:pPr>
            <w:r>
              <w:rPr>
                <w:b w:val="0"/>
                <w:sz w:val="18"/>
              </w:rPr>
              <w:t>15 phút trước thu; PENDING → FROZEN; đã thu đủ → COMMITTED đến khi phát hoặc hủy/đổi hợp lệ, không tự hết hạn.</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Phiên</w:t>
            </w:r>
          </w:p>
        </w:tc>
        <w:tc>
          <w:tcPr>
            <w:tcW w:type="dxa" w:w="7877"/>
            <w:vAlign w:val="center"/>
            <w:tcMar>
              <w:top w:w="90" w:type="dxa"/>
              <w:left w:w="90" w:type="dxa"/>
              <w:bottom w:w="90" w:type="dxa"/>
              <w:right w:w="90" w:type="dxa"/>
            </w:tcMar>
          </w:tcPr>
          <w:p>
            <w:pPr>
              <w:spacing w:after="60" w:before="40" w:line="254" w:lineRule="auto"/>
            </w:pPr>
            <w:r>
              <w:rPr>
                <w:b w:val="0"/>
                <w:sz w:val="18"/>
              </w:rPr>
              <w:t>Access token tối đa 15 phút, phiên gia hạn tối đa 7 ngày; khóa/đổi quyền kiểm tra ở thao tác kế tiếp. Logout thu hồi phiên gia hạn, thao tác nhạy cảm kiểm tra trạng thái phiên.</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Thời gian và tiền</w:t>
            </w:r>
          </w:p>
        </w:tc>
        <w:tc>
          <w:tcPr>
            <w:tcW w:type="dxa" w:w="7877"/>
            <w:vAlign w:val="center"/>
            <w:tcMar>
              <w:top w:w="90" w:type="dxa"/>
              <w:left w:w="90" w:type="dxa"/>
              <w:bottom w:w="90" w:type="dxa"/>
              <w:right w:w="90" w:type="dxa"/>
            </w:tcMar>
          </w:tcPr>
          <w:p>
            <w:pPr>
              <w:spacing w:after="60" w:before="40" w:line="254" w:lineRule="auto"/>
            </w:pPr>
            <w:r>
              <w:rPr>
                <w:b w:val="0"/>
                <w:sz w:val="18"/>
              </w:rPr>
              <w:t>Lưu mốc có múi giờ; hiển thị/chốt ngày Asia/Ho_Chi_Minh. VND số nguyên; không dùng số thực nhị phân để tính tiền.</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Tệp và nhập liệu</w:t>
            </w:r>
          </w:p>
        </w:tc>
        <w:tc>
          <w:tcPr>
            <w:tcW w:type="dxa" w:w="7877"/>
            <w:vAlign w:val="center"/>
            <w:tcMar>
              <w:top w:w="90" w:type="dxa"/>
              <w:left w:w="90" w:type="dxa"/>
              <w:bottom w:w="90" w:type="dxa"/>
              <w:right w:w="90" w:type="dxa"/>
            </w:tcMar>
          </w:tcPr>
          <w:p>
            <w:pPr>
              <w:spacing w:after="60" w:before="40" w:line="254" w:lineRule="auto"/>
            </w:pPr>
            <w:r>
              <w:rPr>
                <w:b w:val="0"/>
                <w:sz w:val="18"/>
              </w:rPr>
              <w:t>PDF/JPEG/PNG 10 MB/tệp, 5 tệp/revision. Tên ≤120 ký tự; lý do khám ≤500; mô tả/kết luận ≤10.000; dấu hiệu sinh tồn có đơn vị cố định.</w:t>
            </w:r>
          </w:p>
        </w:tc>
      </w:tr>
      <w:tr>
        <w:trPr>
          <w:cantSplit/>
        </w:trPr>
        <w:tc>
          <w:tcPr>
            <w:tcW w:type="dxa" w:w="1872"/>
            <w:vAlign w:val="center"/>
            <w:tcMar>
              <w:top w:w="90" w:type="dxa"/>
              <w:left w:w="90" w:type="dxa"/>
              <w:bottom w:w="90" w:type="dxa"/>
              <w:right w:w="90" w:type="dxa"/>
            </w:tcMar>
          </w:tcPr>
          <w:p>
            <w:pPr>
              <w:spacing w:after="60" w:before="40" w:line="254" w:lineRule="auto"/>
            </w:pPr>
            <w:r>
              <w:rPr>
                <w:b w:val="0"/>
                <w:sz w:val="18"/>
              </w:rPr>
              <w:t>Chính sách thực hiện</w:t>
            </w:r>
          </w:p>
        </w:tc>
        <w:tc>
          <w:tcPr>
            <w:tcW w:type="dxa" w:w="7877"/>
            <w:vAlign w:val="center"/>
            <w:tcMar>
              <w:top w:w="90" w:type="dxa"/>
              <w:left w:w="90" w:type="dxa"/>
              <w:bottom w:w="90" w:type="dxa"/>
              <w:right w:w="90" w:type="dxa"/>
            </w:tcMar>
          </w:tcPr>
          <w:p>
            <w:pPr>
              <w:spacing w:after="60" w:before="40" w:line="254" w:lineRule="auto"/>
            </w:pPr>
            <w:r>
              <w:rPr>
                <w:b w:val="0"/>
                <w:sz w:val="18"/>
              </w:rPr>
              <w:t>Chưa đủ phí không lấy mẫu/thực hiện. Chưa đủ kết quả không hoàn tất, trừ kết thúc ngoại lệ có căn cứ. Không có chế độ cấp cứu trong scope.</w:t>
            </w:r>
          </w:p>
        </w:tc>
      </w:tr>
    </w:tbl>
    <w:p>
      <w:pPr>
        <w:spacing w:after="20" w:before="0" w:line="240"/>
      </w:pPr>
      <w:r>
        <w:rPr>
          <w:sz w:val="4"/>
        </w:rPr>
      </w:r>
    </w:p>
    <w:p>
      <w:pPr>
        <w:pStyle w:val="Heading1"/>
      </w:pPr>
      <w:r>
        <w:t>6 Trạng thái và chuyển tiếp</w:t>
      </w:r>
    </w:p>
    <w:p>
      <w:r>
        <w:t>Trạng thái được kiểm tra cùng quyền, revision và điều kiện nguồn trước khi ghi. Thao tác lặp trả kết quả đã có; cập nhật sai revision trả xung đột. Các tên sau là giá trị chuẩn dùng chung khi xây dựng API, giao diện và Use Case.</w:t>
      </w:r>
    </w:p>
    <w:p>
      <w:pPr>
        <w:pStyle w:val="Heading2"/>
      </w:pPr>
      <w:r>
        <w:t>ST-01 Lịch hẹn</w:t>
      </w:r>
    </w:p>
    <w:p>
      <w:r>
        <w:t>HELD → CONFIRMED khi đủ phí đúng hạn; HELD → EXPIRED/CANCELLED khi hết hạn/từ bỏ. CONFIRMED → CHECKED_IN, CANCELLED hoặc NO_SHOW đúng điều kiện. CHECKED_IN chỉ chuyển theo tiến trình lượt, không tự hủy. Lịch không dùng trạng thái khám để thay thế Encounter.</w:t>
      </w:r>
    </w:p>
    <w:p>
      <w:pPr>
        <w:pStyle w:val="Heading2"/>
      </w:pPr>
      <w:r>
        <w:t>ST-02 Lượt khám</w:t>
      </w:r>
    </w:p>
    <w:p>
      <w:r>
        <w:t>CHECKED_IN → IN_PROGRESS → WAITING_RESULTS → IN_PROGRESS → COMPLETED; có thể IN_PROGRESS → COMPLETED nếu không cần chỉ định. Đổi bác sĩ khi không thể tiếp tục cần phân công có lý do, giữ cùng lượt; không cho tự tạo phí khám mới. COMPLETED không mở lại, sửa bằng revision/bổ sung có liên kết.</w:t>
      </w:r>
    </w:p>
    <w:p>
      <w:pPr>
        <w:pStyle w:val="Heading2"/>
      </w:pPr>
      <w:r>
        <w:t>ST-03 Hàng đợi</w:t>
      </w:r>
    </w:p>
    <w:p>
      <w:r>
        <w:t>WAITING → CALLED → SERVING → DONE; CALLED → SKIPPED → WAITING cuối hàng. Mỗi vé có loại FIRST/RETURN và lịch sử gọi. WAITING_RESULTS kết thúc vé SERVING; lần RETURN mới chỉ tạo khi người bệnh quay lại và cần bác sĩ đọc kết quả.</w:t>
      </w:r>
    </w:p>
    <w:p>
      <w:pPr>
        <w:pStyle w:val="Heading2"/>
      </w:pPr>
      <w:r>
        <w:t>ST-04 Chỉ định</w:t>
      </w:r>
    </w:p>
    <w:p>
      <w:r>
        <w:t>ORDERED → READY sau đủ phí. LAB: READY → WAITING_SAMPLE → IN_PROGRESS khi mẫu đạt. IMAGING: READY → IN_PROGRESS sau xác minh. IN_PROGRESS → WAITING_RESULT → COMPLETED khi kết quả được duyệt. Trước lấy mẫu/bắt đầu cho CANCELLED; sau đó chỉ CLOSED_EXCEPTION bởi người phụ trách.</w:t>
      </w:r>
    </w:p>
    <w:p>
      <w:pPr>
        <w:pStyle w:val="Heading2"/>
      </w:pPr>
      <w:r>
        <w:t>ST-05 Mẫu và kết quả</w:t>
      </w:r>
    </w:p>
    <w:p>
      <w:r>
        <w:t>Mẫu COLLECTED → ACCEPTED/REJECTED; mẫu lại là bản ghi mới. Kết quả DRAFT → SUBMITTED → PUBLISHED; trả sửa SUBMITTED → DRAFT kèm lý do. Bản PUBLISHED sửa bằng revision mới. Chỉ định COMPLETED vẫn giữ trạng thái khi đang sửa kết quả; đánh dấu có bản sửa chờ duyệt, bản đã công bố còn hiệu lực.</w:t>
      </w:r>
    </w:p>
    <w:p>
      <w:pPr>
        <w:pStyle w:val="Heading2"/>
      </w:pPr>
      <w:r>
        <w:t>ST-06 Đơn và cấp phát</w:t>
      </w:r>
    </w:p>
    <w:p>
      <w:r>
        <w:t>Đơn DRAFT → FINAL → SUPERSEDED nếu thay trước phát; đơn FINAL đã phát giữ bất biến. Phiếu cấp phát PREPARING/ON_HOLD → READY → DISPENSED; READY cần đủ phí và giữ đủ thuốc. Bị đổi/hủy chuyển CANCELLED nếu chưa phát. Thuốc thiếu ON_HOLD chờ bác sĩ/bổ sung, không phát một phần.</w:t>
      </w:r>
    </w:p>
    <w:p>
      <w:pPr>
        <w:pStyle w:val="Heading2"/>
      </w:pPr>
      <w:r>
        <w:t>ST-07 Giữ thuốc</w:t>
      </w:r>
    </w:p>
    <w:p>
      <w:r>
        <w:t>ACTIVE → COMMITTED sau trả đủ hoặc FROZEN khi chưa rõ lúc đến hạn. ACTIVE → EXPIRED/RELEASED nếu chắc chắn chưa thu hoặc hủy hợp lệ. FROZEN → COMMITTED khi thu thành công, RELEASED khi nguồn xác nhận không thu. COMMITTED → CONSUMED khi phát hoặc RELEASED sau hủy/đổi đã xử lý phí.</w:t>
      </w:r>
    </w:p>
    <w:p>
      <w:pPr>
        <w:pStyle w:val="Heading2"/>
      </w:pPr>
      <w:r>
        <w:t>ST-08 Phiếu phí</w:t>
      </w:r>
    </w:p>
    <w:p>
      <w:r>
        <w:t>DRAFT → ISSUED → PAID. ISSUED → VOID khi hủy/hết hạn và không có thu/lệnh chưa rõ. Phiếu PAID không đổi về chưa trả; trạng thái hoàn NONE/PARTIAL/FULL hiển thị riêng. Phiếu 0 là PAID với ZERO_DUE và không có payment; hủy không sinh refund.</w:t>
      </w:r>
    </w:p>
    <w:p>
      <w:pPr>
        <w:pStyle w:val="Heading2"/>
      </w:pPr>
      <w:r>
        <w:t>ST-09 Thu tiền</w:t>
      </w:r>
    </w:p>
    <w:p>
      <w:r>
        <w:t>PENDING → SUCCEEDED/FAILED/EXPIRED theo bằng chứng nguồn. Timeout vẫn PENDING. Bằng chứng thu hợp lệ đến muộn phải được ghi vào sổ thu dù lần thử từng báo hết hạn; đánh dấu LATE_RECEIPT để phân bổ hoặc hoàn. Nghĩa vụ đã hủy không được phục hồi.</w:t>
      </w:r>
    </w:p>
    <w:p>
      <w:pPr>
        <w:pStyle w:val="Heading2"/>
      </w:pPr>
      <w:r>
        <w:t>ST-10 Hoàn tiền</w:t>
      </w:r>
    </w:p>
    <w:p>
      <w:r>
        <w:t>PENDING → SUCCEEDED/FAILED; lỗi query giữ PENDING. Mỗi refund có khoản thu nguồn/căn cứ duy nhất; retry không tạo khoản hoàn mới. Tổng khoản đã hoàn và đang giữ không vượt số thu.</w:t>
      </w:r>
    </w:p>
    <w:p>
      <w:pPr>
        <w:pStyle w:val="Heading2"/>
      </w:pPr>
      <w:r>
        <w:t>ST-11 Xác minh BHYT</w:t>
      </w:r>
    </w:p>
    <w:p>
      <w:r>
        <w:t>VALID/INVALID/UNAVAILABLE; lưu mã phản hồi và ngày dịch vụ. UNAVAILABLE hiển thị chờ xác minh; chọn giá dịch vụ cần đồng ý. Một phiếu lưu snapshot, không lấy thay đổi nguồn sau này sửa phí đã thu.</w:t>
      </w:r>
    </w:p>
    <w:p>
      <w:pPr>
        <w:pStyle w:val="Heading1"/>
      </w:pPr>
      <w:r>
        <w:t>7 Xử lý tính nhất quán và ngoại lệ</w:t>
      </w:r>
    </w:p>
    <w:p>
      <w:pPr>
        <w:pStyle w:val="Heading2"/>
      </w:pPr>
      <w:r>
        <w:t>CC-01 Tranh chỗ cuối</w:t>
      </w:r>
    </w:p>
    <w:p>
      <w:r>
        <w:t>Kiểm tra slot và hồ sơ, chiếm chỗ, tạo lịch phải có cùng kết quả. Chỉ một yêu cầu thắng; yêu cầu còn lại không có lịch/phiếu mồ côi. Hết hạn và xác nhận cạnh tranh chỉ một chuyển tiếp thắng.</w:t>
      </w:r>
    </w:p>
    <w:p>
      <w:pPr>
        <w:pStyle w:val="Heading2"/>
      </w:pPr>
      <w:r>
        <w:t>CC-02 Thu tại quầy và online</w:t>
      </w:r>
    </w:p>
    <w:p>
      <w:r>
        <w:t>Dùng cùng khóa nghĩa vụ/phiếu; PENDING online chặn thu tại quầy. Nguồn báo tiền vào trùng vẫn ghi khoản thực nhận, không phân bổ vượt phiếu; khoản dư chuyển hoàn. Không bỏ callback chỉ vì phiếu đã PAID.</w:t>
      </w:r>
    </w:p>
    <w:p>
      <w:pPr>
        <w:pStyle w:val="Heading2"/>
      </w:pPr>
      <w:r>
        <w:t>CC-03 Hủy và bắt đầu thực hiện</w:t>
      </w:r>
    </w:p>
    <w:p>
      <w:r>
        <w:t>Thao tác hủy và nhận mẫu/bắt đầu cùng kiểm tra revision của chỉ định. Nếu bắt đầu đã thắng, hủy thông thường bị từ chối; cần người phụ trách xử lý ngoại lệ. Không có trường hợp vừa thực hiện vừa tự hoàn toàn bộ.</w:t>
      </w:r>
    </w:p>
    <w:p>
      <w:pPr>
        <w:pStyle w:val="Heading2"/>
      </w:pPr>
      <w:r>
        <w:t>CC-04 Đổi đơn và phát</w:t>
      </w:r>
    </w:p>
    <w:p>
      <w:r>
        <w:t>Đổi đơn phải giành quyền cập nhật trước phát. Nếu DISPENSED đã thắng, không cho sửa hồi tố. Nếu đổi thắng, khóa đơn cũ với thu/phát mới, xử lý PENDING, thu hồi giữ và hoàn, sau đó mới kích hoạt đơn/phiếu mới.</w:t>
      </w:r>
    </w:p>
    <w:p>
      <w:pPr>
        <w:pStyle w:val="Heading2"/>
      </w:pPr>
      <w:r>
        <w:t>CC-05 Giữ và xuất tồn</w:t>
      </w:r>
    </w:p>
    <w:p>
      <w:r>
        <w:t>Giữ đủ toàn đơn hoặc không giữ gì. Hai đơn tranh thuốc không làm tổng giữ vượt tồn. Phát vừa trừ tồn thực tế vừa đóng giữ; lỗi giữa chừng phải khôi phục hoặc tiếp tục an toàn, không ghi DISPENSED thiếu xuất kho.</w:t>
      </w:r>
    </w:p>
    <w:p>
      <w:pPr>
        <w:pStyle w:val="Heading2"/>
      </w:pPr>
      <w:r>
        <w:t>CC-06 Kết quả và kết luận</w:t>
      </w:r>
    </w:p>
    <w:p>
      <w:r>
        <w:t>Chỉ công bố revision đã duyệt. Nếu kết quả sửa sau bác sĩ đã hoàn tất, thông báo bác sĩ để xác nhận đã xem hoặc bổ sung kết luận; không tự sửa chẩn đoán/đơn thuốc. Giữ lịch sử nguồn kết quả được bác sĩ sử dụng.</w:t>
      </w:r>
    </w:p>
    <w:p>
      <w:pPr>
        <w:pStyle w:val="Heading2"/>
      </w:pPr>
      <w:r>
        <w:t>CC-07 Lỗi nguồn và sự kiện lặp</w:t>
      </w:r>
    </w:p>
    <w:p>
      <w:r>
        <w:t>BHYT lỗi không có quyền lợi giả; payment lỗi không xác nhận tiền giả. Thông báo/báo cáo lỗi không hủy nghiệp vụ đã thành công. Sự kiện trùng hoặc đến sai thứ tự không ghi đè revision mới.</w:t>
      </w:r>
    </w:p>
    <w:p>
      <w:pPr>
        <w:pStyle w:val="Heading1"/>
      </w:pPr>
      <w:r>
        <w:t>8 Dữ liệu và công thức</w:t>
      </w:r>
    </w:p>
    <w:p>
      <w:pPr>
        <w:pStyle w:val="Heading2"/>
      </w:pPr>
      <w:r>
        <w:t>8.1 Các thực thể logic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013"/>
      </w:tblGrid>
      <w:tr>
        <w:trPr>
          <w:cantSplit/>
          <w:tblHeader/>
        </w:trPr>
        <w:tc>
          <w:tcPr>
            <w:tcW w:type="dxa" w:w="2736"/>
            <w:vAlign w:val="center"/>
            <w:tcMar>
              <w:top w:w="90" w:type="dxa"/>
              <w:left w:w="90" w:type="dxa"/>
              <w:bottom w:w="90" w:type="dxa"/>
              <w:right w:w="90" w:type="dxa"/>
            </w:tcMar>
            <w:shd w:fill="E7EDF3"/>
          </w:tcPr>
          <w:p>
            <w:pPr>
              <w:spacing w:after="60" w:before="40" w:line="254" w:lineRule="auto"/>
            </w:pPr>
            <w:r>
              <w:rPr>
                <w:b/>
                <w:sz w:val="18"/>
              </w:rPr>
              <w:t>Nhóm</w:t>
            </w:r>
          </w:p>
        </w:tc>
        <w:tc>
          <w:tcPr>
            <w:tcW w:type="dxa" w:w="7013"/>
            <w:vAlign w:val="center"/>
            <w:tcMar>
              <w:top w:w="90" w:type="dxa"/>
              <w:left w:w="90" w:type="dxa"/>
              <w:bottom w:w="90" w:type="dxa"/>
              <w:right w:w="90" w:type="dxa"/>
            </w:tcMar>
            <w:shd w:fill="E7EDF3"/>
          </w:tcPr>
          <w:p>
            <w:pPr>
              <w:spacing w:after="60" w:before="40" w:line="254" w:lineRule="auto"/>
            </w:pPr>
            <w:r>
              <w:rPr>
                <w:b/>
                <w:sz w:val="18"/>
              </w:rPr>
              <w:t>Trường và quan hệ bắt buộc</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Account Role Scope</w:t>
            </w:r>
          </w:p>
        </w:tc>
        <w:tc>
          <w:tcPr>
            <w:tcW w:type="dxa" w:w="7013"/>
            <w:vAlign w:val="center"/>
            <w:tcMar>
              <w:top w:w="90" w:type="dxa"/>
              <w:left w:w="90" w:type="dxa"/>
              <w:bottom w:w="90" w:type="dxa"/>
              <w:right w:w="90" w:type="dxa"/>
            </w:tcMar>
          </w:tcPr>
          <w:p>
            <w:pPr>
              <w:spacing w:after="60" w:before="40" w:line="254" w:lineRule="auto"/>
            </w:pPr>
            <w:r>
              <w:rPr>
                <w:b w:val="0"/>
                <w:sz w:val="18"/>
              </w:rPr>
              <w:t>SĐT, password_hash, trạng thái, vai trò, phạm vi, phiên; SĐT chuẩn hóa duy nhất.</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PatientProfile History Vital</w:t>
            </w:r>
          </w:p>
        </w:tc>
        <w:tc>
          <w:tcPr>
            <w:tcW w:type="dxa" w:w="7013"/>
            <w:vAlign w:val="center"/>
            <w:tcMar>
              <w:top w:w="90" w:type="dxa"/>
              <w:left w:w="90" w:type="dxa"/>
              <w:bottom w:w="90" w:type="dxa"/>
              <w:right w:w="90" w:type="dxa"/>
            </w:tcMar>
          </w:tcPr>
          <w:p>
            <w:pPr>
              <w:spacing w:after="60" w:before="40" w:line="254" w:lineRule="auto"/>
            </w:pPr>
            <w:r>
              <w:rPr>
                <w:b w:val="0"/>
                <w:sz w:val="18"/>
              </w:rPr>
              <w:t>Mã bệnh nhân, owner_account tùy chọn, định danh demo, liên hệ/BHYT; nguồn tự khai/nhân viên; số đo có đơn vị, lượt, người nhập.</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Catalog Price Schedule Slot</w:t>
            </w:r>
          </w:p>
        </w:tc>
        <w:tc>
          <w:tcPr>
            <w:tcW w:type="dxa" w:w="7013"/>
            <w:vAlign w:val="center"/>
            <w:tcMar>
              <w:top w:w="90" w:type="dxa"/>
              <w:left w:w="90" w:type="dxa"/>
              <w:bottom w:w="90" w:type="dxa"/>
              <w:right w:w="90" w:type="dxa"/>
            </w:tcMar>
          </w:tcPr>
          <w:p>
            <w:pPr>
              <w:spacing w:after="60" w:before="40" w:line="254" w:lineRule="auto"/>
            </w:pPr>
            <w:r>
              <w:rPr>
                <w:b w:val="0"/>
                <w:sz w:val="18"/>
              </w:rPr>
              <w:t>Danh mục dịch vụ/thuốc/nhân viên, đơn vị, giá có hiệu lực, ca/phòng, sức chứa; không xóa mục đã tham chiếu.</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Appointment Encounter Queue</w:t>
            </w:r>
          </w:p>
        </w:tc>
        <w:tc>
          <w:tcPr>
            <w:tcW w:type="dxa" w:w="7013"/>
            <w:vAlign w:val="center"/>
            <w:tcMar>
              <w:top w:w="90" w:type="dxa"/>
              <w:left w:w="90" w:type="dxa"/>
              <w:bottom w:w="90" w:type="dxa"/>
              <w:right w:w="90" w:type="dxa"/>
            </w:tcMar>
          </w:tcPr>
          <w:p>
            <w:pPr>
              <w:spacing w:after="60" w:before="40" w:line="254" w:lineRule="auto"/>
            </w:pPr>
            <w:r>
              <w:rPr>
                <w:b w:val="0"/>
                <w:sz w:val="18"/>
              </w:rPr>
              <w:t>Hồ sơ, bác sĩ, slot, kênh, phí, hạn, trạng thái và revision; một lịch có tối đa một lượt; lượt có nhiều vé theo chu kỳ FIRST/RETURN.</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Order Sample ResultRevision</w:t>
            </w:r>
          </w:p>
        </w:tc>
        <w:tc>
          <w:tcPr>
            <w:tcW w:type="dxa" w:w="7013"/>
            <w:vAlign w:val="center"/>
            <w:tcMar>
              <w:top w:w="90" w:type="dxa"/>
              <w:left w:w="90" w:type="dxa"/>
              <w:bottom w:w="90" w:type="dxa"/>
              <w:right w:w="90" w:type="dxa"/>
            </w:tcMar>
          </w:tcPr>
          <w:p>
            <w:pPr>
              <w:spacing w:after="60" w:before="40" w:line="254" w:lineRule="auto"/>
            </w:pPr>
            <w:r>
              <w:rPr>
                <w:b w:val="0"/>
                <w:sz w:val="18"/>
              </w:rPr>
              <w:t>Chỉ định thuộc lượt, loại/bộ phận/phiếu phí; nhiều lần lấy mẫu; mỗi kết quả có version, người nhập/duyệt và tệp riêng.</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Prescription Item Dispensing</w:t>
            </w:r>
          </w:p>
        </w:tc>
        <w:tc>
          <w:tcPr>
            <w:tcW w:type="dxa" w:w="7013"/>
            <w:vAlign w:val="center"/>
            <w:tcMar>
              <w:top w:w="90" w:type="dxa"/>
              <w:left w:w="90" w:type="dxa"/>
              <w:bottom w:w="90" w:type="dxa"/>
              <w:right w:w="90" w:type="dxa"/>
            </w:tcMar>
          </w:tcPr>
          <w:p>
            <w:pPr>
              <w:spacing w:after="60" w:before="40" w:line="254" w:lineRule="auto"/>
            </w:pPr>
            <w:r>
              <w:rPr>
                <w:b w:val="0"/>
                <w:sz w:val="18"/>
              </w:rPr>
              <w:t>Đơn thuộc lượt và revision; chi tiết liều/số lượng; lần phát ghi người nhận/người phát và các dòng. Đơn thay thế có liên kết bản cũ.</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StockMovement Reservation</w:t>
            </w:r>
          </w:p>
        </w:tc>
        <w:tc>
          <w:tcPr>
            <w:tcW w:type="dxa" w:w="7013"/>
            <w:vAlign w:val="center"/>
            <w:tcMar>
              <w:top w:w="90" w:type="dxa"/>
              <w:left w:w="90" w:type="dxa"/>
              <w:bottom w:w="90" w:type="dxa"/>
              <w:right w:w="90" w:type="dxa"/>
            </w:tcMar>
          </w:tcPr>
          <w:p>
            <w:pPr>
              <w:spacing w:after="60" w:before="40" w:line="254" w:lineRule="auto"/>
            </w:pPr>
            <w:r>
              <w:rPr>
                <w:b w:val="0"/>
                <w:sz w:val="18"/>
              </w:rPr>
              <w:t>Một kho; biến động ký số lượng +/− có căn cứ; giữ theo đơn/revision, số lượng, hạn và trạng thái; số khả dụng không âm.</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Invoice Payment Refund</w:t>
            </w:r>
          </w:p>
        </w:tc>
        <w:tc>
          <w:tcPr>
            <w:tcW w:type="dxa" w:w="7013"/>
            <w:vAlign w:val="center"/>
            <w:tcMar>
              <w:top w:w="90" w:type="dxa"/>
              <w:left w:w="90" w:type="dxa"/>
              <w:bottom w:w="90" w:type="dxa"/>
              <w:right w:w="90" w:type="dxa"/>
            </w:tcMar>
          </w:tcPr>
          <w:p>
            <w:pPr>
              <w:spacing w:after="60" w:before="40" w:line="254" w:lineRule="auto"/>
            </w:pPr>
            <w:r>
              <w:rPr>
                <w:b w:val="0"/>
                <w:sz w:val="18"/>
              </w:rPr>
              <w:t>Phiếu/dòng snapshot nguồn và quyền lợi, tiền VND; thu có mã nguồn/idempotency; hoàn tham chiếu đúng khoản thu; không xóa chứng từ.</w:t>
            </w:r>
          </w:p>
        </w:tc>
      </w:tr>
      <w:tr>
        <w:trPr>
          <w:cantSplit/>
        </w:trPr>
        <w:tc>
          <w:tcPr>
            <w:tcW w:type="dxa" w:w="2736"/>
            <w:vAlign w:val="center"/>
            <w:tcMar>
              <w:top w:w="90" w:type="dxa"/>
              <w:left w:w="90" w:type="dxa"/>
              <w:bottom w:w="90" w:type="dxa"/>
              <w:right w:w="90" w:type="dxa"/>
            </w:tcMar>
          </w:tcPr>
          <w:p>
            <w:pPr>
              <w:spacing w:after="60" w:before="40" w:line="254" w:lineRule="auto"/>
            </w:pPr>
            <w:r>
              <w:rPr>
                <w:b w:val="0"/>
                <w:sz w:val="18"/>
              </w:rPr>
              <w:t>InsuranceCheck Notification Audit</w:t>
            </w:r>
          </w:p>
        </w:tc>
        <w:tc>
          <w:tcPr>
            <w:tcW w:type="dxa" w:w="7013"/>
            <w:vAlign w:val="center"/>
            <w:tcMar>
              <w:top w:w="90" w:type="dxa"/>
              <w:left w:w="90" w:type="dxa"/>
              <w:bottom w:w="90" w:type="dxa"/>
              <w:right w:w="90" w:type="dxa"/>
            </w:tcMar>
          </w:tcPr>
          <w:p>
            <w:pPr>
              <w:spacing w:after="60" w:before="40" w:line="254" w:lineRule="auto"/>
            </w:pPr>
            <w:r>
              <w:rPr>
                <w:b w:val="0"/>
                <w:sz w:val="18"/>
              </w:rPr>
              <w:t>Snapshot thẻ/ngày dịch vụ/rule_version; thông báo người nhận/sự kiện; audit metadata, không lưu nội dung y tế/bí mật.</w:t>
            </w:r>
          </w:p>
        </w:tc>
      </w:tr>
    </w:tbl>
    <w:p>
      <w:pPr>
        <w:spacing w:after="20" w:before="0" w:line="240"/>
      </w:pPr>
      <w:r>
        <w:rPr>
          <w:sz w:val="4"/>
        </w:rPr>
      </w:r>
    </w:p>
    <w:p>
      <w:pPr>
        <w:pStyle w:val="Heading2"/>
      </w:pPr>
      <w:r>
        <w:t>8.2 Tính phí và hỗ trợ demo</w:t>
      </w:r>
    </w:p>
    <w:p>
      <w:r>
        <w:t>Với mỗi dòng i: Gᵢ = số lượng × đơn giá nguyên; rᵢ là tỷ lệ hỗ trợ demo từ 0 đến 1. Nếu thẻ VALID và dòng được hỗ trợ: Hᵢ = floor(Gᵢ × rᵢ); trường hợp khác Hᵢ = 0. Pᵢ = Gᵢ − Hᵢ. Tổng phiếu G = ΣGᵢ; hỗ trợ H = ΣHᵢ; người bệnh trả P = ΣPᵢ. Làm tròn xuống từng dòng; không làm tròn lại tổng. Không có thuế/phụ phí/khuyến mãi bổ sung trong demo.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771"/>
        <w:gridCol w:w="1771"/>
        <w:gridCol w:w="1771"/>
        <w:gridCol w:w="1771"/>
      </w:tblGrid>
      <w:tr>
        <w:trPr>
          <w:cantSplit/>
          <w:tblHeader/>
        </w:trPr>
        <w:tc>
          <w:tcPr>
            <w:tcW w:type="dxa" w:w="2664"/>
            <w:vAlign w:val="center"/>
            <w:tcMar>
              <w:top w:w="90" w:type="dxa"/>
              <w:left w:w="90" w:type="dxa"/>
              <w:bottom w:w="90" w:type="dxa"/>
              <w:right w:w="90" w:type="dxa"/>
            </w:tcMar>
            <w:shd w:fill="E7EDF3"/>
          </w:tcPr>
          <w:p>
            <w:pPr>
              <w:spacing w:after="60" w:before="40" w:line="254" w:lineRule="auto"/>
            </w:pPr>
            <w:r>
              <w:rPr>
                <w:b/>
                <w:sz w:val="18"/>
              </w:rPr>
              <w:t>Ví dụ giả lập</w:t>
            </w:r>
          </w:p>
        </w:tc>
        <w:tc>
          <w:tcPr>
            <w:tcW w:type="dxa" w:w="1771"/>
            <w:vAlign w:val="center"/>
            <w:tcMar>
              <w:top w:w="90" w:type="dxa"/>
              <w:left w:w="90" w:type="dxa"/>
              <w:bottom w:w="90" w:type="dxa"/>
              <w:right w:w="90" w:type="dxa"/>
            </w:tcMar>
            <w:shd w:fill="E7EDF3"/>
          </w:tcPr>
          <w:p>
            <w:pPr>
              <w:spacing w:after="60" w:before="40" w:line="254" w:lineRule="auto"/>
            </w:pPr>
            <w:r>
              <w:rPr>
                <w:b/>
                <w:sz w:val="18"/>
              </w:rPr>
              <w:t>Tổng dòng</w:t>
            </w:r>
          </w:p>
        </w:tc>
        <w:tc>
          <w:tcPr>
            <w:tcW w:type="dxa" w:w="1771"/>
            <w:vAlign w:val="center"/>
            <w:tcMar>
              <w:top w:w="90" w:type="dxa"/>
              <w:left w:w="90" w:type="dxa"/>
              <w:bottom w:w="90" w:type="dxa"/>
              <w:right w:w="90" w:type="dxa"/>
            </w:tcMar>
            <w:shd w:fill="E7EDF3"/>
          </w:tcPr>
          <w:p>
            <w:pPr>
              <w:spacing w:after="60" w:before="40" w:line="254" w:lineRule="auto"/>
            </w:pPr>
            <w:r>
              <w:rPr>
                <w:b/>
                <w:sz w:val="18"/>
              </w:rPr>
              <w:t>Tỷ lệ demo</w:t>
            </w:r>
          </w:p>
        </w:tc>
        <w:tc>
          <w:tcPr>
            <w:tcW w:type="dxa" w:w="1771"/>
            <w:vAlign w:val="center"/>
            <w:tcMar>
              <w:top w:w="90" w:type="dxa"/>
              <w:left w:w="90" w:type="dxa"/>
              <w:bottom w:w="90" w:type="dxa"/>
              <w:right w:w="90" w:type="dxa"/>
            </w:tcMar>
            <w:shd w:fill="E7EDF3"/>
          </w:tcPr>
          <w:p>
            <w:pPr>
              <w:spacing w:after="60" w:before="40" w:line="254" w:lineRule="auto"/>
            </w:pPr>
            <w:r>
              <w:rPr>
                <w:b/>
                <w:sz w:val="18"/>
              </w:rPr>
              <w:t>Hỗ trợ</w:t>
            </w:r>
          </w:p>
        </w:tc>
        <w:tc>
          <w:tcPr>
            <w:tcW w:type="dxa" w:w="1771"/>
            <w:vAlign w:val="center"/>
            <w:tcMar>
              <w:top w:w="90" w:type="dxa"/>
              <w:left w:w="90" w:type="dxa"/>
              <w:bottom w:w="90" w:type="dxa"/>
              <w:right w:w="90" w:type="dxa"/>
            </w:tcMar>
            <w:shd w:fill="E7EDF3"/>
          </w:tcPr>
          <w:p>
            <w:pPr>
              <w:spacing w:after="60" w:before="40" w:line="254" w:lineRule="auto"/>
            </w:pPr>
            <w:r>
              <w:rPr>
                <w:b/>
                <w:sz w:val="18"/>
              </w:rPr>
              <w:t>Người bệnh trả</w:t>
            </w:r>
          </w:p>
        </w:tc>
      </w:tr>
      <w:tr>
        <w:trPr>
          <w:cantSplit/>
        </w:trPr>
        <w:tc>
          <w:tcPr>
            <w:tcW w:type="dxa" w:w="2664"/>
            <w:vAlign w:val="center"/>
            <w:tcMar>
              <w:top w:w="90" w:type="dxa"/>
              <w:left w:w="90" w:type="dxa"/>
              <w:bottom w:w="90" w:type="dxa"/>
              <w:right w:w="90" w:type="dxa"/>
            </w:tcMar>
          </w:tcPr>
          <w:p>
            <w:pPr>
              <w:spacing w:after="60" w:before="40" w:line="254" w:lineRule="auto"/>
            </w:pPr>
            <w:r>
              <w:rPr>
                <w:b w:val="0"/>
                <w:sz w:val="18"/>
              </w:rPr>
              <w:t>Phí khám</w:t>
            </w:r>
          </w:p>
        </w:tc>
        <w:tc>
          <w:tcPr>
            <w:tcW w:type="dxa" w:w="1771"/>
            <w:vAlign w:val="center"/>
            <w:tcMar>
              <w:top w:w="90" w:type="dxa"/>
              <w:left w:w="90" w:type="dxa"/>
              <w:bottom w:w="90" w:type="dxa"/>
              <w:right w:w="90" w:type="dxa"/>
            </w:tcMar>
          </w:tcPr>
          <w:p>
            <w:pPr>
              <w:spacing w:after="60" w:before="40" w:line="254" w:lineRule="auto"/>
            </w:pPr>
            <w:r>
              <w:rPr>
                <w:b w:val="0"/>
                <w:sz w:val="18"/>
              </w:rPr>
              <w:t>200.000</w:t>
            </w:r>
          </w:p>
        </w:tc>
        <w:tc>
          <w:tcPr>
            <w:tcW w:type="dxa" w:w="1771"/>
            <w:vAlign w:val="center"/>
            <w:tcMar>
              <w:top w:w="90" w:type="dxa"/>
              <w:left w:w="90" w:type="dxa"/>
              <w:bottom w:w="90" w:type="dxa"/>
              <w:right w:w="90" w:type="dxa"/>
            </w:tcMar>
          </w:tcPr>
          <w:p>
            <w:pPr>
              <w:spacing w:after="60" w:before="40" w:line="254" w:lineRule="auto"/>
            </w:pPr>
            <w:r>
              <w:rPr>
                <w:b w:val="0"/>
                <w:sz w:val="18"/>
              </w:rPr>
              <w:t>20%</w:t>
            </w:r>
          </w:p>
        </w:tc>
        <w:tc>
          <w:tcPr>
            <w:tcW w:type="dxa" w:w="1771"/>
            <w:vAlign w:val="center"/>
            <w:tcMar>
              <w:top w:w="90" w:type="dxa"/>
              <w:left w:w="90" w:type="dxa"/>
              <w:bottom w:w="90" w:type="dxa"/>
              <w:right w:w="90" w:type="dxa"/>
            </w:tcMar>
          </w:tcPr>
          <w:p>
            <w:pPr>
              <w:spacing w:after="60" w:before="40" w:line="254" w:lineRule="auto"/>
            </w:pPr>
            <w:r>
              <w:rPr>
                <w:b w:val="0"/>
                <w:sz w:val="18"/>
              </w:rPr>
              <w:t>40.000</w:t>
            </w:r>
          </w:p>
        </w:tc>
        <w:tc>
          <w:tcPr>
            <w:tcW w:type="dxa" w:w="1771"/>
            <w:vAlign w:val="center"/>
            <w:tcMar>
              <w:top w:w="90" w:type="dxa"/>
              <w:left w:w="90" w:type="dxa"/>
              <w:bottom w:w="90" w:type="dxa"/>
              <w:right w:w="90" w:type="dxa"/>
            </w:tcMar>
          </w:tcPr>
          <w:p>
            <w:pPr>
              <w:spacing w:after="60" w:before="40" w:line="254" w:lineRule="auto"/>
            </w:pPr>
            <w:r>
              <w:rPr>
                <w:b w:val="0"/>
                <w:sz w:val="18"/>
              </w:rPr>
              <w:t>160.000</w:t>
            </w:r>
          </w:p>
        </w:tc>
      </w:tr>
      <w:tr>
        <w:trPr>
          <w:cantSplit/>
        </w:trPr>
        <w:tc>
          <w:tcPr>
            <w:tcW w:type="dxa" w:w="2664"/>
            <w:vAlign w:val="center"/>
            <w:tcMar>
              <w:top w:w="90" w:type="dxa"/>
              <w:left w:w="90" w:type="dxa"/>
              <w:bottom w:w="90" w:type="dxa"/>
              <w:right w:w="90" w:type="dxa"/>
            </w:tcMar>
          </w:tcPr>
          <w:p>
            <w:pPr>
              <w:spacing w:after="60" w:before="40" w:line="254" w:lineRule="auto"/>
            </w:pPr>
            <w:r>
              <w:rPr>
                <w:b w:val="0"/>
                <w:sz w:val="18"/>
              </w:rPr>
              <w:t>Xét nghiệm</w:t>
            </w:r>
          </w:p>
        </w:tc>
        <w:tc>
          <w:tcPr>
            <w:tcW w:type="dxa" w:w="1771"/>
            <w:vAlign w:val="center"/>
            <w:tcMar>
              <w:top w:w="90" w:type="dxa"/>
              <w:left w:w="90" w:type="dxa"/>
              <w:bottom w:w="90" w:type="dxa"/>
              <w:right w:w="90" w:type="dxa"/>
            </w:tcMar>
          </w:tcPr>
          <w:p>
            <w:pPr>
              <w:spacing w:after="60" w:before="40" w:line="254" w:lineRule="auto"/>
            </w:pPr>
            <w:r>
              <w:rPr>
                <w:b w:val="0"/>
                <w:sz w:val="18"/>
              </w:rPr>
              <w:t>150.000</w:t>
            </w:r>
          </w:p>
        </w:tc>
        <w:tc>
          <w:tcPr>
            <w:tcW w:type="dxa" w:w="1771"/>
            <w:vAlign w:val="center"/>
            <w:tcMar>
              <w:top w:w="90" w:type="dxa"/>
              <w:left w:w="90" w:type="dxa"/>
              <w:bottom w:w="90" w:type="dxa"/>
              <w:right w:w="90" w:type="dxa"/>
            </w:tcMar>
          </w:tcPr>
          <w:p>
            <w:pPr>
              <w:spacing w:after="60" w:before="40" w:line="254" w:lineRule="auto"/>
            </w:pPr>
            <w:r>
              <w:rPr>
                <w:b w:val="0"/>
                <w:sz w:val="18"/>
              </w:rPr>
              <w:t>20%</w:t>
            </w:r>
          </w:p>
        </w:tc>
        <w:tc>
          <w:tcPr>
            <w:tcW w:type="dxa" w:w="1771"/>
            <w:vAlign w:val="center"/>
            <w:tcMar>
              <w:top w:w="90" w:type="dxa"/>
              <w:left w:w="90" w:type="dxa"/>
              <w:bottom w:w="90" w:type="dxa"/>
              <w:right w:w="90" w:type="dxa"/>
            </w:tcMar>
          </w:tcPr>
          <w:p>
            <w:pPr>
              <w:spacing w:after="60" w:before="40" w:line="254" w:lineRule="auto"/>
            </w:pPr>
            <w:r>
              <w:rPr>
                <w:b w:val="0"/>
                <w:sz w:val="18"/>
              </w:rPr>
              <w:t>30.000</w:t>
            </w:r>
          </w:p>
        </w:tc>
        <w:tc>
          <w:tcPr>
            <w:tcW w:type="dxa" w:w="1771"/>
            <w:vAlign w:val="center"/>
            <w:tcMar>
              <w:top w:w="90" w:type="dxa"/>
              <w:left w:w="90" w:type="dxa"/>
              <w:bottom w:w="90" w:type="dxa"/>
              <w:right w:w="90" w:type="dxa"/>
            </w:tcMar>
          </w:tcPr>
          <w:p>
            <w:pPr>
              <w:spacing w:after="60" w:before="40" w:line="254" w:lineRule="auto"/>
            </w:pPr>
            <w:r>
              <w:rPr>
                <w:b w:val="0"/>
                <w:sz w:val="18"/>
              </w:rPr>
              <w:t>120.000</w:t>
            </w:r>
          </w:p>
        </w:tc>
      </w:tr>
      <w:tr>
        <w:trPr>
          <w:cantSplit/>
        </w:trPr>
        <w:tc>
          <w:tcPr>
            <w:tcW w:type="dxa" w:w="2664"/>
            <w:vAlign w:val="center"/>
            <w:tcMar>
              <w:top w:w="90" w:type="dxa"/>
              <w:left w:w="90" w:type="dxa"/>
              <w:bottom w:w="90" w:type="dxa"/>
              <w:right w:w="90" w:type="dxa"/>
            </w:tcMar>
          </w:tcPr>
          <w:p>
            <w:pPr>
              <w:spacing w:after="60" w:before="40" w:line="254" w:lineRule="auto"/>
            </w:pPr>
            <w:r>
              <w:rPr>
                <w:b w:val="0"/>
                <w:sz w:val="18"/>
              </w:rPr>
              <w:t>Thuốc không hỗ trợ</w:t>
            </w:r>
          </w:p>
        </w:tc>
        <w:tc>
          <w:tcPr>
            <w:tcW w:type="dxa" w:w="1771"/>
            <w:vAlign w:val="center"/>
            <w:tcMar>
              <w:top w:w="90" w:type="dxa"/>
              <w:left w:w="90" w:type="dxa"/>
              <w:bottom w:w="90" w:type="dxa"/>
              <w:right w:w="90" w:type="dxa"/>
            </w:tcMar>
          </w:tcPr>
          <w:p>
            <w:pPr>
              <w:spacing w:after="60" w:before="40" w:line="254" w:lineRule="auto"/>
            </w:pPr>
            <w:r>
              <w:rPr>
                <w:b w:val="0"/>
                <w:sz w:val="18"/>
              </w:rPr>
              <w:t>100.000</w:t>
            </w:r>
          </w:p>
        </w:tc>
        <w:tc>
          <w:tcPr>
            <w:tcW w:type="dxa" w:w="1771"/>
            <w:vAlign w:val="center"/>
            <w:tcMar>
              <w:top w:w="90" w:type="dxa"/>
              <w:left w:w="90" w:type="dxa"/>
              <w:bottom w:w="90" w:type="dxa"/>
              <w:right w:w="90" w:type="dxa"/>
            </w:tcMar>
          </w:tcPr>
          <w:p>
            <w:pPr>
              <w:spacing w:after="60" w:before="40" w:line="254" w:lineRule="auto"/>
            </w:pPr>
            <w:r>
              <w:rPr>
                <w:b w:val="0"/>
                <w:sz w:val="18"/>
              </w:rPr>
              <w:t>0%</w:t>
            </w:r>
          </w:p>
        </w:tc>
        <w:tc>
          <w:tcPr>
            <w:tcW w:type="dxa" w:w="1771"/>
            <w:vAlign w:val="center"/>
            <w:tcMar>
              <w:top w:w="90" w:type="dxa"/>
              <w:left w:w="90" w:type="dxa"/>
              <w:bottom w:w="90" w:type="dxa"/>
              <w:right w:w="90" w:type="dxa"/>
            </w:tcMar>
          </w:tcPr>
          <w:p>
            <w:pPr>
              <w:spacing w:after="60" w:before="40" w:line="254" w:lineRule="auto"/>
            </w:pPr>
            <w:r>
              <w:rPr>
                <w:b w:val="0"/>
                <w:sz w:val="18"/>
              </w:rPr>
              <w:t>0</w:t>
            </w:r>
          </w:p>
        </w:tc>
        <w:tc>
          <w:tcPr>
            <w:tcW w:type="dxa" w:w="1771"/>
            <w:vAlign w:val="center"/>
            <w:tcMar>
              <w:top w:w="90" w:type="dxa"/>
              <w:left w:w="90" w:type="dxa"/>
              <w:bottom w:w="90" w:type="dxa"/>
              <w:right w:w="90" w:type="dxa"/>
            </w:tcMar>
          </w:tcPr>
          <w:p>
            <w:pPr>
              <w:spacing w:after="60" w:before="40" w:line="254" w:lineRule="auto"/>
            </w:pPr>
            <w:r>
              <w:rPr>
                <w:b w:val="0"/>
                <w:sz w:val="18"/>
              </w:rPr>
              <w:t>100.000</w:t>
            </w:r>
          </w:p>
        </w:tc>
      </w:tr>
    </w:tbl>
    <w:p>
      <w:pPr>
        <w:spacing w:after="20" w:before="0" w:line="240"/>
      </w:pPr>
      <w:r>
        <w:rPr>
          <w:sz w:val="4"/>
        </w:rPr>
      </w:r>
    </w:p>
    <w:p>
      <w:r>
        <w:t>Các tỷ lệ trên là fixture kiểm thử, không mô tả mức hưởng BHYT thực tế. Hủy toàn dòng hoàn đúng Pᵢ đã thu, không hoàn Hᵢ. Hoàn thu dư dùng số tiền thực nhận chưa phân bổ. Phiếu thuốc theo cả đơn, đổi đơn thực hiện hoàn phiếu cũ và thu phiếu mới, không cộng bù mơ hồ.</w:t>
      </w:r>
    </w:p>
    <w:p>
      <w:pPr>
        <w:pStyle w:val="Heading2"/>
      </w:pPr>
      <w:r>
        <w:t>8.3 Công thức báo cáo</w:t>
      </w:r>
    </w:p>
    <w:p>
      <w:r>
        <w:t>Tập lịch của kỳ lấy theo giờ hẹn trong [từ, đến). Tỷ lệ hủy = số lịch từng CONFIRMED hiện CANCELLED / số lịch từng CONFIRMED trong tập. Tỷ lệ vắng = NO_SHOW / (NO_SHOW + số lịch có lượt COMPLETED). Mẫu số 0 hiển thị N/A; lịch đang chờ không được coi là vắng. Thu ròng theo kỳ giao dịch = tổng khoản thu SUCCEEDED theo paid_at − refund SUCCEEDED theo refunded_at; gồm cả tiền thu dư đang chờ hoàn, phải tách riêng số này khi báo cáo. ZERO_DUE và hỗ trợ demo không là dòng tiền.</w:t>
      </w:r>
    </w:p>
    <w:p>
      <w:pPr>
        <w:pStyle w:val="Heading1"/>
      </w:pPr>
      <w:r>
        <w:t>9 Hợp đồng tích hợp và phản hồi lỗi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20"/>
        <w:gridCol w:w="3845"/>
      </w:tblGrid>
      <w:tr>
        <w:trPr>
          <w:cantSplit/>
          <w:tblHeader/>
        </w:trPr>
        <w:tc>
          <w:tcPr>
            <w:tcW w:type="dxa" w:w="1584"/>
            <w:vAlign w:val="center"/>
            <w:tcMar>
              <w:top w:w="90" w:type="dxa"/>
              <w:left w:w="90" w:type="dxa"/>
              <w:bottom w:w="90" w:type="dxa"/>
              <w:right w:w="90" w:type="dxa"/>
            </w:tcMar>
            <w:shd w:fill="E7EDF3"/>
          </w:tcPr>
          <w:p>
            <w:pPr>
              <w:spacing w:after="60" w:before="40" w:line="254" w:lineRule="auto"/>
            </w:pPr>
            <w:r>
              <w:rPr>
                <w:b/>
                <w:sz w:val="18"/>
              </w:rPr>
              <w:t>Hợp đồng</w:t>
            </w:r>
          </w:p>
        </w:tc>
        <w:tc>
          <w:tcPr>
            <w:tcW w:type="dxa" w:w="4320"/>
            <w:vAlign w:val="center"/>
            <w:tcMar>
              <w:top w:w="90" w:type="dxa"/>
              <w:left w:w="90" w:type="dxa"/>
              <w:bottom w:w="90" w:type="dxa"/>
              <w:right w:w="90" w:type="dxa"/>
            </w:tcMar>
            <w:shd w:fill="E7EDF3"/>
          </w:tcPr>
          <w:p>
            <w:pPr>
              <w:spacing w:after="60" w:before="40" w:line="254" w:lineRule="auto"/>
            </w:pPr>
            <w:r>
              <w:rPr>
                <w:b/>
                <w:sz w:val="18"/>
              </w:rPr>
              <w:t>Dữ liệu</w:t>
            </w:r>
          </w:p>
        </w:tc>
        <w:tc>
          <w:tcPr>
            <w:tcW w:type="dxa" w:w="3845"/>
            <w:vAlign w:val="center"/>
            <w:tcMar>
              <w:top w:w="90" w:type="dxa"/>
              <w:left w:w="90" w:type="dxa"/>
              <w:bottom w:w="90" w:type="dxa"/>
              <w:right w:w="90" w:type="dxa"/>
            </w:tcMar>
            <w:shd w:fill="E7EDF3"/>
          </w:tcPr>
          <w:p>
            <w:pPr>
              <w:spacing w:after="60" w:before="40" w:line="254" w:lineRule="auto"/>
            </w:pPr>
            <w:r>
              <w:rPr>
                <w:b/>
                <w:sz w:val="18"/>
              </w:rPr>
              <w:t>Điều kiện</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INT-01 BHYT mock</w:t>
            </w:r>
          </w:p>
        </w:tc>
        <w:tc>
          <w:tcPr>
            <w:tcW w:type="dxa" w:w="4320"/>
            <w:vAlign w:val="center"/>
            <w:tcMar>
              <w:top w:w="90" w:type="dxa"/>
              <w:left w:w="90" w:type="dxa"/>
              <w:bottom w:w="90" w:type="dxa"/>
              <w:right w:w="90" w:type="dxa"/>
            </w:tcMar>
          </w:tcPr>
          <w:p>
            <w:pPr>
              <w:spacing w:after="60" w:before="40" w:line="254" w:lineRule="auto"/>
            </w:pPr>
            <w:r>
              <w:rPr>
                <w:b w:val="0"/>
                <w:sz w:val="18"/>
              </w:rPr>
              <w:t>Vào: request_id, mã thẻ, định danh/ngày sinh, ngày dịch vụ. Ra: VALID/INVALID/UNAVAILABLE, lý do, hiệu lực, mã nhóm quyền lợi, rule_version, checked_at.</w:t>
            </w:r>
          </w:p>
        </w:tc>
        <w:tc>
          <w:tcPr>
            <w:tcW w:type="dxa" w:w="3845"/>
            <w:vAlign w:val="center"/>
            <w:tcMar>
              <w:top w:w="90" w:type="dxa"/>
              <w:left w:w="90" w:type="dxa"/>
              <w:bottom w:w="90" w:type="dxa"/>
              <w:right w:w="90" w:type="dxa"/>
            </w:tcMar>
          </w:tcPr>
          <w:p>
            <w:pPr>
              <w:spacing w:after="60" w:before="40" w:line="254" w:lineRule="auto"/>
            </w:pPr>
            <w:r>
              <w:rPr>
                <w:b w:val="0"/>
                <w:sz w:val="18"/>
              </w:rPr>
              <w:t>Ca cố định: hợp lệ, hết hạn, sai người, không tìm thấy, timeout. Họ tên chỉ hỗ trợ đối chiếu, không phải bằng chứng xác thực công dân thật.</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INT-02 Payment mock</w:t>
            </w:r>
          </w:p>
        </w:tc>
        <w:tc>
          <w:tcPr>
            <w:tcW w:type="dxa" w:w="4320"/>
            <w:vAlign w:val="center"/>
            <w:tcMar>
              <w:top w:w="90" w:type="dxa"/>
              <w:left w:w="90" w:type="dxa"/>
              <w:bottom w:w="90" w:type="dxa"/>
              <w:right w:w="90" w:type="dxa"/>
            </w:tcMar>
          </w:tcPr>
          <w:p>
            <w:pPr>
              <w:spacing w:after="60" w:before="40" w:line="254" w:lineRule="auto"/>
            </w:pPr>
            <w:r>
              <w:rPr>
                <w:b w:val="0"/>
                <w:sz w:val="18"/>
              </w:rPr>
              <w:t>Tạo thu/hoàn: request_id, invoice_id/revision hoặc payment_id, VND, amount, mục đích. Callback/query: provider_txn_id, reference, status, amount, currency, occurred_at và chữ ký thử nghiệm.</w:t>
            </w:r>
          </w:p>
        </w:tc>
        <w:tc>
          <w:tcPr>
            <w:tcW w:type="dxa" w:w="3845"/>
            <w:vAlign w:val="center"/>
            <w:tcMar>
              <w:top w:w="90" w:type="dxa"/>
              <w:left w:w="90" w:type="dxa"/>
              <w:bottom w:w="90" w:type="dxa"/>
              <w:right w:w="90" w:type="dxa"/>
            </w:tcMar>
          </w:tcPr>
          <w:p>
            <w:pPr>
              <w:spacing w:after="60" w:before="40" w:line="254" w:lineRule="auto"/>
            </w:pPr>
            <w:r>
              <w:rPr>
                <w:b w:val="0"/>
                <w:sz w:val="18"/>
              </w:rPr>
              <w:t>Xác minh nguồn và nội dung; transaction_id duy nhất, lưu lịch sử nhận. Query cùng mã trả trạng thái nguồn ổn định; retry không tạo tiền mới.</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INT-03 OTP và email</w:t>
            </w:r>
          </w:p>
        </w:tc>
        <w:tc>
          <w:tcPr>
            <w:tcW w:type="dxa" w:w="4320"/>
            <w:vAlign w:val="center"/>
            <w:tcMar>
              <w:top w:w="90" w:type="dxa"/>
              <w:left w:w="90" w:type="dxa"/>
              <w:bottom w:w="90" w:type="dxa"/>
              <w:right w:w="90" w:type="dxa"/>
            </w:tcMar>
          </w:tcPr>
          <w:p>
            <w:pPr>
              <w:spacing w:after="60" w:before="40" w:line="254" w:lineRule="auto"/>
            </w:pPr>
            <w:r>
              <w:rPr>
                <w:b w:val="0"/>
                <w:sz w:val="18"/>
              </w:rPr>
              <w:t>Mã OTP chuyển vào hộp thư thử nghiệm có quyền; người dùng xác minh trên website. Email nhận event_id, recipient, template và dữ liệu tối thiểu.</w:t>
            </w:r>
          </w:p>
        </w:tc>
        <w:tc>
          <w:tcPr>
            <w:tcW w:type="dxa" w:w="3845"/>
            <w:vAlign w:val="center"/>
            <w:tcMar>
              <w:top w:w="90" w:type="dxa"/>
              <w:left w:w="90" w:type="dxa"/>
              <w:bottom w:w="90" w:type="dxa"/>
              <w:right w:w="90" w:type="dxa"/>
            </w:tcMar>
          </w:tcPr>
          <w:p>
            <w:pPr>
              <w:spacing w:after="60" w:before="40" w:line="254" w:lineRule="auto"/>
            </w:pPr>
            <w:r>
              <w:rPr>
                <w:b w:val="0"/>
                <w:sz w:val="18"/>
              </w:rPr>
              <w:t>Không log OTP/mật khẩu; gửi lỗi không tác động lịch/thu. Email là tùy chọn; thông báo trong web luôn hoạt động.</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INT-04 Tệp kết quả</w:t>
            </w:r>
          </w:p>
        </w:tc>
        <w:tc>
          <w:tcPr>
            <w:tcW w:type="dxa" w:w="4320"/>
            <w:vAlign w:val="center"/>
            <w:tcMar>
              <w:top w:w="90" w:type="dxa"/>
              <w:left w:w="90" w:type="dxa"/>
              <w:bottom w:w="90" w:type="dxa"/>
              <w:right w:w="90" w:type="dxa"/>
            </w:tcMar>
          </w:tcPr>
          <w:p>
            <w:pPr>
              <w:spacing w:after="60" w:before="40" w:line="254" w:lineRule="auto"/>
            </w:pPr>
            <w:r>
              <w:rPr>
                <w:b w:val="0"/>
                <w:sz w:val="18"/>
              </w:rPr>
              <w:t>Tải lên theo chỉ định/revision và người có quyền; metadata loại thực, kích thước, người tải, thời điểm. Tải xuống qua kiểm tra quyền và liên kết giới hạn thời gian nếu có.</w:t>
            </w:r>
          </w:p>
        </w:tc>
        <w:tc>
          <w:tcPr>
            <w:tcW w:type="dxa" w:w="3845"/>
            <w:vAlign w:val="center"/>
            <w:tcMar>
              <w:top w:w="90" w:type="dxa"/>
              <w:left w:w="90" w:type="dxa"/>
              <w:bottom w:w="90" w:type="dxa"/>
              <w:right w:w="90" w:type="dxa"/>
            </w:tcMar>
          </w:tcPr>
          <w:p>
            <w:pPr>
              <w:spacing w:after="60" w:before="40" w:line="254" w:lineRule="auto"/>
            </w:pPr>
            <w:r>
              <w:rPr>
                <w:b w:val="0"/>
                <w:sz w:val="18"/>
              </w:rPr>
              <w:t>Tệp sai loại/quá lớn bị từ chối; tệp lỗi không đưa bản kết quả sang đã công bố. Chưa tích hợp PACS hoặc DICOM.</w:t>
            </w:r>
          </w:p>
        </w:tc>
      </w:tr>
    </w:tbl>
    <w:p>
      <w:pPr>
        <w:spacing w:after="20" w:before="0" w:line="240"/>
      </w:pPr>
      <w:r>
        <w:rPr>
          <w:sz w:val="4"/>
        </w:rPr>
      </w:r>
    </w:p>
    <w:p>
      <w:r>
        <w:t>Quy ước API cho bước thiết kế: xác thực bắt buộc ngoài danh mục công khai/đăng ký; request_id cho thao tác nhạy cảm, expected_revision khi sửa; phân trang mặc định 20 tối đa 100. Response lỗi có code, message tiếng Việt, field_errors nếu có và correlation_id; không trả stack trace/dữ liệu hồ sơ ngoài quyền.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165"/>
      </w:tblGrid>
      <w:tr>
        <w:trPr>
          <w:cantSplit/>
          <w:tblHeader/>
        </w:trPr>
        <w:tc>
          <w:tcPr>
            <w:tcW w:type="dxa" w:w="1584"/>
            <w:vAlign w:val="center"/>
            <w:tcMar>
              <w:top w:w="90" w:type="dxa"/>
              <w:left w:w="90" w:type="dxa"/>
              <w:bottom w:w="90" w:type="dxa"/>
              <w:right w:w="90" w:type="dxa"/>
            </w:tcMar>
            <w:shd w:fill="E7EDF3"/>
          </w:tcPr>
          <w:p>
            <w:pPr>
              <w:spacing w:after="60" w:before="40" w:line="254" w:lineRule="auto"/>
            </w:pPr>
            <w:r>
              <w:rPr>
                <w:b/>
                <w:sz w:val="18"/>
              </w:rPr>
              <w:t>Nhóm lỗi</w:t>
            </w:r>
          </w:p>
        </w:tc>
        <w:tc>
          <w:tcPr>
            <w:tcW w:type="dxa" w:w="8165"/>
            <w:vAlign w:val="center"/>
            <w:tcMar>
              <w:top w:w="90" w:type="dxa"/>
              <w:left w:w="90" w:type="dxa"/>
              <w:bottom w:w="90" w:type="dxa"/>
              <w:right w:w="90" w:type="dxa"/>
            </w:tcMar>
            <w:shd w:fill="E7EDF3"/>
          </w:tcPr>
          <w:p>
            <w:pPr>
              <w:spacing w:after="60" w:before="40" w:line="254" w:lineRule="auto"/>
            </w:pPr>
            <w:r>
              <w:rPr>
                <w:b/>
                <w:sz w:val="18"/>
              </w:rPr>
              <w:t>Ví dụ và cách xử lý</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400 / 422</w:t>
            </w:r>
          </w:p>
        </w:tc>
        <w:tc>
          <w:tcPr>
            <w:tcW w:type="dxa" w:w="8165"/>
            <w:vAlign w:val="center"/>
            <w:tcMar>
              <w:top w:w="90" w:type="dxa"/>
              <w:left w:w="90" w:type="dxa"/>
              <w:bottom w:w="90" w:type="dxa"/>
              <w:right w:w="90" w:type="dxa"/>
            </w:tcMar>
          </w:tcPr>
          <w:p>
            <w:pPr>
              <w:spacing w:after="60" w:before="40" w:line="254" w:lineRule="auto"/>
            </w:pPr>
            <w:r>
              <w:rPr>
                <w:b w:val="0"/>
                <w:sz w:val="18"/>
              </w:rPr>
              <w:t>INVALID_INPUT, INVALID_AMOUNT, INVALID_FILE; sửa trường được chỉ ra, không retry tự động.</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401 / 403</w:t>
            </w:r>
          </w:p>
        </w:tc>
        <w:tc>
          <w:tcPr>
            <w:tcW w:type="dxa" w:w="8165"/>
            <w:vAlign w:val="center"/>
            <w:tcMar>
              <w:top w:w="90" w:type="dxa"/>
              <w:left w:w="90" w:type="dxa"/>
              <w:bottom w:w="90" w:type="dxa"/>
              <w:right w:w="90" w:type="dxa"/>
            </w:tcMar>
          </w:tcPr>
          <w:p>
            <w:pPr>
              <w:spacing w:after="60" w:before="40" w:line="254" w:lineRule="auto"/>
            </w:pPr>
            <w:r>
              <w:rPr>
                <w:b w:val="0"/>
                <w:sz w:val="18"/>
              </w:rPr>
              <w:t>UNAUTHENTICATED / FORBIDDEN; đăng nhập hoặc từ chối; không tiết lộ dữ liệu riêng tư.</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404</w:t>
            </w:r>
          </w:p>
        </w:tc>
        <w:tc>
          <w:tcPr>
            <w:tcW w:type="dxa" w:w="8165"/>
            <w:vAlign w:val="center"/>
            <w:tcMar>
              <w:top w:w="90" w:type="dxa"/>
              <w:left w:w="90" w:type="dxa"/>
              <w:bottom w:w="90" w:type="dxa"/>
              <w:right w:w="90" w:type="dxa"/>
            </w:tcMar>
          </w:tcPr>
          <w:p>
            <w:pPr>
              <w:spacing w:after="60" w:before="40" w:line="254" w:lineRule="auto"/>
            </w:pPr>
            <w:r>
              <w:rPr>
                <w:b w:val="0"/>
                <w:sz w:val="18"/>
              </w:rPr>
              <w:t>NOT_FOUND; đối tượng không tồn tại hoặc bị che để tránh dò mã hồ sơ.</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409</w:t>
            </w:r>
          </w:p>
        </w:tc>
        <w:tc>
          <w:tcPr>
            <w:tcW w:type="dxa" w:w="8165"/>
            <w:vAlign w:val="center"/>
            <w:tcMar>
              <w:top w:w="90" w:type="dxa"/>
              <w:left w:w="90" w:type="dxa"/>
              <w:bottom w:w="90" w:type="dxa"/>
              <w:right w:w="90" w:type="dxa"/>
            </w:tcMar>
          </w:tcPr>
          <w:p>
            <w:pPr>
              <w:spacing w:after="60" w:before="40" w:line="254" w:lineRule="auto"/>
            </w:pPr>
            <w:r>
              <w:rPr>
                <w:b w:val="0"/>
                <w:sz w:val="18"/>
              </w:rPr>
              <w:t>SLOT_FULL, OVERLAPPING_APPOINTMENT, STALE_REVISION, PAYMENT_PENDING, ALREADY_DISPENSED, INSUFFICIENT_STOCK; tải lại trạng thái, không tự tạo yêu cầu thay thế.</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429</w:t>
            </w:r>
          </w:p>
        </w:tc>
        <w:tc>
          <w:tcPr>
            <w:tcW w:type="dxa" w:w="8165"/>
            <w:vAlign w:val="center"/>
            <w:tcMar>
              <w:top w:w="90" w:type="dxa"/>
              <w:left w:w="90" w:type="dxa"/>
              <w:bottom w:w="90" w:type="dxa"/>
              <w:right w:w="90" w:type="dxa"/>
            </w:tcMar>
          </w:tcPr>
          <w:p>
            <w:pPr>
              <w:spacing w:after="60" w:before="40" w:line="254" w:lineRule="auto"/>
            </w:pPr>
            <w:r>
              <w:rPr>
                <w:b w:val="0"/>
                <w:sz w:val="18"/>
              </w:rPr>
              <w:t>RATE_LIMITED; hiển thị thời gian thử lại với OTP/đăng nhập.</w:t>
            </w:r>
          </w:p>
        </w:tc>
      </w:tr>
      <w:tr>
        <w:trPr>
          <w:cantSplit/>
        </w:trPr>
        <w:tc>
          <w:tcPr>
            <w:tcW w:type="dxa" w:w="1584"/>
            <w:vAlign w:val="center"/>
            <w:tcMar>
              <w:top w:w="90" w:type="dxa"/>
              <w:left w:w="90" w:type="dxa"/>
              <w:bottom w:w="90" w:type="dxa"/>
              <w:right w:w="90" w:type="dxa"/>
            </w:tcMar>
          </w:tcPr>
          <w:p>
            <w:pPr>
              <w:spacing w:after="60" w:before="40" w:line="254" w:lineRule="auto"/>
            </w:pPr>
            <w:r>
              <w:rPr>
                <w:b w:val="0"/>
                <w:sz w:val="18"/>
              </w:rPr>
              <w:t>503 / đang xử lý</w:t>
            </w:r>
          </w:p>
        </w:tc>
        <w:tc>
          <w:tcPr>
            <w:tcW w:type="dxa" w:w="8165"/>
            <w:vAlign w:val="center"/>
            <w:tcMar>
              <w:top w:w="90" w:type="dxa"/>
              <w:left w:w="90" w:type="dxa"/>
              <w:bottom w:w="90" w:type="dxa"/>
              <w:right w:w="90" w:type="dxa"/>
            </w:tcMar>
          </w:tcPr>
          <w:p>
            <w:pPr>
              <w:spacing w:after="60" w:before="40" w:line="254" w:lineRule="auto"/>
            </w:pPr>
            <w:r>
              <w:rPr>
                <w:b w:val="0"/>
                <w:sz w:val="18"/>
              </w:rPr>
              <w:t>DEPENDENCY_UNAVAILABLE hoặc giao dịch vẫn PENDING; hiển thị chờ nguồn, cho tra cứu lại và không tuyên bố thất bại tài chính.</w:t>
            </w:r>
          </w:p>
        </w:tc>
      </w:tr>
    </w:tbl>
    <w:p>
      <w:pPr>
        <w:spacing w:after="20" w:before="0" w:line="240"/>
      </w:pPr>
      <w:r>
        <w:rPr>
          <w:sz w:val="4"/>
        </w:rPr>
      </w:r>
    </w:p>
    <w:p>
      <w:pPr>
        <w:pStyle w:val="Heading1"/>
      </w:pPr>
      <w:r>
        <w:t>10 Yêu cầu phi chức năng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512"/>
        <w:gridCol w:w="7013"/>
      </w:tblGrid>
      <w:tr>
        <w:trPr>
          <w:cantSplit/>
          <w:tblHeader/>
        </w:trPr>
        <w:tc>
          <w:tcPr>
            <w:tcW w:type="dxa" w:w="1224"/>
            <w:vAlign w:val="center"/>
            <w:tcMar>
              <w:top w:w="90" w:type="dxa"/>
              <w:left w:w="90" w:type="dxa"/>
              <w:bottom w:w="90" w:type="dxa"/>
              <w:right w:w="90" w:type="dxa"/>
            </w:tcMar>
            <w:shd w:fill="E7EDF3"/>
          </w:tcPr>
          <w:p>
            <w:pPr>
              <w:spacing w:after="60" w:before="40" w:line="254" w:lineRule="auto"/>
            </w:pPr>
            <w:r>
              <w:rPr>
                <w:b/>
                <w:sz w:val="18"/>
              </w:rPr>
              <w:t>Mã</w:t>
            </w:r>
          </w:p>
        </w:tc>
        <w:tc>
          <w:tcPr>
            <w:tcW w:type="dxa" w:w="1512"/>
            <w:vAlign w:val="center"/>
            <w:tcMar>
              <w:top w:w="90" w:type="dxa"/>
              <w:left w:w="90" w:type="dxa"/>
              <w:bottom w:w="90" w:type="dxa"/>
              <w:right w:w="90" w:type="dxa"/>
            </w:tcMar>
            <w:shd w:fill="E7EDF3"/>
          </w:tcPr>
          <w:p>
            <w:pPr>
              <w:spacing w:after="60" w:before="40" w:line="254" w:lineRule="auto"/>
            </w:pPr>
            <w:r>
              <w:rPr>
                <w:b/>
                <w:sz w:val="18"/>
              </w:rPr>
              <w:t>Thuộc tính</w:t>
            </w:r>
          </w:p>
        </w:tc>
        <w:tc>
          <w:tcPr>
            <w:tcW w:type="dxa" w:w="7013"/>
            <w:vAlign w:val="center"/>
            <w:tcMar>
              <w:top w:w="90" w:type="dxa"/>
              <w:left w:w="90" w:type="dxa"/>
              <w:bottom w:w="90" w:type="dxa"/>
              <w:right w:w="90" w:type="dxa"/>
            </w:tcMar>
            <w:shd w:fill="E7EDF3"/>
          </w:tcPr>
          <w:p>
            <w:pPr>
              <w:spacing w:after="60" w:before="40" w:line="254" w:lineRule="auto"/>
            </w:pPr>
            <w:r>
              <w:rPr>
                <w:b/>
                <w:sz w:val="18"/>
              </w:rPr>
              <w:t>Tiêu chí</w:t>
            </w:r>
          </w:p>
        </w:tc>
      </w:tr>
      <w:tr>
        <w:trPr>
          <w:cantSplit/>
        </w:trPr>
        <w:tc>
          <w:tcPr>
            <w:tcW w:type="dxa" w:w="1224"/>
            <w:vAlign w:val="center"/>
            <w:tcMar>
              <w:top w:w="90" w:type="dxa"/>
              <w:left w:w="90" w:type="dxa"/>
              <w:bottom w:w="90" w:type="dxa"/>
              <w:right w:w="90" w:type="dxa"/>
            </w:tcMar>
          </w:tcPr>
          <w:p>
            <w:pPr>
              <w:spacing w:after="60" w:before="40" w:line="254" w:lineRule="auto"/>
            </w:pPr>
            <w:r>
              <w:rPr>
                <w:b w:val="0"/>
                <w:sz w:val="18"/>
              </w:rPr>
              <w:t>NFR-01</w:t>
            </w:r>
          </w:p>
        </w:tc>
        <w:tc>
          <w:tcPr>
            <w:tcW w:type="dxa" w:w="1512"/>
            <w:vAlign w:val="center"/>
            <w:tcMar>
              <w:top w:w="90" w:type="dxa"/>
              <w:left w:w="90" w:type="dxa"/>
              <w:bottom w:w="90" w:type="dxa"/>
              <w:right w:w="90" w:type="dxa"/>
            </w:tcMar>
          </w:tcPr>
          <w:p>
            <w:pPr>
              <w:spacing w:after="60" w:before="40" w:line="254" w:lineRule="auto"/>
            </w:pPr>
            <w:r>
              <w:rPr>
                <w:b w:val="0"/>
                <w:sz w:val="18"/>
              </w:rPr>
              <w:t>Phân quyền</w:t>
            </w:r>
          </w:p>
        </w:tc>
        <w:tc>
          <w:tcPr>
            <w:tcW w:type="dxa" w:w="7013"/>
            <w:vAlign w:val="center"/>
            <w:tcMar>
              <w:top w:w="90" w:type="dxa"/>
              <w:left w:w="90" w:type="dxa"/>
              <w:bottom w:w="90" w:type="dxa"/>
              <w:right w:w="90" w:type="dxa"/>
            </w:tcMar>
          </w:tcPr>
          <w:p>
            <w:pPr>
              <w:spacing w:after="60" w:before="40" w:line="254" w:lineRule="auto"/>
            </w:pPr>
            <w:r>
              <w:rPr>
                <w:b w:val="0"/>
                <w:sz w:val="18"/>
              </w:rPr>
              <w:t>Kiểm thử truy cập chéo patient_id, order_id, prescription_id, tệp và báo cáo. Tài khoản khóa không được thao tác tiếp; admin không có quyền y tế vẫn bị từ chối.</w:t>
            </w:r>
          </w:p>
        </w:tc>
      </w:tr>
      <w:tr>
        <w:trPr>
          <w:cantSplit/>
        </w:trPr>
        <w:tc>
          <w:tcPr>
            <w:tcW w:type="dxa" w:w="1224"/>
            <w:vAlign w:val="center"/>
            <w:tcMar>
              <w:top w:w="90" w:type="dxa"/>
              <w:left w:w="90" w:type="dxa"/>
              <w:bottom w:w="90" w:type="dxa"/>
              <w:right w:w="90" w:type="dxa"/>
            </w:tcMar>
          </w:tcPr>
          <w:p>
            <w:pPr>
              <w:spacing w:after="60" w:before="40" w:line="254" w:lineRule="auto"/>
            </w:pPr>
            <w:r>
              <w:rPr>
                <w:b w:val="0"/>
                <w:sz w:val="18"/>
              </w:rPr>
              <w:t>NFR-02</w:t>
            </w:r>
          </w:p>
        </w:tc>
        <w:tc>
          <w:tcPr>
            <w:tcW w:type="dxa" w:w="1512"/>
            <w:vAlign w:val="center"/>
            <w:tcMar>
              <w:top w:w="90" w:type="dxa"/>
              <w:left w:w="90" w:type="dxa"/>
              <w:bottom w:w="90" w:type="dxa"/>
              <w:right w:w="90" w:type="dxa"/>
            </w:tcMar>
          </w:tcPr>
          <w:p>
            <w:pPr>
              <w:spacing w:after="60" w:before="40" w:line="254" w:lineRule="auto"/>
            </w:pPr>
            <w:r>
              <w:rPr>
                <w:b w:val="0"/>
                <w:sz w:val="18"/>
              </w:rPr>
              <w:t>Bảo mật</w:t>
            </w:r>
          </w:p>
        </w:tc>
        <w:tc>
          <w:tcPr>
            <w:tcW w:type="dxa" w:w="7013"/>
            <w:vAlign w:val="center"/>
            <w:tcMar>
              <w:top w:w="90" w:type="dxa"/>
              <w:left w:w="90" w:type="dxa"/>
              <w:bottom w:w="90" w:type="dxa"/>
              <w:right w:w="90" w:type="dxa"/>
            </w:tcMar>
          </w:tcPr>
          <w:p>
            <w:pPr>
              <w:spacing w:after="60" w:before="40" w:line="254" w:lineRule="auto"/>
            </w:pPr>
            <w:r>
              <w:rPr>
                <w:b w:val="0"/>
                <w:sz w:val="18"/>
              </w:rPr>
              <w:t>Băm mật khẩu với salt bằng thuật toán chuyên dụng; HTTPS khi triển khai; bí mật ngoài mã nguồn, không ghi token/OTP. File upload kiểm tra loại thực và phục vụ dưới chế độ không thực thi.</w:t>
            </w:r>
          </w:p>
        </w:tc>
      </w:tr>
      <w:tr>
        <w:trPr>
          <w:cantSplit/>
        </w:trPr>
        <w:tc>
          <w:tcPr>
            <w:tcW w:type="dxa" w:w="1224"/>
            <w:vAlign w:val="center"/>
            <w:tcMar>
              <w:top w:w="90" w:type="dxa"/>
              <w:left w:w="90" w:type="dxa"/>
              <w:bottom w:w="90" w:type="dxa"/>
              <w:right w:w="90" w:type="dxa"/>
            </w:tcMar>
          </w:tcPr>
          <w:p>
            <w:pPr>
              <w:spacing w:after="60" w:before="40" w:line="254" w:lineRule="auto"/>
            </w:pPr>
            <w:r>
              <w:rPr>
                <w:b w:val="0"/>
                <w:sz w:val="18"/>
              </w:rPr>
              <w:t>NFR-03</w:t>
            </w:r>
          </w:p>
        </w:tc>
        <w:tc>
          <w:tcPr>
            <w:tcW w:type="dxa" w:w="1512"/>
            <w:vAlign w:val="center"/>
            <w:tcMar>
              <w:top w:w="90" w:type="dxa"/>
              <w:left w:w="90" w:type="dxa"/>
              <w:bottom w:w="90" w:type="dxa"/>
              <w:right w:w="90" w:type="dxa"/>
            </w:tcMar>
          </w:tcPr>
          <w:p>
            <w:pPr>
              <w:spacing w:after="60" w:before="40" w:line="254" w:lineRule="auto"/>
            </w:pPr>
            <w:r>
              <w:rPr>
                <w:b w:val="0"/>
                <w:sz w:val="18"/>
              </w:rPr>
              <w:t>Hiệu năng</w:t>
            </w:r>
          </w:p>
        </w:tc>
        <w:tc>
          <w:tcPr>
            <w:tcW w:type="dxa" w:w="7013"/>
            <w:vAlign w:val="center"/>
            <w:tcMar>
              <w:top w:w="90" w:type="dxa"/>
              <w:left w:w="90" w:type="dxa"/>
              <w:bottom w:w="90" w:type="dxa"/>
              <w:right w:w="90" w:type="dxa"/>
            </w:tcMar>
          </w:tcPr>
          <w:p>
            <w:pPr>
              <w:spacing w:after="60" w:before="40" w:line="254" w:lineRule="auto"/>
            </w:pPr>
            <w:r>
              <w:rPr>
                <w:b w:val="0"/>
                <w:sz w:val="18"/>
              </w:rPr>
              <w:t>50 phiên đồng thời trong 10 phút, 1.000 hồ sơ/10.000 lượt; p95 tra cứu nội bộ ≤2 giây. Mẫu tải 70% đọc, 20% ghi nghiệp vụ, 10% tra cứu tiến trình; không tính delay mock vào API nội bộ. Báo cáo cấu hình, số request và lỗi, không coi là SLA bệnh viện.</w:t>
            </w:r>
          </w:p>
        </w:tc>
      </w:tr>
      <w:tr>
        <w:trPr>
          <w:cantSplit/>
        </w:trPr>
        <w:tc>
          <w:tcPr>
            <w:tcW w:type="dxa" w:w="1224"/>
            <w:vAlign w:val="center"/>
            <w:tcMar>
              <w:top w:w="90" w:type="dxa"/>
              <w:left w:w="90" w:type="dxa"/>
              <w:bottom w:w="90" w:type="dxa"/>
              <w:right w:w="90" w:type="dxa"/>
            </w:tcMar>
          </w:tcPr>
          <w:p>
            <w:pPr>
              <w:spacing w:after="60" w:before="40" w:line="254" w:lineRule="auto"/>
            </w:pPr>
            <w:r>
              <w:rPr>
                <w:b w:val="0"/>
                <w:sz w:val="18"/>
              </w:rPr>
              <w:t>NFR-04</w:t>
            </w:r>
          </w:p>
        </w:tc>
        <w:tc>
          <w:tcPr>
            <w:tcW w:type="dxa" w:w="1512"/>
            <w:vAlign w:val="center"/>
            <w:tcMar>
              <w:top w:w="90" w:type="dxa"/>
              <w:left w:w="90" w:type="dxa"/>
              <w:bottom w:w="90" w:type="dxa"/>
              <w:right w:w="90" w:type="dxa"/>
            </w:tcMar>
          </w:tcPr>
          <w:p>
            <w:pPr>
              <w:spacing w:after="60" w:before="40" w:line="254" w:lineRule="auto"/>
            </w:pPr>
            <w:r>
              <w:rPr>
                <w:b w:val="0"/>
                <w:sz w:val="18"/>
              </w:rPr>
              <w:t>Toàn vẹn</w:t>
            </w:r>
          </w:p>
        </w:tc>
        <w:tc>
          <w:tcPr>
            <w:tcW w:type="dxa" w:w="7013"/>
            <w:vAlign w:val="center"/>
            <w:tcMar>
              <w:top w:w="90" w:type="dxa"/>
              <w:left w:w="90" w:type="dxa"/>
              <w:bottom w:w="90" w:type="dxa"/>
              <w:right w:w="90" w:type="dxa"/>
            </w:tcMar>
          </w:tcPr>
          <w:p>
            <w:pPr>
              <w:spacing w:after="60" w:before="40" w:line="254" w:lineRule="auto"/>
            </w:pPr>
            <w:r>
              <w:rPr>
                <w:b w:val="0"/>
                <w:sz w:val="18"/>
              </w:rPr>
              <w:t>Các ca CC-01–CC-07 phải giữ bất biến chỗ, tiền, revision và tồn; lỗi giữa các bước có thể phục hồi hoặc bù trừ có audit. Không sửa trực tiếp dữ liệu để đạt nghiệm thu.</w:t>
            </w:r>
          </w:p>
        </w:tc>
      </w:tr>
      <w:tr>
        <w:trPr>
          <w:cantSplit/>
        </w:trPr>
        <w:tc>
          <w:tcPr>
            <w:tcW w:type="dxa" w:w="1224"/>
            <w:vAlign w:val="center"/>
            <w:tcMar>
              <w:top w:w="90" w:type="dxa"/>
              <w:left w:w="90" w:type="dxa"/>
              <w:bottom w:w="90" w:type="dxa"/>
              <w:right w:w="90" w:type="dxa"/>
            </w:tcMar>
          </w:tcPr>
          <w:p>
            <w:pPr>
              <w:spacing w:after="60" w:before="40" w:line="254" w:lineRule="auto"/>
            </w:pPr>
            <w:r>
              <w:rPr>
                <w:b w:val="0"/>
                <w:sz w:val="18"/>
              </w:rPr>
              <w:t>NFR-05</w:t>
            </w:r>
          </w:p>
        </w:tc>
        <w:tc>
          <w:tcPr>
            <w:tcW w:type="dxa" w:w="1512"/>
            <w:vAlign w:val="center"/>
            <w:tcMar>
              <w:top w:w="90" w:type="dxa"/>
              <w:left w:w="90" w:type="dxa"/>
              <w:bottom w:w="90" w:type="dxa"/>
              <w:right w:w="90" w:type="dxa"/>
            </w:tcMar>
          </w:tcPr>
          <w:p>
            <w:pPr>
              <w:spacing w:after="60" w:before="40" w:line="254" w:lineRule="auto"/>
            </w:pPr>
            <w:r>
              <w:rPr>
                <w:b w:val="0"/>
                <w:sz w:val="18"/>
              </w:rPr>
              <w:t>Phục hồi</w:t>
            </w:r>
          </w:p>
        </w:tc>
        <w:tc>
          <w:tcPr>
            <w:tcW w:type="dxa" w:w="7013"/>
            <w:vAlign w:val="center"/>
            <w:tcMar>
              <w:top w:w="90" w:type="dxa"/>
              <w:left w:w="90" w:type="dxa"/>
              <w:bottom w:w="90" w:type="dxa"/>
              <w:right w:w="90" w:type="dxa"/>
            </w:tcMar>
          </w:tcPr>
          <w:p>
            <w:pPr>
              <w:spacing w:after="60" w:before="40" w:line="254" w:lineRule="auto"/>
            </w:pPr>
            <w:r>
              <w:rPr>
                <w:b w:val="0"/>
                <w:sz w:val="18"/>
              </w:rPr>
              <w:t>Diễn tập ngừng payment/BHYT/email mock và khởi động lại; trạng thái chưa rõ được tra cứu tiếp, không mất tiền hoặc tự cấp quyền lợi. Sao lưu/khôi phục phải giữ liên kết và số dư.</w:t>
            </w:r>
          </w:p>
        </w:tc>
      </w:tr>
      <w:tr>
        <w:trPr>
          <w:cantSplit/>
        </w:trPr>
        <w:tc>
          <w:tcPr>
            <w:tcW w:type="dxa" w:w="1224"/>
            <w:vAlign w:val="center"/>
            <w:tcMar>
              <w:top w:w="90" w:type="dxa"/>
              <w:left w:w="90" w:type="dxa"/>
              <w:bottom w:w="90" w:type="dxa"/>
              <w:right w:w="90" w:type="dxa"/>
            </w:tcMar>
          </w:tcPr>
          <w:p>
            <w:pPr>
              <w:spacing w:after="60" w:before="40" w:line="254" w:lineRule="auto"/>
            </w:pPr>
            <w:r>
              <w:rPr>
                <w:b w:val="0"/>
                <w:sz w:val="18"/>
              </w:rPr>
              <w:t>NFR-06</w:t>
            </w:r>
          </w:p>
        </w:tc>
        <w:tc>
          <w:tcPr>
            <w:tcW w:type="dxa" w:w="1512"/>
            <w:vAlign w:val="center"/>
            <w:tcMar>
              <w:top w:w="90" w:type="dxa"/>
              <w:left w:w="90" w:type="dxa"/>
              <w:bottom w:w="90" w:type="dxa"/>
              <w:right w:w="90" w:type="dxa"/>
            </w:tcMar>
          </w:tcPr>
          <w:p>
            <w:pPr>
              <w:spacing w:after="60" w:before="40" w:line="254" w:lineRule="auto"/>
            </w:pPr>
            <w:r>
              <w:rPr>
                <w:b w:val="0"/>
                <w:sz w:val="18"/>
              </w:rPr>
              <w:t>Giao diện</w:t>
            </w:r>
          </w:p>
        </w:tc>
        <w:tc>
          <w:tcPr>
            <w:tcW w:type="dxa" w:w="7013"/>
            <w:vAlign w:val="center"/>
            <w:tcMar>
              <w:top w:w="90" w:type="dxa"/>
              <w:left w:w="90" w:type="dxa"/>
              <w:bottom w:w="90" w:type="dxa"/>
              <w:right w:w="90" w:type="dxa"/>
            </w:tcMar>
          </w:tcPr>
          <w:p>
            <w:pPr>
              <w:spacing w:after="60" w:before="40" w:line="254" w:lineRule="auto"/>
            </w:pPr>
            <w:r>
              <w:rPr>
                <w:b w:val="0"/>
                <w:sz w:val="18"/>
              </w:rPr>
              <w:t>Responsive 360/768/1440 px, tiếng Việt, thao tác bàn phím và nhãn form; phân biệt loading/empty/error/pending. Hành động hủy, hoàn, phát có xác nhận; trạng thái không biểu đạt chỉ bằng màu.</w:t>
            </w:r>
          </w:p>
        </w:tc>
      </w:tr>
      <w:tr>
        <w:trPr>
          <w:cantSplit/>
        </w:trPr>
        <w:tc>
          <w:tcPr>
            <w:tcW w:type="dxa" w:w="1224"/>
            <w:vAlign w:val="center"/>
            <w:tcMar>
              <w:top w:w="90" w:type="dxa"/>
              <w:left w:w="90" w:type="dxa"/>
              <w:bottom w:w="90" w:type="dxa"/>
              <w:right w:w="90" w:type="dxa"/>
            </w:tcMar>
          </w:tcPr>
          <w:p>
            <w:pPr>
              <w:spacing w:after="60" w:before="40" w:line="254" w:lineRule="auto"/>
            </w:pPr>
            <w:r>
              <w:rPr>
                <w:b w:val="0"/>
                <w:sz w:val="18"/>
              </w:rPr>
              <w:t>NFR-07</w:t>
            </w:r>
          </w:p>
        </w:tc>
        <w:tc>
          <w:tcPr>
            <w:tcW w:type="dxa" w:w="1512"/>
            <w:vAlign w:val="center"/>
            <w:tcMar>
              <w:top w:w="90" w:type="dxa"/>
              <w:left w:w="90" w:type="dxa"/>
              <w:bottom w:w="90" w:type="dxa"/>
              <w:right w:w="90" w:type="dxa"/>
            </w:tcMar>
          </w:tcPr>
          <w:p>
            <w:pPr>
              <w:spacing w:after="60" w:before="40" w:line="254" w:lineRule="auto"/>
            </w:pPr>
            <w:r>
              <w:rPr>
                <w:b w:val="0"/>
                <w:sz w:val="18"/>
              </w:rPr>
              <w:t>Quan sát</w:t>
            </w:r>
          </w:p>
        </w:tc>
        <w:tc>
          <w:tcPr>
            <w:tcW w:type="dxa" w:w="7013"/>
            <w:vAlign w:val="center"/>
            <w:tcMar>
              <w:top w:w="90" w:type="dxa"/>
              <w:left w:w="90" w:type="dxa"/>
              <w:bottom w:w="90" w:type="dxa"/>
              <w:right w:w="90" w:type="dxa"/>
            </w:tcMar>
          </w:tcPr>
          <w:p>
            <w:pPr>
              <w:spacing w:after="60" w:before="40" w:line="254" w:lineRule="auto"/>
            </w:pPr>
            <w:r>
              <w:rPr>
                <w:b w:val="0"/>
                <w:sz w:val="18"/>
              </w:rPr>
              <w:t>Có correlation_id, trạng thái nguồn và tác vụ nền; truy vết được lịch → lượt → chỉ định/đơn → phiếu → thu/hoàn/phát. Log kỹ thuật lọc dữ liệu nhạy cảm, audit không chỉnh từ UI.</w:t>
            </w:r>
          </w:p>
        </w:tc>
      </w:tr>
      <w:tr>
        <w:trPr>
          <w:cantSplit/>
        </w:trPr>
        <w:tc>
          <w:tcPr>
            <w:tcW w:type="dxa" w:w="1224"/>
            <w:vAlign w:val="center"/>
            <w:tcMar>
              <w:top w:w="90" w:type="dxa"/>
              <w:left w:w="90" w:type="dxa"/>
              <w:bottom w:w="90" w:type="dxa"/>
              <w:right w:w="90" w:type="dxa"/>
            </w:tcMar>
          </w:tcPr>
          <w:p>
            <w:pPr>
              <w:spacing w:after="60" w:before="40" w:line="254" w:lineRule="auto"/>
            </w:pPr>
            <w:r>
              <w:rPr>
                <w:b w:val="0"/>
                <w:sz w:val="18"/>
              </w:rPr>
              <w:t>NFR-08</w:t>
            </w:r>
          </w:p>
        </w:tc>
        <w:tc>
          <w:tcPr>
            <w:tcW w:type="dxa" w:w="1512"/>
            <w:vAlign w:val="center"/>
            <w:tcMar>
              <w:top w:w="90" w:type="dxa"/>
              <w:left w:w="90" w:type="dxa"/>
              <w:bottom w:w="90" w:type="dxa"/>
              <w:right w:w="90" w:type="dxa"/>
            </w:tcMar>
          </w:tcPr>
          <w:p>
            <w:pPr>
              <w:spacing w:after="60" w:before="40" w:line="254" w:lineRule="auto"/>
            </w:pPr>
            <w:r>
              <w:rPr>
                <w:b w:val="0"/>
                <w:sz w:val="18"/>
              </w:rPr>
              <w:t>Triển khai và dữ liệu</w:t>
            </w:r>
          </w:p>
        </w:tc>
        <w:tc>
          <w:tcPr>
            <w:tcW w:type="dxa" w:w="7013"/>
            <w:vAlign w:val="center"/>
            <w:tcMar>
              <w:top w:w="90" w:type="dxa"/>
              <w:left w:w="90" w:type="dxa"/>
              <w:bottom w:w="90" w:type="dxa"/>
              <w:right w:w="90" w:type="dxa"/>
            </w:tcMar>
          </w:tcPr>
          <w:p>
            <w:pPr>
              <w:spacing w:after="60" w:before="40" w:line="254" w:lineRule="auto"/>
            </w:pPr>
            <w:r>
              <w:rPr>
                <w:b w:val="0"/>
                <w:sz w:val="18"/>
              </w:rPr>
              <w:t>Có hướng dẫn dựng môi trường, seed, tài khoản vai trò và chạy kiểm thử. Tất cả dữ liệu giả; reset chỉ ở môi trường test được bảo vệ. Chứng từ/y tế giữ đến reset demo, không tuyên bố thời hạn lưu trữ pháp lý.</w:t>
            </w:r>
          </w:p>
        </w:tc>
      </w:tr>
    </w:tbl>
    <w:p>
      <w:pPr>
        <w:spacing w:after="20" w:before="0" w:line="240"/>
      </w:pPr>
      <w:r>
        <w:rPr>
          <w:sz w:val="4"/>
        </w:rPr>
      </w:r>
    </w:p>
    <w:p>
      <w:pPr>
        <w:pStyle w:val="Heading1"/>
      </w:pPr>
      <w:r>
        <w:t>11 Tiêu chí kiểm thử chấp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440"/>
        <w:gridCol w:w="7301"/>
      </w:tblGrid>
      <w:tr>
        <w:trPr>
          <w:cantSplit/>
          <w:tblHeader/>
        </w:trPr>
        <w:tc>
          <w:tcPr>
            <w:tcW w:type="dxa" w:w="1008"/>
            <w:vAlign w:val="center"/>
            <w:tcMar>
              <w:top w:w="90" w:type="dxa"/>
              <w:left w:w="90" w:type="dxa"/>
              <w:bottom w:w="90" w:type="dxa"/>
              <w:right w:w="90" w:type="dxa"/>
            </w:tcMar>
            <w:shd w:fill="E7EDF3"/>
          </w:tcPr>
          <w:p>
            <w:pPr>
              <w:spacing w:after="60" w:before="40" w:line="254" w:lineRule="auto"/>
            </w:pPr>
            <w:r>
              <w:rPr>
                <w:b/>
                <w:sz w:val="18"/>
              </w:rPr>
              <w:t>Mã</w:t>
            </w:r>
          </w:p>
        </w:tc>
        <w:tc>
          <w:tcPr>
            <w:tcW w:type="dxa" w:w="1440"/>
            <w:vAlign w:val="center"/>
            <w:tcMar>
              <w:top w:w="90" w:type="dxa"/>
              <w:left w:w="90" w:type="dxa"/>
              <w:bottom w:w="90" w:type="dxa"/>
              <w:right w:w="90" w:type="dxa"/>
            </w:tcMar>
            <w:shd w:fill="E7EDF3"/>
          </w:tcPr>
          <w:p>
            <w:pPr>
              <w:spacing w:after="60" w:before="40" w:line="254" w:lineRule="auto"/>
            </w:pPr>
            <w:r>
              <w:rPr>
                <w:b/>
                <w:sz w:val="18"/>
              </w:rPr>
              <w:t>BRS</w:t>
            </w:r>
          </w:p>
        </w:tc>
        <w:tc>
          <w:tcPr>
            <w:tcW w:type="dxa" w:w="7301"/>
            <w:vAlign w:val="center"/>
            <w:tcMar>
              <w:top w:w="90" w:type="dxa"/>
              <w:left w:w="90" w:type="dxa"/>
              <w:bottom w:w="90" w:type="dxa"/>
              <w:right w:w="90" w:type="dxa"/>
            </w:tcMar>
            <w:shd w:fill="E7EDF3"/>
          </w:tcPr>
          <w:p>
            <w:pPr>
              <w:spacing w:after="60" w:before="40" w:line="254" w:lineRule="auto"/>
            </w:pPr>
            <w:r>
              <w:rPr>
                <w:b/>
                <w:sz w:val="18"/>
              </w:rPr>
              <w:t>Kết quả cần chứng minh</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AC-01</w:t>
            </w:r>
          </w:p>
        </w:tc>
        <w:tc>
          <w:tcPr>
            <w:tcW w:type="dxa" w:w="1440"/>
            <w:vAlign w:val="center"/>
            <w:tcMar>
              <w:top w:w="90" w:type="dxa"/>
              <w:left w:w="90" w:type="dxa"/>
              <w:bottom w:w="90" w:type="dxa"/>
              <w:right w:w="90" w:type="dxa"/>
            </w:tcMar>
          </w:tcPr>
          <w:p>
            <w:pPr>
              <w:spacing w:after="60" w:before="40" w:line="254" w:lineRule="auto"/>
            </w:pPr>
            <w:r>
              <w:rPr>
                <w:b w:val="0"/>
                <w:sz w:val="18"/>
              </w:rPr>
              <w:t>01–05</w:t>
            </w:r>
          </w:p>
        </w:tc>
        <w:tc>
          <w:tcPr>
            <w:tcW w:type="dxa" w:w="7301"/>
            <w:vAlign w:val="center"/>
            <w:tcMar>
              <w:top w:w="90" w:type="dxa"/>
              <w:left w:w="90" w:type="dxa"/>
              <w:bottom w:w="90" w:type="dxa"/>
              <w:right w:w="90" w:type="dxa"/>
            </w:tcMar>
          </w:tcPr>
          <w:p>
            <w:pPr>
              <w:spacing w:after="60" w:before="40" w:line="254" w:lineRule="auto"/>
            </w:pPr>
            <w:r>
              <w:rPr>
                <w:b w:val="0"/>
                <w:sz w:val="18"/>
              </w:rPr>
              <w:t>OTP đúng/sai/hết hạn; hồ sơ online/tại quầy; tự khai và nhân viên; nháp không lộ; đổi URL tải hồ sơ khác bị chặn.</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AC-02</w:t>
            </w:r>
          </w:p>
        </w:tc>
        <w:tc>
          <w:tcPr>
            <w:tcW w:type="dxa" w:w="1440"/>
            <w:vAlign w:val="center"/>
            <w:tcMar>
              <w:top w:w="90" w:type="dxa"/>
              <w:left w:w="90" w:type="dxa"/>
              <w:bottom w:w="90" w:type="dxa"/>
              <w:right w:w="90" w:type="dxa"/>
            </w:tcMar>
          </w:tcPr>
          <w:p>
            <w:pPr>
              <w:spacing w:after="60" w:before="40" w:line="254" w:lineRule="auto"/>
            </w:pPr>
            <w:r>
              <w:rPr>
                <w:b w:val="0"/>
                <w:sz w:val="18"/>
              </w:rPr>
              <w:t>06–10</w:t>
            </w:r>
          </w:p>
        </w:tc>
        <w:tc>
          <w:tcPr>
            <w:tcW w:type="dxa" w:w="7301"/>
            <w:vAlign w:val="center"/>
            <w:tcMar>
              <w:top w:w="90" w:type="dxa"/>
              <w:left w:w="90" w:type="dxa"/>
              <w:bottom w:w="90" w:type="dxa"/>
              <w:right w:w="90" w:type="dxa"/>
            </w:tcMar>
          </w:tcPr>
          <w:p>
            <w:pPr>
              <w:spacing w:after="60" w:before="40" w:line="254" w:lineRule="auto"/>
            </w:pPr>
            <w:r>
              <w:rPr>
                <w:b w:val="0"/>
                <w:sz w:val="18"/>
              </w:rPr>
              <w:t>Ẩn danh mục không mất lịch sử; giá mới không đổi phiếu cũ; ca trùng bị chặn; nghỉ bác sĩ không tự chuyển hẹn.</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AC-03</w:t>
            </w:r>
          </w:p>
        </w:tc>
        <w:tc>
          <w:tcPr>
            <w:tcW w:type="dxa" w:w="1440"/>
            <w:vAlign w:val="center"/>
            <w:tcMar>
              <w:top w:w="90" w:type="dxa"/>
              <w:left w:w="90" w:type="dxa"/>
              <w:bottom w:w="90" w:type="dxa"/>
              <w:right w:w="90" w:type="dxa"/>
            </w:tcMar>
          </w:tcPr>
          <w:p>
            <w:pPr>
              <w:spacing w:after="60" w:before="40" w:line="254" w:lineRule="auto"/>
            </w:pPr>
            <w:r>
              <w:rPr>
                <w:b w:val="0"/>
                <w:sz w:val="18"/>
              </w:rPr>
              <w:t>11–13</w:t>
            </w:r>
          </w:p>
        </w:tc>
        <w:tc>
          <w:tcPr>
            <w:tcW w:type="dxa" w:w="7301"/>
            <w:vAlign w:val="center"/>
            <w:tcMar>
              <w:top w:w="90" w:type="dxa"/>
              <w:left w:w="90" w:type="dxa"/>
              <w:bottom w:w="90" w:type="dxa"/>
              <w:right w:w="90" w:type="dxa"/>
            </w:tcMar>
          </w:tcPr>
          <w:p>
            <w:pPr>
              <w:spacing w:after="60" w:before="40" w:line="254" w:lineRule="auto"/>
            </w:pPr>
            <w:r>
              <w:rPr>
                <w:b w:val="0"/>
                <w:sz w:val="18"/>
              </w:rPr>
              <w:t>Online đúng ranh giới 2 giờ/30 ngày; tại quầy trong slot; 20 yêu cầu tranh 1 chỗ chỉ một lịch được giữ; hết hạn/đổi/hủy không mất hoặc nhân đôi chỗ.</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AC-04</w:t>
            </w:r>
          </w:p>
        </w:tc>
        <w:tc>
          <w:tcPr>
            <w:tcW w:type="dxa" w:w="1440"/>
            <w:vAlign w:val="center"/>
            <w:tcMar>
              <w:top w:w="90" w:type="dxa"/>
              <w:left w:w="90" w:type="dxa"/>
              <w:bottom w:w="90" w:type="dxa"/>
              <w:right w:w="90" w:type="dxa"/>
            </w:tcMar>
          </w:tcPr>
          <w:p>
            <w:pPr>
              <w:spacing w:after="60" w:before="40" w:line="254" w:lineRule="auto"/>
            </w:pPr>
            <w:r>
              <w:rPr>
                <w:b w:val="0"/>
                <w:sz w:val="18"/>
              </w:rPr>
              <w:t>14–15</w:t>
            </w:r>
          </w:p>
        </w:tc>
        <w:tc>
          <w:tcPr>
            <w:tcW w:type="dxa" w:w="7301"/>
            <w:vAlign w:val="center"/>
            <w:tcMar>
              <w:top w:w="90" w:type="dxa"/>
              <w:left w:w="90" w:type="dxa"/>
              <w:bottom w:w="90" w:type="dxa"/>
              <w:right w:w="90" w:type="dxa"/>
            </w:tcMar>
          </w:tcPr>
          <w:p>
            <w:pPr>
              <w:spacing w:after="60" w:before="40" w:line="254" w:lineRule="auto"/>
            </w:pPr>
            <w:r>
              <w:rPr>
                <w:b w:val="0"/>
                <w:sz w:val="18"/>
              </w:rPr>
              <w:t>Check-in lặp cùng mã chỉ một lượt; giới hạn −60/+30; NO_SHOW không sớm; bỏ lượt và RETURN không tạo phí khám mới.</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AC-05</w:t>
            </w:r>
          </w:p>
        </w:tc>
        <w:tc>
          <w:tcPr>
            <w:tcW w:type="dxa" w:w="1440"/>
            <w:vAlign w:val="center"/>
            <w:tcMar>
              <w:top w:w="90" w:type="dxa"/>
              <w:left w:w="90" w:type="dxa"/>
              <w:bottom w:w="90" w:type="dxa"/>
              <w:right w:w="90" w:type="dxa"/>
            </w:tcMar>
          </w:tcPr>
          <w:p>
            <w:pPr>
              <w:spacing w:after="60" w:before="40" w:line="254" w:lineRule="auto"/>
            </w:pPr>
            <w:r>
              <w:rPr>
                <w:b w:val="0"/>
                <w:sz w:val="18"/>
              </w:rPr>
              <w:t>16–20</w:t>
            </w:r>
          </w:p>
        </w:tc>
        <w:tc>
          <w:tcPr>
            <w:tcW w:type="dxa" w:w="7301"/>
            <w:vAlign w:val="center"/>
            <w:tcMar>
              <w:top w:w="90" w:type="dxa"/>
              <w:left w:w="90" w:type="dxa"/>
              <w:bottom w:w="90" w:type="dxa"/>
              <w:right w:w="90" w:type="dxa"/>
            </w:tcMar>
          </w:tcPr>
          <w:p>
            <w:pPr>
              <w:spacing w:after="60" w:before="40" w:line="254" w:lineRule="auto"/>
            </w:pPr>
            <w:r>
              <w:rPr>
                <w:b w:val="0"/>
                <w:sz w:val="18"/>
              </w:rPr>
              <w:t>Lưu khám, hai chỉ định, chờ kết quả từng phần, quay lại bác sĩ, kết luận và đơn; không hoàn tất khi còn chỉ định chưa xử lý.</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AC-06</w:t>
            </w:r>
          </w:p>
        </w:tc>
        <w:tc>
          <w:tcPr>
            <w:tcW w:type="dxa" w:w="1440"/>
            <w:vAlign w:val="center"/>
            <w:tcMar>
              <w:top w:w="90" w:type="dxa"/>
              <w:left w:w="90" w:type="dxa"/>
              <w:bottom w:w="90" w:type="dxa"/>
              <w:right w:w="90" w:type="dxa"/>
            </w:tcMar>
          </w:tcPr>
          <w:p>
            <w:pPr>
              <w:spacing w:after="60" w:before="40" w:line="254" w:lineRule="auto"/>
            </w:pPr>
            <w:r>
              <w:rPr>
                <w:b w:val="0"/>
                <w:sz w:val="18"/>
              </w:rPr>
              <w:t>21–25</w:t>
            </w:r>
          </w:p>
        </w:tc>
        <w:tc>
          <w:tcPr>
            <w:tcW w:type="dxa" w:w="7301"/>
            <w:vAlign w:val="center"/>
            <w:tcMar>
              <w:top w:w="90" w:type="dxa"/>
              <w:left w:w="90" w:type="dxa"/>
              <w:bottom w:w="90" w:type="dxa"/>
              <w:right w:w="90" w:type="dxa"/>
            </w:tcMar>
          </w:tcPr>
          <w:p>
            <w:pPr>
              <w:spacing w:after="60" w:before="40" w:line="254" w:lineRule="auto"/>
            </w:pPr>
            <w:r>
              <w:rPr>
                <w:b w:val="0"/>
                <w:sz w:val="18"/>
              </w:rPr>
              <w:t>Chưa trả không lấy mẫu/thực hiện; LAB mẫu không đạt được lấy lại không thu thêm; IMAGING không cần mẫu; nháp/gửi duyệt/trả sửa/công bố và revision đúng quyền.</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AC-07</w:t>
            </w:r>
          </w:p>
        </w:tc>
        <w:tc>
          <w:tcPr>
            <w:tcW w:type="dxa" w:w="1440"/>
            <w:vAlign w:val="center"/>
            <w:tcMar>
              <w:top w:w="90" w:type="dxa"/>
              <w:left w:w="90" w:type="dxa"/>
              <w:bottom w:w="90" w:type="dxa"/>
              <w:right w:w="90" w:type="dxa"/>
            </w:tcMar>
          </w:tcPr>
          <w:p>
            <w:pPr>
              <w:spacing w:after="60" w:before="40" w:line="254" w:lineRule="auto"/>
            </w:pPr>
            <w:r>
              <w:rPr>
                <w:b w:val="0"/>
                <w:sz w:val="18"/>
              </w:rPr>
              <w:t>26–30</w:t>
            </w:r>
          </w:p>
        </w:tc>
        <w:tc>
          <w:tcPr>
            <w:tcW w:type="dxa" w:w="7301"/>
            <w:vAlign w:val="center"/>
            <w:tcMar>
              <w:top w:w="90" w:type="dxa"/>
              <w:left w:w="90" w:type="dxa"/>
              <w:bottom w:w="90" w:type="dxa"/>
              <w:right w:w="90" w:type="dxa"/>
            </w:tcMar>
          </w:tcPr>
          <w:p>
            <w:pPr>
              <w:spacing w:after="60" w:before="40" w:line="254" w:lineRule="auto"/>
            </w:pPr>
            <w:r>
              <w:rPr>
                <w:b w:val="0"/>
                <w:sz w:val="18"/>
              </w:rPr>
              <w:t>Thiếu một thuốc không giữ một phần; 2 đơn tranh tồn không âm; hết giữ chưa trả được nhả; PENDING đóng băng; PAID giữ đến phát, retry phát không trừ lại.</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AC-08</w:t>
            </w:r>
          </w:p>
        </w:tc>
        <w:tc>
          <w:tcPr>
            <w:tcW w:type="dxa" w:w="1440"/>
            <w:vAlign w:val="center"/>
            <w:tcMar>
              <w:top w:w="90" w:type="dxa"/>
              <w:left w:w="90" w:type="dxa"/>
              <w:bottom w:w="90" w:type="dxa"/>
              <w:right w:w="90" w:type="dxa"/>
            </w:tcMar>
          </w:tcPr>
          <w:p>
            <w:pPr>
              <w:spacing w:after="60" w:before="40" w:line="254" w:lineRule="auto"/>
            </w:pPr>
            <w:r>
              <w:rPr>
                <w:b w:val="0"/>
                <w:sz w:val="18"/>
              </w:rPr>
              <w:t>30</w:t>
            </w:r>
          </w:p>
        </w:tc>
        <w:tc>
          <w:tcPr>
            <w:tcW w:type="dxa" w:w="7301"/>
            <w:vAlign w:val="center"/>
            <w:tcMar>
              <w:top w:w="90" w:type="dxa"/>
              <w:left w:w="90" w:type="dxa"/>
              <w:bottom w:w="90" w:type="dxa"/>
              <w:right w:w="90" w:type="dxa"/>
            </w:tcMar>
          </w:tcPr>
          <w:p>
            <w:pPr>
              <w:spacing w:after="60" w:before="40" w:line="254" w:lineRule="auto"/>
            </w:pPr>
            <w:r>
              <w:rPr>
                <w:b w:val="0"/>
                <w:sz w:val="18"/>
              </w:rPr>
              <w:t>Đổi đơn chưa phát hoàn phiếu cũ và lập đơn/phiếu mới; thu/phát cũ bị khóa. Phát thắng cạnh tranh thì sửa hồi tố bị từ chối; đơn bổ sung không sửa đơn đã giao.</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AC-09</w:t>
            </w:r>
          </w:p>
        </w:tc>
        <w:tc>
          <w:tcPr>
            <w:tcW w:type="dxa" w:w="1440"/>
            <w:vAlign w:val="center"/>
            <w:tcMar>
              <w:top w:w="90" w:type="dxa"/>
              <w:left w:w="90" w:type="dxa"/>
              <w:bottom w:w="90" w:type="dxa"/>
              <w:right w:w="90" w:type="dxa"/>
            </w:tcMar>
          </w:tcPr>
          <w:p>
            <w:pPr>
              <w:spacing w:after="60" w:before="40" w:line="254" w:lineRule="auto"/>
            </w:pPr>
            <w:r>
              <w:rPr>
                <w:b w:val="0"/>
                <w:sz w:val="18"/>
              </w:rPr>
              <w:t>31–32</w:t>
            </w:r>
          </w:p>
        </w:tc>
        <w:tc>
          <w:tcPr>
            <w:tcW w:type="dxa" w:w="7301"/>
            <w:vAlign w:val="center"/>
            <w:tcMar>
              <w:top w:w="90" w:type="dxa"/>
              <w:left w:w="90" w:type="dxa"/>
              <w:bottom w:w="90" w:type="dxa"/>
              <w:right w:w="90" w:type="dxa"/>
            </w:tcMar>
          </w:tcPr>
          <w:p>
            <w:pPr>
              <w:spacing w:after="60" w:before="40" w:line="254" w:lineRule="auto"/>
            </w:pPr>
            <w:r>
              <w:rPr>
                <w:b w:val="0"/>
                <w:sz w:val="18"/>
              </w:rPr>
              <w:t>Phiếu nguồn tạo lặp không trùng; fixture phí 200.000 hỗ trợ 20% ra phải trả 160.000; không hợp lệ hoặc nguồn lỗi không hưởng giả; ZERO_DUE không tạo tiền.</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AC-10</w:t>
            </w:r>
          </w:p>
        </w:tc>
        <w:tc>
          <w:tcPr>
            <w:tcW w:type="dxa" w:w="1440"/>
            <w:vAlign w:val="center"/>
            <w:tcMar>
              <w:top w:w="90" w:type="dxa"/>
              <w:left w:w="90" w:type="dxa"/>
              <w:bottom w:w="90" w:type="dxa"/>
              <w:right w:w="90" w:type="dxa"/>
            </w:tcMar>
          </w:tcPr>
          <w:p>
            <w:pPr>
              <w:spacing w:after="60" w:before="40" w:line="254" w:lineRule="auto"/>
            </w:pPr>
            <w:r>
              <w:rPr>
                <w:b w:val="0"/>
                <w:sz w:val="18"/>
              </w:rPr>
              <w:t>33–35</w:t>
            </w:r>
          </w:p>
        </w:tc>
        <w:tc>
          <w:tcPr>
            <w:tcW w:type="dxa" w:w="7301"/>
            <w:vAlign w:val="center"/>
            <w:tcMar>
              <w:top w:w="90" w:type="dxa"/>
              <w:left w:w="90" w:type="dxa"/>
              <w:bottom w:w="90" w:type="dxa"/>
              <w:right w:w="90" w:type="dxa"/>
            </w:tcMar>
          </w:tcPr>
          <w:p>
            <w:pPr>
              <w:spacing w:after="60" w:before="40" w:line="254" w:lineRule="auto"/>
            </w:pPr>
            <w:r>
              <w:rPr>
                <w:b w:val="0"/>
                <w:sz w:val="18"/>
              </w:rPr>
              <w:t>Thu tại quầy và online cạnh tranh không phân bổ vượt phiếu; callback giả/sai tiền bị kiểm tra, trùng không ghi đôi; thu đến muộn sau hủy được ghi và hoàn.</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AC-11</w:t>
            </w:r>
          </w:p>
        </w:tc>
        <w:tc>
          <w:tcPr>
            <w:tcW w:type="dxa" w:w="1440"/>
            <w:vAlign w:val="center"/>
            <w:tcMar>
              <w:top w:w="90" w:type="dxa"/>
              <w:left w:w="90" w:type="dxa"/>
              <w:bottom w:w="90" w:type="dxa"/>
              <w:right w:w="90" w:type="dxa"/>
            </w:tcMar>
          </w:tcPr>
          <w:p>
            <w:pPr>
              <w:spacing w:after="60" w:before="40" w:line="254" w:lineRule="auto"/>
            </w:pPr>
            <w:r>
              <w:rPr>
                <w:b w:val="0"/>
                <w:sz w:val="18"/>
              </w:rPr>
              <w:t>25, 34</w:t>
            </w:r>
          </w:p>
        </w:tc>
        <w:tc>
          <w:tcPr>
            <w:tcW w:type="dxa" w:w="7301"/>
            <w:vAlign w:val="center"/>
            <w:tcMar>
              <w:top w:w="90" w:type="dxa"/>
              <w:left w:w="90" w:type="dxa"/>
              <w:bottom w:w="90" w:type="dxa"/>
              <w:right w:w="90" w:type="dxa"/>
            </w:tcMar>
          </w:tcPr>
          <w:p>
            <w:pPr>
              <w:spacing w:after="60" w:before="40" w:line="254" w:lineRule="auto"/>
            </w:pPr>
            <w:r>
              <w:rPr>
                <w:b w:val="0"/>
                <w:sz w:val="18"/>
              </w:rPr>
              <w:t>Hủy trước mẫu/thực hiện tạo hoàn có căn cứ; bắt đầu thắng thì hủy thông thường bị chặn. Hoàn hai lần không vượt thu, nguồn timeout vẫn PENDING.</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AC-12</w:t>
            </w:r>
          </w:p>
        </w:tc>
        <w:tc>
          <w:tcPr>
            <w:tcW w:type="dxa" w:w="1440"/>
            <w:vAlign w:val="center"/>
            <w:tcMar>
              <w:top w:w="90" w:type="dxa"/>
              <w:left w:w="90" w:type="dxa"/>
              <w:bottom w:w="90" w:type="dxa"/>
              <w:right w:w="90" w:type="dxa"/>
            </w:tcMar>
          </w:tcPr>
          <w:p>
            <w:pPr>
              <w:spacing w:after="60" w:before="40" w:line="254" w:lineRule="auto"/>
            </w:pPr>
            <w:r>
              <w:rPr>
                <w:b w:val="0"/>
                <w:sz w:val="18"/>
              </w:rPr>
              <w:t>35, 38</w:t>
            </w:r>
          </w:p>
        </w:tc>
        <w:tc>
          <w:tcPr>
            <w:tcW w:type="dxa" w:w="7301"/>
            <w:vAlign w:val="center"/>
            <w:tcMar>
              <w:top w:w="90" w:type="dxa"/>
              <w:left w:w="90" w:type="dxa"/>
              <w:bottom w:w="90" w:type="dxa"/>
              <w:right w:w="90" w:type="dxa"/>
            </w:tcMar>
          </w:tcPr>
          <w:p>
            <w:pPr>
              <w:spacing w:after="60" w:before="40" w:line="254" w:lineRule="auto"/>
            </w:pPr>
            <w:r>
              <w:rPr>
                <w:b w:val="0"/>
                <w:sz w:val="18"/>
              </w:rPr>
              <w:t>Thu 300.000, hoàn thành công 50.000 cho ròng 250.000; hoàn chờ chưa trừ; hỗ trợ demo không vào tiền nhận. Mẫu số 0 là N/A; báo cáo ghi kỳ và bộ lọc.</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AC-13</w:t>
            </w:r>
          </w:p>
        </w:tc>
        <w:tc>
          <w:tcPr>
            <w:tcW w:type="dxa" w:w="1440"/>
            <w:vAlign w:val="center"/>
            <w:tcMar>
              <w:top w:w="90" w:type="dxa"/>
              <w:left w:w="90" w:type="dxa"/>
              <w:bottom w:w="90" w:type="dxa"/>
              <w:right w:w="90" w:type="dxa"/>
            </w:tcMar>
          </w:tcPr>
          <w:p>
            <w:pPr>
              <w:spacing w:after="60" w:before="40" w:line="254" w:lineRule="auto"/>
            </w:pPr>
            <w:r>
              <w:rPr>
                <w:b w:val="0"/>
                <w:sz w:val="18"/>
              </w:rPr>
              <w:t>36–39</w:t>
            </w:r>
          </w:p>
        </w:tc>
        <w:tc>
          <w:tcPr>
            <w:tcW w:type="dxa" w:w="7301"/>
            <w:vAlign w:val="center"/>
            <w:tcMar>
              <w:top w:w="90" w:type="dxa"/>
              <w:left w:w="90" w:type="dxa"/>
              <w:bottom w:w="90" w:type="dxa"/>
              <w:right w:w="90" w:type="dxa"/>
            </w:tcMar>
          </w:tcPr>
          <w:p>
            <w:pPr>
              <w:spacing w:after="60" w:before="40" w:line="254" w:lineRule="auto"/>
            </w:pPr>
            <w:r>
              <w:rPr>
                <w:b w:val="0"/>
                <w:sz w:val="18"/>
              </w:rPr>
              <w:t>Nhắc lịch đã hủy/revision cũ không gửi; sự kiện lặp chỉ một thông báo; sai quyền nhân viên và người duyệt bị chặn; audit không chứa OTP/nội dung y tế.</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AC-14</w:t>
            </w:r>
          </w:p>
        </w:tc>
        <w:tc>
          <w:tcPr>
            <w:tcW w:type="dxa" w:w="1440"/>
            <w:vAlign w:val="center"/>
            <w:tcMar>
              <w:top w:w="90" w:type="dxa"/>
              <w:left w:w="90" w:type="dxa"/>
              <w:bottom w:w="90" w:type="dxa"/>
              <w:right w:w="90" w:type="dxa"/>
            </w:tcMar>
          </w:tcPr>
          <w:p>
            <w:pPr>
              <w:spacing w:after="60" w:before="40" w:line="254" w:lineRule="auto"/>
            </w:pPr>
            <w:r>
              <w:rPr>
                <w:b w:val="0"/>
                <w:sz w:val="18"/>
              </w:rPr>
              <w:t>40</w:t>
            </w:r>
          </w:p>
        </w:tc>
        <w:tc>
          <w:tcPr>
            <w:tcW w:type="dxa" w:w="7301"/>
            <w:vAlign w:val="center"/>
            <w:tcMar>
              <w:top w:w="90" w:type="dxa"/>
              <w:left w:w="90" w:type="dxa"/>
              <w:bottom w:w="90" w:type="dxa"/>
              <w:right w:w="90" w:type="dxa"/>
            </w:tcMar>
          </w:tcPr>
          <w:p>
            <w:pPr>
              <w:spacing w:after="60" w:before="40" w:line="254" w:lineRule="auto"/>
            </w:pPr>
            <w:r>
              <w:rPr>
                <w:b w:val="0"/>
                <w:sz w:val="18"/>
              </w:rPr>
              <w:t>Dựng lại seed và chạy mock lỗi/trùng/muộn bằng tài khoản test; người bệnh thường không kích hoạt mock tùy ý.</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AC-15</w:t>
            </w:r>
          </w:p>
        </w:tc>
        <w:tc>
          <w:tcPr>
            <w:tcW w:type="dxa" w:w="1440"/>
            <w:vAlign w:val="center"/>
            <w:tcMar>
              <w:top w:w="90" w:type="dxa"/>
              <w:left w:w="90" w:type="dxa"/>
              <w:bottom w:w="90" w:type="dxa"/>
              <w:right w:w="90" w:type="dxa"/>
            </w:tcMar>
          </w:tcPr>
          <w:p>
            <w:pPr>
              <w:spacing w:after="60" w:before="40" w:line="254" w:lineRule="auto"/>
            </w:pPr>
            <w:r>
              <w:rPr>
                <w:b w:val="0"/>
                <w:sz w:val="18"/>
              </w:rPr>
              <w:t>01–40</w:t>
            </w:r>
          </w:p>
        </w:tc>
        <w:tc>
          <w:tcPr>
            <w:tcW w:type="dxa" w:w="7301"/>
            <w:vAlign w:val="center"/>
            <w:tcMar>
              <w:top w:w="90" w:type="dxa"/>
              <w:left w:w="90" w:type="dxa"/>
              <w:bottom w:w="90" w:type="dxa"/>
              <w:right w:w="90" w:type="dxa"/>
            </w:tcMar>
          </w:tcPr>
          <w:p>
            <w:pPr>
              <w:spacing w:after="60" w:before="40" w:line="254" w:lineRule="auto"/>
            </w:pPr>
            <w:r>
              <w:rPr>
                <w:b w:val="0"/>
                <w:sz w:val="18"/>
              </w:rPr>
              <w:t>Hai ca xuyên suốt: khám không cận lâm sàng; khám có LAB + IMAGING + thuốc. Liên kết hồ sơ/lượt/chỉ định/kết quả/phiếu/đơn/phát đầy đủ, không dùng chỉnh DB để đi tắt.</w:t>
            </w:r>
          </w:p>
        </w:tc>
      </w:tr>
    </w:tbl>
    <w:p>
      <w:pPr>
        <w:spacing w:after="20" w:before="0" w:line="240"/>
      </w:pPr>
      <w:r>
        <w:rPr>
          <w:sz w:val="4"/>
        </w:rPr>
      </w:r>
    </w:p>
    <w:p>
      <w:r>
        <w:t>Mỗi ca cần đầu vào, expected/actual, bằng chứng và phiên bản chạy. AC-03/07/08/10/11 phải có yêu cầu đồng thời hoặc lặp thực sự. NFR kiểm tra độc lập; đạt luồng thành công không thay thế kiểm tra quyền/ngoại lệ.</w:t>
      </w:r>
    </w:p>
    <w:p>
      <w:pPr>
        <w:pStyle w:val="Heading1"/>
      </w:pPr>
      <w:r>
        <w:t>12 Ma trận truy vết BRS sang SRS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00"/>
        <w:gridCol w:w="4709"/>
      </w:tblGrid>
      <w:tr>
        <w:trPr>
          <w:cantSplit/>
          <w:tblHeader/>
        </w:trPr>
        <w:tc>
          <w:tcPr>
            <w:tcW w:type="dxa" w:w="1440"/>
            <w:vAlign w:val="center"/>
            <w:tcMar>
              <w:top w:w="90" w:type="dxa"/>
              <w:left w:w="90" w:type="dxa"/>
              <w:bottom w:w="90" w:type="dxa"/>
              <w:right w:w="90" w:type="dxa"/>
            </w:tcMar>
            <w:shd w:fill="E7EDF3"/>
          </w:tcPr>
          <w:p>
            <w:pPr>
              <w:spacing w:after="60" w:before="40" w:line="254" w:lineRule="auto"/>
            </w:pPr>
            <w:r>
              <w:rPr>
                <w:b/>
                <w:sz w:val="18"/>
              </w:rPr>
              <w:t>BRS v4.0</w:t>
            </w:r>
          </w:p>
        </w:tc>
        <w:tc>
          <w:tcPr>
            <w:tcW w:type="dxa" w:w="3600"/>
            <w:vAlign w:val="center"/>
            <w:tcMar>
              <w:top w:w="90" w:type="dxa"/>
              <w:left w:w="90" w:type="dxa"/>
              <w:bottom w:w="90" w:type="dxa"/>
              <w:right w:w="90" w:type="dxa"/>
            </w:tcMar>
            <w:shd w:fill="E7EDF3"/>
          </w:tcPr>
          <w:p>
            <w:pPr>
              <w:spacing w:after="60" w:before="40" w:line="254" w:lineRule="auto"/>
            </w:pPr>
            <w:r>
              <w:rPr>
                <w:b/>
                <w:sz w:val="18"/>
              </w:rPr>
              <w:t>FR của SRS v4.0</w:t>
            </w:r>
          </w:p>
        </w:tc>
        <w:tc>
          <w:tcPr>
            <w:tcW w:type="dxa" w:w="4709"/>
            <w:vAlign w:val="center"/>
            <w:tcMar>
              <w:top w:w="90" w:type="dxa"/>
              <w:left w:w="90" w:type="dxa"/>
              <w:bottom w:w="90" w:type="dxa"/>
              <w:right w:w="90" w:type="dxa"/>
            </w:tcMar>
            <w:shd w:fill="E7EDF3"/>
          </w:tcPr>
          <w:p>
            <w:pPr>
              <w:spacing w:after="60" w:before="40" w:line="254" w:lineRule="auto"/>
            </w:pPr>
            <w:r>
              <w:rPr>
                <w:b/>
                <w:sz w:val="18"/>
              </w:rPr>
              <w:t>Kiểm thử chấp nhận</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BRS-01</w:t>
            </w:r>
          </w:p>
        </w:tc>
        <w:tc>
          <w:tcPr>
            <w:tcW w:type="dxa" w:w="3600"/>
            <w:vAlign w:val="center"/>
            <w:tcMar>
              <w:top w:w="90" w:type="dxa"/>
              <w:left w:w="90" w:type="dxa"/>
              <w:bottom w:w="90" w:type="dxa"/>
              <w:right w:w="90" w:type="dxa"/>
            </w:tcMar>
          </w:tcPr>
          <w:p>
            <w:pPr>
              <w:spacing w:after="60" w:before="40" w:line="254" w:lineRule="auto"/>
            </w:pPr>
            <w:r>
              <w:rPr>
                <w:b w:val="0"/>
                <w:sz w:val="18"/>
              </w:rPr>
              <w:t>FR-01.1, FR-01.2</w:t>
            </w:r>
          </w:p>
        </w:tc>
        <w:tc>
          <w:tcPr>
            <w:tcW w:type="dxa" w:w="4709"/>
            <w:vAlign w:val="center"/>
            <w:tcMar>
              <w:top w:w="90" w:type="dxa"/>
              <w:left w:w="90" w:type="dxa"/>
              <w:bottom w:w="90" w:type="dxa"/>
              <w:right w:w="90" w:type="dxa"/>
            </w:tcMar>
          </w:tcPr>
          <w:p>
            <w:pPr>
              <w:spacing w:after="60" w:before="40" w:line="254" w:lineRule="auto"/>
            </w:pPr>
            <w:r>
              <w:rPr>
                <w:b w:val="0"/>
                <w:sz w:val="18"/>
              </w:rPr>
              <w:t>AC-01</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BRS-02</w:t>
            </w:r>
          </w:p>
        </w:tc>
        <w:tc>
          <w:tcPr>
            <w:tcW w:type="dxa" w:w="3600"/>
            <w:vAlign w:val="center"/>
            <w:tcMar>
              <w:top w:w="90" w:type="dxa"/>
              <w:left w:w="90" w:type="dxa"/>
              <w:bottom w:w="90" w:type="dxa"/>
              <w:right w:w="90" w:type="dxa"/>
            </w:tcMar>
          </w:tcPr>
          <w:p>
            <w:pPr>
              <w:spacing w:after="60" w:before="40" w:line="254" w:lineRule="auto"/>
            </w:pPr>
            <w:r>
              <w:rPr>
                <w:b w:val="0"/>
                <w:sz w:val="18"/>
              </w:rPr>
              <w:t>FR-02.1, FR-02.2</w:t>
            </w:r>
          </w:p>
        </w:tc>
        <w:tc>
          <w:tcPr>
            <w:tcW w:type="dxa" w:w="4709"/>
            <w:vAlign w:val="center"/>
            <w:tcMar>
              <w:top w:w="90" w:type="dxa"/>
              <w:left w:w="90" w:type="dxa"/>
              <w:bottom w:w="90" w:type="dxa"/>
              <w:right w:w="90" w:type="dxa"/>
            </w:tcMar>
          </w:tcPr>
          <w:p>
            <w:pPr>
              <w:spacing w:after="60" w:before="40" w:line="254" w:lineRule="auto"/>
            </w:pPr>
            <w:r>
              <w:rPr>
                <w:b w:val="0"/>
                <w:sz w:val="18"/>
              </w:rPr>
              <w:t>AC-01</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BRS-03</w:t>
            </w:r>
          </w:p>
        </w:tc>
        <w:tc>
          <w:tcPr>
            <w:tcW w:type="dxa" w:w="3600"/>
            <w:vAlign w:val="center"/>
            <w:tcMar>
              <w:top w:w="90" w:type="dxa"/>
              <w:left w:w="90" w:type="dxa"/>
              <w:bottom w:w="90" w:type="dxa"/>
              <w:right w:w="90" w:type="dxa"/>
            </w:tcMar>
          </w:tcPr>
          <w:p>
            <w:pPr>
              <w:spacing w:after="60" w:before="40" w:line="254" w:lineRule="auto"/>
            </w:pPr>
            <w:r>
              <w:rPr>
                <w:b w:val="0"/>
                <w:sz w:val="18"/>
              </w:rPr>
              <w:t>FR-03.1, FR-03.2</w:t>
            </w:r>
          </w:p>
        </w:tc>
        <w:tc>
          <w:tcPr>
            <w:tcW w:type="dxa" w:w="4709"/>
            <w:vAlign w:val="center"/>
            <w:tcMar>
              <w:top w:w="90" w:type="dxa"/>
              <w:left w:w="90" w:type="dxa"/>
              <w:bottom w:w="90" w:type="dxa"/>
              <w:right w:w="90" w:type="dxa"/>
            </w:tcMar>
          </w:tcPr>
          <w:p>
            <w:pPr>
              <w:spacing w:after="60" w:before="40" w:line="254" w:lineRule="auto"/>
            </w:pPr>
            <w:r>
              <w:rPr>
                <w:b w:val="0"/>
                <w:sz w:val="18"/>
              </w:rPr>
              <w:t>AC-01</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BRS-04</w:t>
            </w:r>
          </w:p>
        </w:tc>
        <w:tc>
          <w:tcPr>
            <w:tcW w:type="dxa" w:w="3600"/>
            <w:vAlign w:val="center"/>
            <w:tcMar>
              <w:top w:w="90" w:type="dxa"/>
              <w:left w:w="90" w:type="dxa"/>
              <w:bottom w:w="90" w:type="dxa"/>
              <w:right w:w="90" w:type="dxa"/>
            </w:tcMar>
          </w:tcPr>
          <w:p>
            <w:pPr>
              <w:spacing w:after="60" w:before="40" w:line="254" w:lineRule="auto"/>
            </w:pPr>
            <w:r>
              <w:rPr>
                <w:b w:val="0"/>
                <w:sz w:val="18"/>
              </w:rPr>
              <w:t>FR-04.1, FR-04.2</w:t>
            </w:r>
          </w:p>
        </w:tc>
        <w:tc>
          <w:tcPr>
            <w:tcW w:type="dxa" w:w="4709"/>
            <w:vAlign w:val="center"/>
            <w:tcMar>
              <w:top w:w="90" w:type="dxa"/>
              <w:left w:w="90" w:type="dxa"/>
              <w:bottom w:w="90" w:type="dxa"/>
              <w:right w:w="90" w:type="dxa"/>
            </w:tcMar>
          </w:tcPr>
          <w:p>
            <w:pPr>
              <w:spacing w:after="60" w:before="40" w:line="254" w:lineRule="auto"/>
            </w:pPr>
            <w:r>
              <w:rPr>
                <w:b w:val="0"/>
                <w:sz w:val="18"/>
              </w:rPr>
              <w:t>AC-01</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BRS-05</w:t>
            </w:r>
          </w:p>
        </w:tc>
        <w:tc>
          <w:tcPr>
            <w:tcW w:type="dxa" w:w="3600"/>
            <w:vAlign w:val="center"/>
            <w:tcMar>
              <w:top w:w="90" w:type="dxa"/>
              <w:left w:w="90" w:type="dxa"/>
              <w:bottom w:w="90" w:type="dxa"/>
              <w:right w:w="90" w:type="dxa"/>
            </w:tcMar>
          </w:tcPr>
          <w:p>
            <w:pPr>
              <w:spacing w:after="60" w:before="40" w:line="254" w:lineRule="auto"/>
            </w:pPr>
            <w:r>
              <w:rPr>
                <w:b w:val="0"/>
                <w:sz w:val="18"/>
              </w:rPr>
              <w:t>FR-05.1, FR-05.2</w:t>
            </w:r>
          </w:p>
        </w:tc>
        <w:tc>
          <w:tcPr>
            <w:tcW w:type="dxa" w:w="4709"/>
            <w:vAlign w:val="center"/>
            <w:tcMar>
              <w:top w:w="90" w:type="dxa"/>
              <w:left w:w="90" w:type="dxa"/>
              <w:bottom w:w="90" w:type="dxa"/>
              <w:right w:w="90" w:type="dxa"/>
            </w:tcMar>
          </w:tcPr>
          <w:p>
            <w:pPr>
              <w:spacing w:after="60" w:before="40" w:line="254" w:lineRule="auto"/>
            </w:pPr>
            <w:r>
              <w:rPr>
                <w:b w:val="0"/>
                <w:sz w:val="18"/>
              </w:rPr>
              <w:t>AC-01</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BRS-06</w:t>
            </w:r>
          </w:p>
        </w:tc>
        <w:tc>
          <w:tcPr>
            <w:tcW w:type="dxa" w:w="3600"/>
            <w:vAlign w:val="center"/>
            <w:tcMar>
              <w:top w:w="90" w:type="dxa"/>
              <w:left w:w="90" w:type="dxa"/>
              <w:bottom w:w="90" w:type="dxa"/>
              <w:right w:w="90" w:type="dxa"/>
            </w:tcMar>
          </w:tcPr>
          <w:p>
            <w:pPr>
              <w:spacing w:after="60" w:before="40" w:line="254" w:lineRule="auto"/>
            </w:pPr>
            <w:r>
              <w:rPr>
                <w:b w:val="0"/>
                <w:sz w:val="18"/>
              </w:rPr>
              <w:t>FR-06.1, FR-06.2</w:t>
            </w:r>
          </w:p>
        </w:tc>
        <w:tc>
          <w:tcPr>
            <w:tcW w:type="dxa" w:w="4709"/>
            <w:vAlign w:val="center"/>
            <w:tcMar>
              <w:top w:w="90" w:type="dxa"/>
              <w:left w:w="90" w:type="dxa"/>
              <w:bottom w:w="90" w:type="dxa"/>
              <w:right w:w="90" w:type="dxa"/>
            </w:tcMar>
          </w:tcPr>
          <w:p>
            <w:pPr>
              <w:spacing w:after="60" w:before="40" w:line="254" w:lineRule="auto"/>
            </w:pPr>
            <w:r>
              <w:rPr>
                <w:b w:val="0"/>
                <w:sz w:val="18"/>
              </w:rPr>
              <w:t>AC-02</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BRS-07</w:t>
            </w:r>
          </w:p>
        </w:tc>
        <w:tc>
          <w:tcPr>
            <w:tcW w:type="dxa" w:w="3600"/>
            <w:vAlign w:val="center"/>
            <w:tcMar>
              <w:top w:w="90" w:type="dxa"/>
              <w:left w:w="90" w:type="dxa"/>
              <w:bottom w:w="90" w:type="dxa"/>
              <w:right w:w="90" w:type="dxa"/>
            </w:tcMar>
          </w:tcPr>
          <w:p>
            <w:pPr>
              <w:spacing w:after="60" w:before="40" w:line="254" w:lineRule="auto"/>
            </w:pPr>
            <w:r>
              <w:rPr>
                <w:b w:val="0"/>
                <w:sz w:val="18"/>
              </w:rPr>
              <w:t>FR-07.1, FR-07.2</w:t>
            </w:r>
          </w:p>
        </w:tc>
        <w:tc>
          <w:tcPr>
            <w:tcW w:type="dxa" w:w="4709"/>
            <w:vAlign w:val="center"/>
            <w:tcMar>
              <w:top w:w="90" w:type="dxa"/>
              <w:left w:w="90" w:type="dxa"/>
              <w:bottom w:w="90" w:type="dxa"/>
              <w:right w:w="90" w:type="dxa"/>
            </w:tcMar>
          </w:tcPr>
          <w:p>
            <w:pPr>
              <w:spacing w:after="60" w:before="40" w:line="254" w:lineRule="auto"/>
            </w:pPr>
            <w:r>
              <w:rPr>
                <w:b w:val="0"/>
                <w:sz w:val="18"/>
              </w:rPr>
              <w:t>AC-02</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BRS-08</w:t>
            </w:r>
          </w:p>
        </w:tc>
        <w:tc>
          <w:tcPr>
            <w:tcW w:type="dxa" w:w="3600"/>
            <w:vAlign w:val="center"/>
            <w:tcMar>
              <w:top w:w="90" w:type="dxa"/>
              <w:left w:w="90" w:type="dxa"/>
              <w:bottom w:w="90" w:type="dxa"/>
              <w:right w:w="90" w:type="dxa"/>
            </w:tcMar>
          </w:tcPr>
          <w:p>
            <w:pPr>
              <w:spacing w:after="60" w:before="40" w:line="254" w:lineRule="auto"/>
            </w:pPr>
            <w:r>
              <w:rPr>
                <w:b w:val="0"/>
                <w:sz w:val="18"/>
              </w:rPr>
              <w:t>FR-08.1, FR-08.2</w:t>
            </w:r>
          </w:p>
        </w:tc>
        <w:tc>
          <w:tcPr>
            <w:tcW w:type="dxa" w:w="4709"/>
            <w:vAlign w:val="center"/>
            <w:tcMar>
              <w:top w:w="90" w:type="dxa"/>
              <w:left w:w="90" w:type="dxa"/>
              <w:bottom w:w="90" w:type="dxa"/>
              <w:right w:w="90" w:type="dxa"/>
            </w:tcMar>
          </w:tcPr>
          <w:p>
            <w:pPr>
              <w:spacing w:after="60" w:before="40" w:line="254" w:lineRule="auto"/>
            </w:pPr>
            <w:r>
              <w:rPr>
                <w:b w:val="0"/>
                <w:sz w:val="18"/>
              </w:rPr>
              <w:t>AC-02</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BRS-09</w:t>
            </w:r>
          </w:p>
        </w:tc>
        <w:tc>
          <w:tcPr>
            <w:tcW w:type="dxa" w:w="3600"/>
            <w:vAlign w:val="center"/>
            <w:tcMar>
              <w:top w:w="90" w:type="dxa"/>
              <w:left w:w="90" w:type="dxa"/>
              <w:bottom w:w="90" w:type="dxa"/>
              <w:right w:w="90" w:type="dxa"/>
            </w:tcMar>
          </w:tcPr>
          <w:p>
            <w:pPr>
              <w:spacing w:after="60" w:before="40" w:line="254" w:lineRule="auto"/>
            </w:pPr>
            <w:r>
              <w:rPr>
                <w:b w:val="0"/>
                <w:sz w:val="18"/>
              </w:rPr>
              <w:t>FR-09.1, FR-09.2</w:t>
            </w:r>
          </w:p>
        </w:tc>
        <w:tc>
          <w:tcPr>
            <w:tcW w:type="dxa" w:w="4709"/>
            <w:vAlign w:val="center"/>
            <w:tcMar>
              <w:top w:w="90" w:type="dxa"/>
              <w:left w:w="90" w:type="dxa"/>
              <w:bottom w:w="90" w:type="dxa"/>
              <w:right w:w="90" w:type="dxa"/>
            </w:tcMar>
          </w:tcPr>
          <w:p>
            <w:pPr>
              <w:spacing w:after="60" w:before="40" w:line="254" w:lineRule="auto"/>
            </w:pPr>
            <w:r>
              <w:rPr>
                <w:b w:val="0"/>
                <w:sz w:val="18"/>
              </w:rPr>
              <w:t>AC-02</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BRS-10</w:t>
            </w:r>
          </w:p>
        </w:tc>
        <w:tc>
          <w:tcPr>
            <w:tcW w:type="dxa" w:w="3600"/>
            <w:vAlign w:val="center"/>
            <w:tcMar>
              <w:top w:w="90" w:type="dxa"/>
              <w:left w:w="90" w:type="dxa"/>
              <w:bottom w:w="90" w:type="dxa"/>
              <w:right w:w="90" w:type="dxa"/>
            </w:tcMar>
          </w:tcPr>
          <w:p>
            <w:pPr>
              <w:spacing w:after="60" w:before="40" w:line="254" w:lineRule="auto"/>
            </w:pPr>
            <w:r>
              <w:rPr>
                <w:b w:val="0"/>
                <w:sz w:val="18"/>
              </w:rPr>
              <w:t>FR-10.1, FR-10.2</w:t>
            </w:r>
          </w:p>
        </w:tc>
        <w:tc>
          <w:tcPr>
            <w:tcW w:type="dxa" w:w="4709"/>
            <w:vAlign w:val="center"/>
            <w:tcMar>
              <w:top w:w="90" w:type="dxa"/>
              <w:left w:w="90" w:type="dxa"/>
              <w:bottom w:w="90" w:type="dxa"/>
              <w:right w:w="90" w:type="dxa"/>
            </w:tcMar>
          </w:tcPr>
          <w:p>
            <w:pPr>
              <w:spacing w:after="60" w:before="40" w:line="254" w:lineRule="auto"/>
            </w:pPr>
            <w:r>
              <w:rPr>
                <w:b w:val="0"/>
                <w:sz w:val="18"/>
              </w:rPr>
              <w:t>AC-02</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BRS-11</w:t>
            </w:r>
          </w:p>
        </w:tc>
        <w:tc>
          <w:tcPr>
            <w:tcW w:type="dxa" w:w="3600"/>
            <w:vAlign w:val="center"/>
            <w:tcMar>
              <w:top w:w="90" w:type="dxa"/>
              <w:left w:w="90" w:type="dxa"/>
              <w:bottom w:w="90" w:type="dxa"/>
              <w:right w:w="90" w:type="dxa"/>
            </w:tcMar>
          </w:tcPr>
          <w:p>
            <w:pPr>
              <w:spacing w:after="60" w:before="40" w:line="254" w:lineRule="auto"/>
            </w:pPr>
            <w:r>
              <w:rPr>
                <w:b w:val="0"/>
                <w:sz w:val="18"/>
              </w:rPr>
              <w:t>FR-11.1, FR-11.2</w:t>
            </w:r>
          </w:p>
        </w:tc>
        <w:tc>
          <w:tcPr>
            <w:tcW w:type="dxa" w:w="4709"/>
            <w:vAlign w:val="center"/>
            <w:tcMar>
              <w:top w:w="90" w:type="dxa"/>
              <w:left w:w="90" w:type="dxa"/>
              <w:bottom w:w="90" w:type="dxa"/>
              <w:right w:w="90" w:type="dxa"/>
            </w:tcMar>
          </w:tcPr>
          <w:p>
            <w:pPr>
              <w:spacing w:after="60" w:before="40" w:line="254" w:lineRule="auto"/>
            </w:pPr>
            <w:r>
              <w:rPr>
                <w:b w:val="0"/>
                <w:sz w:val="18"/>
              </w:rPr>
              <w:t>AC-03</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BRS-12</w:t>
            </w:r>
          </w:p>
        </w:tc>
        <w:tc>
          <w:tcPr>
            <w:tcW w:type="dxa" w:w="3600"/>
            <w:vAlign w:val="center"/>
            <w:tcMar>
              <w:top w:w="90" w:type="dxa"/>
              <w:left w:w="90" w:type="dxa"/>
              <w:bottom w:w="90" w:type="dxa"/>
              <w:right w:w="90" w:type="dxa"/>
            </w:tcMar>
          </w:tcPr>
          <w:p>
            <w:pPr>
              <w:spacing w:after="60" w:before="40" w:line="254" w:lineRule="auto"/>
            </w:pPr>
            <w:r>
              <w:rPr>
                <w:b w:val="0"/>
                <w:sz w:val="18"/>
              </w:rPr>
              <w:t>FR-12.1, FR-12.2</w:t>
            </w:r>
          </w:p>
        </w:tc>
        <w:tc>
          <w:tcPr>
            <w:tcW w:type="dxa" w:w="4709"/>
            <w:vAlign w:val="center"/>
            <w:tcMar>
              <w:top w:w="90" w:type="dxa"/>
              <w:left w:w="90" w:type="dxa"/>
              <w:bottom w:w="90" w:type="dxa"/>
              <w:right w:w="90" w:type="dxa"/>
            </w:tcMar>
          </w:tcPr>
          <w:p>
            <w:pPr>
              <w:spacing w:after="60" w:before="40" w:line="254" w:lineRule="auto"/>
            </w:pPr>
            <w:r>
              <w:rPr>
                <w:b w:val="0"/>
                <w:sz w:val="18"/>
              </w:rPr>
              <w:t>AC-03</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BRS-13</w:t>
            </w:r>
          </w:p>
        </w:tc>
        <w:tc>
          <w:tcPr>
            <w:tcW w:type="dxa" w:w="3600"/>
            <w:vAlign w:val="center"/>
            <w:tcMar>
              <w:top w:w="90" w:type="dxa"/>
              <w:left w:w="90" w:type="dxa"/>
              <w:bottom w:w="90" w:type="dxa"/>
              <w:right w:w="90" w:type="dxa"/>
            </w:tcMar>
          </w:tcPr>
          <w:p>
            <w:pPr>
              <w:spacing w:after="60" w:before="40" w:line="254" w:lineRule="auto"/>
            </w:pPr>
            <w:r>
              <w:rPr>
                <w:b w:val="0"/>
                <w:sz w:val="18"/>
              </w:rPr>
              <w:t>FR-13.1, FR-13.2</w:t>
            </w:r>
          </w:p>
        </w:tc>
        <w:tc>
          <w:tcPr>
            <w:tcW w:type="dxa" w:w="4709"/>
            <w:vAlign w:val="center"/>
            <w:tcMar>
              <w:top w:w="90" w:type="dxa"/>
              <w:left w:w="90" w:type="dxa"/>
              <w:bottom w:w="90" w:type="dxa"/>
              <w:right w:w="90" w:type="dxa"/>
            </w:tcMar>
          </w:tcPr>
          <w:p>
            <w:pPr>
              <w:spacing w:after="60" w:before="40" w:line="254" w:lineRule="auto"/>
            </w:pPr>
            <w:r>
              <w:rPr>
                <w:b w:val="0"/>
                <w:sz w:val="18"/>
              </w:rPr>
              <w:t>AC-03</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BRS-14</w:t>
            </w:r>
          </w:p>
        </w:tc>
        <w:tc>
          <w:tcPr>
            <w:tcW w:type="dxa" w:w="3600"/>
            <w:vAlign w:val="center"/>
            <w:tcMar>
              <w:top w:w="90" w:type="dxa"/>
              <w:left w:w="90" w:type="dxa"/>
              <w:bottom w:w="90" w:type="dxa"/>
              <w:right w:w="90" w:type="dxa"/>
            </w:tcMar>
          </w:tcPr>
          <w:p>
            <w:pPr>
              <w:spacing w:after="60" w:before="40" w:line="254" w:lineRule="auto"/>
            </w:pPr>
            <w:r>
              <w:rPr>
                <w:b w:val="0"/>
                <w:sz w:val="18"/>
              </w:rPr>
              <w:t>FR-14.1, FR-14.2</w:t>
            </w:r>
          </w:p>
        </w:tc>
        <w:tc>
          <w:tcPr>
            <w:tcW w:type="dxa" w:w="4709"/>
            <w:vAlign w:val="center"/>
            <w:tcMar>
              <w:top w:w="90" w:type="dxa"/>
              <w:left w:w="90" w:type="dxa"/>
              <w:bottom w:w="90" w:type="dxa"/>
              <w:right w:w="90" w:type="dxa"/>
            </w:tcMar>
          </w:tcPr>
          <w:p>
            <w:pPr>
              <w:spacing w:after="60" w:before="40" w:line="254" w:lineRule="auto"/>
            </w:pPr>
            <w:r>
              <w:rPr>
                <w:b w:val="0"/>
                <w:sz w:val="18"/>
              </w:rPr>
              <w:t>AC-04</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BRS-15</w:t>
            </w:r>
          </w:p>
        </w:tc>
        <w:tc>
          <w:tcPr>
            <w:tcW w:type="dxa" w:w="3600"/>
            <w:vAlign w:val="center"/>
            <w:tcMar>
              <w:top w:w="90" w:type="dxa"/>
              <w:left w:w="90" w:type="dxa"/>
              <w:bottom w:w="90" w:type="dxa"/>
              <w:right w:w="90" w:type="dxa"/>
            </w:tcMar>
          </w:tcPr>
          <w:p>
            <w:pPr>
              <w:spacing w:after="60" w:before="40" w:line="254" w:lineRule="auto"/>
            </w:pPr>
            <w:r>
              <w:rPr>
                <w:b w:val="0"/>
                <w:sz w:val="18"/>
              </w:rPr>
              <w:t>FR-15.1, FR-15.2</w:t>
            </w:r>
          </w:p>
        </w:tc>
        <w:tc>
          <w:tcPr>
            <w:tcW w:type="dxa" w:w="4709"/>
            <w:vAlign w:val="center"/>
            <w:tcMar>
              <w:top w:w="90" w:type="dxa"/>
              <w:left w:w="90" w:type="dxa"/>
              <w:bottom w:w="90" w:type="dxa"/>
              <w:right w:w="90" w:type="dxa"/>
            </w:tcMar>
          </w:tcPr>
          <w:p>
            <w:pPr>
              <w:spacing w:after="60" w:before="40" w:line="254" w:lineRule="auto"/>
            </w:pPr>
            <w:r>
              <w:rPr>
                <w:b w:val="0"/>
                <w:sz w:val="18"/>
              </w:rPr>
              <w:t>AC-04</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BRS-16</w:t>
            </w:r>
          </w:p>
        </w:tc>
        <w:tc>
          <w:tcPr>
            <w:tcW w:type="dxa" w:w="3600"/>
            <w:vAlign w:val="center"/>
            <w:tcMar>
              <w:top w:w="90" w:type="dxa"/>
              <w:left w:w="90" w:type="dxa"/>
              <w:bottom w:w="90" w:type="dxa"/>
              <w:right w:w="90" w:type="dxa"/>
            </w:tcMar>
          </w:tcPr>
          <w:p>
            <w:pPr>
              <w:spacing w:after="60" w:before="40" w:line="254" w:lineRule="auto"/>
            </w:pPr>
            <w:r>
              <w:rPr>
                <w:b w:val="0"/>
                <w:sz w:val="18"/>
              </w:rPr>
              <w:t>FR-16.1, FR-16.2</w:t>
            </w:r>
          </w:p>
        </w:tc>
        <w:tc>
          <w:tcPr>
            <w:tcW w:type="dxa" w:w="4709"/>
            <w:vAlign w:val="center"/>
            <w:tcMar>
              <w:top w:w="90" w:type="dxa"/>
              <w:left w:w="90" w:type="dxa"/>
              <w:bottom w:w="90" w:type="dxa"/>
              <w:right w:w="90" w:type="dxa"/>
            </w:tcMar>
          </w:tcPr>
          <w:p>
            <w:pPr>
              <w:spacing w:after="60" w:before="40" w:line="254" w:lineRule="auto"/>
            </w:pPr>
            <w:r>
              <w:rPr>
                <w:b w:val="0"/>
                <w:sz w:val="18"/>
              </w:rPr>
              <w:t>AC-05</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BRS-17</w:t>
            </w:r>
          </w:p>
        </w:tc>
        <w:tc>
          <w:tcPr>
            <w:tcW w:type="dxa" w:w="3600"/>
            <w:vAlign w:val="center"/>
            <w:tcMar>
              <w:top w:w="90" w:type="dxa"/>
              <w:left w:w="90" w:type="dxa"/>
              <w:bottom w:w="90" w:type="dxa"/>
              <w:right w:w="90" w:type="dxa"/>
            </w:tcMar>
          </w:tcPr>
          <w:p>
            <w:pPr>
              <w:spacing w:after="60" w:before="40" w:line="254" w:lineRule="auto"/>
            </w:pPr>
            <w:r>
              <w:rPr>
                <w:b w:val="0"/>
                <w:sz w:val="18"/>
              </w:rPr>
              <w:t>FR-17.1, FR-17.2</w:t>
            </w:r>
          </w:p>
        </w:tc>
        <w:tc>
          <w:tcPr>
            <w:tcW w:type="dxa" w:w="4709"/>
            <w:vAlign w:val="center"/>
            <w:tcMar>
              <w:top w:w="90" w:type="dxa"/>
              <w:left w:w="90" w:type="dxa"/>
              <w:bottom w:w="90" w:type="dxa"/>
              <w:right w:w="90" w:type="dxa"/>
            </w:tcMar>
          </w:tcPr>
          <w:p>
            <w:pPr>
              <w:spacing w:after="60" w:before="40" w:line="254" w:lineRule="auto"/>
            </w:pPr>
            <w:r>
              <w:rPr>
                <w:b w:val="0"/>
                <w:sz w:val="18"/>
              </w:rPr>
              <w:t>AC-05</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BRS-18</w:t>
            </w:r>
          </w:p>
        </w:tc>
        <w:tc>
          <w:tcPr>
            <w:tcW w:type="dxa" w:w="3600"/>
            <w:vAlign w:val="center"/>
            <w:tcMar>
              <w:top w:w="90" w:type="dxa"/>
              <w:left w:w="90" w:type="dxa"/>
              <w:bottom w:w="90" w:type="dxa"/>
              <w:right w:w="90" w:type="dxa"/>
            </w:tcMar>
          </w:tcPr>
          <w:p>
            <w:pPr>
              <w:spacing w:after="60" w:before="40" w:line="254" w:lineRule="auto"/>
            </w:pPr>
            <w:r>
              <w:rPr>
                <w:b w:val="0"/>
                <w:sz w:val="18"/>
              </w:rPr>
              <w:t>FR-18.1, FR-18.2</w:t>
            </w:r>
          </w:p>
        </w:tc>
        <w:tc>
          <w:tcPr>
            <w:tcW w:type="dxa" w:w="4709"/>
            <w:vAlign w:val="center"/>
            <w:tcMar>
              <w:top w:w="90" w:type="dxa"/>
              <w:left w:w="90" w:type="dxa"/>
              <w:bottom w:w="90" w:type="dxa"/>
              <w:right w:w="90" w:type="dxa"/>
            </w:tcMar>
          </w:tcPr>
          <w:p>
            <w:pPr>
              <w:spacing w:after="60" w:before="40" w:line="254" w:lineRule="auto"/>
            </w:pPr>
            <w:r>
              <w:rPr>
                <w:b w:val="0"/>
                <w:sz w:val="18"/>
              </w:rPr>
              <w:t>AC-05</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BRS-19</w:t>
            </w:r>
          </w:p>
        </w:tc>
        <w:tc>
          <w:tcPr>
            <w:tcW w:type="dxa" w:w="3600"/>
            <w:vAlign w:val="center"/>
            <w:tcMar>
              <w:top w:w="90" w:type="dxa"/>
              <w:left w:w="90" w:type="dxa"/>
              <w:bottom w:w="90" w:type="dxa"/>
              <w:right w:w="90" w:type="dxa"/>
            </w:tcMar>
          </w:tcPr>
          <w:p>
            <w:pPr>
              <w:spacing w:after="60" w:before="40" w:line="254" w:lineRule="auto"/>
            </w:pPr>
            <w:r>
              <w:rPr>
                <w:b w:val="0"/>
                <w:sz w:val="18"/>
              </w:rPr>
              <w:t>FR-19.1, FR-19.2</w:t>
            </w:r>
          </w:p>
        </w:tc>
        <w:tc>
          <w:tcPr>
            <w:tcW w:type="dxa" w:w="4709"/>
            <w:vAlign w:val="center"/>
            <w:tcMar>
              <w:top w:w="90" w:type="dxa"/>
              <w:left w:w="90" w:type="dxa"/>
              <w:bottom w:w="90" w:type="dxa"/>
              <w:right w:w="90" w:type="dxa"/>
            </w:tcMar>
          </w:tcPr>
          <w:p>
            <w:pPr>
              <w:spacing w:after="60" w:before="40" w:line="254" w:lineRule="auto"/>
            </w:pPr>
            <w:r>
              <w:rPr>
                <w:b w:val="0"/>
                <w:sz w:val="18"/>
              </w:rPr>
              <w:t>AC-05</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BRS-20</w:t>
            </w:r>
          </w:p>
        </w:tc>
        <w:tc>
          <w:tcPr>
            <w:tcW w:type="dxa" w:w="3600"/>
            <w:vAlign w:val="center"/>
            <w:tcMar>
              <w:top w:w="90" w:type="dxa"/>
              <w:left w:w="90" w:type="dxa"/>
              <w:bottom w:w="90" w:type="dxa"/>
              <w:right w:w="90" w:type="dxa"/>
            </w:tcMar>
          </w:tcPr>
          <w:p>
            <w:pPr>
              <w:spacing w:after="60" w:before="40" w:line="254" w:lineRule="auto"/>
            </w:pPr>
            <w:r>
              <w:rPr>
                <w:b w:val="0"/>
                <w:sz w:val="18"/>
              </w:rPr>
              <w:t>FR-20.1, FR-20.2</w:t>
            </w:r>
          </w:p>
        </w:tc>
        <w:tc>
          <w:tcPr>
            <w:tcW w:type="dxa" w:w="4709"/>
            <w:vAlign w:val="center"/>
            <w:tcMar>
              <w:top w:w="90" w:type="dxa"/>
              <w:left w:w="90" w:type="dxa"/>
              <w:bottom w:w="90" w:type="dxa"/>
              <w:right w:w="90" w:type="dxa"/>
            </w:tcMar>
          </w:tcPr>
          <w:p>
            <w:pPr>
              <w:spacing w:after="60" w:before="40" w:line="254" w:lineRule="auto"/>
            </w:pPr>
            <w:r>
              <w:rPr>
                <w:b w:val="0"/>
                <w:sz w:val="18"/>
              </w:rPr>
              <w:t>AC-05</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BRS-21</w:t>
            </w:r>
          </w:p>
        </w:tc>
        <w:tc>
          <w:tcPr>
            <w:tcW w:type="dxa" w:w="3600"/>
            <w:vAlign w:val="center"/>
            <w:tcMar>
              <w:top w:w="90" w:type="dxa"/>
              <w:left w:w="90" w:type="dxa"/>
              <w:bottom w:w="90" w:type="dxa"/>
              <w:right w:w="90" w:type="dxa"/>
            </w:tcMar>
          </w:tcPr>
          <w:p>
            <w:pPr>
              <w:spacing w:after="60" w:before="40" w:line="254" w:lineRule="auto"/>
            </w:pPr>
            <w:r>
              <w:rPr>
                <w:b w:val="0"/>
                <w:sz w:val="18"/>
              </w:rPr>
              <w:t>FR-21.1, FR-21.2</w:t>
            </w:r>
          </w:p>
        </w:tc>
        <w:tc>
          <w:tcPr>
            <w:tcW w:type="dxa" w:w="4709"/>
            <w:vAlign w:val="center"/>
            <w:tcMar>
              <w:top w:w="90" w:type="dxa"/>
              <w:left w:w="90" w:type="dxa"/>
              <w:bottom w:w="90" w:type="dxa"/>
              <w:right w:w="90" w:type="dxa"/>
            </w:tcMar>
          </w:tcPr>
          <w:p>
            <w:pPr>
              <w:spacing w:after="60" w:before="40" w:line="254" w:lineRule="auto"/>
            </w:pPr>
            <w:r>
              <w:rPr>
                <w:b w:val="0"/>
                <w:sz w:val="18"/>
              </w:rPr>
              <w:t>AC-06</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BRS-22</w:t>
            </w:r>
          </w:p>
        </w:tc>
        <w:tc>
          <w:tcPr>
            <w:tcW w:type="dxa" w:w="3600"/>
            <w:vAlign w:val="center"/>
            <w:tcMar>
              <w:top w:w="90" w:type="dxa"/>
              <w:left w:w="90" w:type="dxa"/>
              <w:bottom w:w="90" w:type="dxa"/>
              <w:right w:w="90" w:type="dxa"/>
            </w:tcMar>
          </w:tcPr>
          <w:p>
            <w:pPr>
              <w:spacing w:after="60" w:before="40" w:line="254" w:lineRule="auto"/>
            </w:pPr>
            <w:r>
              <w:rPr>
                <w:b w:val="0"/>
                <w:sz w:val="18"/>
              </w:rPr>
              <w:t>FR-22.1, FR-22.2</w:t>
            </w:r>
          </w:p>
        </w:tc>
        <w:tc>
          <w:tcPr>
            <w:tcW w:type="dxa" w:w="4709"/>
            <w:vAlign w:val="center"/>
            <w:tcMar>
              <w:top w:w="90" w:type="dxa"/>
              <w:left w:w="90" w:type="dxa"/>
              <w:bottom w:w="90" w:type="dxa"/>
              <w:right w:w="90" w:type="dxa"/>
            </w:tcMar>
          </w:tcPr>
          <w:p>
            <w:pPr>
              <w:spacing w:after="60" w:before="40" w:line="254" w:lineRule="auto"/>
            </w:pPr>
            <w:r>
              <w:rPr>
                <w:b w:val="0"/>
                <w:sz w:val="18"/>
              </w:rPr>
              <w:t>AC-06</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BRS-23</w:t>
            </w:r>
          </w:p>
        </w:tc>
        <w:tc>
          <w:tcPr>
            <w:tcW w:type="dxa" w:w="3600"/>
            <w:vAlign w:val="center"/>
            <w:tcMar>
              <w:top w:w="90" w:type="dxa"/>
              <w:left w:w="90" w:type="dxa"/>
              <w:bottom w:w="90" w:type="dxa"/>
              <w:right w:w="90" w:type="dxa"/>
            </w:tcMar>
          </w:tcPr>
          <w:p>
            <w:pPr>
              <w:spacing w:after="60" w:before="40" w:line="254" w:lineRule="auto"/>
            </w:pPr>
            <w:r>
              <w:rPr>
                <w:b w:val="0"/>
                <w:sz w:val="18"/>
              </w:rPr>
              <w:t>FR-23.1, FR-23.2</w:t>
            </w:r>
          </w:p>
        </w:tc>
        <w:tc>
          <w:tcPr>
            <w:tcW w:type="dxa" w:w="4709"/>
            <w:vAlign w:val="center"/>
            <w:tcMar>
              <w:top w:w="90" w:type="dxa"/>
              <w:left w:w="90" w:type="dxa"/>
              <w:bottom w:w="90" w:type="dxa"/>
              <w:right w:w="90" w:type="dxa"/>
            </w:tcMar>
          </w:tcPr>
          <w:p>
            <w:pPr>
              <w:spacing w:after="60" w:before="40" w:line="254" w:lineRule="auto"/>
            </w:pPr>
            <w:r>
              <w:rPr>
                <w:b w:val="0"/>
                <w:sz w:val="18"/>
              </w:rPr>
              <w:t>AC-06</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BRS-24</w:t>
            </w:r>
          </w:p>
        </w:tc>
        <w:tc>
          <w:tcPr>
            <w:tcW w:type="dxa" w:w="3600"/>
            <w:vAlign w:val="center"/>
            <w:tcMar>
              <w:top w:w="90" w:type="dxa"/>
              <w:left w:w="90" w:type="dxa"/>
              <w:bottom w:w="90" w:type="dxa"/>
              <w:right w:w="90" w:type="dxa"/>
            </w:tcMar>
          </w:tcPr>
          <w:p>
            <w:pPr>
              <w:spacing w:after="60" w:before="40" w:line="254" w:lineRule="auto"/>
            </w:pPr>
            <w:r>
              <w:rPr>
                <w:b w:val="0"/>
                <w:sz w:val="18"/>
              </w:rPr>
              <w:t>FR-24.1, FR-24.2</w:t>
            </w:r>
          </w:p>
        </w:tc>
        <w:tc>
          <w:tcPr>
            <w:tcW w:type="dxa" w:w="4709"/>
            <w:vAlign w:val="center"/>
            <w:tcMar>
              <w:top w:w="90" w:type="dxa"/>
              <w:left w:w="90" w:type="dxa"/>
              <w:bottom w:w="90" w:type="dxa"/>
              <w:right w:w="90" w:type="dxa"/>
            </w:tcMar>
          </w:tcPr>
          <w:p>
            <w:pPr>
              <w:spacing w:after="60" w:before="40" w:line="254" w:lineRule="auto"/>
            </w:pPr>
            <w:r>
              <w:rPr>
                <w:b w:val="0"/>
                <w:sz w:val="18"/>
              </w:rPr>
              <w:t>AC-06</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BRS-25</w:t>
            </w:r>
          </w:p>
        </w:tc>
        <w:tc>
          <w:tcPr>
            <w:tcW w:type="dxa" w:w="3600"/>
            <w:vAlign w:val="center"/>
            <w:tcMar>
              <w:top w:w="90" w:type="dxa"/>
              <w:left w:w="90" w:type="dxa"/>
              <w:bottom w:w="90" w:type="dxa"/>
              <w:right w:w="90" w:type="dxa"/>
            </w:tcMar>
          </w:tcPr>
          <w:p>
            <w:pPr>
              <w:spacing w:after="60" w:before="40" w:line="254" w:lineRule="auto"/>
            </w:pPr>
            <w:r>
              <w:rPr>
                <w:b w:val="0"/>
                <w:sz w:val="18"/>
              </w:rPr>
              <w:t>FR-25.1, FR-25.2</w:t>
            </w:r>
          </w:p>
        </w:tc>
        <w:tc>
          <w:tcPr>
            <w:tcW w:type="dxa" w:w="4709"/>
            <w:vAlign w:val="center"/>
            <w:tcMar>
              <w:top w:w="90" w:type="dxa"/>
              <w:left w:w="90" w:type="dxa"/>
              <w:bottom w:w="90" w:type="dxa"/>
              <w:right w:w="90" w:type="dxa"/>
            </w:tcMar>
          </w:tcPr>
          <w:p>
            <w:pPr>
              <w:spacing w:after="60" w:before="40" w:line="254" w:lineRule="auto"/>
            </w:pPr>
            <w:r>
              <w:rPr>
                <w:b w:val="0"/>
                <w:sz w:val="18"/>
              </w:rPr>
              <w:t>AC-06, AC-11</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BRS-26</w:t>
            </w:r>
          </w:p>
        </w:tc>
        <w:tc>
          <w:tcPr>
            <w:tcW w:type="dxa" w:w="3600"/>
            <w:vAlign w:val="center"/>
            <w:tcMar>
              <w:top w:w="90" w:type="dxa"/>
              <w:left w:w="90" w:type="dxa"/>
              <w:bottom w:w="90" w:type="dxa"/>
              <w:right w:w="90" w:type="dxa"/>
            </w:tcMar>
          </w:tcPr>
          <w:p>
            <w:pPr>
              <w:spacing w:after="60" w:before="40" w:line="254" w:lineRule="auto"/>
            </w:pPr>
            <w:r>
              <w:rPr>
                <w:b w:val="0"/>
                <w:sz w:val="18"/>
              </w:rPr>
              <w:t>FR-26.1, FR-26.2</w:t>
            </w:r>
          </w:p>
        </w:tc>
        <w:tc>
          <w:tcPr>
            <w:tcW w:type="dxa" w:w="4709"/>
            <w:vAlign w:val="center"/>
            <w:tcMar>
              <w:top w:w="90" w:type="dxa"/>
              <w:left w:w="90" w:type="dxa"/>
              <w:bottom w:w="90" w:type="dxa"/>
              <w:right w:w="90" w:type="dxa"/>
            </w:tcMar>
          </w:tcPr>
          <w:p>
            <w:pPr>
              <w:spacing w:after="60" w:before="40" w:line="254" w:lineRule="auto"/>
            </w:pPr>
            <w:r>
              <w:rPr>
                <w:b w:val="0"/>
                <w:sz w:val="18"/>
              </w:rPr>
              <w:t>AC-07</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BRS-27</w:t>
            </w:r>
          </w:p>
        </w:tc>
        <w:tc>
          <w:tcPr>
            <w:tcW w:type="dxa" w:w="3600"/>
            <w:vAlign w:val="center"/>
            <w:tcMar>
              <w:top w:w="90" w:type="dxa"/>
              <w:left w:w="90" w:type="dxa"/>
              <w:bottom w:w="90" w:type="dxa"/>
              <w:right w:w="90" w:type="dxa"/>
            </w:tcMar>
          </w:tcPr>
          <w:p>
            <w:pPr>
              <w:spacing w:after="60" w:before="40" w:line="254" w:lineRule="auto"/>
            </w:pPr>
            <w:r>
              <w:rPr>
                <w:b w:val="0"/>
                <w:sz w:val="18"/>
              </w:rPr>
              <w:t>FR-27.1, FR-27.2</w:t>
            </w:r>
          </w:p>
        </w:tc>
        <w:tc>
          <w:tcPr>
            <w:tcW w:type="dxa" w:w="4709"/>
            <w:vAlign w:val="center"/>
            <w:tcMar>
              <w:top w:w="90" w:type="dxa"/>
              <w:left w:w="90" w:type="dxa"/>
              <w:bottom w:w="90" w:type="dxa"/>
              <w:right w:w="90" w:type="dxa"/>
            </w:tcMar>
          </w:tcPr>
          <w:p>
            <w:pPr>
              <w:spacing w:after="60" w:before="40" w:line="254" w:lineRule="auto"/>
            </w:pPr>
            <w:r>
              <w:rPr>
                <w:b w:val="0"/>
                <w:sz w:val="18"/>
              </w:rPr>
              <w:t>AC-07</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BRS-28</w:t>
            </w:r>
          </w:p>
        </w:tc>
        <w:tc>
          <w:tcPr>
            <w:tcW w:type="dxa" w:w="3600"/>
            <w:vAlign w:val="center"/>
            <w:tcMar>
              <w:top w:w="90" w:type="dxa"/>
              <w:left w:w="90" w:type="dxa"/>
              <w:bottom w:w="90" w:type="dxa"/>
              <w:right w:w="90" w:type="dxa"/>
            </w:tcMar>
          </w:tcPr>
          <w:p>
            <w:pPr>
              <w:spacing w:after="60" w:before="40" w:line="254" w:lineRule="auto"/>
            </w:pPr>
            <w:r>
              <w:rPr>
                <w:b w:val="0"/>
                <w:sz w:val="18"/>
              </w:rPr>
              <w:t>FR-28.1, FR-28.2</w:t>
            </w:r>
          </w:p>
        </w:tc>
        <w:tc>
          <w:tcPr>
            <w:tcW w:type="dxa" w:w="4709"/>
            <w:vAlign w:val="center"/>
            <w:tcMar>
              <w:top w:w="90" w:type="dxa"/>
              <w:left w:w="90" w:type="dxa"/>
              <w:bottom w:w="90" w:type="dxa"/>
              <w:right w:w="90" w:type="dxa"/>
            </w:tcMar>
          </w:tcPr>
          <w:p>
            <w:pPr>
              <w:spacing w:after="60" w:before="40" w:line="254" w:lineRule="auto"/>
            </w:pPr>
            <w:r>
              <w:rPr>
                <w:b w:val="0"/>
                <w:sz w:val="18"/>
              </w:rPr>
              <w:t>AC-07</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BRS-29</w:t>
            </w:r>
          </w:p>
        </w:tc>
        <w:tc>
          <w:tcPr>
            <w:tcW w:type="dxa" w:w="3600"/>
            <w:vAlign w:val="center"/>
            <w:tcMar>
              <w:top w:w="90" w:type="dxa"/>
              <w:left w:w="90" w:type="dxa"/>
              <w:bottom w:w="90" w:type="dxa"/>
              <w:right w:w="90" w:type="dxa"/>
            </w:tcMar>
          </w:tcPr>
          <w:p>
            <w:pPr>
              <w:spacing w:after="60" w:before="40" w:line="254" w:lineRule="auto"/>
            </w:pPr>
            <w:r>
              <w:rPr>
                <w:b w:val="0"/>
                <w:sz w:val="18"/>
              </w:rPr>
              <w:t>FR-29.1, FR-29.2</w:t>
            </w:r>
          </w:p>
        </w:tc>
        <w:tc>
          <w:tcPr>
            <w:tcW w:type="dxa" w:w="4709"/>
            <w:vAlign w:val="center"/>
            <w:tcMar>
              <w:top w:w="90" w:type="dxa"/>
              <w:left w:w="90" w:type="dxa"/>
              <w:bottom w:w="90" w:type="dxa"/>
              <w:right w:w="90" w:type="dxa"/>
            </w:tcMar>
          </w:tcPr>
          <w:p>
            <w:pPr>
              <w:spacing w:after="60" w:before="40" w:line="254" w:lineRule="auto"/>
            </w:pPr>
            <w:r>
              <w:rPr>
                <w:b w:val="0"/>
                <w:sz w:val="18"/>
              </w:rPr>
              <w:t>AC-07</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BRS-30</w:t>
            </w:r>
          </w:p>
        </w:tc>
        <w:tc>
          <w:tcPr>
            <w:tcW w:type="dxa" w:w="3600"/>
            <w:vAlign w:val="center"/>
            <w:tcMar>
              <w:top w:w="90" w:type="dxa"/>
              <w:left w:w="90" w:type="dxa"/>
              <w:bottom w:w="90" w:type="dxa"/>
              <w:right w:w="90" w:type="dxa"/>
            </w:tcMar>
          </w:tcPr>
          <w:p>
            <w:pPr>
              <w:spacing w:after="60" w:before="40" w:line="254" w:lineRule="auto"/>
            </w:pPr>
            <w:r>
              <w:rPr>
                <w:b w:val="0"/>
                <w:sz w:val="18"/>
              </w:rPr>
              <w:t>FR-30.1, FR-30.2</w:t>
            </w:r>
          </w:p>
        </w:tc>
        <w:tc>
          <w:tcPr>
            <w:tcW w:type="dxa" w:w="4709"/>
            <w:vAlign w:val="center"/>
            <w:tcMar>
              <w:top w:w="90" w:type="dxa"/>
              <w:left w:w="90" w:type="dxa"/>
              <w:bottom w:w="90" w:type="dxa"/>
              <w:right w:w="90" w:type="dxa"/>
            </w:tcMar>
          </w:tcPr>
          <w:p>
            <w:pPr>
              <w:spacing w:after="60" w:before="40" w:line="254" w:lineRule="auto"/>
            </w:pPr>
            <w:r>
              <w:rPr>
                <w:b w:val="0"/>
                <w:sz w:val="18"/>
              </w:rPr>
              <w:t>AC-07, AC-08</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BRS-31</w:t>
            </w:r>
          </w:p>
        </w:tc>
        <w:tc>
          <w:tcPr>
            <w:tcW w:type="dxa" w:w="3600"/>
            <w:vAlign w:val="center"/>
            <w:tcMar>
              <w:top w:w="90" w:type="dxa"/>
              <w:left w:w="90" w:type="dxa"/>
              <w:bottom w:w="90" w:type="dxa"/>
              <w:right w:w="90" w:type="dxa"/>
            </w:tcMar>
          </w:tcPr>
          <w:p>
            <w:pPr>
              <w:spacing w:after="60" w:before="40" w:line="254" w:lineRule="auto"/>
            </w:pPr>
            <w:r>
              <w:rPr>
                <w:b w:val="0"/>
                <w:sz w:val="18"/>
              </w:rPr>
              <w:t>FR-31.1, FR-31.2</w:t>
            </w:r>
          </w:p>
        </w:tc>
        <w:tc>
          <w:tcPr>
            <w:tcW w:type="dxa" w:w="4709"/>
            <w:vAlign w:val="center"/>
            <w:tcMar>
              <w:top w:w="90" w:type="dxa"/>
              <w:left w:w="90" w:type="dxa"/>
              <w:bottom w:w="90" w:type="dxa"/>
              <w:right w:w="90" w:type="dxa"/>
            </w:tcMar>
          </w:tcPr>
          <w:p>
            <w:pPr>
              <w:spacing w:after="60" w:before="40" w:line="254" w:lineRule="auto"/>
            </w:pPr>
            <w:r>
              <w:rPr>
                <w:b w:val="0"/>
                <w:sz w:val="18"/>
              </w:rPr>
              <w:t>AC-09</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BRS-32</w:t>
            </w:r>
          </w:p>
        </w:tc>
        <w:tc>
          <w:tcPr>
            <w:tcW w:type="dxa" w:w="3600"/>
            <w:vAlign w:val="center"/>
            <w:tcMar>
              <w:top w:w="90" w:type="dxa"/>
              <w:left w:w="90" w:type="dxa"/>
              <w:bottom w:w="90" w:type="dxa"/>
              <w:right w:w="90" w:type="dxa"/>
            </w:tcMar>
          </w:tcPr>
          <w:p>
            <w:pPr>
              <w:spacing w:after="60" w:before="40" w:line="254" w:lineRule="auto"/>
            </w:pPr>
            <w:r>
              <w:rPr>
                <w:b w:val="0"/>
                <w:sz w:val="18"/>
              </w:rPr>
              <w:t>FR-32.1, FR-32.2</w:t>
            </w:r>
          </w:p>
        </w:tc>
        <w:tc>
          <w:tcPr>
            <w:tcW w:type="dxa" w:w="4709"/>
            <w:vAlign w:val="center"/>
            <w:tcMar>
              <w:top w:w="90" w:type="dxa"/>
              <w:left w:w="90" w:type="dxa"/>
              <w:bottom w:w="90" w:type="dxa"/>
              <w:right w:w="90" w:type="dxa"/>
            </w:tcMar>
          </w:tcPr>
          <w:p>
            <w:pPr>
              <w:spacing w:after="60" w:before="40" w:line="254" w:lineRule="auto"/>
            </w:pPr>
            <w:r>
              <w:rPr>
                <w:b w:val="0"/>
                <w:sz w:val="18"/>
              </w:rPr>
              <w:t>AC-09</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BRS-33</w:t>
            </w:r>
          </w:p>
        </w:tc>
        <w:tc>
          <w:tcPr>
            <w:tcW w:type="dxa" w:w="3600"/>
            <w:vAlign w:val="center"/>
            <w:tcMar>
              <w:top w:w="90" w:type="dxa"/>
              <w:left w:w="90" w:type="dxa"/>
              <w:bottom w:w="90" w:type="dxa"/>
              <w:right w:w="90" w:type="dxa"/>
            </w:tcMar>
          </w:tcPr>
          <w:p>
            <w:pPr>
              <w:spacing w:after="60" w:before="40" w:line="254" w:lineRule="auto"/>
            </w:pPr>
            <w:r>
              <w:rPr>
                <w:b w:val="0"/>
                <w:sz w:val="18"/>
              </w:rPr>
              <w:t>FR-33.1, FR-33.2</w:t>
            </w:r>
          </w:p>
        </w:tc>
        <w:tc>
          <w:tcPr>
            <w:tcW w:type="dxa" w:w="4709"/>
            <w:vAlign w:val="center"/>
            <w:tcMar>
              <w:top w:w="90" w:type="dxa"/>
              <w:left w:w="90" w:type="dxa"/>
              <w:bottom w:w="90" w:type="dxa"/>
              <w:right w:w="90" w:type="dxa"/>
            </w:tcMar>
          </w:tcPr>
          <w:p>
            <w:pPr>
              <w:spacing w:after="60" w:before="40" w:line="254" w:lineRule="auto"/>
            </w:pPr>
            <w:r>
              <w:rPr>
                <w:b w:val="0"/>
                <w:sz w:val="18"/>
              </w:rPr>
              <w:t>AC-10</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BRS-34</w:t>
            </w:r>
          </w:p>
        </w:tc>
        <w:tc>
          <w:tcPr>
            <w:tcW w:type="dxa" w:w="3600"/>
            <w:vAlign w:val="center"/>
            <w:tcMar>
              <w:top w:w="90" w:type="dxa"/>
              <w:left w:w="90" w:type="dxa"/>
              <w:bottom w:w="90" w:type="dxa"/>
              <w:right w:w="90" w:type="dxa"/>
            </w:tcMar>
          </w:tcPr>
          <w:p>
            <w:pPr>
              <w:spacing w:after="60" w:before="40" w:line="254" w:lineRule="auto"/>
            </w:pPr>
            <w:r>
              <w:rPr>
                <w:b w:val="0"/>
                <w:sz w:val="18"/>
              </w:rPr>
              <w:t>FR-34.1, FR-34.2</w:t>
            </w:r>
          </w:p>
        </w:tc>
        <w:tc>
          <w:tcPr>
            <w:tcW w:type="dxa" w:w="4709"/>
            <w:vAlign w:val="center"/>
            <w:tcMar>
              <w:top w:w="90" w:type="dxa"/>
              <w:left w:w="90" w:type="dxa"/>
              <w:bottom w:w="90" w:type="dxa"/>
              <w:right w:w="90" w:type="dxa"/>
            </w:tcMar>
          </w:tcPr>
          <w:p>
            <w:pPr>
              <w:spacing w:after="60" w:before="40" w:line="254" w:lineRule="auto"/>
            </w:pPr>
            <w:r>
              <w:rPr>
                <w:b w:val="0"/>
                <w:sz w:val="18"/>
              </w:rPr>
              <w:t>AC-10, AC-11</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BRS-35</w:t>
            </w:r>
          </w:p>
        </w:tc>
        <w:tc>
          <w:tcPr>
            <w:tcW w:type="dxa" w:w="3600"/>
            <w:vAlign w:val="center"/>
            <w:tcMar>
              <w:top w:w="90" w:type="dxa"/>
              <w:left w:w="90" w:type="dxa"/>
              <w:bottom w:w="90" w:type="dxa"/>
              <w:right w:w="90" w:type="dxa"/>
            </w:tcMar>
          </w:tcPr>
          <w:p>
            <w:pPr>
              <w:spacing w:after="60" w:before="40" w:line="254" w:lineRule="auto"/>
            </w:pPr>
            <w:r>
              <w:rPr>
                <w:b w:val="0"/>
                <w:sz w:val="18"/>
              </w:rPr>
              <w:t>FR-35.1, FR-35.2</w:t>
            </w:r>
          </w:p>
        </w:tc>
        <w:tc>
          <w:tcPr>
            <w:tcW w:type="dxa" w:w="4709"/>
            <w:vAlign w:val="center"/>
            <w:tcMar>
              <w:top w:w="90" w:type="dxa"/>
              <w:left w:w="90" w:type="dxa"/>
              <w:bottom w:w="90" w:type="dxa"/>
              <w:right w:w="90" w:type="dxa"/>
            </w:tcMar>
          </w:tcPr>
          <w:p>
            <w:pPr>
              <w:spacing w:after="60" w:before="40" w:line="254" w:lineRule="auto"/>
            </w:pPr>
            <w:r>
              <w:rPr>
                <w:b w:val="0"/>
                <w:sz w:val="18"/>
              </w:rPr>
              <w:t>AC-10, AC-12</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BRS-36</w:t>
            </w:r>
          </w:p>
        </w:tc>
        <w:tc>
          <w:tcPr>
            <w:tcW w:type="dxa" w:w="3600"/>
            <w:vAlign w:val="center"/>
            <w:tcMar>
              <w:top w:w="90" w:type="dxa"/>
              <w:left w:w="90" w:type="dxa"/>
              <w:bottom w:w="90" w:type="dxa"/>
              <w:right w:w="90" w:type="dxa"/>
            </w:tcMar>
          </w:tcPr>
          <w:p>
            <w:pPr>
              <w:spacing w:after="60" w:before="40" w:line="254" w:lineRule="auto"/>
            </w:pPr>
            <w:r>
              <w:rPr>
                <w:b w:val="0"/>
                <w:sz w:val="18"/>
              </w:rPr>
              <w:t>FR-36.1, FR-36.2</w:t>
            </w:r>
          </w:p>
        </w:tc>
        <w:tc>
          <w:tcPr>
            <w:tcW w:type="dxa" w:w="4709"/>
            <w:vAlign w:val="center"/>
            <w:tcMar>
              <w:top w:w="90" w:type="dxa"/>
              <w:left w:w="90" w:type="dxa"/>
              <w:bottom w:w="90" w:type="dxa"/>
              <w:right w:w="90" w:type="dxa"/>
            </w:tcMar>
          </w:tcPr>
          <w:p>
            <w:pPr>
              <w:spacing w:after="60" w:before="40" w:line="254" w:lineRule="auto"/>
            </w:pPr>
            <w:r>
              <w:rPr>
                <w:b w:val="0"/>
                <w:sz w:val="18"/>
              </w:rPr>
              <w:t>AC-13</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BRS-37</w:t>
            </w:r>
          </w:p>
        </w:tc>
        <w:tc>
          <w:tcPr>
            <w:tcW w:type="dxa" w:w="3600"/>
            <w:vAlign w:val="center"/>
            <w:tcMar>
              <w:top w:w="90" w:type="dxa"/>
              <w:left w:w="90" w:type="dxa"/>
              <w:bottom w:w="90" w:type="dxa"/>
              <w:right w:w="90" w:type="dxa"/>
            </w:tcMar>
          </w:tcPr>
          <w:p>
            <w:pPr>
              <w:spacing w:after="60" w:before="40" w:line="254" w:lineRule="auto"/>
            </w:pPr>
            <w:r>
              <w:rPr>
                <w:b w:val="0"/>
                <w:sz w:val="18"/>
              </w:rPr>
              <w:t>FR-37.1, FR-37.2</w:t>
            </w:r>
          </w:p>
        </w:tc>
        <w:tc>
          <w:tcPr>
            <w:tcW w:type="dxa" w:w="4709"/>
            <w:vAlign w:val="center"/>
            <w:tcMar>
              <w:top w:w="90" w:type="dxa"/>
              <w:left w:w="90" w:type="dxa"/>
              <w:bottom w:w="90" w:type="dxa"/>
              <w:right w:w="90" w:type="dxa"/>
            </w:tcMar>
          </w:tcPr>
          <w:p>
            <w:pPr>
              <w:spacing w:after="60" w:before="40" w:line="254" w:lineRule="auto"/>
            </w:pPr>
            <w:r>
              <w:rPr>
                <w:b w:val="0"/>
                <w:sz w:val="18"/>
              </w:rPr>
              <w:t>AC-13</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BRS-38</w:t>
            </w:r>
          </w:p>
        </w:tc>
        <w:tc>
          <w:tcPr>
            <w:tcW w:type="dxa" w:w="3600"/>
            <w:vAlign w:val="center"/>
            <w:tcMar>
              <w:top w:w="90" w:type="dxa"/>
              <w:left w:w="90" w:type="dxa"/>
              <w:bottom w:w="90" w:type="dxa"/>
              <w:right w:w="90" w:type="dxa"/>
            </w:tcMar>
          </w:tcPr>
          <w:p>
            <w:pPr>
              <w:spacing w:after="60" w:before="40" w:line="254" w:lineRule="auto"/>
            </w:pPr>
            <w:r>
              <w:rPr>
                <w:b w:val="0"/>
                <w:sz w:val="18"/>
              </w:rPr>
              <w:t>FR-38.1, FR-38.2</w:t>
            </w:r>
          </w:p>
        </w:tc>
        <w:tc>
          <w:tcPr>
            <w:tcW w:type="dxa" w:w="4709"/>
            <w:vAlign w:val="center"/>
            <w:tcMar>
              <w:top w:w="90" w:type="dxa"/>
              <w:left w:w="90" w:type="dxa"/>
              <w:bottom w:w="90" w:type="dxa"/>
              <w:right w:w="90" w:type="dxa"/>
            </w:tcMar>
          </w:tcPr>
          <w:p>
            <w:pPr>
              <w:spacing w:after="60" w:before="40" w:line="254" w:lineRule="auto"/>
            </w:pPr>
            <w:r>
              <w:rPr>
                <w:b w:val="0"/>
                <w:sz w:val="18"/>
              </w:rPr>
              <w:t>AC-12, AC-13</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BRS-39</w:t>
            </w:r>
          </w:p>
        </w:tc>
        <w:tc>
          <w:tcPr>
            <w:tcW w:type="dxa" w:w="3600"/>
            <w:vAlign w:val="center"/>
            <w:tcMar>
              <w:top w:w="90" w:type="dxa"/>
              <w:left w:w="90" w:type="dxa"/>
              <w:bottom w:w="90" w:type="dxa"/>
              <w:right w:w="90" w:type="dxa"/>
            </w:tcMar>
          </w:tcPr>
          <w:p>
            <w:pPr>
              <w:spacing w:after="60" w:before="40" w:line="254" w:lineRule="auto"/>
            </w:pPr>
            <w:r>
              <w:rPr>
                <w:b w:val="0"/>
                <w:sz w:val="18"/>
              </w:rPr>
              <w:t>FR-39.1, FR-39.2</w:t>
            </w:r>
          </w:p>
        </w:tc>
        <w:tc>
          <w:tcPr>
            <w:tcW w:type="dxa" w:w="4709"/>
            <w:vAlign w:val="center"/>
            <w:tcMar>
              <w:top w:w="90" w:type="dxa"/>
              <w:left w:w="90" w:type="dxa"/>
              <w:bottom w:w="90" w:type="dxa"/>
              <w:right w:w="90" w:type="dxa"/>
            </w:tcMar>
          </w:tcPr>
          <w:p>
            <w:pPr>
              <w:spacing w:after="60" w:before="40" w:line="254" w:lineRule="auto"/>
            </w:pPr>
            <w:r>
              <w:rPr>
                <w:b w:val="0"/>
                <w:sz w:val="18"/>
              </w:rPr>
              <w:t>AC-13</w:t>
            </w:r>
          </w:p>
        </w:tc>
      </w:tr>
      <w:tr>
        <w:trPr>
          <w:cantSplit/>
        </w:trPr>
        <w:tc>
          <w:tcPr>
            <w:tcW w:type="dxa" w:w="1440"/>
            <w:vAlign w:val="center"/>
            <w:tcMar>
              <w:top w:w="90" w:type="dxa"/>
              <w:left w:w="90" w:type="dxa"/>
              <w:bottom w:w="90" w:type="dxa"/>
              <w:right w:w="90" w:type="dxa"/>
            </w:tcMar>
          </w:tcPr>
          <w:p>
            <w:pPr>
              <w:spacing w:after="60" w:before="40" w:line="254" w:lineRule="auto"/>
            </w:pPr>
            <w:r>
              <w:rPr>
                <w:b w:val="0"/>
                <w:sz w:val="18"/>
              </w:rPr>
              <w:t>BRS-40</w:t>
            </w:r>
          </w:p>
        </w:tc>
        <w:tc>
          <w:tcPr>
            <w:tcW w:type="dxa" w:w="3600"/>
            <w:vAlign w:val="center"/>
            <w:tcMar>
              <w:top w:w="90" w:type="dxa"/>
              <w:left w:w="90" w:type="dxa"/>
              <w:bottom w:w="90" w:type="dxa"/>
              <w:right w:w="90" w:type="dxa"/>
            </w:tcMar>
          </w:tcPr>
          <w:p>
            <w:pPr>
              <w:spacing w:after="60" w:before="40" w:line="254" w:lineRule="auto"/>
            </w:pPr>
            <w:r>
              <w:rPr>
                <w:b w:val="0"/>
                <w:sz w:val="18"/>
              </w:rPr>
              <w:t>FR-40.1, FR-40.2</w:t>
            </w:r>
          </w:p>
        </w:tc>
        <w:tc>
          <w:tcPr>
            <w:tcW w:type="dxa" w:w="4709"/>
            <w:vAlign w:val="center"/>
            <w:tcMar>
              <w:top w:w="90" w:type="dxa"/>
              <w:left w:w="90" w:type="dxa"/>
              <w:bottom w:w="90" w:type="dxa"/>
              <w:right w:w="90" w:type="dxa"/>
            </w:tcMar>
          </w:tcPr>
          <w:p>
            <w:pPr>
              <w:spacing w:after="60" w:before="40" w:line="254" w:lineRule="auto"/>
            </w:pPr>
            <w:r>
              <w:rPr>
                <w:b w:val="0"/>
                <w:sz w:val="18"/>
              </w:rPr>
              <w:t>AC-14</w:t>
            </w:r>
          </w:p>
        </w:tc>
      </w:tr>
    </w:tbl>
    <w:p>
      <w:pPr>
        <w:spacing w:after="20" w:before="0" w:line="240"/>
      </w:pPr>
      <w:r>
        <w:rPr>
          <w:sz w:val="4"/>
        </w:rPr>
      </w:r>
    </w:p>
    <w:p>
      <w:pPr>
        <w:pStyle w:val="Heading1"/>
      </w:pPr>
      <w:r>
        <w:t>13 Điều kiện chuyển sang thiết kế và Use Case</w:t>
      </w:r>
    </w:p>
    <w:p>
      <w:r>
        <w:t>SRS giữ đủ 40 BRS và bổ sung chi tiết thực hiện bằng 80 FR. Các lựa chọn cần đưa vào thiết kế gồm: ranh giới dịch vụ, hợp đồng API/sự kiện, cơ chế giữ bất biến khi lỗi, lưu tệp và sơ đồ dữ liệu. Chúng phải đáp ứng các trạng thái/CC/NFR ở đây, không tự thay đổi phạm vi.</w:t>
      </w:r>
    </w:p>
    <w:p>
      <w:r>
        <w:t>Use Case tiếp theo phải mô tả tác nhân, tiền/hậu điều kiện, luồng chính và ngoại lệ của từng hành động người dùng; tác vụ nền như hết hạn/nhắc lịch/đối soát được mô tả riêng. Số lượng use case không lấy bằng số FR. BRS v4.0 là tài liệu nguồn; SRS này thay phần đặc tả v3.0 và không chứng nhận Use Case v3.0 cũ đã đồng bộ.</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UMC Care | SRS 4.0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Lines/>
      <w:spacing w:after="100" w:line="259"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hệ thống quản lý khám ngoại trú UMC Care</dc:title>
  <dc:subject/>
  <dc:creator>Nhóm đồ án tốt nghiệp</dc:creator>
  <cp:keywords/>
  <dc:description>generated by python-docx</dc:description>
  <cp:lastModifiedBy/>
  <cp:revision>1</cp:revision>
  <dcterms:created xsi:type="dcterms:W3CDTF">2013-12-23T23:15:00Z</dcterms:created>
  <dcterms:modified xsi:type="dcterms:W3CDTF">2013-12-23T23:15:00Z</dcterms:modified>
  <cp:category/>
</cp:coreProperties>
</file>