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AB36F" w14:textId="77777777" w:rsidR="00F310C1" w:rsidRPr="00103320" w:rsidRDefault="00F310C1" w:rsidP="00F310C1">
      <w:pPr>
        <w:shd w:val="clear" w:color="auto" w:fill="FFFFFF"/>
        <w:spacing w:after="0" w:line="240" w:lineRule="auto"/>
        <w:jc w:val="both"/>
        <w:rPr>
          <w:rFonts w:ascii="Arial" w:eastAsia="Times New Roman" w:hAnsi="Arial" w:cs="Arial"/>
          <w:color w:val="000000"/>
          <w:sz w:val="24"/>
          <w:szCs w:val="24"/>
          <w:lang w:val="vi-VN" w:eastAsia="vi-VN"/>
        </w:rPr>
      </w:pPr>
      <w:r w:rsidRPr="00103320">
        <w:rPr>
          <w:rFonts w:ascii="Arial" w:eastAsia="Times New Roman" w:hAnsi="Arial" w:cs="Arial"/>
          <w:color w:val="000000"/>
          <w:sz w:val="24"/>
          <w:szCs w:val="24"/>
          <w:lang w:val="vi-VN" w:eastAsia="vi-VN"/>
        </w:rPr>
        <w:t>Trong phần này, tôi sẽ chọn một ví dụ đơn giản về việc giải bài toán Linear Regression trong Python. Tôi cũng sẽ so sánh nghiệm của bài toán khi giải theo phương trình </w:t>
      </w:r>
      <w:r w:rsidRPr="00103320">
        <w:rPr>
          <w:rFonts w:ascii="MJXc-TeX-main-Rw" w:eastAsia="Times New Roman" w:hAnsi="MJXc-TeX-main-Rw" w:cs="Arial"/>
          <w:color w:val="000000"/>
          <w:sz w:val="28"/>
          <w:szCs w:val="28"/>
          <w:bdr w:val="none" w:sz="0" w:space="0" w:color="auto" w:frame="1"/>
          <w:lang w:val="vi-VN" w:eastAsia="vi-VN"/>
        </w:rPr>
        <w:t>(5)</w:t>
      </w:r>
      <w:r w:rsidRPr="00103320">
        <w:rPr>
          <w:rFonts w:ascii="Arial" w:eastAsia="Times New Roman" w:hAnsi="Arial" w:cs="Arial"/>
          <w:color w:val="000000"/>
          <w:sz w:val="28"/>
          <w:szCs w:val="28"/>
          <w:bdr w:val="none" w:sz="0" w:space="0" w:color="auto" w:frame="1"/>
          <w:lang w:val="vi-VN" w:eastAsia="vi-VN"/>
        </w:rPr>
        <w:t>(5)</w:t>
      </w:r>
      <w:r w:rsidRPr="00103320">
        <w:rPr>
          <w:rFonts w:ascii="Arial" w:eastAsia="Times New Roman" w:hAnsi="Arial" w:cs="Arial"/>
          <w:color w:val="000000"/>
          <w:sz w:val="24"/>
          <w:szCs w:val="24"/>
          <w:lang w:val="vi-VN" w:eastAsia="vi-VN"/>
        </w:rPr>
        <w:t> và nghiệm tìm được khi dùng thư viện </w:t>
      </w:r>
      <w:hyperlink r:id="rId4" w:history="1">
        <w:r w:rsidRPr="00103320">
          <w:rPr>
            <w:rFonts w:ascii="Arial" w:eastAsia="Times New Roman" w:hAnsi="Arial" w:cs="Arial"/>
            <w:color w:val="337AB7"/>
            <w:sz w:val="24"/>
            <w:szCs w:val="24"/>
            <w:u w:val="single"/>
            <w:lang w:val="vi-VN" w:eastAsia="vi-VN"/>
          </w:rPr>
          <w:t>scikit-learn</w:t>
        </w:r>
      </w:hyperlink>
      <w:r w:rsidRPr="00103320">
        <w:rPr>
          <w:rFonts w:ascii="Arial" w:eastAsia="Times New Roman" w:hAnsi="Arial" w:cs="Arial"/>
          <w:color w:val="000000"/>
          <w:sz w:val="24"/>
          <w:szCs w:val="24"/>
          <w:lang w:val="vi-VN" w:eastAsia="vi-VN"/>
        </w:rPr>
        <w:t> của Python. (</w:t>
      </w:r>
      <w:r w:rsidRPr="00103320">
        <w:rPr>
          <w:rFonts w:ascii="Arial" w:eastAsia="Times New Roman" w:hAnsi="Arial" w:cs="Arial"/>
          <w:i/>
          <w:iCs/>
          <w:color w:val="000000"/>
          <w:sz w:val="24"/>
          <w:szCs w:val="24"/>
          <w:lang w:val="vi-VN" w:eastAsia="vi-VN"/>
        </w:rPr>
        <w:t>Đây là thư viện Machine Learning được sử dụng rộng rãi trong Python</w:t>
      </w:r>
      <w:r w:rsidRPr="00103320">
        <w:rPr>
          <w:rFonts w:ascii="Arial" w:eastAsia="Times New Roman" w:hAnsi="Arial" w:cs="Arial"/>
          <w:color w:val="000000"/>
          <w:sz w:val="24"/>
          <w:szCs w:val="24"/>
          <w:lang w:val="vi-VN" w:eastAsia="vi-VN"/>
        </w:rPr>
        <w:t>). Trong ví dụ này, dữ liệu đầu vào chỉ có 1 giá trị (1 chiều) để thuận tiện cho việc minh hoạ trong mặt phẳng.</w:t>
      </w:r>
    </w:p>
    <w:p w14:paraId="7F228C9A" w14:textId="77777777" w:rsidR="00F310C1" w:rsidRPr="00103320" w:rsidRDefault="00F310C1" w:rsidP="00F310C1">
      <w:pPr>
        <w:shd w:val="clear" w:color="auto" w:fill="FFFFFF"/>
        <w:spacing w:after="180" w:line="240" w:lineRule="auto"/>
        <w:jc w:val="both"/>
        <w:rPr>
          <w:rFonts w:ascii="Arial" w:eastAsia="Times New Roman" w:hAnsi="Arial" w:cs="Arial"/>
          <w:color w:val="000000"/>
          <w:sz w:val="24"/>
          <w:szCs w:val="24"/>
          <w:lang w:val="vi-VN" w:eastAsia="vi-VN"/>
        </w:rPr>
      </w:pPr>
      <w:r w:rsidRPr="00103320">
        <w:rPr>
          <w:rFonts w:ascii="Arial" w:eastAsia="Times New Roman" w:hAnsi="Arial" w:cs="Arial"/>
          <w:color w:val="000000"/>
          <w:sz w:val="24"/>
          <w:szCs w:val="24"/>
          <w:lang w:val="vi-VN" w:eastAsia="vi-VN"/>
        </w:rPr>
        <w:t>Chúng ta có 1 bảng dữ liệu về chiều cao và cân nặng của 15 người như dưới đây:</w:t>
      </w:r>
    </w:p>
    <w:tbl>
      <w:tblPr>
        <w:tblW w:w="11250" w:type="dxa"/>
        <w:tblCellMar>
          <w:top w:w="15" w:type="dxa"/>
          <w:left w:w="150" w:type="dxa"/>
          <w:bottom w:w="15" w:type="dxa"/>
          <w:right w:w="15" w:type="dxa"/>
        </w:tblCellMar>
        <w:tblLook w:val="04A0" w:firstRow="1" w:lastRow="0" w:firstColumn="1" w:lastColumn="0" w:noHBand="0" w:noVBand="1"/>
      </w:tblPr>
      <w:tblGrid>
        <w:gridCol w:w="2880"/>
        <w:gridCol w:w="2745"/>
        <w:gridCol w:w="2880"/>
        <w:gridCol w:w="2745"/>
      </w:tblGrid>
      <w:tr w:rsidR="00F310C1" w:rsidRPr="00103320" w14:paraId="49C99324" w14:textId="77777777" w:rsidTr="005E33FD">
        <w:trPr>
          <w:tblHeader/>
        </w:trPr>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6B78E3A2" w14:textId="77777777" w:rsidR="00F310C1" w:rsidRPr="00103320" w:rsidRDefault="00F310C1" w:rsidP="005E33FD">
            <w:pPr>
              <w:spacing w:after="0" w:line="240" w:lineRule="auto"/>
              <w:jc w:val="center"/>
              <w:rPr>
                <w:rFonts w:ascii="Times New Roman" w:eastAsia="Times New Roman" w:hAnsi="Times New Roman" w:cs="Times New Roman"/>
                <w:b/>
                <w:bCs/>
                <w:sz w:val="24"/>
                <w:szCs w:val="24"/>
                <w:lang w:val="vi-VN" w:eastAsia="vi-VN"/>
              </w:rPr>
            </w:pPr>
            <w:r w:rsidRPr="00103320">
              <w:rPr>
                <w:rFonts w:ascii="Times New Roman" w:eastAsia="Times New Roman" w:hAnsi="Times New Roman" w:cs="Times New Roman"/>
                <w:b/>
                <w:bCs/>
                <w:sz w:val="24"/>
                <w:szCs w:val="24"/>
                <w:lang w:val="vi-VN" w:eastAsia="vi-VN"/>
              </w:rPr>
              <w:t>Chiều cao (cm)</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17C1A914" w14:textId="77777777" w:rsidR="00F310C1" w:rsidRPr="00103320" w:rsidRDefault="00F310C1" w:rsidP="005E33FD">
            <w:pPr>
              <w:spacing w:after="0" w:line="240" w:lineRule="auto"/>
              <w:jc w:val="center"/>
              <w:rPr>
                <w:rFonts w:ascii="Times New Roman" w:eastAsia="Times New Roman" w:hAnsi="Times New Roman" w:cs="Times New Roman"/>
                <w:b/>
                <w:bCs/>
                <w:sz w:val="24"/>
                <w:szCs w:val="24"/>
                <w:lang w:val="vi-VN" w:eastAsia="vi-VN"/>
              </w:rPr>
            </w:pPr>
            <w:r w:rsidRPr="00103320">
              <w:rPr>
                <w:rFonts w:ascii="Times New Roman" w:eastAsia="Times New Roman" w:hAnsi="Times New Roman" w:cs="Times New Roman"/>
                <w:b/>
                <w:bCs/>
                <w:sz w:val="24"/>
                <w:szCs w:val="24"/>
                <w:lang w:val="vi-VN" w:eastAsia="vi-VN"/>
              </w:rPr>
              <w:t>Cân nặng (kg)</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7B80150A" w14:textId="77777777" w:rsidR="00F310C1" w:rsidRPr="00103320" w:rsidRDefault="00F310C1" w:rsidP="005E33FD">
            <w:pPr>
              <w:spacing w:after="0" w:line="240" w:lineRule="auto"/>
              <w:jc w:val="center"/>
              <w:rPr>
                <w:rFonts w:ascii="Times New Roman" w:eastAsia="Times New Roman" w:hAnsi="Times New Roman" w:cs="Times New Roman"/>
                <w:b/>
                <w:bCs/>
                <w:sz w:val="24"/>
                <w:szCs w:val="24"/>
                <w:lang w:val="vi-VN" w:eastAsia="vi-VN"/>
              </w:rPr>
            </w:pPr>
            <w:r w:rsidRPr="00103320">
              <w:rPr>
                <w:rFonts w:ascii="Times New Roman" w:eastAsia="Times New Roman" w:hAnsi="Times New Roman" w:cs="Times New Roman"/>
                <w:b/>
                <w:bCs/>
                <w:sz w:val="24"/>
                <w:szCs w:val="24"/>
                <w:lang w:val="vi-VN" w:eastAsia="vi-VN"/>
              </w:rPr>
              <w:t>Chiều cao (cm)</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7BB42A59" w14:textId="77777777" w:rsidR="00F310C1" w:rsidRPr="00103320" w:rsidRDefault="00F310C1" w:rsidP="005E33FD">
            <w:pPr>
              <w:spacing w:after="0" w:line="240" w:lineRule="auto"/>
              <w:jc w:val="center"/>
              <w:rPr>
                <w:rFonts w:ascii="Times New Roman" w:eastAsia="Times New Roman" w:hAnsi="Times New Roman" w:cs="Times New Roman"/>
                <w:b/>
                <w:bCs/>
                <w:sz w:val="24"/>
                <w:szCs w:val="24"/>
                <w:lang w:val="vi-VN" w:eastAsia="vi-VN"/>
              </w:rPr>
            </w:pPr>
            <w:r w:rsidRPr="00103320">
              <w:rPr>
                <w:rFonts w:ascii="Times New Roman" w:eastAsia="Times New Roman" w:hAnsi="Times New Roman" w:cs="Times New Roman"/>
                <w:b/>
                <w:bCs/>
                <w:sz w:val="24"/>
                <w:szCs w:val="24"/>
                <w:lang w:val="vi-VN" w:eastAsia="vi-VN"/>
              </w:rPr>
              <w:t>Cân nặng (kg)</w:t>
            </w:r>
          </w:p>
        </w:tc>
      </w:tr>
      <w:tr w:rsidR="00F310C1" w:rsidRPr="00103320" w14:paraId="58FECDF1" w14:textId="77777777" w:rsidTr="005E33FD">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551E9AD4"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147</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12268D30"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49</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6C031991"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168</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4DF8B32E"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60</w:t>
            </w:r>
          </w:p>
        </w:tc>
      </w:tr>
      <w:tr w:rsidR="00F310C1" w:rsidRPr="00103320" w14:paraId="19DFAA24" w14:textId="77777777" w:rsidTr="005E33FD">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422F7569"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150</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31B81556"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50</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7E17560F"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170</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604D8B23"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72</w:t>
            </w:r>
          </w:p>
        </w:tc>
      </w:tr>
      <w:tr w:rsidR="00F310C1" w:rsidRPr="00103320" w14:paraId="383C5C44" w14:textId="77777777" w:rsidTr="005E33FD">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348ED430"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153</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666EF640"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51</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49E9D3A9"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173</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2A69CF24"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63</w:t>
            </w:r>
          </w:p>
        </w:tc>
      </w:tr>
      <w:tr w:rsidR="00F310C1" w:rsidRPr="00103320" w14:paraId="2E42779A" w14:textId="77777777" w:rsidTr="005E33FD">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7EAC5B6A"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155</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353BF2FC"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52</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57E58297"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175</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1ACFBAEB"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64</w:t>
            </w:r>
          </w:p>
        </w:tc>
      </w:tr>
      <w:tr w:rsidR="00F310C1" w:rsidRPr="00103320" w14:paraId="2D265A31" w14:textId="77777777" w:rsidTr="005E33FD">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46F32B8E"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158</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79DAD3E7"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54</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5B0045A5"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178</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347CA72E"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66</w:t>
            </w:r>
          </w:p>
        </w:tc>
      </w:tr>
      <w:tr w:rsidR="00F310C1" w:rsidRPr="00103320" w14:paraId="7061A4B8" w14:textId="77777777" w:rsidTr="005E33FD">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335ED268"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160</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57BAB9FE"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56</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317E39CA"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180</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527BBF2B"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67</w:t>
            </w:r>
          </w:p>
        </w:tc>
      </w:tr>
      <w:tr w:rsidR="00F310C1" w:rsidRPr="00103320" w14:paraId="58759073" w14:textId="77777777" w:rsidTr="005E33FD">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6CF90759"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163</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289BDFBD"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58</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7EE3199E"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183</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695AB8EF"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68</w:t>
            </w:r>
          </w:p>
        </w:tc>
      </w:tr>
      <w:tr w:rsidR="00F310C1" w:rsidRPr="00103320" w14:paraId="1126DB2D" w14:textId="77777777" w:rsidTr="005E33FD">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31336DA3"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165</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1D01C23C"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59</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67853E3A"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tcMar>
              <w:top w:w="0" w:type="dxa"/>
              <w:left w:w="150" w:type="dxa"/>
              <w:bottom w:w="0" w:type="dxa"/>
              <w:right w:w="0" w:type="dxa"/>
            </w:tcMar>
            <w:vAlign w:val="center"/>
            <w:hideMark/>
          </w:tcPr>
          <w:p w14:paraId="7DB12D61" w14:textId="77777777" w:rsidR="00F310C1" w:rsidRPr="00103320" w:rsidRDefault="00F310C1" w:rsidP="005E33FD">
            <w:pPr>
              <w:spacing w:after="0" w:line="240" w:lineRule="auto"/>
              <w:jc w:val="center"/>
              <w:rPr>
                <w:rFonts w:ascii="Times New Roman" w:eastAsia="Times New Roman" w:hAnsi="Times New Roman" w:cs="Times New Roman"/>
                <w:sz w:val="24"/>
                <w:szCs w:val="24"/>
                <w:lang w:val="vi-VN" w:eastAsia="vi-VN"/>
              </w:rPr>
            </w:pPr>
            <w:r w:rsidRPr="00103320">
              <w:rPr>
                <w:rFonts w:ascii="Times New Roman" w:eastAsia="Times New Roman" w:hAnsi="Times New Roman" w:cs="Times New Roman"/>
                <w:sz w:val="24"/>
                <w:szCs w:val="24"/>
                <w:lang w:val="vi-VN" w:eastAsia="vi-VN"/>
              </w:rPr>
              <w:t> </w:t>
            </w:r>
          </w:p>
        </w:tc>
      </w:tr>
    </w:tbl>
    <w:p w14:paraId="1AB3076B" w14:textId="77777777" w:rsidR="00F310C1" w:rsidRPr="00103320" w:rsidRDefault="00F310C1" w:rsidP="00F310C1">
      <w:pPr>
        <w:shd w:val="clear" w:color="auto" w:fill="FFFFFF"/>
        <w:spacing w:after="180" w:line="240" w:lineRule="auto"/>
        <w:jc w:val="both"/>
        <w:rPr>
          <w:rFonts w:ascii="Arial" w:eastAsia="Times New Roman" w:hAnsi="Arial" w:cs="Arial"/>
          <w:color w:val="000000"/>
          <w:sz w:val="24"/>
          <w:szCs w:val="24"/>
          <w:lang w:val="vi-VN" w:eastAsia="vi-VN"/>
        </w:rPr>
      </w:pPr>
      <w:r w:rsidRPr="00103320">
        <w:rPr>
          <w:rFonts w:ascii="Arial" w:eastAsia="Times New Roman" w:hAnsi="Arial" w:cs="Arial"/>
          <w:color w:val="000000"/>
          <w:sz w:val="24"/>
          <w:szCs w:val="24"/>
          <w:lang w:val="vi-VN" w:eastAsia="vi-VN"/>
        </w:rPr>
        <w:t>Bài toán đặt ra là: liệu có thể dự đoán cân nặng của một người dựa vào chiều cao của họ không? (</w:t>
      </w:r>
      <w:r w:rsidRPr="00103320">
        <w:rPr>
          <w:rFonts w:ascii="Arial" w:eastAsia="Times New Roman" w:hAnsi="Arial" w:cs="Arial"/>
          <w:i/>
          <w:iCs/>
          <w:color w:val="000000"/>
          <w:sz w:val="24"/>
          <w:szCs w:val="24"/>
          <w:lang w:val="vi-VN" w:eastAsia="vi-VN"/>
        </w:rPr>
        <w:t>Trên thực tế, tất nhiên là không, vì cân nặng còn phụ thuộc vào nhiều yếu tố khác nữa, thể tích chẳng hạn</w:t>
      </w:r>
      <w:r w:rsidRPr="00103320">
        <w:rPr>
          <w:rFonts w:ascii="Arial" w:eastAsia="Times New Roman" w:hAnsi="Arial" w:cs="Arial"/>
          <w:color w:val="000000"/>
          <w:sz w:val="24"/>
          <w:szCs w:val="24"/>
          <w:lang w:val="vi-VN" w:eastAsia="vi-VN"/>
        </w:rPr>
        <w:t>). Vì blog này nói về các thuật toán Machine Learning đơn giản nên tôi sẽ giả sử rằng chúng ta có thể dự đoán được.</w:t>
      </w:r>
    </w:p>
    <w:p w14:paraId="613064F1" w14:textId="77777777" w:rsidR="00F310C1" w:rsidRPr="00103320" w:rsidRDefault="00F310C1" w:rsidP="00F310C1">
      <w:pPr>
        <w:shd w:val="clear" w:color="auto" w:fill="FFFFFF"/>
        <w:spacing w:after="180" w:line="240" w:lineRule="auto"/>
        <w:jc w:val="both"/>
        <w:rPr>
          <w:rFonts w:ascii="Arial" w:eastAsia="Times New Roman" w:hAnsi="Arial" w:cs="Arial"/>
          <w:color w:val="000000"/>
          <w:sz w:val="24"/>
          <w:szCs w:val="24"/>
          <w:lang w:val="vi-VN" w:eastAsia="vi-VN"/>
        </w:rPr>
      </w:pPr>
      <w:r w:rsidRPr="00103320">
        <w:rPr>
          <w:rFonts w:ascii="Arial" w:eastAsia="Times New Roman" w:hAnsi="Arial" w:cs="Arial"/>
          <w:color w:val="000000"/>
          <w:sz w:val="24"/>
          <w:szCs w:val="24"/>
          <w:lang w:val="vi-VN" w:eastAsia="vi-VN"/>
        </w:rPr>
        <w:t>Chúng ta có thể thấy là cân nặng sẽ tỉ lệ thuận với chiều cao (càng cao càng nặng), nên có thể sử dụng Linear Regression model cho việc dự đoán này. Để kiểm tra độ chính xác của model tìm được, chúng ta sẽ giữ lại cột 155 và 160 cm để kiểm thử, các cột còn lại được sử dụng để huấn luyện (train) model.</w:t>
      </w:r>
    </w:p>
    <w:p w14:paraId="59A17DF3" w14:textId="77777777" w:rsidR="00E24182" w:rsidRDefault="00E24182"/>
    <w:sectPr w:rsidR="00E24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JXc-TeX-main-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C1"/>
    <w:rsid w:val="001E21AF"/>
    <w:rsid w:val="00E24182"/>
    <w:rsid w:val="00F31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3E61"/>
  <w15:chartTrackingRefBased/>
  <w15:docId w15:val="{CA97031F-3DD0-453D-A7C7-BCD4E353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Hoang</dc:creator>
  <cp:keywords/>
  <dc:description/>
  <cp:lastModifiedBy>Chu Hoang</cp:lastModifiedBy>
  <cp:revision>1</cp:revision>
  <dcterms:created xsi:type="dcterms:W3CDTF">2022-01-18T13:55:00Z</dcterms:created>
  <dcterms:modified xsi:type="dcterms:W3CDTF">2022-01-18T13:55:00Z</dcterms:modified>
</cp:coreProperties>
</file>