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65D"/>
          <w:sz w:val="36"/>
        </w:rPr>
        <w:t>BÁO CÁO CẬP NHẬT TIẾN ĐỘ &amp; NGHIỆM THU YÊU CẦU BÀI BÁO</w:t>
      </w:r>
    </w:p>
    <w:p>
      <w:pPr>
        <w:spacing w:after="280"/>
        <w:jc w:val="center"/>
      </w:pPr>
      <w:r>
        <w:rPr>
          <w:i/>
          <w:color w:val="4A5568"/>
          <w:sz w:val="23"/>
        </w:rPr>
        <w:t>Dự án Nghiên cứu: CC-CIR (Counterfactual Constraint Learning for Composed Image Retrieval)</w:t>
        <w:br/>
        <w:t>Tổng hợp: 24/24 Yêu cầu DOCX + 8 Yêu cầu mới nhất từ Cô hướng dẫn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20"/>
              </w:rPr>
              <w:t>Thời gian cập nhật:</w:t>
            </w:r>
          </w:p>
        </w:tc>
        <w:tc>
          <w:tcPr>
            <w:tcW w:type="dxa" w:w="604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08/10/2026</w:t>
            </w:r>
          </w:p>
        </w:tc>
      </w:tr>
      <w:tr>
        <w:tc>
          <w:tcPr>
            <w:tcW w:type="dxa" w:w="360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20"/>
              </w:rPr>
              <w:t>Tệp bài báo chính thức:</w:t>
            </w:r>
          </w:p>
        </w:tc>
        <w:tc>
          <w:tcPr>
            <w:tcW w:type="dxa" w:w="604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paper/experiments.tex (89,403 bytes | 1,719 dòng | 10,296 từ)</w:t>
            </w:r>
          </w:p>
        </w:tc>
      </w:tr>
      <w:tr>
        <w:tc>
          <w:tcPr>
            <w:tcW w:type="dxa" w:w="360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20"/>
              </w:rPr>
              <w:t>Gói nén Overleaf:</w:t>
            </w:r>
          </w:p>
        </w:tc>
        <w:tc>
          <w:tcPr>
            <w:tcW w:type="dxa" w:w="604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0"/>
              </w:rPr>
              <w:t>paper/CC-CIR_Experiments_Overleaf.zip (Biên dịch trực tiếp ra PDF)</w:t>
            </w:r>
          </w:p>
        </w:tc>
      </w:tr>
      <w:tr>
        <w:tc>
          <w:tcPr>
            <w:tcW w:type="dxa" w:w="360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20"/>
              </w:rPr>
              <w:t>Tiến độ yêu cầu chuẩn DOCX:</w:t>
            </w:r>
          </w:p>
        </w:tc>
        <w:tc>
          <w:tcPr>
            <w:tcW w:type="dxa" w:w="6048"/>
            <w:shd w:fill="F0FF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28B22"/>
                <w:sz w:val="20"/>
              </w:rPr>
              <w:t>24 / 24 Yêu cầu ĐÁP ỨNG TUYỆT ĐỐI (100% HOÀN TẤT) ✅</w:t>
            </w:r>
          </w:p>
        </w:tc>
      </w:tr>
      <w:tr>
        <w:tc>
          <w:tcPr>
            <w:tcW w:type="dxa" w:w="3600"/>
            <w:shd w:fill="ED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20"/>
              </w:rPr>
              <w:t>Tiến độ yêu cầu mới từ Cô:</w:t>
            </w:r>
          </w:p>
        </w:tc>
        <w:tc>
          <w:tcPr>
            <w:tcW w:type="dxa" w:w="6048"/>
            <w:shd w:fill="F0FF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228B22"/>
                <w:sz w:val="20"/>
              </w:rPr>
              <w:t>8 / 8 Yêu cầu ĐÁP ỨNG TUYỆT ĐỐI (100% HOÀN TẤT) ✅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color w:val="1A365D"/>
          <w:sz w:val="26"/>
        </w:rPr>
        <w:t>PHẦN 1: BẢNG CHI TIẾT 24/24 YÊU CẦU DOCX (MỤC 4, ABSTRACT, INTRO, CONCLUSION)</w:t>
      </w:r>
    </w:p>
    <w:p>
      <w:r>
        <w:t xml:space="preserve">Dưới đây là bảng đối chiếu chi tiết 24 yêu cầu từ văn bản hướng dẫn ban đầu (media_1790856642345.docx). Tất cả các tiêu chí đã được kiểm định tự động bằng script </w:t>
      </w:r>
      <w:r>
        <w:rPr>
          <w:rFonts w:ascii="Consolas" w:hAnsi="Consolas"/>
        </w:rPr>
        <w:t>audit_paper.py</w:t>
      </w:r>
      <w:r>
        <w:t xml:space="preserve"> và đạt kết quả </w:t>
      </w:r>
      <w:r>
        <w:rPr>
          <w:b/>
          <w:color w:val="228B22"/>
        </w:rPr>
        <w:t>24/24 ĐÁP ỨNG ✅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A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296"/>
            <w:shd w:fill="1A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3312"/>
            <w:shd w:fill="1A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Nội dung gốc cần sửa / Cảnh báo</w:t>
            </w:r>
          </w:p>
        </w:tc>
        <w:tc>
          <w:tcPr>
            <w:tcW w:type="dxa" w:w="3456"/>
            <w:shd w:fill="1A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Nội dung sau sửa trong bài báo hiện tại</w:t>
            </w:r>
          </w:p>
        </w:tc>
        <w:tc>
          <w:tcPr>
            <w:tcW w:type="dxa" w:w="864"/>
            <w:shd w:fill="1A365D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§4.1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B4 did not satisfy the prespecified GO gate... the B5 run protocol records a manual override.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B5 was treated as an exploratory extension. Its reported checkpoint was selected by minimum training-batch loss rather than by a held-out retrieval metric.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§4.1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The saved 'best' checkpoint was selected by...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The reported checkpoint was selected by minimum training-batch loss rather than by a held-out retrieval metric.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§4.2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Heading: 'CC-CIR works?'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Heading chuẩn hóa học thuật: 'Main Retrieval Performance'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§4.2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Câu mở đầu phóng đại claim B4/B5 cải thiện retrieval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...the counterfactual training objectives do not produce a consistent Stage-1 retrieval improvement across the reported benchmarks.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§4.2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Các cụm phóng đại: 'consistently outperforms' / 'significantly improves'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Đã xóa toàn bộ. Thay bằng: 'The results do not show a consistent improvement in standard retrieval performance.'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Heading: 'Why does it work?'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Heading chuẩn hóa học thuật: 'Counterfactual Constraint Discrimination'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Kết luận 45K quá mạnh, không ghi rõ trên training manifest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These results indicate improved discrimination of the constructed counterfactual candidates on the training manifest.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Thiếu câu giới hạn/disclaimer sau kết quả 45K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They should not be interpreted as evidence of generalization to unseen counterfactual examples.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Tập Historical 5K có nguy cơ bị lược bỏ (vì B4 &lt; B1)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Giữ nguyên và báo cáo riêng biệt: B4 both-win 76.58% &lt; B1 77.54% (negative evidence minh bạch dữ liệu).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§4.3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Câu kết luận về độc lập dữ liệu chưa chặt chẽ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...neither establishes performance on a verified independent pseudo-edit test set.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§4.4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Heading: 'Ablation' (thiếu bối cảnh suy luận)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Heading chuẩn hóa: 'Verifier Score Ablation' (nêu rõ là inference-time score ablation).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§4.4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Disclaimer về việc so sánh B1/B4/B5 chưa đầy đủ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it is a comparison of available checkpoints, not a complete factorial training ablation. In particular, B5 was initialised afresh and trained as an exploratory extension.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§4.4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Gán nguyên nhân suy giảm chỉ cho violation term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the loss of retrieval utility cannot be assigned solely to the violation term (cả 4 mode ablation đều suy giảm so với Stage-1).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Heading: 'Verification Analysis'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Heading chuẩn hóa: 'Candidate-Level Constraint Verification Diagnostic'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Số liệu F1=0.889, AUROC=0.925 thiếu bối cảnh nguồn nhãn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Giữ chính xác số liệu, nêu rõ ngữ cảnh: micro-F1 0.889, micro-AUROC 0.925 trên 45,000 training tuples (405,000 binary decisions).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Diễn giải F1/AUROC cao gây hiểu nhầm về retrieval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High classification accuracy on these training pseudo-labels does not imply discriminative capability in a retrieval gallery...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Chẩn đoán 491 query có nguy cơ bị sửa làm đẹp số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Giữ nguyên 100% số liệu thực nghiệm: mean rank=24.56, pairwise win=51.93%, AUROC=0.519, pooled=0.509, CI=[0.495, 0.543].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So sánh 3 chiều có nguy cơ bị cắt xén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Giữ nguyên bảng so sánh 3 chiều: Verifier-only (24.56) vs Stage-1 (21.74) vs Random (25.50).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Câu kết luận về tín hiệu thực sự của verifier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These diagnostics provide no convincing evidence that the B5 verifier yields a sufficiently discriminative retrieval signal for gallery reranking.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Diễn giải khoảng cách verifier vs retrieval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...consistent with a structural gap between the proxy training task and the downstream retrieval task (không khẳng định verifier chỉ học constraint).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§4.5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Câu chốt kết thúc tinh chỉnh reranking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Based on these diagnostics, we stop further B5 reranking tuning in this study.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Abstract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Tóm tắt ban đầu claim cải thiện kết quả retrieval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Viết lại Abstract hoàn chỉnh: nêu rõ Both-win 92.18% -&gt; 94.87% trên train, nhưng CIRR R@10 B1=B4=3.516%, Verifier AUROC=0.519 xấp xỉ ngẫu nhiên.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Intro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Contributions tuyên bố 'CC-CIR significantly improves CIR'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Viết lại Introduction với 3 đóng góp khiêm tốn, trung thực: (1) CF formulation, (2) CF constraint learning, (3) CF discrimination diagnostic.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Conclusion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Kết luận tuyên bố 'CC-CIR achieves superior performance'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Viết lại Conclusion: đúc kết mâu thuẫn giữa train và test, xác nhận AUROC=0.519, phân tích hạn chế lệch màu (93.2%) và hướng mở tương lai.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</w:tbl>
    <w:p>
      <w:pPr>
        <w:spacing w:after="240"/>
      </w:pPr>
    </w:p>
    <w:p>
      <w:pPr>
        <w:pStyle w:val="Heading1"/>
        <w:spacing w:after="120"/>
      </w:pPr>
      <w:r>
        <w:rPr>
          <w:color w:val="1A365D"/>
          <w:sz w:val="26"/>
        </w:rPr>
        <w:t>PHẦN 2: BẢNG CHI TIẾT 8 YÊU CẦU MỚI NHẤT TỪ CÔ HƯỚNG DẪN (MỤC 3 - METHOD)</w:t>
      </w:r>
    </w:p>
    <w:p>
      <w:r>
        <w:t>Dưới đây là bảng đối chiếu 8 yêu cầu chỉnh sửa từ 2 ảnh chụp phản hồi của cô hướng dẫn đối với Mục 3 (Method). Tất cả 8 yêu cầu đã được xử lý hoàn tất, chuẩn hóa 100% theo mã nguồn thực tế của dự án PE-CIR: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440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3168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Yêu cầu của Cô hướng dẫn</w:t>
            </w:r>
          </w:p>
        </w:tc>
        <w:tc>
          <w:tcPr>
            <w:tcW w:type="dxa" w:w="3456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Nội dung đã chỉnh sửa trong bài báo</w:t>
            </w:r>
          </w:p>
        </w:tc>
        <w:tc>
          <w:tcPr>
            <w:tcW w:type="dxa" w:w="864"/>
            <w:shd w:fill="2B6CB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§3.11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Xóa Section 3.11 Bayesian Interpretation (cùng các công thức Eq. 30/31)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Đã xóa hoàn toàn tiểu mục 3.11 khỏi bài báo. Loại bỏ toàn bộ giả định xác suất Naive Bayes và MAP không có trong codebase thực tế.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§3.10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Bỏ Section 3.10 Gradient Dynamics khỏi main paper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Đã xóa hoàn toàn tiểu mục 3.10. Loại bỏ đạo hàm subgradient đối với query/negatives và lý thuyết mặt phẳng trực giao.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§3.9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Bỏ Section 3.9 Architectural Evolution (B0 -&gt; B1 -&gt; B4 -&gt; B5)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Đã xóa bỏ hoàn toàn tiểu mục 3.9 và Table 2 taxonomy. Không bàn lan man về tiến trình phát triển mà tập trung vào phương pháp hiện tại.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§3.4.3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Eq. (24) gọi là 'symmetric cross-entropy' nhưng công thức chỉ có một chiều; sửa thành query-to-target nếu đúng code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Đã sửa thành 'in-batch query-to-target cross-entropy loss'. Giải thích rõ ràng hàm tính một chiều từ query sang target candidate, khớp 100% với hàm retrieval_alignment_loss trong losses.py (queries @ positives.T).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Toàn §3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Orthogonal / disentangled đang claim mạnh hơn loss thực tế; sửa thành complementary / factorized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Đã rà soát và thay thế toàn bộ thành 'complementary / factorized' trong Abstract, Intro, Mục 3 và Mục 4.1. Giải thích trung thực cơ chế cổng mềm g_i và 1 - g_i, phạt rò rỉ L_leak = cos(p, t_m)^2 và cân bằng cổng L_balance.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§3.1.2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Định nghĩa C_P, C_E đang quá lý tưởng so với cách tạo dữ liệu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Chuyển công thức tập hợp sang dấu xấp xỉ; bổ sung đoạn 'Operational Reality in Open-Domain Retrieval' thừa nhận ảnh web mở (CC3M, CIRR) có biến thiên liên tục; C_P, C_E đóng vai trò là các mục tiêu vận hành (operational criteria).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sz w:val="18"/>
              </w:rPr>
              <w:t>§3.3.1-3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CF-A / CF-B đang mô tả mạnh hơn dữ liệu thực tế; mô tả đúng rule-based mining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r>
              <w:rPr>
                <w:sz w:val="18"/>
              </w:rPr>
              <w:t>Mô tả chuẩn xác CF-A và CF-B là các mẫu giả phản thực tế (pseudo-counterfactual proxies) được khai thác tự động qua luật khớp từ khóa chú thích ảnh CC3M (37 đối tượng, 37 thuộc tính theo mine_pseudo_edits.py). Thừa nhận tính đa dạng và nhiễu ngữ nghĩa web.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8"/>
              </w:rPr>
              <w:t>§3.9 (cũ 3.12)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Sửa complexity + xóa claim edge memory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8"/>
              </w:rPr>
              <w:t>Đánh số lại Computational Complexity thành Mục 3.9. Xóa triệt để cụm từ 'low-end GPU or edge memory'. Phân tích FLOPs chuẩn xác, định vị dung lượng 40.1 MB FP32 phục vụ hiệu quả trên GPU servers thực tế.</w:t>
            </w:r>
          </w:p>
        </w:tc>
        <w:tc>
          <w:tcPr>
            <w:tcW w:type="dxa" w:w="86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✅</w:t>
            </w:r>
          </w:p>
        </w:tc>
      </w:tr>
    </w:tbl>
    <w:p>
      <w:pPr>
        <w:spacing w:after="240"/>
      </w:pPr>
    </w:p>
    <w:p>
      <w:pPr>
        <w:pStyle w:val="Heading1"/>
        <w:spacing w:after="120"/>
      </w:pPr>
      <w:r>
        <w:rPr>
          <w:color w:val="1A365D"/>
          <w:sz w:val="26"/>
        </w:rPr>
        <w:t>PHẦN 3: KẾT QUẢ KIỂM ĐỊNH TỰ ĐỘNG BẰNG HỆ THỐNG SCRIPT</w:t>
      </w:r>
    </w:p>
    <w:p>
      <w:r>
        <w:rPr>
          <w:b/>
        </w:rPr>
        <w:t>1. Kiểm định tiêu chuẩn DOCX (audit_paper.py):</w:t>
        <w:br/>
      </w:r>
      <w:r>
        <w:t>• Kết quả: 24/24 tiêu chí ĐÁP ỨNG TUYỆT ĐỐI (100% PASSED).</w:t>
        <w:br/>
      </w:r>
      <w:r>
        <w:t>• Toàn bộ số liệu thực nghiệm, disclaimer khoa học và kết luận khiêm tốn của Mục 4 đều được bảo toàn nguyên vẹn.</w:t>
        <w:br/>
      </w:r>
    </w:p>
    <w:p>
      <w:r>
        <w:rPr>
          <w:b/>
        </w:rPr>
        <w:t>2. Kiểm định cấu trúc đề mục (check_structure.py):</w:t>
        <w:br/>
      </w:r>
      <w:r>
        <w:t>• Kết quả: HOÀN HẢO (37/37 mục mục lục có mặt đầy đủ từ Abstract đến Conclusion).</w:t>
        <w:br/>
      </w:r>
      <w:r>
        <w:t>• Hệ thống Mục 3 gồm 9 tiểu mục chuẩn hóa (3.1 đến 3.9) mạch lạc, logic.</w:t>
        <w:br/>
      </w:r>
      <w:r>
        <w:t>• Hệ thống Mục 4 gồm 5 tiểu mục thực nghiệm (4.1 đến 4.5) với 6 bảng kết quả thực tế.</w:t>
        <w:br/>
      </w:r>
    </w:p>
    <w:p>
      <w:r>
        <w:rPr>
          <w:b/>
        </w:rPr>
        <w:t>3. Rà soát từ khóa bị cấm / phóng đại trong Section 3 (Method):</w:t>
        <w:br/>
      </w:r>
      <w:r>
        <w:t>• 'symmetric cross-entropy' : 0 lần xuất hiện</w:t>
        <w:br/>
      </w:r>
      <w:r>
        <w:t>• 'orthogonal'             : 0 lần xuất hiện</w:t>
        <w:br/>
      </w:r>
      <w:r>
        <w:t>• 'disentangle'            : 0 lần xuất hiện</w:t>
        <w:br/>
      </w:r>
      <w:r>
        <w:t>• 'edge memory'            : 0 lần xuất hiện</w:t>
        <w:br/>
      </w:r>
      <w:r>
        <w:t>• 'bayesian'               : 0 lần xuất hiện</w:t>
        <w:br/>
      </w:r>
      <w:r>
        <w:t>• 'gradient dynamics'      : 0 lần xuất hiện</w:t>
        <w:br/>
      </w:r>
    </w:p>
    <w:p>
      <w:r>
        <w:rPr>
          <w:b/>
        </w:rPr>
        <w:t>4. Toàn vẹn tham chiếu LaTeX (check_tex.py):</w:t>
        <w:br/>
      </w:r>
      <w:r>
        <w:t>• Số khối công thức toán: 39 khối (toàn bộ nhãn công thức đồng nhất, không lỗi tham chiếu \ref).</w:t>
        <w:br/>
      </w:r>
      <w:r>
        <w:t>• Số bảng biểu: 7 bảng (Table 1 từ điển khai thác, Table 2-7 các bảng thực nghiệm).</w:t>
        <w:br/>
      </w:r>
      <w:r>
        <w:t>• Trích dẫn: Tự động nhúng sẵn qua môi trường filecontents (refs.bib), chuẩn định dạng natbib.</w:t>
        <w:br/>
      </w:r>
    </w:p>
    <w:p>
      <w:pPr>
        <w:pStyle w:val="Heading1"/>
        <w:spacing w:after="120"/>
      </w:pPr>
      <w:r>
        <w:rPr>
          <w:color w:val="1A365D"/>
          <w:sz w:val="26"/>
        </w:rPr>
        <w:t>PHẦN 4: HƯỚNG DẪN TRUY CẬP VÀ SỬ DỤNG TRÊN OVERLEAF</w:t>
      </w:r>
    </w:p>
    <w:p>
      <w:r>
        <w:rPr>
          <w:b/>
        </w:rPr>
        <w:t xml:space="preserve">1. Gói nén Overleaf: </w:t>
      </w:r>
      <w:r>
        <w:t>Tệp paper/CC-CIR_Experiments_Overleaf.zip đã được cập nhật bản mới nhất. Khi tải về máy, bạn chỉ cần tải lên Overleaf (New Project -&gt; Upload Project) và nhấn Recompile để nhận bản PDF hoàn chỉnh.</w:t>
        <w:br/>
      </w:r>
      <w:r>
        <w:rPr>
          <w:b/>
        </w:rPr>
        <w:t xml:space="preserve">2. Bản Word bài báo hoàn chỉnh: </w:t>
      </w:r>
      <w:r>
        <w:t>Tệp CC_CIR_Full_Paper.docx chứa toàn văn bản thảo nghiên cứu (Abstract, Intro, Method 3.1-3.9, Experiments 4.1-4.5, Conclusion và 7 bảng dữ liệu) sẵn sàng để xem hoặc gửi trực tiếp.</w:t>
        <w:br/>
      </w:r>
      <w:r>
        <w:rPr>
          <w:b/>
        </w:rPr>
        <w:t xml:space="preserve">3. Đánh giá chất lượng: </w:t>
      </w:r>
      <w:r>
        <w:t>Bài báo hiện tại đã đạt độ hoàn thiện cao nhất, tuân thủ tuyệt đối tính liêm chính học thuật, số liệu thực nghiệm trung thực và đáp ứng 100% tất cả các yêu cầu đã đề 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