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CỔ PHẦN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30/04/2026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ITS MOBILE VEC — ỨNG DỤNG DI ĐỘNG VẬN HÀNH ITS TUYẾN NỘI BÀI – LÀO CAI</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ITS Mobile VEC — Ứng dụng di động vận hành ITS tuyến Nội Bài – Lào Cai</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30/04/2026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mô tả thiết kế và hướng dẫn sử dụng ứng dụng di động ITS Mobile VEC — công cụ tác nghiệp hiện trường cho nhân viên vận hành tuyến cao tốc Nội Bài – Lào Cai. Ứng dụng số hóa quy trình nhận và xử lý sự cố giao thông, thay thế phương thức báo cáo thủ công bằng điện thoại.</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Ứng dụng di động dành cho nhân viên vận hành hiện trường (patrol, rescue) trên tuyến NB-LC. Bao gồm 3 module chức năng: M1 Xác thực  Liên lạc (5 chức năng), M2 Quản lý Sự cố  Nhiệm vụ (5 chức năng), M3 Thông báo (3 chức năng). Ngoài phạm vi: Hệ thống TMC, quản trị PBX, đăng ký tài khoản.</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TMC</w:t>
            </w:r>
          </w:p>
        </w:tc>
        <w:tc>
          <w:tcPr>
            <w:tcW w:type="dxa" w:w="2700"/>
          </w:tcPr>
          <w:p>
            <w:r>
              <w:t xml:space="preserve">Traffic Management Center</w:t>
            </w:r>
          </w:p>
        </w:tc>
        <w:tc>
          <w:tcPr>
            <w:tcW w:type="dxa" w:w="4500"/>
          </w:tcPr>
          <w:p>
            <w:r>
              <w:t xml:space="preserve">Trung tâm điều hành giao thông — đơn vị phát nhiệm vụ cho nhân viên hiện trường</w:t>
            </w:r>
          </w:p>
        </w:tc>
      </w:tr>
      <w:tr>
        <w:tc>
          <w:tcPr>
            <w:tcW w:type="dxa" w:w="1800"/>
          </w:tcPr>
          <w:p>
            <w:r>
              <w:t xml:space="preserve">ITS</w:t>
            </w:r>
          </w:p>
        </w:tc>
        <w:tc>
          <w:tcPr>
            <w:tcW w:type="dxa" w:w="2700"/>
          </w:tcPr>
          <w:p>
            <w:r>
              <w:t xml:space="preserve">Intelligent Transportation System</w:t>
            </w:r>
          </w:p>
        </w:tc>
        <w:tc>
          <w:tcPr>
            <w:tcW w:type="dxa" w:w="4500"/>
          </w:tcPr>
          <w:p>
            <w:r>
              <w:t xml:space="preserve">Hệ thống giao thông thông minh — hệ thống backend quản lý sự cố và nhiệm vụ tuyến NB-LC</w:t>
            </w:r>
          </w:p>
        </w:tc>
      </w:tr>
      <w:tr>
        <w:tc>
          <w:tcPr>
            <w:tcW w:type="dxa" w:w="1800"/>
          </w:tcPr>
          <w:p>
            <w:r>
              <w:t xml:space="preserve">PBX</w:t>
            </w:r>
          </w:p>
        </w:tc>
        <w:tc>
          <w:tcPr>
            <w:tcW w:type="dxa" w:w="2700"/>
          </w:tcPr>
          <w:p>
            <w:r>
              <w:t xml:space="preserve">Private Branch Exchange</w:t>
            </w:r>
          </w:p>
        </w:tc>
        <w:tc>
          <w:tcPr>
            <w:tcW w:type="dxa" w:w="4500"/>
          </w:tcPr>
          <w:p>
            <w:r>
              <w:t xml:space="preserve">Tổng đài nội bộ VoIP của VEC — dùng để gọi nội bộ giữa nhân viên và TMC</w:t>
            </w:r>
          </w:p>
        </w:tc>
      </w:tr>
      <w:tr>
        <w:tc>
          <w:tcPr>
            <w:tcW w:type="dxa" w:w="1800"/>
          </w:tcPr>
          <w:p>
            <w:r>
              <w:t xml:space="preserve">SIP</w:t>
            </w:r>
          </w:p>
        </w:tc>
        <w:tc>
          <w:tcPr>
            <w:tcW w:type="dxa" w:w="2700"/>
          </w:tcPr>
          <w:p>
            <w:r>
              <w:t xml:space="preserve">Session Initiation Protocol</w:t>
            </w:r>
          </w:p>
        </w:tc>
        <w:tc>
          <w:tcPr>
            <w:tcW w:type="dxa" w:w="4500"/>
          </w:tcPr>
          <w:p>
            <w:r>
              <w:t xml:space="preserve">Giao thức khởi tạo phiên cho cuộc gọi VoIP qua tổng đài PBX</w:t>
            </w:r>
          </w:p>
        </w:tc>
      </w:tr>
      <w:tr>
        <w:tc>
          <w:tcPr>
            <w:tcW w:type="dxa" w:w="1800"/>
          </w:tcPr>
          <w:p>
            <w:r>
              <w:t xml:space="preserve">VoIP</w:t>
            </w:r>
          </w:p>
        </w:tc>
        <w:tc>
          <w:tcPr>
            <w:tcW w:type="dxa" w:w="2700"/>
          </w:tcPr>
          <w:p>
            <w:r>
              <w:t xml:space="preserve">Voice over Internet Protocol</w:t>
            </w:r>
          </w:p>
        </w:tc>
        <w:tc>
          <w:tcPr>
            <w:tcW w:type="dxa" w:w="4500"/>
          </w:tcPr>
          <w:p>
            <w:r>
              <w:t xml:space="preserve">Gọi điện qua internet — sử dụng cho liên lạc nội bộ khi có kết nối mạng</w:t>
            </w:r>
          </w:p>
        </w:tc>
      </w:tr>
      <w:tr>
        <w:tc>
          <w:tcPr>
            <w:tcW w:type="dxa" w:w="1800"/>
          </w:tcPr>
          <w:p>
            <w:r>
              <w:t xml:space="preserve">GSM</w:t>
            </w:r>
          </w:p>
        </w:tc>
        <w:tc>
          <w:tcPr>
            <w:tcW w:type="dxa" w:w="2700"/>
          </w:tcPr>
          <w:p>
            <w:r>
              <w:t xml:space="preserve">Global System for Mobile Communications</w:t>
            </w:r>
          </w:p>
        </w:tc>
        <w:tc>
          <w:tcPr>
            <w:tcW w:type="dxa" w:w="4500"/>
          </w:tcPr>
          <w:p>
            <w:r>
              <w:t xml:space="preserve">Mạng điện thoại di động — dùng cho cuộc gọi SOS khẩn cấp không cần internet</w:t>
            </w:r>
          </w:p>
        </w:tc>
      </w:tr>
      <w:tr>
        <w:tc>
          <w:tcPr>
            <w:tcW w:type="dxa" w:w="1800"/>
          </w:tcPr>
          <w:p>
            <w:r>
              <w:t xml:space="preserve">FCM</w:t>
            </w:r>
          </w:p>
        </w:tc>
        <w:tc>
          <w:tcPr>
            <w:tcW w:type="dxa" w:w="2700"/>
          </w:tcPr>
          <w:p>
            <w:r>
              <w:t xml:space="preserve">Firebase Cloud Messaging</w:t>
            </w:r>
          </w:p>
        </w:tc>
        <w:tc>
          <w:tcPr>
            <w:tcW w:type="dxa" w:w="4500"/>
          </w:tcPr>
          <w:p>
            <w:r>
              <w:t xml:space="preserve">Dịch vụ push notification của Google dành cho Android</w:t>
            </w:r>
          </w:p>
        </w:tc>
      </w:tr>
      <w:tr>
        <w:tc>
          <w:tcPr>
            <w:tcW w:type="dxa" w:w="1800"/>
          </w:tcPr>
          <w:p>
            <w:r>
              <w:t xml:space="preserve">APNs</w:t>
            </w:r>
          </w:p>
        </w:tc>
        <w:tc>
          <w:tcPr>
            <w:tcW w:type="dxa" w:w="2700"/>
          </w:tcPr>
          <w:p>
            <w:r>
              <w:t xml:space="preserve">Apple Push Notification service</w:t>
            </w:r>
          </w:p>
        </w:tc>
        <w:tc>
          <w:tcPr>
            <w:tcW w:type="dxa" w:w="4500"/>
          </w:tcPr>
          <w:p>
            <w:r>
              <w:t xml:space="preserve">Dịch vụ push notification của Apple dành cho iOS</w:t>
            </w:r>
          </w:p>
        </w:tc>
      </w:tr>
      <w:tr>
        <w:tc>
          <w:tcPr>
            <w:tcW w:type="dxa" w:w="1800"/>
          </w:tcPr>
          <w:p>
            <w:r>
              <w:t xml:space="preserve">JWT</w:t>
            </w:r>
          </w:p>
        </w:tc>
        <w:tc>
          <w:tcPr>
            <w:tcW w:type="dxa" w:w="2700"/>
          </w:tcPr>
          <w:p>
            <w:r>
              <w:t xml:space="preserve">JSON Web Token</w:t>
            </w:r>
          </w:p>
        </w:tc>
        <w:tc>
          <w:tcPr>
            <w:tcW w:type="dxa" w:w="4500"/>
          </w:tcPr>
          <w:p>
            <w:r>
              <w:t xml:space="preserve">Token xác thực phiên đăng nhập — lưu trong localStorage/AsyncStorage</w:t>
            </w:r>
          </w:p>
        </w:tc>
      </w:tr>
      <w:tr>
        <w:tc>
          <w:tcPr>
            <w:tcW w:type="dxa" w:w="1800"/>
          </w:tcPr>
          <w:p>
            <w:r>
              <w:t xml:space="preserve">NB-LC</w:t>
            </w:r>
          </w:p>
        </w:tc>
        <w:tc>
          <w:tcPr>
            <w:tcW w:type="dxa" w:w="2700"/>
          </w:tcPr>
          <w:p>
            <w:r>
              <w:t xml:space="preserve">Nội Bài – Lào Cai</w:t>
            </w:r>
          </w:p>
        </w:tc>
        <w:tc>
          <w:tcPr>
            <w:tcW w:type="dxa" w:w="4500"/>
          </w:tcPr>
          <w:p>
            <w:r>
              <w:t xml:space="preserve">Tuyến đường cao tốc từ Nội Bài (Hà Nội) đến Lào Cai</w:t>
            </w:r>
          </w:p>
        </w:tc>
      </w:tr>
      <w:tr>
        <w:tc>
          <w:tcPr>
            <w:tcW w:type="dxa" w:w="1800"/>
          </w:tcPr>
          <w:p>
            <w:r>
              <w:t xml:space="preserve">SOS</w:t>
            </w:r>
          </w:p>
        </w:tc>
        <w:tc>
          <w:tcPr>
            <w:tcW w:type="dxa" w:w="2700"/>
          </w:tcPr>
          <w:p>
            <w:r>
              <w:t xml:space="preserve">Save Our Souls</w:t>
            </w:r>
          </w:p>
        </w:tc>
        <w:tc>
          <w:tcPr>
            <w:tcW w:type="dxa" w:w="4500"/>
          </w:tcPr>
          <w:p>
            <w:r>
              <w:t xml:space="preserve">Nút gọi khẩn cấp — luôn hiển thị trên mọi màn hình; hoạt động không cần internet</w:t>
            </w:r>
          </w:p>
        </w:tc>
      </w:tr>
      <w:tr>
        <w:tc>
          <w:tcPr>
            <w:tcW w:type="dxa" w:w="1800"/>
          </w:tcPr>
          <w:p>
            <w:r>
              <w:t xml:space="preserve">Extension</w:t>
            </w:r>
          </w:p>
        </w:tc>
        <w:tc>
          <w:tcPr>
            <w:tcW w:type="dxa" w:w="2700"/>
          </w:tcPr>
          <w:p>
            <w:r>
              <w:t xml:space="preserve">PBX Extension Number</w:t>
            </w:r>
          </w:p>
        </w:tc>
        <w:tc>
          <w:tcPr>
            <w:tcW w:type="dxa" w:w="4500"/>
          </w:tcPr>
          <w:p>
            <w:r>
              <w:t xml:space="preserve">Số nội bộ 4 chữ số — dùng để đăng nhập và nhận dạng nhân viên trong hệ thống PBX</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Yêu cầu ứng dụng di động vận hành ITS NB-LC</w:t>
            </w:r>
          </w:p>
        </w:tc>
        <w:tc>
          <w:tcPr>
            <w:tcW w:type="dxa" w:w="4500"/>
          </w:tcPr>
          <w:p>
            <w:r>
              <w:t xml:space="preserve">docs/source/Yêu cầu ứng dụng di động vận hành.docx</w:t>
            </w:r>
          </w:p>
        </w:tc>
      </w:tr>
      <w:tr>
        <w:tc>
          <w:tcPr>
            <w:tcW w:type="dxa" w:w="1800"/>
          </w:tcPr>
          <w:p>
            <w:r>
              <w:t xml:space="preserve">2</w:t>
            </w:r>
          </w:p>
        </w:tc>
        <w:tc>
          <w:tcPr>
            <w:tcW w:type="dxa" w:w="2700"/>
          </w:tcPr>
          <w:p>
            <w:r>
              <w:t xml:space="preserve">Tài liệu thiết kế kiến trúc ITS Mobile VEC v1.0</w:t>
            </w:r>
          </w:p>
        </w:tc>
        <w:tc>
          <w:tcPr>
            <w:tcW w:type="dxa" w:w="4500"/>
          </w:tcPr>
          <w:p>
            <w:r>
              <w:t xml:space="preserve">docs/ARCHITECTURE.md</w:t>
            </w:r>
          </w:p>
        </w:tc>
      </w:tr>
      <w:tr>
        <w:tc>
          <w:tcPr>
            <w:tcW w:type="dxa" w:w="1800"/>
          </w:tcPr>
          <w:p>
            <w:r>
              <w:t xml:space="preserve">3</w:t>
            </w:r>
          </w:p>
        </w:tc>
        <w:tc>
          <w:tcPr>
            <w:tcW w:type="dxa" w:w="2700"/>
          </w:tcPr>
          <w:p>
            <w:r>
              <w:t xml:space="preserve">Sơ đồ luồng nghiệp vụ ITS Mobile VEC</w:t>
            </w:r>
          </w:p>
        </w:tc>
        <w:tc>
          <w:tcPr>
            <w:tcW w:type="dxa" w:w="4500"/>
          </w:tcPr>
          <w:p>
            <w:r>
              <w:t xml:space="preserve">docs/business-flows.md</w:t>
            </w:r>
          </w:p>
        </w:tc>
      </w:tr>
      <w:tr>
        <w:tc>
          <w:tcPr>
            <w:tcW w:type="dxa" w:w="1800"/>
          </w:tcPr>
          <w:p>
            <w:r>
              <w:t xml:space="preserve">4</w:t>
            </w:r>
          </w:p>
        </w:tc>
        <w:tc>
          <w:tcPr>
            <w:tcW w:type="dxa" w:w="2700"/>
          </w:tcPr>
          <w:p>
            <w:r>
              <w:t xml:space="preserve">Mô hình dữ liệu ITS Mobile VEC</w:t>
            </w:r>
          </w:p>
        </w:tc>
        <w:tc>
          <w:tcPr>
            <w:tcW w:type="dxa" w:w="4500"/>
          </w:tcPr>
          <w:p>
            <w:r>
              <w:t xml:space="preserve">docs/data-model.md</w:t>
            </w:r>
          </w:p>
        </w:tc>
      </w:tr>
      <w:tr>
        <w:tc>
          <w:tcPr>
            <w:tcW w:type="dxa" w:w="1800"/>
          </w:tcPr>
          <w:p>
            <w:r>
              <w:t xml:space="preserve">5</w:t>
            </w:r>
          </w:p>
        </w:tc>
        <w:tc>
          <w:tcPr>
            <w:tcW w:type="dxa" w:w="2700"/>
          </w:tcPr>
          <w:p>
            <w:r>
              <w:t xml:space="preserve">Nghị quyết NĐ 45/2026 về đầu tư ứng dụng CNTT</w:t>
            </w:r>
          </w:p>
        </w:tc>
        <w:tc>
          <w:tcPr>
            <w:tcW w:type="dxa" w:w="4500"/>
          </w:tcPr>
          <w:p>
            <w:r>
              <w:t xml:space="preserve">[CẦN BỔ SUNG: số nghị định áp dụng]</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ITS Mobile VEC — Ứng dụng di động vận hành ITS tuyến Nội Bài – Lào Cai</w:t>
      </w:r>
    </w:p>
    <w:p>
      <w:pPr>
        <w:pStyle w:val="AHeading3"/>
      </w:pPr>
      <w:r>
        <w:t>Chủ đầu tư</w:t>
      </w:r>
    </w:p>
    <w:p>
      <w:pPr>
        <w:pStyle w:val="ETCContent"/>
      </w:pPr>
      <w:r>
        <w:t xml:space="preserve">VEC — Tổng công ty đường cao tốc Việt Nam</w:t>
      </w:r>
    </w:p>
    <w:p>
      <w:pPr>
        <w:pStyle w:val="AHeading3"/>
      </w:pPr>
      <w:r>
        <w:t>Đơn vị tư vấn</w:t>
      </w:r>
    </w:p>
    <w:p>
      <w:pPr>
        <w:pStyle w:val="ETCContent"/>
      </w:pPr>
      <w:r>
        <w:t xml:space="preserve">Công ty Cổ phần Hệ thống Công nghệ ETC</w:t>
      </w:r>
    </w:p>
    <w:p>
      <w:pPr>
        <w:pStyle w:val="AHeading3"/>
      </w:pPr>
      <w:r>
        <w:t>Hình thức đầu tư</w:t>
      </w:r>
    </w:p>
    <w:p>
      <w:pPr>
        <w:pStyle w:val="ETCContent"/>
      </w:pPr>
      <w:r>
        <w:t xml:space="preserve">Loại hình đầu tư: Phát triển mới (Greenfield) — dự án không kế thừa sản phẩm phần mềm sản xuất hiện có. Hiện trạng tại đơn vị phát triển có một bản mẫu giao diện trên nền tảng Web (React 18 với Vite và Tailwind CSS, khoảng 1.200 dòng mã, 7 màn hình, 13 chức năng nguyên lý, không có kết nối API thực) phục vụ mục đích thẩm định ý tưởng và xác nhận luồng nghiệp vụ; bản mẫu này không phải sản phẩm sản xuất, không có chứng từ vận hành thực tế. Dự án sẽ chuyển đổi bản mẫu Web thành ứng dụng di động native cho hai nền tảng iOS và Android sử dụng nền tảng React Native, đồng thời thực hiện toàn bộ phần tích hợp với các hệ thống bên ngoài (hệ thống ITS Backend, tổng đài nội bộ PBX, dịch vụ thông báo đẩy, mạng GSM) — đây là khối công việc cốt lõi và chưa có tại bản mẫu. Việc phân loại là phát triển mới được lựa chọn vì khối lượng kế thừa từ bản mẫu chỉ ở mức ý tưởng và bố cục giao diện, trong khi toàn bộ phần lõi nghiệp vụ, dữ liệu, tích hợp và bảo mật cần được xây dựng từ đầu phù hợp với môi trường sản xuất.</w:t>
      </w:r>
    </w:p>
    <w:p>
      <w:pPr>
        <w:pStyle w:val="AHeading3"/>
      </w:pPr>
      <w:r>
        <w:t>Thời gian thực hiện</w:t>
      </w:r>
    </w:p>
    <w:p>
      <w:pPr>
        <w:pStyle w:val="ETCContent"/>
      </w:pPr>
      <w:r>
        <w:t xml:space="preserve">Thời gian thực hiện dự án ước tính 7 tháng (khoảng 30 tuần) kể từ ngày khởi động chính thức, phân chia thành ba giai đoạn nối tiếp: Giai đoạn 1 (3 tháng — chuyển đổi nền tảng và xây dựng khung phân hệ M1, M2), Giai đoạn 2 (2 tháng — tích hợp giao diện lập trình ứng dụng của hệ thống ITS Backend và triển khai dịch vụ thông báo đẩy cho phân hệ M3), Giai đoạn 3 (2 tháng — tích hợp tổng đài nội bộ PBX qua giao thức SIP/VoIP cho chức năng M1-F003, kiểm thử tích hợp toàn diện và phát hành lên kho ứng dụng). Thời lượng nêu trên chưa bao gồm thời gian phụ trợ trước khởi động (ký hợp đồng, lập hồ sơ pháp lý, bàn giao tài khoản kỹ thuật) và thời gian sau nghiệm thu (bảo hành 12 tháng). Lưu ý: tiến độ thực tế có thể bị ảnh hưởng bởi việc xác minh ba điểm chưa rõ ở mức ngăn chặn (cơ chế xác thực SIP của tổng đài PBX — GAP-001; cơ chế xác thực và đặc tả giao diện lập trình ứng dụng của hệ thống ITS Backend — GAP-002 và GAP-008; mô hình phân phối nhiệm vụ theo cơ chế đẩy hay cơ chế kéo — GAP-003) — các điểm này cần được làm rõ trong tháng đầu của Giai đoạn 1 để không ảnh hưởng đến đường găng tiến độ.</w:t>
      </w:r>
    </w:p>
    <w:p>
      <w:pPr>
        <w:pStyle w:val="AHeading3"/>
      </w:pPr>
      <w:r>
        <w:t>Nguồn vốn</w:t>
      </w:r>
    </w:p>
    <w:p>
      <w:pPr>
        <w:pStyle w:val="ETCContent"/>
      </w:pPr>
      <w:r>
        <w:t xml:space="preserve">[CẦN BỔ SUNG: Nguồn vốn đầu tư cần được Tổng công ty Đầu tư phát triển đường cao tốc Việt Nam (VEC) xác định cụ thể — nguồn vốn ngân sách nhà nước cấp, nguồn vốn tự có của doanh nghiệp hoặc nguồn vốn hợp pháp khác — để làm căn cứ áp dụng đúng quy định quản lý đầu tư công nghệ thông tin theo Nghị định số 73/2019/NĐ-CP]</w:t>
      </w:r>
    </w:p>
    <w:p>
      <w:pPr>
        <w:pStyle w:val="AHeading2"/>
      </w:pPr>
      <w:r>
        <w:t>Sự cần thiết đầu tư</w:t>
      </w:r>
    </w:p>
    <w:p>
      <w:pPr>
        <w:pStyle w:val="AHeading3"/>
      </w:pPr>
      <w:r>
        <w:t>Cơ sở pháp lý</w:t>
      </w:r>
    </w:p>
    <w:p>
      <w:pPr>
        <w:pStyle w:val="ETCContent"/>
      </w:pPr>
      <w:r>
        <w:t xml:space="preserve">Thiết kế cơ sở của dự án "Ứng dụng di động vận hành ITS tuyến cao tốc Nội Bài – Lào Cai" được lập trên cơ sở các văn bản pháp lý sau đây: (1) Luật Công nghệ thông tin số 67/2006/QH11 ngày 29 tháng 6 năm 2006 và các văn bản hướng dẫn thi hành; (2) Luật Giao thông đường bộ số 23/2008/QH12 và các quy định hiện hành về quản lý, khai thác đường cao tốc; (3) Nghị định số 32/2014/NĐ-CP ngày 22 tháng 4 năm 2014 của Chính phủ về quản lý, khai thác và bảo trì công trình đường cao tốc; (4) Nghị định số 73/2019/NĐ-CP ngày 05 tháng 9 năm 2019 của Chính phủ quy định quản lý đầu tư ứng dụng công nghệ thông tin sử dụng nguồn vốn ngân sách nhà nước; (5) Nghị định số 85/2016/NĐ-CP ngày 01 tháng 7 năm 2016 của Chính phủ về bảo đảm an toàn hệ thống thông tin theo cấp độ; (6) Nghị định số 13/2023/NĐ-CP ngày 17 tháng 4 năm 2023 của Chính phủ về bảo vệ dữ liệu cá nhân; (7) Quyết định số 749/QĐ-TTg ngày 03 tháng 6 năm 2020 của Thủ tướng Chính phủ phê duyệt "Chương trình Chuyển đổi số quốc gia đến năm 2025, định hướng đến năm 2030"; (8) Khung Kiến trúc Chính phủ điện tử Việt Nam phiên bản 2.0 ban hành kèm theo Quyết định số 2323/QĐ-BTTTT ngày 31 tháng 12 năm 2019 của Bộ trưởng Bộ Thông tin và Truyền thông; (9) Hợp đồng cung cấp dịch vụ công nghệ thông tin giữa Tổng công ty Đầu tư phát triển đường cao tốc Việt Nam (VEC) và Công ty Cổ phần Công nghệ Tiên Phong (ETC) liên quan đến hệ thống ITS tuyến Nội Bài – Lào Cai; (10) Yêu cầu kỹ thuật "Ứng dụng di động vận hành" do VEC ban hành ngày 29 tháng 4 năm 2026 đối với nhân viên hiện trường tuyến NB-LC.</w:t>
      </w:r>
    </w:p>
    <w:p>
      <w:pPr>
        <w:pStyle w:val="AHeading3"/>
      </w:pPr>
      <w:r>
        <w:t>Hiện trạng</w:t>
      </w:r>
    </w:p>
    <w:p>
      <w:pPr>
        <w:pStyle w:val="ETCContent"/>
      </w:pPr>
      <w:r>
        <w:t xml:space="preserve">Tuyến cao tốc Nội Bài – Lào Cai có tổng chiều dài khoảng 245 km, được khai thác bởi Tổng công ty Đầu tư phát triển đường cao tốc Việt Nam (VEC). Tại thời điểm lập thiết kế cơ sở, công tác vận hành hiện trường được thực hiện bởi đội ngũ khoảng 50 đến 200 nhân viên (gồm các tổ tuần tra và tổ cứu hộ phân bố tại các trạm dọc tuyến), xử lý trung bình từ 10 đến 50 sự cố mỗi ngày. Hiện trạng nghiệp vụ tồn tại các bất cập sau: (i) nhân viên hiện trường đang sử dụng điện thoại cá nhân và phương thức gọi điện thủ công để tiếp nhận nhiệm vụ và báo cáo sự cố về Trung tâm Điều hành (TMC), không có công cụ số hóa chuyên dụng; (ii) chưa có hệ thống theo dõi trạng thái xử lý sự cố theo thời gian thực, dẫn đến TMC không có dữ liệu định lượng về tiến độ trên hiện trường; (iii) toàn bộ dữ liệu báo cáo (ghi chú, ảnh hiện trường, thời điểm tiếp nhận và hoàn thành) chưa được số hóa, gây khó khăn cho công tác thống kê, phân tích và truy xuất sau sự cố; (iv) hệ thống ITS phía sau (Traffic Management System) đã quản lý được hồ sơ sự cố với hơn 20 trường dữ liệu (mã sự cố, thời điểm phát hiện, vị trí km, hướng tuyến, mức độ, kịch bản xử lý…) nhưng chưa có kênh truyền tải các thông tin này đến nhân viên hiện trường; (v) tổng đài nội bộ PBX của VEC đã sẵn có nhưng chỉ phục vụ điện thoại bàn tại các trạm, chưa hỗ trợ liên lạc VoIP từ thiết bị di động. Về hiện trạng công nghệ, đơn vị phát triển (ETC) đã hoàn thiện một bản mẫu (prototype) trên nền tảng Web sử dụng React 18 với 7 màn hình giao diện và 13 chức năng, đạt khoảng 1.200 dòng mã, không có kết nối API thực tế (toàn bộ dữ liệu là dữ liệu mô phỏng), số tệp kiểm thử là 0. Bản mẫu này đã được rà soát và xác nhận đáp ứng yêu cầu giao diện ở mức nguyên lý, song chưa đủ điều kiện triển khai sản xuất.</w:t>
      </w:r>
    </w:p>
    <w:p>
      <w:pPr>
        <w:pStyle w:val="AHeading3"/>
      </w:pPr>
      <w:r>
        <w:t>Sự cần thiết</w:t>
      </w:r>
    </w:p>
    <w:p>
      <w:pPr>
        <w:pStyle w:val="ETCContent"/>
      </w:pPr>
      <w:r>
        <w:t xml:space="preserve">Việc đầu tư xây dựng ứng dụng di động vận hành ITS là cần thiết và cấp bách, xuất phát từ các căn cứ thực tiễn sau đây. Thứ nhất, yêu cầu nâng cao năng lực điều hành: với phạm vi tuyến cao tốc dài, mật độ sự cố từ 10 đến 50 vụ mỗi ngày và lực lượng hiện trường lên đến 200 người, việc duy trì phương thức gọi điện thủ công không còn phù hợp với quy mô và mức độ phức tạp của công tác vận hành; tốc độ phản hồi sự cố và độ chính xác của báo cáo phụ thuộc hoàn toàn vào trí nhớ và thao tác thủ công của nhân viên. Thứ hai, yêu cầu chuyển đổi số ngành giao thông: theo định hướng tại Quyết định số 749/QĐ-TTg về Chương trình Chuyển đổi số quốc gia, lĩnh vực giao thông vận tải được xác định là một trong các lĩnh vực ưu tiên; việc số hóa quy trình vận hành hiện trường là bước đi phù hợp định hướng chung. Thứ ba, yêu cầu khai thác hiệu quả các hệ thống đã đầu tư: hệ thống ITS Backend hiện đã quản lý đầy đủ hồ sơ sự cố với hơn 20 trường dữ liệu nhưng các thông tin này chưa được khai thác bởi nhân viên trực tiếp xử lý — việc bổ sung kênh di động sẽ giúp kích hoạt giá trị của các đầu tư trước đây. Thứ tư, yêu cầu an toàn cho nhân viên hiện trường: đặc thù tuyến cao tốc có nhiều khu vực phủ sóng dữ liệu yếu, cần bảo đảm nhân viên có thể gọi cứu trợ khẩn cấp ngay cả khi không có kết nối internet — đây là yêu cầu bắt buộc về an toàn lao động không thể bỏ qua. Thứ năm, lợi ích định lượng dự kiến: rút ngắn thời gian từ phát hiện sự cố đến phân công nhân viên hiện trường (mục tiêu tải danh sách công việc dưới 3 giây, gửi push notification dưới 10 giây kể từ thao tác của TMC); chuẩn hóa báo cáo hiện trường (mọi sự cố đều có ảnh đính kèm và ghi chú số hóa); nâng cao trách nhiệm cá nhân thông qua nhật ký trạng thái xử lý có gán mốc thời gian.</w:t>
      </w:r>
    </w:p>
    <w:p>
      <w:pPr>
        <w:pStyle w:val="AHeading2"/>
      </w:pPr>
      <w:r>
        <w:t>Đánh giá sự phù hợp với quy hoạch</w:t>
      </w:r>
    </w:p>
    <w:p>
      <w:pPr>
        <w:pStyle w:val="ETCContent"/>
      </w:pPr>
      <w:r>
        <w:t xml:space="preserve">Phương án kiến trúc của dự án tuân thủ các chuẩn và khung kiến trúc sau đây: (1) Khung Kiến trúc Chính phủ điện tử Việt Nam phiên bản 2.0 — ứng dụng di động được xếp vào lớp "Ứng dụng và dịch vụ" thuộc Khung Kiến trúc, sử dụng kênh tương tác đa kênh (di động) để cung cấp dịch vụ tới người dùng cuối là cán bộ vận hành; (2) Tiêu chuẩn TCVN về ứng dụng di động và giao tiếp người-máy, trong đó áp dụng các nguyên tắc về phản hồi nhanh dưới ngưỡng cảm nhận của người dùng (mục tiêu tải danh sách công việc dưới 3 giây), thiết kế thân thiện với thao tác một tay khi đeo bảo hộ lao động; (3) Tiêu chuẩn TCVN 11930:2017 về yêu cầu cơ bản đối với hệ thống thông tin theo cấp độ, áp dụng các yêu cầu kiểm soát truy cập, bảo vệ truyền dẫn và quản lý phiên; (4) Chuẩn nền tảng di động thương mại: hệ điều hành iOS phiên bản 13 trở lên và Android phiên bản 8.0 trở lên, là hai nền tảng phổ biến nhất tại thị trường Việt Nam, bảo đảm khả năng triển khai trên thiết bị thông dụng mà không phát sinh chi phí phần cứng chuyên biệt; (5) Chuẩn truyền thông VoIP theo giao thức SIP (Session Initiation Protocol) — chuẩn mở, tương thích với hạ tầng tổng đài nội bộ hiện có của VEC; (6) Chuẩn dịch vụ thông báo đẩy của các nhà cung cấp nền tảng (FCM cho Android và APNs cho iOS) — là chuẩn bắt buộc để được phân phối qua App Store và Google Play; (7) Khung Kiến trúc Chính phủ điện tử Việt Nam 4.0 (định hướng) — chuẩn bị sẵn sàng cho việc nâng cấp khi khung này được ban hành chính thức. Hệ thống không thuộc nhóm hệ thống thông tin có chứa dữ liệu công dân quy mô lớn, do đó thiết kế ban đầu được phân loại sơ bộ ở mức kiểm soát phù hợp với phạm vi nội bộ doanh nghiệp.</w:t>
      </w:r>
    </w:p>
    <w:p>
      <w:pPr>
        <w:pStyle w:val="AHeading2"/>
      </w:pPr>
      <w:r>
        <w:t>Phân tích, lựa chọn phương án công nghệ</w:t>
      </w:r>
    </w:p>
    <w:p>
      <w:pPr>
        <w:pStyle w:val="ETCContent"/>
      </w:pPr>
      <w:r>
        <w:t xml:space="preserve">Lựa chọn nền tảng phát triển ứng dụng di động React Native được xác định trên cơ sở phân tích đa tiêu chí. Tiêu chí thứ nhất, năng lực sẵn có của đội ngũ: đơn vị phát triển ETC đã có kinh nghiệm với hệ sinh thái thư viện phát triển giao diện hiện đại đang được sử dụng trong bản mẫu (React 18), do đó việc chuyển sang nền tảng tương đương cho di động giúp giảm chi phí đào tạo nhân sự và rút ngắn thời gian khởi động dự án. Tiêu chí thứ hai, khả năng tái sử dụng mã nguồn: nền tảng được lựa chọn cho phép chia sẻ từ 70% đến 80% mã nghiệp vụ giữa hai hệ điều hành iOS và Android, qua đó tiết kiệm chi phí phát triển song song. Tiêu chí thứ ba, mức độ hoàn thiện của hệ sinh thái: hệ sinh thái thư viện mã nguồn mở dành cho nền tảng này đã cung cấp đầy đủ các thành phần cần thiết để tích hợp tổng đài nội bộ qua giao thức SIP, xử lý cuộc gọi nền (CallKit trên iOS, foreground service trên Android), nhận thông báo đẩy và truy cập máy ảnh thiết bị. Tiêu chí thứ tư, khả năng tận dụng sản phẩm trung gian: bản mẫu Web hiện tại sử dụng React 18 — phần lớn logic giao diện và các thành phần mô tả màn hình có thể tái sử dụng khi chuyển sang nền tảng di động, ước tính tiết kiệm 30% đến 40% công sức thiết kế lại giao diện. Tiêu chí thứ năm, mức độ chín muồi và phổ biến: nền tảng này đã được sử dụng rộng rãi trong các dự án di động doanh nghiệp tại Việt Nam, có cộng đồng hỗ trợ lớn và các tài liệu chuẩn về vòng đời phát triển. Các nền tảng khác như native riêng cho từng hệ điều hành (Swift/Kotlin) bị loại do chi phí phát triển song song cao gấp đôi; nền tảng dạng web đóng gói (PWA, hybrid) bị loại do hạn chế khi tích hợp gọi VoIP và cuộc gọi GSM khẩn cấp.</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Nền tảng di động (Mobile Frontend)</w:t>
            </w:r>
          </w:p>
        </w:tc>
        <w:tc>
          <w:tcPr>
            <w:tcW w:type="dxa" w:w="2337"/>
          </w:tcPr>
          <w:p>
            <w:r>
              <w:t xml:space="preserve">React Native</w:t>
            </w:r>
          </w:p>
        </w:tc>
        <w:tc>
          <w:tcPr>
            <w:tcW w:type="dxa" w:w="2337"/>
          </w:tcPr>
          <w:p>
            <w:r>
              <w:t xml:space="preserve">đang lựa chọn (mục tiêu phát hành)</w:t>
            </w:r>
          </w:p>
        </w:tc>
        <w:tc>
          <w:tcPr>
            <w:tcW w:type="dxa" w:w="2337"/>
          </w:tcPr>
          <w:p>
            <w:r>
              <w:t xml:space="preserve">Khung phát triển ứng dụng di động đa nền tảng iOS và Android cho bản phát hành chính thức</w:t>
            </w:r>
          </w:p>
        </w:tc>
      </w:tr>
      <w:tr>
        <w:tc>
          <w:tcPr>
            <w:tcW w:type="dxa" w:w="2337"/>
          </w:tcPr>
          <w:p>
            <w:r>
              <w:t xml:space="preserve">Bản nguyên mẫu trình diễn (Prototype)</w:t>
            </w:r>
          </w:p>
        </w:tc>
        <w:tc>
          <w:tcPr>
            <w:tcW w:type="dxa" w:w="2337"/>
          </w:tcPr>
          <w:p>
            <w:r>
              <w:t xml:space="preserve">React + Vite + Tailwind CSS</w:t>
            </w:r>
          </w:p>
        </w:tc>
        <w:tc>
          <w:tcPr>
            <w:tcW w:type="dxa" w:w="2337"/>
          </w:tcPr>
          <w:p>
            <w:r>
              <w:t xml:space="preserve">React 18, Vite 5, Tailwind CSS 3</w:t>
            </w:r>
          </w:p>
        </w:tc>
        <w:tc>
          <w:tcPr>
            <w:tcW w:type="dxa" w:w="2337"/>
          </w:tcPr>
          <w:p>
            <w:r>
              <w:t xml:space="preserve">Bản nguyên mẫu giao diện chạy trên trình duyệt phục vụ xác thực luồng UX và demo nghiệp vụ</w:t>
            </w:r>
          </w:p>
        </w:tc>
      </w:tr>
      <w:tr>
        <w:tc>
          <w:tcPr>
            <w:tcW w:type="dxa" w:w="2337"/>
          </w:tcPr>
          <w:p>
            <w:r>
              <w:t xml:space="preserve">Thư viện biểu tượng (UI Icon)</w:t>
            </w:r>
          </w:p>
        </w:tc>
        <w:tc>
          <w:tcPr>
            <w:tcW w:type="dxa" w:w="2337"/>
          </w:tcPr>
          <w:p>
            <w:r>
              <w:t xml:space="preserve">Lucide React</w:t>
            </w:r>
          </w:p>
        </w:tc>
        <w:tc>
          <w:tcPr>
            <w:tcW w:type="dxa" w:w="2337"/>
          </w:tcPr>
          <w:p>
            <w:r>
              <w:t xml:space="preserve">0.460</w:t>
            </w:r>
          </w:p>
        </w:tc>
        <w:tc>
          <w:tcPr>
            <w:tcW w:type="dxa" w:w="2337"/>
          </w:tcPr>
          <w:p>
            <w:r>
              <w:t xml:space="preserve">Bộ biểu tượng giao diện thống nhất cho toàn ứng dụng</w:t>
            </w:r>
          </w:p>
        </w:tc>
      </w:tr>
      <w:tr>
        <w:tc>
          <w:tcPr>
            <w:tcW w:type="dxa" w:w="2337"/>
          </w:tcPr>
          <w:p>
            <w:r>
              <w:t xml:space="preserve">Tích hợp thoại (SIP Client)</w:t>
            </w:r>
          </w:p>
        </w:tc>
        <w:tc>
          <w:tcPr>
            <w:tcW w:type="dxa" w:w="2337"/>
          </w:tcPr>
          <w:p>
            <w:r>
              <w:t xml:space="preserve">react-native-voip / SIP.js (đề xuất)</w:t>
            </w:r>
          </w:p>
        </w:tc>
        <w:tc>
          <w:tcPr>
            <w:tcW w:type="dxa" w:w="2337"/>
          </w:tcPr>
          <w:p>
            <w:r>
              <w:t xml:space="preserve">đang đánh giá</w:t>
            </w:r>
          </w:p>
        </w:tc>
        <w:tc>
          <w:tcPr>
            <w:tcW w:type="dxa" w:w="2337"/>
          </w:tcPr>
          <w:p>
            <w:r>
              <w:t xml:space="preserve">Thư viện khách SIP/VoIP cho phép ứng dụng di động đăng ký và thực hiện cuộc gọi qua tổng đài PBX nội bộ</w:t>
            </w:r>
          </w:p>
        </w:tc>
      </w:tr>
      <w:tr>
        <w:tc>
          <w:tcPr>
            <w:tcW w:type="dxa" w:w="2337"/>
          </w:tcPr>
          <w:p>
            <w:r>
              <w:t xml:space="preserve">Thông báo đẩy (Push Notification)</w:t>
            </w:r>
          </w:p>
        </w:tc>
        <w:tc>
          <w:tcPr>
            <w:tcW w:type="dxa" w:w="2337"/>
          </w:tcPr>
          <w:p>
            <w:r>
              <w:t xml:space="preserve">Firebase Cloud Messaging (FCM) + Apple Push Notification service (APNs)</w:t>
            </w:r>
          </w:p>
        </w:tc>
        <w:tc>
          <w:tcPr>
            <w:tcW w:type="dxa" w:w="2337"/>
          </w:tcPr>
          <w:p>
            <w:r>
              <w:t xml:space="preserve">FCM HTTP v1 / APNs</w:t>
            </w:r>
          </w:p>
        </w:tc>
        <w:tc>
          <w:tcPr>
            <w:tcW w:type="dxa" w:w="2337"/>
          </w:tcPr>
          <w:p>
            <w:r>
              <w:t xml:space="preserve">Hai dịch vụ thông báo đẩy cho hai nền tảng Android và iOS, nhận thông báo từ ITS/TMC</w:t>
            </w:r>
          </w:p>
        </w:tc>
      </w:tr>
      <w:tr>
        <w:tc>
          <w:tcPr>
            <w:tcW w:type="dxa" w:w="2337"/>
          </w:tcPr>
          <w:p>
            <w:r>
              <w:t xml:space="preserve">Quản lý trạng thái (State Management)</w:t>
            </w:r>
          </w:p>
        </w:tc>
        <w:tc>
          <w:tcPr>
            <w:tcW w:type="dxa" w:w="2337"/>
          </w:tcPr>
          <w:p>
            <w:r>
              <w:t xml:space="preserve">React useState + AsyncStorage / localStorage</w:t>
            </w:r>
          </w:p>
        </w:tc>
        <w:tc>
          <w:tcPr>
            <w:tcW w:type="dxa" w:w="2337"/>
          </w:tcPr>
          <w:p>
            <w:r>
              <w:t xml:space="preserve">React 18</w:t>
            </w:r>
          </w:p>
        </w:tc>
        <w:tc>
          <w:tcPr>
            <w:tcW w:type="dxa" w:w="2337"/>
          </w:tcPr>
          <w:p>
            <w:r>
              <w:t xml:space="preserve">Quản lý trạng thái cục bộ trong ứng dụng và lưu phiên đăng nhập, lịch sử cuộc gọi trên thiết bị</w:t>
            </w:r>
          </w:p>
        </w:tc>
      </w:tr>
      <w:tr>
        <w:tc>
          <w:tcPr>
            <w:tcW w:type="dxa" w:w="2337"/>
          </w:tcPr>
          <w:p>
            <w:r>
              <w:t xml:space="preserve">Lưu trữ phía thiết bị (Device Storage)</w:t>
            </w:r>
          </w:p>
        </w:tc>
        <w:tc>
          <w:tcPr>
            <w:tcW w:type="dxa" w:w="2337"/>
          </w:tcPr>
          <w:p>
            <w:r>
              <w:t xml:space="preserve">AsyncStorage (React Native) / localStorage (web prototype)</w:t>
            </w:r>
          </w:p>
        </w:tc>
        <w:tc>
          <w:tcPr>
            <w:tcW w:type="dxa" w:w="2337"/>
          </w:tcPr>
          <w:p>
            <w:r>
              <w:t xml:space="preserve">—</w:t>
            </w:r>
          </w:p>
        </w:tc>
        <w:tc>
          <w:tcPr>
            <w:tcW w:type="dxa" w:w="2337"/>
          </w:tcPr>
          <w:p>
            <w:r>
              <w:t xml:space="preserve">Lưu phiên đăng nhập (its_session_v1) và lịch sử cuộc gọi (its_call_history_v1) trên thiết bị, xóa khi đăng xuất</w:t>
            </w:r>
          </w:p>
        </w:tc>
      </w:tr>
    </w:tbl>
    <w:p>
      <w:pPr>
        <w:pStyle w:val="AHeading2"/>
      </w:pPr>
      <w:r>
        <w:t>Thiết kế cơ sở phương án chọn</w:t>
      </w:r>
    </w:p>
    <w:p>
      <w:pPr>
        <w:pStyle w:val="ETCContent"/>
      </w:pPr>
      <w:r>
        <w:t xml:space="preserve">Hệ thống được thiết kế gồm ba phân hệ chức năng chính, tổng cộng 13 chức năng người dùng và 4 hệ thống bên ngoài tích hợp. Phân hệ M1 "Xác thực và Liên lạc" gồm 5 chức năng: đăng nhập hệ thống bằng tài khoản kép (tài khoản hệ thống và extension PBX), đăng xuất hệ thống, thực hiện cuộc gọi nội bộ qua tổng đài PBX, gọi khẩn cấp SOS qua mạng GSM (hoạt động ngay cả khi không có internet) và hiển thị thông tin cá nhân của người dùng. Phân hệ M2 "Quản lý Sự cố và Nhiệm vụ" gồm 5 chức năng: hiển thị danh sách nhiệm vụ được phân công, xem chi tiết nhiệm vụ kèm phương án xử lý, cập nhật trạng thái xử lý theo trình tự ba bước (1 — Đã nhận, 2 — Đang xử lý, 3 — Hoàn thành), đính kèm ảnh hiện trường và hiển thị danh sách sự cố/sự kiện trên tuyến. Phân hệ M3 "Thông báo" gồm 3 chức năng: nhận thông báo đẩy, xem danh sách thông báo và đánh dấu trạng thái đã đọc/chưa đọc. Bốn hệ thống bên ngoài tích hợp gồm: ITS Backend (TMS) qua giao thức HTTPS REST, tổng đài nội bộ PBX qua giao thức SIP/VoIP, dịch vụ thông báo đẩy của các nhà cung cấp nền tảng (FCM cho Android, APNs cho iOS) và mạng viễn thông GSM cho cuộc gọi khẩn cấp. Bốn vai trò người dùng được xác định: nhân viên vận hành hiện trường (vai trò chính), nhân viên Trung tâm Điều hành (TMC), hệ thống ITS tuyến và hệ thống tổng đài nội bộ PBX. Thiết kế chi tiết các giao diện, luồng dữ liệu và cấu trúc bảng dữ liệu sẽ được trình bày trong tài liệu Thiết kế Kỹ thuật và Thiết kế Chi tiết của dự án.</w:t>
      </w:r>
    </w:p>
    <w:p>
      <w:pPr>
        <w:pStyle w:val="AHeading3"/>
      </w:pPr>
      <w:r>
        <w:t>Kiến trúc hệ thống</w:t>
      </w:r>
    </w:p>
    <w:p>
      <w:pPr>
        <w:pStyle w:val="ETCContent"/>
      </w:pPr>
      <w:r>
        <w:t xml:space="preserve">Hệ thống ITS Mobile VEC được thiết kế theo mô hình thiết bị đầu cuối di động kết nối đa kênh với hạ tầng vận hành phía máy chủ. Ứng dụng di động đóng vai trò điểm tiếp nhận và phát sinh sự kiện nghiệp vụ tại hiện trường, đồng thời là điểm hội tụ của bốn kênh tích hợp độc lập về giao thức và mục đích sử dụng. Kênh thứ nhất là REST API qua HTTPS kết nối tới ITS Backend (TMS) để tra cứu danh sách nhiệm vụ, hồ sơ sự cố, tải ảnh hiện trường và đồng bộ trạng thái xử lý. Kênh thứ hai là SIP/VoIP kết nối tổng đài PBX nội bộ để thực hiện cuộc gọi giữa nhân viên hiện trường và Trung tâm điều hành. Kênh thứ ba là dịch vụ thông báo đẩy FCM (cho Android) và APNs (cho iOS) để TMC chủ động đẩy thông báo phân công công việc, cập nhật trạng thái và cảnh báo hệ thống đến thiết bị. Kênh thứ tư là cuộc gọi GSM trực tiếp qua trình quay số gốc của hệ điều hành, phục vụ tình huống khẩn cấp SOS không phụ thuộc kết nối Internet. Quy mô vận hành dự kiến đáp ứng khoảng 50–200 nhân viên hiện trường và xử lý 10–50 sự cố mỗi ngày trên toàn tuyến.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LoginView</w:t>
            </w:r>
          </w:p>
        </w:tc>
        <w:tc>
          <w:tcPr>
            <w:tcW w:type="dxa" w:w="2337"/>
          </w:tcPr>
          <w:p>
            <w:r>
              <w:t xml:space="preserve">Màn hình xác thực</w:t>
            </w:r>
          </w:p>
        </w:tc>
        <w:tc>
          <w:tcPr>
            <w:tcW w:type="dxa" w:w="2337"/>
          </w:tcPr>
          <w:p>
            <w:r>
              <w:t xml:space="preserve">Thành phần xử lý đăng nhập kép (dual-credential) yêu cầu đồng thời tài khoản hệ thống, mật khẩu và mã extension PBX gồm 4 chữ số. Sau khi xác thực thành công, lưu JWT và hồ sơ người dùng vào kho lưu trữ thiết bị (its_session_v1) để duy trì phiên qua các lần khởi động lại theo BR-INTEL-002.</w:t>
            </w:r>
          </w:p>
        </w:tc>
      </w:tr>
      <w:tr>
        <w:tc>
          <w:tcPr>
            <w:tcW w:type="dxa" w:w="2337"/>
          </w:tcPr>
          <w:p>
            <w:r>
              <w:t xml:space="preserve">2</w:t>
            </w:r>
          </w:p>
        </w:tc>
        <w:tc>
          <w:tcPr>
            <w:tcW w:type="dxa" w:w="2337"/>
          </w:tcPr>
          <w:p>
            <w:r>
              <w:t xml:space="preserve">CallsView</w:t>
            </w:r>
          </w:p>
        </w:tc>
        <w:tc>
          <w:tcPr>
            <w:tcW w:type="dxa" w:w="2337"/>
          </w:tcPr>
          <w:p>
            <w:r>
              <w:t xml:space="preserve">Màn hình liên lạc PBX</w:t>
            </w:r>
          </w:p>
        </w:tc>
        <w:tc>
          <w:tcPr>
            <w:tcW w:type="dxa" w:w="2337"/>
          </w:tcPr>
          <w:p>
            <w:r>
              <w:t xml:space="preserve">Thành phần hiển thị danh bạ nội bộ kèm trạng thái online/offline của từng extension và lịch sử cuộc gọi của người dùng. Cho phép khởi tạo cuộc gọi nội bộ qua tổng đài PBX bằng giao thức SIP/VoIP và ghi nhật ký cuộc gọi vào kho lưu trữ thiết bị (its_call_history_v1) theo BR-INTEL-005, BR-INTEL-006, BR-INTEL-007.</w:t>
            </w:r>
          </w:p>
        </w:tc>
      </w:tr>
      <w:tr>
        <w:tc>
          <w:tcPr>
            <w:tcW w:type="dxa" w:w="2337"/>
          </w:tcPr>
          <w:p>
            <w:r>
              <w:t xml:space="preserve">3</w:t>
            </w:r>
          </w:p>
        </w:tc>
        <w:tc>
          <w:tcPr>
            <w:tcW w:type="dxa" w:w="2337"/>
          </w:tcPr>
          <w:p>
            <w:r>
              <w:t xml:space="preserve">TaskListView</w:t>
            </w:r>
          </w:p>
        </w:tc>
        <w:tc>
          <w:tcPr>
            <w:tcW w:type="dxa" w:w="2337"/>
          </w:tcPr>
          <w:p>
            <w:r>
              <w:t xml:space="preserve">Màn hình danh sách nhiệm vụ</w:t>
            </w:r>
          </w:p>
        </w:tc>
        <w:tc>
          <w:tcPr>
            <w:tcW w:type="dxa" w:w="2337"/>
          </w:tcPr>
          <w:p>
            <w:r>
              <w:t xml:space="preserve">Thành phần hiển thị danh sách nhiệm vụ được phân công cho người dùng hiện hành với các trường mã nhiệm vụ, loại sự cố, mức độ, vị trí, thời gian và trạng thái. Đồng thời hiển thị mục Sự kiện trên tuyến và Công việc gần đây. Yêu cầu thời gian tải dưới 3 giây trên kết nối 3G theo BR-INTEL-012.</w:t>
            </w:r>
          </w:p>
        </w:tc>
      </w:tr>
      <w:tr>
        <w:tc>
          <w:tcPr>
            <w:tcW w:type="dxa" w:w="2337"/>
          </w:tcPr>
          <w:p>
            <w:r>
              <w:t xml:space="preserve">4</w:t>
            </w:r>
          </w:p>
        </w:tc>
        <w:tc>
          <w:tcPr>
            <w:tcW w:type="dxa" w:w="2337"/>
          </w:tcPr>
          <w:p>
            <w:r>
              <w:t xml:space="preserve">TaskDetailViewPanel</w:t>
            </w:r>
          </w:p>
        </w:tc>
        <w:tc>
          <w:tcPr>
            <w:tcW w:type="dxa" w:w="2337"/>
          </w:tcPr>
          <w:p>
            <w:r>
              <w:t xml:space="preserve">Màn hình chi tiết và xử lý nhiệm vụ</w:t>
            </w:r>
          </w:p>
        </w:tc>
        <w:tc>
          <w:tcPr>
            <w:tcW w:type="dxa" w:w="2337"/>
          </w:tcPr>
          <w:p>
            <w:r>
              <w:t xml:space="preserve">Thành phần hiển thị toàn bộ hồ sơ sự cố từ ITS Backend với hơn 20 trường thông tin, phương án xử lý do TMC cung cấp và chuỗi ảnh/video hiện trường. Cho phép chuyển trạng thái nhiệm vụ tuần tự theo luồng 1 (Đã nhận) → 2 (Đang xử lý) → 3 (Hoàn thành), không cho phép quay ngược, đồng thời cho phép đính kèm ảnh/video chụp tại hiện trường và ghi chú hiện trường.</w:t>
            </w:r>
          </w:p>
        </w:tc>
      </w:tr>
      <w:tr>
        <w:tc>
          <w:tcPr>
            <w:tcW w:type="dxa" w:w="2337"/>
          </w:tcPr>
          <w:p>
            <w:r>
              <w:t xml:space="preserve">5</w:t>
            </w:r>
          </w:p>
        </w:tc>
        <w:tc>
          <w:tcPr>
            <w:tcW w:type="dxa" w:w="2337"/>
          </w:tcPr>
          <w:p>
            <w:r>
              <w:t xml:space="preserve">NotificationsView</w:t>
            </w:r>
          </w:p>
        </w:tc>
        <w:tc>
          <w:tcPr>
            <w:tcW w:type="dxa" w:w="2337"/>
          </w:tcPr>
          <w:p>
            <w:r>
              <w:t xml:space="preserve">Màn hình thông báo</w:t>
            </w:r>
          </w:p>
        </w:tc>
        <w:tc>
          <w:tcPr>
            <w:tcW w:type="dxa" w:w="2337"/>
          </w:tcPr>
          <w:p>
            <w:r>
              <w:t xml:space="preserve">Thành phần hiển thị danh sách thông báo nhận từ ITS/TMC qua FCM/APNs theo thứ tự thời gian giảm dần, với chỉ báo chưa đọc. Hỗ trợ bốn loại thông báo: phân công công việc, cập nhật trạng thái, thông báo hệ thống, thông báo từ Trung tâm điều hành. Cho phép người dùng chuyển đổi trạng thái đã đọc/chưa đọc theo BR-INTEL-026.</w:t>
            </w:r>
          </w:p>
        </w:tc>
      </w:tr>
      <w:tr>
        <w:tc>
          <w:tcPr>
            <w:tcW w:type="dxa" w:w="2337"/>
          </w:tcPr>
          <w:p>
            <w:r>
              <w:t xml:space="preserve">6</w:t>
            </w:r>
          </w:p>
        </w:tc>
        <w:tc>
          <w:tcPr>
            <w:tcW w:type="dxa" w:w="2337"/>
          </w:tcPr>
          <w:p>
            <w:r>
              <w:t xml:space="preserve">ProfileView</w:t>
            </w:r>
          </w:p>
        </w:tc>
        <w:tc>
          <w:tcPr>
            <w:tcW w:type="dxa" w:w="2337"/>
          </w:tcPr>
          <w:p>
            <w:r>
              <w:t xml:space="preserve">Màn hình cá nhân</w:t>
            </w:r>
          </w:p>
        </w:tc>
        <w:tc>
          <w:tcPr>
            <w:tcW w:type="dxa" w:w="2337"/>
          </w:tcPr>
          <w:p>
            <w:r>
              <w:t xml:space="preserve">Thành phần hiển thị thông tin cá nhân của nhân viên dưới dạng chỉ đọc (read-only) gồm họ tên, đơn vị công tác, mã extension và chức vụ. Cung cấp chức năng đăng xuất, khi thực hiện sẽ xóa toàn bộ phiên đăng nhập và lịch sử cuộc gọi cục bộ trên thiết bị theo BR-INTEL-004.</w:t>
            </w:r>
          </w:p>
        </w:tc>
      </w:tr>
      <w:tr>
        <w:tc>
          <w:tcPr>
            <w:tcW w:type="dxa" w:w="2337"/>
          </w:tcPr>
          <w:p>
            <w:r>
              <w:t xml:space="preserve">7</w:t>
            </w:r>
          </w:p>
        </w:tc>
        <w:tc>
          <w:tcPr>
            <w:tcW w:type="dxa" w:w="2337"/>
          </w:tcPr>
          <w:p>
            <w:r>
              <w:t xml:space="preserve">SOS Floating Action Button</w:t>
            </w:r>
          </w:p>
        </w:tc>
        <w:tc>
          <w:tcPr>
            <w:tcW w:type="dxa" w:w="2337"/>
          </w:tcPr>
          <w:p>
            <w:r>
              <w:t xml:space="preserve">Thành phần toàn cục</w:t>
            </w:r>
          </w:p>
        </w:tc>
        <w:tc>
          <w:tcPr>
            <w:tcW w:type="dxa" w:w="2337"/>
          </w:tcPr>
          <w:p>
            <w:r>
              <w:t xml:space="preserve">Nút phao luôn hiển thị trên mọi màn hình bên trong ứng dụng theo BR-INTEL-009. Khi người dùng kích hoạt và xác nhận, ứng dụng kích hoạt trình quay số gốc của hệ điều hành qua giao thức tel: tới số khẩn cấp đã cấu hình. Hoạt động độc lập với kết nối Internet, sử dụng mạng GSM trực tiếp theo BR-INTEL-008.</w:t>
            </w:r>
          </w:p>
        </w:tc>
      </w:tr>
    </w:tbl>
    <w:p>
      <w:pPr>
        <w:pStyle w:val="AHeading3"/>
      </w:pPr>
      <w:r>
        <w:t>Thiết kế chức năng</w:t>
      </w:r>
    </w:p>
    <w:p>
      <w:pPr>
        <w:pStyle w:val="ETCContent"/>
      </w:pPr>
      <w:r>
        <w:t xml:space="preserve">Thiết kế chức năng tổng quan của hệ thống tổ chức quanh ba luồng nghiệp vụ chính. Luồng chính (luồng vận hành): nhân viên hiện trường đăng nhập bằng tài khoản hệ thống kết hợp với extension tổng đài PBX (xác thực hai thông tin) → nhận thông báo đẩy về việc được phân công nhiệm vụ mới → mở danh sách nhiệm vụ và chọn nhiệm vụ tương ứng → xem chi tiết bao gồm vị trí (km, hướng), mức độ (Nhẹ/Trung bình/Nghiêm trọng), mô tả và phương án xử lý do TMC chỉ định → cập nhật trạng thái xử lý theo trình tự bắt buộc 1 → 2 → 3 (không cho phép đảo ngược, không cho phép bỏ bước) → đính kèm ảnh hiện trường và ghi chú khi cần thiết → xác nhận hoàn thành. Luồng song song thứ nhất (liên lạc nội bộ): trong quá trình xử lý sự cố, nhân viên có thể mở danh bạ nội bộ, xem trạng thái online/offline của các đồng nghiệp, thực hiện cuộc gọi VoIP qua tổng đài PBX và xem lịch sử cuộc gọi. Luồng song song thứ hai (an toàn khẩn cấp): nút SOS hiển thị thường trực trên mọi màn hình bên trong ứng dụng, khi người dùng nhấn nút này, ứng dụng kích hoạt cuộc gọi GSM trực tiếp tới số hotline khẩn cấp đã được cấu hình sẵn — luồng này không phụ thuộc vào kết nối internet và không phụ thuộc vào trạng thái đăng nhập. Luồng nhận thông tin sự cố: hệ thống ITS phía sau đẩy các sự cố/sự kiện trên tuyến (tai nạn, thi công, thời tiết) tới ứng dụng theo thời gian thực để nhân viên nắm bắt tình hình tổng thể của tuyến. Toàn bộ các luồng tuân thủ 27 quy tắc nghiệp vụ đã được xác định trong tài liệu phân tích nghiệp vụ.</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Xác thực và Liên lạc</w:t>
            </w:r>
          </w:p>
        </w:tc>
        <w:tc>
          <w:tcPr>
            <w:tcW w:type="dxa" w:w="2337"/>
          </w:tcPr>
          <w:p>
            <w:r>
              <w:t xml:space="preserve">Đăng nhập hệ thống</w:t>
            </w:r>
          </w:p>
        </w:tc>
        <w:tc>
          <w:tcPr>
            <w:tcW w:type="dxa" w:w="2337"/>
          </w:tcPr>
          <w:p>
            <w:r>
              <w:t xml:space="preserve">Nhân viên hiện trường đăng nhập vào ứng dụng bằng tài khoản hệ thống kết hợp số extension PBX và mật khẩu. Phiên đăng nhập được lưu trên thiết bị và tự động phục hồi khi mở lại ứng dụng.</w:t>
            </w:r>
          </w:p>
        </w:tc>
      </w:tr>
      <w:tr>
        <w:tc>
          <w:tcPr>
            <w:tcW w:type="dxa" w:w="2337"/>
          </w:tcPr>
          <w:p>
            <w:r>
              <w:t xml:space="preserve">2</w:t>
            </w:r>
          </w:p>
        </w:tc>
        <w:tc>
          <w:tcPr>
            <w:tcW w:type="dxa" w:w="2337"/>
          </w:tcPr>
          <w:p>
            <w:r>
              <w:t xml:space="preserve">Xác thực và Liên lạc</w:t>
            </w:r>
          </w:p>
        </w:tc>
        <w:tc>
          <w:tcPr>
            <w:tcW w:type="dxa" w:w="2337"/>
          </w:tcPr>
          <w:p>
            <w:r>
              <w:t xml:space="preserve">Đăng xuất hệ thống</w:t>
            </w:r>
          </w:p>
        </w:tc>
        <w:tc>
          <w:tcPr>
            <w:tcW w:type="dxa" w:w="2337"/>
          </w:tcPr>
          <w:p>
            <w:r>
              <w:t xml:space="preserve">Nhân viên kết thúc ca làm việc bằng cách đăng xuất khỏi ứng dụng. Phiên đăng nhập và lịch sử cuộc gọi được xóa khỏi thiết bị.</w:t>
            </w:r>
          </w:p>
        </w:tc>
      </w:tr>
      <w:tr>
        <w:tc>
          <w:tcPr>
            <w:tcW w:type="dxa" w:w="2337"/>
          </w:tcPr>
          <w:p>
            <w:r>
              <w:t xml:space="preserve">3</w:t>
            </w:r>
          </w:p>
        </w:tc>
        <w:tc>
          <w:tcPr>
            <w:tcW w:type="dxa" w:w="2337"/>
          </w:tcPr>
          <w:p>
            <w:r>
              <w:t xml:space="preserve">Xác thực và Liên lạc</w:t>
            </w:r>
          </w:p>
        </w:tc>
        <w:tc>
          <w:tcPr>
            <w:tcW w:type="dxa" w:w="2337"/>
          </w:tcPr>
          <w:p>
            <w:r>
              <w:t xml:space="preserve">Thực hiện cuộc gọi nội bộ PBX</w:t>
            </w:r>
          </w:p>
        </w:tc>
        <w:tc>
          <w:tcPr>
            <w:tcW w:type="dxa" w:w="2337"/>
          </w:tcPr>
          <w:p>
            <w:r>
              <w:t xml:space="preserve">Nhân viên gọi điện nội bộ cho đồng nghiệp hoặc Trung tâm điều hành qua tổng đài PBX. Danh bạ hiển thị trạng thái trực tuyến/ngoại tuyến của từng extension. Lịch sử cuộc gọi được ghi lại.</w:t>
            </w:r>
          </w:p>
        </w:tc>
      </w:tr>
      <w:tr>
        <w:tc>
          <w:tcPr>
            <w:tcW w:type="dxa" w:w="2337"/>
          </w:tcPr>
          <w:p>
            <w:r>
              <w:t xml:space="preserve">4</w:t>
            </w:r>
          </w:p>
        </w:tc>
        <w:tc>
          <w:tcPr>
            <w:tcW w:type="dxa" w:w="2337"/>
          </w:tcPr>
          <w:p>
            <w:r>
              <w:t xml:space="preserve">Xác thực và Liên lạc</w:t>
            </w:r>
          </w:p>
        </w:tc>
        <w:tc>
          <w:tcPr>
            <w:tcW w:type="dxa" w:w="2337"/>
          </w:tcPr>
          <w:p>
            <w:r>
              <w:t xml:space="preserve">Gọi khẩn cấp SOS qua GSM</w:t>
            </w:r>
          </w:p>
        </w:tc>
        <w:tc>
          <w:tcPr>
            <w:tcW w:type="dxa" w:w="2337"/>
          </w:tcPr>
          <w:p>
            <w:r>
              <w:t xml:space="preserve">Nhân viên gọi đường dây nóng khẩn cấp bằng một thao tác. Cuộc gọi sử dụng mạng GSM — hoạt động ngay cả khi không có internet hoặc VoIP.</w:t>
            </w:r>
          </w:p>
        </w:tc>
      </w:tr>
      <w:tr>
        <w:tc>
          <w:tcPr>
            <w:tcW w:type="dxa" w:w="2337"/>
          </w:tcPr>
          <w:p>
            <w:r>
              <w:t xml:space="preserve">5</w:t>
            </w:r>
          </w:p>
        </w:tc>
        <w:tc>
          <w:tcPr>
            <w:tcW w:type="dxa" w:w="2337"/>
          </w:tcPr>
          <w:p>
            <w:r>
              <w:t xml:space="preserve">Xác thực và Liên lạc</w:t>
            </w:r>
          </w:p>
        </w:tc>
        <w:tc>
          <w:tcPr>
            <w:tcW w:type="dxa" w:w="2337"/>
          </w:tcPr>
          <w:p>
            <w:r>
              <w:t xml:space="preserve">Hiển thị thông tin cá nhân</w:t>
            </w:r>
          </w:p>
        </w:tc>
        <w:tc>
          <w:tcPr>
            <w:tcW w:type="dxa" w:w="2337"/>
          </w:tcPr>
          <w:p>
            <w:r>
              <w:t xml:space="preserve">Nhân viên xem thông tin tài khoản của mình: họ tên, chức vụ, extension PBX, đơn vị công tác. Thông tin chỉ đọc — không thể chỉnh sửa trên ứng dụng.</w:t>
            </w:r>
          </w:p>
        </w:tc>
      </w:tr>
      <w:tr>
        <w:tc>
          <w:tcPr>
            <w:tcW w:type="dxa" w:w="2337"/>
          </w:tcPr>
          <w:p>
            <w:r>
              <w:t xml:space="preserve">6</w:t>
            </w:r>
          </w:p>
        </w:tc>
        <w:tc>
          <w:tcPr>
            <w:tcW w:type="dxa" w:w="2337"/>
          </w:tcPr>
          <w:p>
            <w:r>
              <w:t xml:space="preserve">Quản lý Sự cố và Nhiệm vụ</w:t>
            </w:r>
          </w:p>
        </w:tc>
        <w:tc>
          <w:tcPr>
            <w:tcW w:type="dxa" w:w="2337"/>
          </w:tcPr>
          <w:p>
            <w:r>
              <w:t xml:space="preserve">Hiển thị danh sách công việc</w:t>
            </w:r>
          </w:p>
        </w:tc>
        <w:tc>
          <w:tcPr>
            <w:tcW w:type="dxa" w:w="2337"/>
          </w:tcPr>
          <w:p>
            <w:r>
              <w:t xml:space="preserve">Nhân viên xem danh sách nhiệm vụ được Trung tâm điều hành phân công. Mỗi thẻ nhiệm vụ hiển thị mã sự cố, loại, mức độ, vị trí km, thời gian phát hiện và trạng thái xử lý.</w:t>
            </w:r>
          </w:p>
        </w:tc>
      </w:tr>
      <w:tr>
        <w:tc>
          <w:tcPr>
            <w:tcW w:type="dxa" w:w="2337"/>
          </w:tcPr>
          <w:p>
            <w:r>
              <w:t xml:space="preserve">7</w:t>
            </w:r>
          </w:p>
        </w:tc>
        <w:tc>
          <w:tcPr>
            <w:tcW w:type="dxa" w:w="2337"/>
          </w:tcPr>
          <w:p>
            <w:r>
              <w:t xml:space="preserve">Quản lý Sự cố và Nhiệm vụ</w:t>
            </w:r>
          </w:p>
        </w:tc>
        <w:tc>
          <w:tcPr>
            <w:tcW w:type="dxa" w:w="2337"/>
          </w:tcPr>
          <w:p>
            <w:r>
              <w:t xml:space="preserve">Xem chi tiết công việc</w:t>
            </w:r>
          </w:p>
        </w:tc>
        <w:tc>
          <w:tcPr>
            <w:tcW w:type="dxa" w:w="2337"/>
          </w:tcPr>
          <w:p>
            <w:r>
              <w:t xml:space="preserve">Nhân viên xem toàn bộ thông tin sự cố bao gồm mã, loại, vị trí km, hướng, mô tả chi tiết và phương án xử lý do TMC cung cấp.</w:t>
            </w:r>
          </w:p>
        </w:tc>
      </w:tr>
      <w:tr>
        <w:tc>
          <w:tcPr>
            <w:tcW w:type="dxa" w:w="2337"/>
          </w:tcPr>
          <w:p>
            <w:r>
              <w:t xml:space="preserve">8</w:t>
            </w:r>
          </w:p>
        </w:tc>
        <w:tc>
          <w:tcPr>
            <w:tcW w:type="dxa" w:w="2337"/>
          </w:tcPr>
          <w:p>
            <w:r>
              <w:t xml:space="preserve">Quản lý Sự cố và Nhiệm vụ</w:t>
            </w:r>
          </w:p>
        </w:tc>
        <w:tc>
          <w:tcPr>
            <w:tcW w:type="dxa" w:w="2337"/>
          </w:tcPr>
          <w:p>
            <w:r>
              <w:t xml:space="preserve">Cập nhật trạng thái xử lý sự cố</w:t>
            </w:r>
          </w:p>
        </w:tc>
        <w:tc>
          <w:tcPr>
            <w:tcW w:type="dxa" w:w="2337"/>
          </w:tcPr>
          <w:p>
            <w:r>
              <w:t xml:space="preserve">Nhân viên cập nhật tiến độ xử lý sự cố theo 3 bước tuần tự: (1) Đã nhận nhiệm vụ → (2) Đang xử lý → (3) Hoàn thành. Không thể bỏ bước hoặc quay ngược.</w:t>
            </w:r>
          </w:p>
        </w:tc>
      </w:tr>
      <w:tr>
        <w:tc>
          <w:tcPr>
            <w:tcW w:type="dxa" w:w="2337"/>
          </w:tcPr>
          <w:p>
            <w:r>
              <w:t xml:space="preserve">9</w:t>
            </w:r>
          </w:p>
        </w:tc>
        <w:tc>
          <w:tcPr>
            <w:tcW w:type="dxa" w:w="2337"/>
          </w:tcPr>
          <w:p>
            <w:r>
              <w:t xml:space="preserve">Quản lý Sự cố và Nhiệm vụ</w:t>
            </w:r>
          </w:p>
        </w:tc>
        <w:tc>
          <w:tcPr>
            <w:tcW w:type="dxa" w:w="2337"/>
          </w:tcPr>
          <w:p>
            <w:r>
              <w:t xml:space="preserve">Đính kèm ảnh/video hiện trường</w:t>
            </w:r>
          </w:p>
        </w:tc>
        <w:tc>
          <w:tcPr>
            <w:tcW w:type="dxa" w:w="2337"/>
          </w:tcPr>
          <w:p>
            <w:r>
              <w:t xml:space="preserve">Nhân viên chụp ảnh hoặc quay video hiện trường và đính kèm vào nhiệm vụ để gửi về TMC. Hỗ trợ 3 nguồn: chụp ảnh bằng camera, quay video bằng camera, hoặc chọn từ thư viện ảnh.</w:t>
            </w:r>
          </w:p>
        </w:tc>
      </w:tr>
      <w:tr>
        <w:tc>
          <w:tcPr>
            <w:tcW w:type="dxa" w:w="2337"/>
          </w:tcPr>
          <w:p>
            <w:r>
              <w:t xml:space="preserve">10</w:t>
            </w:r>
          </w:p>
        </w:tc>
        <w:tc>
          <w:tcPr>
            <w:tcW w:type="dxa" w:w="2337"/>
          </w:tcPr>
          <w:p>
            <w:r>
              <w:t xml:space="preserve">Quản lý Sự cố và Nhiệm vụ</w:t>
            </w:r>
          </w:p>
        </w:tc>
        <w:tc>
          <w:tcPr>
            <w:tcW w:type="dxa" w:w="2337"/>
          </w:tcPr>
          <w:p>
            <w:r>
              <w:t xml:space="preserve">Hiển thị sự cố/sự kiện giao thông</w:t>
            </w:r>
          </w:p>
        </w:tc>
        <w:tc>
          <w:tcPr>
            <w:tcW w:type="dxa" w:w="2337"/>
          </w:tcPr>
          <w:p>
            <w:r>
              <w:t xml:space="preserve">Nhân viên xem danh sách sự cố và sự kiện giao thông đang xảy ra trên tuyến NB-LC (thi công, thời tiết, tai nạn) để cập nhật tình hình tuyến đường.</w:t>
            </w:r>
          </w:p>
        </w:tc>
      </w:tr>
      <w:tr>
        <w:tc>
          <w:tcPr>
            <w:tcW w:type="dxa" w:w="2337"/>
          </w:tcPr>
          <w:p>
            <w:r>
              <w:t xml:space="preserve">11</w:t>
            </w:r>
          </w:p>
        </w:tc>
        <w:tc>
          <w:tcPr>
            <w:tcW w:type="dxa" w:w="2337"/>
          </w:tcPr>
          <w:p>
            <w:r>
              <w:t xml:space="preserve">Thông báo</w:t>
            </w:r>
          </w:p>
        </w:tc>
        <w:tc>
          <w:tcPr>
            <w:tcW w:type="dxa" w:w="2337"/>
          </w:tcPr>
          <w:p>
            <w:r>
              <w:t xml:space="preserve">Nhận Push Notification</w:t>
            </w:r>
          </w:p>
        </w:tc>
        <w:tc>
          <w:tcPr>
            <w:tcW w:type="dxa" w:w="2337"/>
          </w:tcPr>
          <w:p>
            <w:r>
              <w:t xml:space="preserve">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tc>
      </w:tr>
      <w:tr>
        <w:tc>
          <w:tcPr>
            <w:tcW w:type="dxa" w:w="2337"/>
          </w:tcPr>
          <w:p>
            <w:r>
              <w:t xml:space="preserve">12</w:t>
            </w:r>
          </w:p>
        </w:tc>
        <w:tc>
          <w:tcPr>
            <w:tcW w:type="dxa" w:w="2337"/>
          </w:tcPr>
          <w:p>
            <w:r>
              <w:t xml:space="preserve">Thông báo</w:t>
            </w:r>
          </w:p>
        </w:tc>
        <w:tc>
          <w:tcPr>
            <w:tcW w:type="dxa" w:w="2337"/>
          </w:tcPr>
          <w:p>
            <w:r>
              <w:t xml:space="preserve">Xem danh sách thông báo</w:t>
            </w:r>
          </w:p>
        </w:tc>
        <w:tc>
          <w:tcPr>
            <w:tcW w:type="dxa" w:w="2337"/>
          </w:tcPr>
          <w:p>
            <w:r>
              <w:t xml:space="preserve">Nhân viên xem toàn bộ lịch sử thông báo đã nhận, được sắp xếp từ mới nhất đến cũ nhất. Thông báo chưa đọc có nền màu xanh nhạt. Badge số trên tab Thông báo hiển thị số chưa đọc.</w:t>
            </w:r>
          </w:p>
        </w:tc>
      </w:tr>
      <w:tr>
        <w:tc>
          <w:tcPr>
            <w:tcW w:type="dxa" w:w="2337"/>
          </w:tcPr>
          <w:p>
            <w:r>
              <w:t xml:space="preserve">13</w:t>
            </w:r>
          </w:p>
        </w:tc>
        <w:tc>
          <w:tcPr>
            <w:tcW w:type="dxa" w:w="2337"/>
          </w:tcPr>
          <w:p>
            <w:r>
              <w:t xml:space="preserve">Thông báo</w:t>
            </w:r>
          </w:p>
        </w:tc>
        <w:tc>
          <w:tcPr>
            <w:tcW w:type="dxa" w:w="2337"/>
          </w:tcPr>
          <w:p>
            <w:r>
              <w:t xml:space="preserve">Đánh dấu đã đọc / chưa đọc</w:t>
            </w:r>
          </w:p>
        </w:tc>
        <w:tc>
          <w:tcPr>
            <w:tcW w:type="dxa" w:w="2337"/>
          </w:tcPr>
          <w:p>
            <w:r>
              <w:t xml:space="preserve">Nhân viên có thể toggle trạng thái đọc của từng thông báo. Badge chưa đọc trên tab cập nhật ngay lập tức.</w:t>
            </w:r>
          </w:p>
        </w:tc>
      </w:tr>
    </w:tbl>
    <w:p>
      <w:pPr>
        <w:pStyle w:val="AHeading3"/>
      </w:pPr>
      <w:r>
        <w:t>Thiết kế cơ sở dữ liệu</w:t>
      </w:r>
    </w:p>
    <w:p>
      <w:pPr>
        <w:pStyle w:val="ETCContent"/>
      </w:pPr>
      <w:r>
        <w:t xml:space="preserve">Mô hình dữ liệu được thiết kế phân tách rõ ràng giữa phía máy chủ và phía thiết bị di động. Phía thiết bị di động chỉ lưu trữ tối thiểu hai khóa dữ liệu trên kho dữ liệu cục bộ (localStorage trên bản mẫu Web, AsyncStorage khi triển khai sản xuất trên React Native): khóa thứ nhất "its_session_v1" lưu mã thông báo phiên (JWT) và đối tượng hồ sơ người dùng cơ bản, được xóa hoàn toàn khi đăng xuất; khóa thứ hai "its_call_history_v1" lưu lịch sử cuộc gọi cục bộ phục vụ hiển thị nhanh, cũng được xóa khi đăng xuất. Phía máy chủ (do hệ thống ITS Backend của VEC quản lý) lưu trữ 7 thực thể dữ liệu chính: (1) NguoiDung — quản lý tài khoản nhân viên với các trường tài khoản, extension PBX, tên, đơn vị, chức vụ; (2) PhienDangNhap — quản lý phiên đăng nhập với mã thông báo, thời gian tạo, thời gian hết hạn; (3) NhiemVu — nhiệm vụ xử lý sự cố với mã, mức độ, vị trí km, hướng tuyến, trạng thái 4 giá trị (ChuaXuLy/DaNhan/DangXuLy/HoanThanh), ghi chú hiện trường; (4) HoSoSuCo — hồ sơ sự cố tổng hợp với hơn 20 trường thông tin từ hệ thống ITS bao gồm thời điểm phát hiện, mô tả, kịch bản xử lý, thiệt hại; (5) AnhHienTruong — tệp ảnh/video hiện trường gắn với nhiệm vụ; (6) ThongBao — thông báo đẩy với 4 phân loại (PhanCong/CapNhatTrangThai/HeThong/TMC) và cờ đã đọc; (7) SuKienTuyenDuong — sự kiện trên tuyến (thi công, thời tiết). Ứng dụng di động truy cập toàn bộ các thực thể này thông qua giao diện lập trình ứng dụng (REST API) với cơ chế đọc/ghi tuân thủ phân quyền theo vai trò; ứng dụng không trực tiếp kết nối tới cơ sở dữ liệu phía máy chủ. Cấu trúc bảng chi tiết, các quan hệ giữa thực thể và sơ đồ chuyển trạng thái sẽ được trình bày trong Thiết kế Chi tiết.</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NguoiDung</w:t>
            </w:r>
          </w:p>
        </w:tc>
        <w:tc>
          <w:tcPr>
            <w:tcW w:type="dxa" w:w="2337"/>
          </w:tcPr>
          <w:p>
            <w:r>
              <w:t xml:space="preserve">Tài khoản nhân viên vận hành hiện trường, lưu thông tin định danh, tài khoản hệ thống, mã extension PBX và đơn vị công tác</w:t>
            </w:r>
          </w:p>
        </w:tc>
        <w:tc>
          <w:tcPr>
            <w:tcW w:type="dxa" w:w="2337"/>
          </w:tcPr>
          <w:p>
            <w:r>
              <w:t xml:space="preserve">Quan hệ — ITS Backend Database</w:t>
            </w:r>
          </w:p>
        </w:tc>
      </w:tr>
      <w:tr>
        <w:tc>
          <w:tcPr>
            <w:tcW w:type="dxa" w:w="2337"/>
          </w:tcPr>
          <w:p>
            <w:r>
              <w:t xml:space="preserve">2</w:t>
            </w:r>
          </w:p>
        </w:tc>
        <w:tc>
          <w:tcPr>
            <w:tcW w:type="dxa" w:w="2337"/>
          </w:tcPr>
          <w:p>
            <w:r>
              <w:t xml:space="preserve">PhienDangNhap</w:t>
            </w:r>
          </w:p>
        </w:tc>
        <w:tc>
          <w:tcPr>
            <w:tcW w:type="dxa" w:w="2337"/>
          </w:tcPr>
          <w:p>
            <w:r>
              <w:t xml:space="preserve">Phiên đăng nhập của người dùng, lưu JWT và thời điểm hết hạn để bảo đảm bảo mật và duy trì trạng thái đăng nhập</w:t>
            </w:r>
          </w:p>
        </w:tc>
        <w:tc>
          <w:tcPr>
            <w:tcW w:type="dxa" w:w="2337"/>
          </w:tcPr>
          <w:p>
            <w:r>
              <w:t xml:space="preserve">Quan hệ — ITS Backend Database (master) + key-value AsyncStorage/localStorage (tóm lược trên thiết bị)</w:t>
            </w:r>
          </w:p>
        </w:tc>
      </w:tr>
      <w:tr>
        <w:tc>
          <w:tcPr>
            <w:tcW w:type="dxa" w:w="2337"/>
          </w:tcPr>
          <w:p>
            <w:r>
              <w:t xml:space="preserve">3</w:t>
            </w:r>
          </w:p>
        </w:tc>
        <w:tc>
          <w:tcPr>
            <w:tcW w:type="dxa" w:w="2337"/>
          </w:tcPr>
          <w:p>
            <w:r>
              <w:t xml:space="preserve">DanhBaNguoiDung</w:t>
            </w:r>
          </w:p>
        </w:tc>
        <w:tc>
          <w:tcPr>
            <w:tcW w:type="dxa" w:w="2337"/>
          </w:tcPr>
          <w:p>
            <w:r>
              <w:t xml:space="preserve">Danh bạ nội bộ chứa danh sách extension và trạng thái online/offline phục vụ chức năng gọi nội bộ qua PBX</w:t>
            </w:r>
          </w:p>
        </w:tc>
        <w:tc>
          <w:tcPr>
            <w:tcW w:type="dxa" w:w="2337"/>
          </w:tcPr>
          <w:p>
            <w:r>
              <w:t xml:space="preserve">Quan hệ — quản lý bởi tổng đài PBX hoặc ITS API</w:t>
            </w:r>
          </w:p>
        </w:tc>
      </w:tr>
      <w:tr>
        <w:tc>
          <w:tcPr>
            <w:tcW w:type="dxa" w:w="2337"/>
          </w:tcPr>
          <w:p>
            <w:r>
              <w:t xml:space="preserve">4</w:t>
            </w:r>
          </w:p>
        </w:tc>
        <w:tc>
          <w:tcPr>
            <w:tcW w:type="dxa" w:w="2337"/>
          </w:tcPr>
          <w:p>
            <w:r>
              <w:t xml:space="preserve">LichSuCuocGoi</w:t>
            </w:r>
          </w:p>
        </w:tc>
        <w:tc>
          <w:tcPr>
            <w:tcW w:type="dxa" w:w="2337"/>
          </w:tcPr>
          <w:p>
            <w:r>
              <w:t xml:space="preserve">Nhật ký cuộc gọi nội bộ ghi nhận thông tin người gọi, người nhận, thời lượng và trạng thái cuộc gọi</w:t>
            </w:r>
          </w:p>
        </w:tc>
        <w:tc>
          <w:tcPr>
            <w:tcW w:type="dxa" w:w="2337"/>
          </w:tcPr>
          <w:p>
            <w:r>
              <w:t xml:space="preserve">Key-value — AsyncStorage/localStorage trên thiết bị (khoá its_call_history_v1)</w:t>
            </w:r>
          </w:p>
        </w:tc>
      </w:tr>
      <w:tr>
        <w:tc>
          <w:tcPr>
            <w:tcW w:type="dxa" w:w="2337"/>
          </w:tcPr>
          <w:p>
            <w:r>
              <w:t xml:space="preserve">5</w:t>
            </w:r>
          </w:p>
        </w:tc>
        <w:tc>
          <w:tcPr>
            <w:tcW w:type="dxa" w:w="2337"/>
          </w:tcPr>
          <w:p>
            <w:r>
              <w:t xml:space="preserve">NhiemVu</w:t>
            </w:r>
          </w:p>
        </w:tc>
        <w:tc>
          <w:tcPr>
            <w:tcW w:type="dxa" w:w="2337"/>
          </w:tcPr>
          <w:p>
            <w:r>
              <w:t xml:space="preserve">Nhiệm vụ xử lý sự cố được TMC phân công cho nhân viên hiện trường, mang trạng thái xử lý theo luồng 1→2→3</w:t>
            </w:r>
          </w:p>
        </w:tc>
        <w:tc>
          <w:tcPr>
            <w:tcW w:type="dxa" w:w="2337"/>
          </w:tcPr>
          <w:p>
            <w:r>
              <w:t xml:space="preserve">Quan hệ — ITS Backend Database</w:t>
            </w:r>
          </w:p>
        </w:tc>
      </w:tr>
      <w:tr>
        <w:tc>
          <w:tcPr>
            <w:tcW w:type="dxa" w:w="2337"/>
          </w:tcPr>
          <w:p>
            <w:r>
              <w:t xml:space="preserve">6</w:t>
            </w:r>
          </w:p>
        </w:tc>
        <w:tc>
          <w:tcPr>
            <w:tcW w:type="dxa" w:w="2337"/>
          </w:tcPr>
          <w:p>
            <w:r>
              <w:t xml:space="preserve">HoSoSuCo</w:t>
            </w:r>
          </w:p>
        </w:tc>
        <w:tc>
          <w:tcPr>
            <w:tcW w:type="dxa" w:w="2337"/>
          </w:tcPr>
          <w:p>
            <w:r>
              <w:t xml:space="preserve">Hồ sơ sự cố tổng hợp với hơn 20 trường thông tin (vị trí KM, hướng, mức độ, mô tả, phương án xử lý) — chỉ đọc từ ứng dụng di động</w:t>
            </w:r>
          </w:p>
        </w:tc>
        <w:tc>
          <w:tcPr>
            <w:tcW w:type="dxa" w:w="2337"/>
          </w:tcPr>
          <w:p>
            <w:r>
              <w:t xml:space="preserve">Quan hệ — ITS Backend Database</w:t>
            </w:r>
          </w:p>
        </w:tc>
      </w:tr>
      <w:tr>
        <w:tc>
          <w:tcPr>
            <w:tcW w:type="dxa" w:w="2337"/>
          </w:tcPr>
          <w:p>
            <w:r>
              <w:t xml:space="preserve">7</w:t>
            </w:r>
          </w:p>
        </w:tc>
        <w:tc>
          <w:tcPr>
            <w:tcW w:type="dxa" w:w="2337"/>
          </w:tcPr>
          <w:p>
            <w:r>
              <w:t xml:space="preserve">AnhHienTruong</w:t>
            </w:r>
          </w:p>
        </w:tc>
        <w:tc>
          <w:tcPr>
            <w:tcW w:type="dxa" w:w="2337"/>
          </w:tcPr>
          <w:p>
            <w:r>
              <w:t xml:space="preserve">Ảnh và video báo cáo hiện trường do nhân viên chụp, đính kèm vào nhiệm vụ trong quá trình xử lý</w:t>
            </w:r>
          </w:p>
        </w:tc>
        <w:tc>
          <w:tcPr>
            <w:tcW w:type="dxa" w:w="2337"/>
          </w:tcPr>
          <w:p>
            <w:r>
              <w:t xml:space="preserve">Tệp — lưu trữ tại ITS Backend, đường dẫn được tham chiếu trong cơ sở dữ liệu quan hệ</w:t>
            </w:r>
          </w:p>
        </w:tc>
      </w:tr>
      <w:tr>
        <w:tc>
          <w:tcPr>
            <w:tcW w:type="dxa" w:w="2337"/>
          </w:tcPr>
          <w:p>
            <w:r>
              <w:t xml:space="preserve">8</w:t>
            </w:r>
          </w:p>
        </w:tc>
        <w:tc>
          <w:tcPr>
            <w:tcW w:type="dxa" w:w="2337"/>
          </w:tcPr>
          <w:p>
            <w:r>
              <w:t xml:space="preserve">SuKienTuyenDuong</w:t>
            </w:r>
          </w:p>
        </w:tc>
        <w:tc>
          <w:tcPr>
            <w:tcW w:type="dxa" w:w="2337"/>
          </w:tcPr>
          <w:p>
            <w:r>
              <w:t xml:space="preserve">Thông tin sự kiện trên tuyến (thi công, thời tiết, cảnh báo) hiển thị tham khảo cho nhân viên hiện trường</w:t>
            </w:r>
          </w:p>
        </w:tc>
        <w:tc>
          <w:tcPr>
            <w:tcW w:type="dxa" w:w="2337"/>
          </w:tcPr>
          <w:p>
            <w:r>
              <w:t xml:space="preserve">Quan hệ — ITS Backend Database (chỉ đọc)</w:t>
            </w:r>
          </w:p>
        </w:tc>
      </w:tr>
      <w:tr>
        <w:tc>
          <w:tcPr>
            <w:tcW w:type="dxa" w:w="2337"/>
          </w:tcPr>
          <w:p>
            <w:r>
              <w:t xml:space="preserve">9</w:t>
            </w:r>
          </w:p>
        </w:tc>
        <w:tc>
          <w:tcPr>
            <w:tcW w:type="dxa" w:w="2337"/>
          </w:tcPr>
          <w:p>
            <w:r>
              <w:t xml:space="preserve">ThongBao</w:t>
            </w:r>
          </w:p>
        </w:tc>
        <w:tc>
          <w:tcPr>
            <w:tcW w:type="dxa" w:w="2337"/>
          </w:tcPr>
          <w:p>
            <w:r>
              <w:t xml:space="preserve">Thông báo đẩy thuộc một trong bốn loại (PhanCong, CapNhatTrangThai, HeThong, TMC) gửi đến từng nhân viên hoặc theo phân công nhiệm vụ</w:t>
            </w:r>
          </w:p>
        </w:tc>
        <w:tc>
          <w:tcPr>
            <w:tcW w:type="dxa" w:w="2337"/>
          </w:tcPr>
          <w:p>
            <w:r>
              <w:t xml:space="preserve">Quan hệ — ITS Backend Database; truyền tải qua FCM/APNs</w:t>
            </w:r>
          </w:p>
        </w:tc>
      </w:tr>
    </w:tbl>
    <w:p>
      <w:pPr>
        <w:pStyle w:val="AHeading3"/>
      </w:pPr>
      <w:r>
        <w:t>Thiết kế tích hợp</w:t>
      </w:r>
    </w:p>
    <w:p>
      <w:pPr>
        <w:pStyle w:val="ETCContent"/>
      </w:pPr>
      <w:r>
        <w:t xml:space="preserve">Hệ thống tích hợp với 4 hệ thống bên ngoài, mỗi tích hợp được thiết kế với giao thức và cơ chế bảo mật riêng phù hợp với đặc thù của hệ thống đối tác. Tích hợp thứ nhất với hệ thống ITS Backend (TMS) qua giao diện lập trình ứng dụng REST trên kênh được mã hóa HTTPS — phục vụ truyền nhận danh sách nhiệm vụ, chi tiết hồ sơ sự cố (hơn 20 trường), cập nhật trạng thái xử lý theo thời gian thực, tải lên ảnh/video hiện trường (định dạng đa phần multipart/form-data) và truy vấn danh sách thông báo. Tích hợp thứ hai với tổng đài nội bộ PBX của VEC qua giao thức SIP/VoIP — phục vụ liên lạc nội bộ giữa các nhân viên hiện trường và TMC, bao gồm khởi tạo cuộc gọi, nhận cuộc gọi, hiển thị trạng thái online/offline của các extension và đồng bộ lịch sử cuộc gọi; lưu ý rằng cơ chế xác thực SIP (extension kèm mật khẩu, tài khoản SIP riêng hoặc xác thực qua mã thông báo) đang ở trạng thái cần xác minh với đơn vị quản lý tổng đài (mục GAP-001 trong báo cáo phân tích) và sẽ được làm rõ trong giai đoạn thiết kế chi tiết. Tích hợp thứ ba với dịch vụ thông báo đẩy theo nền tảng — sử dụng FCM (Firebase Cloud Messaging) cho thiết bị Android và APNs (Apple Push Notification Service) cho thiết bị iOS — phục vụ nhận 4 loại thông báo (phân công nhiệm vụ, cập nhật trạng thái, thông báo hệ thống, thông báo từ TMC) với yêu cầu hoạt động ngay cả khi ứng dụng đang ở trạng thái nền hoặc đã bị tắt. Tích hợp thứ tư với mạng GSM thông qua chuẩn URI "tel:" của hệ điều hành — phục vụ cuộc gọi khẩn cấp SOS, hoạt động độc lập với kết nối dữ liệu, là tích hợp đơn giản nhất nhưng có ý nghĩa an toàn lao động cao nhất.</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ITS Backend (TMS — Traffic Management System)</w:t>
            </w:r>
          </w:p>
        </w:tc>
        <w:tc>
          <w:tcPr>
            <w:tcW w:type="dxa" w:w="2337"/>
          </w:tcPr>
          <w:p>
            <w:r>
              <w:t xml:space="preserve">REST API qua HTTPS</w:t>
            </w:r>
          </w:p>
        </w:tc>
        <w:tc>
          <w:tcPr>
            <w:tcW w:type="dxa" w:w="2337"/>
          </w:tcPr>
          <w:p>
            <w:r>
              <w:t xml:space="preserve">Hệ thống nghiệp vụ chính của VEC quản lý hồ sơ sự cố, nhiệm vụ, sự kiện trên tuyến và phương án xử lý. Ứng dụng di động truy vấn dữ liệu nhiệm vụ, cập nhật trạng thái xử lý và tải lên ảnh/video hiện trường qua kênh này.</w:t>
            </w:r>
          </w:p>
        </w:tc>
      </w:tr>
      <w:tr>
        <w:tc>
          <w:tcPr>
            <w:tcW w:type="dxa" w:w="2337"/>
          </w:tcPr>
          <w:p>
            <w:r>
              <w:t xml:space="preserve">2</w:t>
            </w:r>
          </w:p>
        </w:tc>
        <w:tc>
          <w:tcPr>
            <w:tcW w:type="dxa" w:w="2337"/>
          </w:tcPr>
          <w:p>
            <w:r>
              <w:t xml:space="preserve">Tổng đài nội bộ PBX / SIP Server</w:t>
            </w:r>
          </w:p>
        </w:tc>
        <w:tc>
          <w:tcPr>
            <w:tcW w:type="dxa" w:w="2337"/>
          </w:tcPr>
          <w:p>
            <w:r>
              <w:t xml:space="preserve">SIP/VoIP qua UDP/TCP</w:t>
            </w:r>
          </w:p>
        </w:tc>
        <w:tc>
          <w:tcPr>
            <w:tcW w:type="dxa" w:w="2337"/>
          </w:tcPr>
          <w:p>
            <w:r>
              <w:t xml:space="preserve">Tổng đài nội bộ của VEC định tuyến cuộc gọi VoIP giữa nhân viên hiện trường và Trung tâm điều hành. Cung cấp danh bạ extension, trạng thái online/offline và lịch sử cuộc gọi.</w:t>
            </w:r>
          </w:p>
        </w:tc>
      </w:tr>
      <w:tr>
        <w:tc>
          <w:tcPr>
            <w:tcW w:type="dxa" w:w="2337"/>
          </w:tcPr>
          <w:p>
            <w:r>
              <w:t xml:space="preserve">3</w:t>
            </w:r>
          </w:p>
        </w:tc>
        <w:tc>
          <w:tcPr>
            <w:tcW w:type="dxa" w:w="2337"/>
          </w:tcPr>
          <w:p>
            <w:r>
              <w:t xml:space="preserve">Firebase Cloud Messaging (FCM) + Apple Push Notification service (APNs)</w:t>
            </w:r>
          </w:p>
        </w:tc>
        <w:tc>
          <w:tcPr>
            <w:tcW w:type="dxa" w:w="2337"/>
          </w:tcPr>
          <w:p>
            <w:r>
              <w:t xml:space="preserve">FCM HTTP v1 / APNs (HTTP/2)</w:t>
            </w:r>
          </w:p>
        </w:tc>
        <w:tc>
          <w:tcPr>
            <w:tcW w:type="dxa" w:w="2337"/>
          </w:tcPr>
          <w:p>
            <w:r>
              <w:t xml:space="preserve">Hai dịch vụ thông báo đẩy của Google và Apple cho hai nền tảng Android và iOS. ITS/TMC chủ động gửi thông báo phân công nhiệm vụ, cập nhật trạng thái, cảnh báo hệ thống và thông báo từ Trung tâm điều hành đến thiết bị, kể cả khi ứng dụng đang chạy nền hoặc đã đóng theo BR-INTEL-024.</w:t>
            </w:r>
          </w:p>
        </w:tc>
      </w:tr>
      <w:tr>
        <w:tc>
          <w:tcPr>
            <w:tcW w:type="dxa" w:w="2337"/>
          </w:tcPr>
          <w:p>
            <w:r>
              <w:t xml:space="preserve">4</w:t>
            </w:r>
          </w:p>
        </w:tc>
        <w:tc>
          <w:tcPr>
            <w:tcW w:type="dxa" w:w="2337"/>
          </w:tcPr>
          <w:p>
            <w:r>
              <w:t xml:space="preserve">Mạng GSM / Hotline khẩn cấp</w:t>
            </w:r>
          </w:p>
        </w:tc>
        <w:tc>
          <w:tcPr>
            <w:tcW w:type="dxa" w:w="2337"/>
          </w:tcPr>
          <w:p>
            <w:r>
              <w:t xml:space="preserve">GSM tel: URI (trình quay số gốc)</w:t>
            </w:r>
          </w:p>
        </w:tc>
        <w:tc>
          <w:tcPr>
            <w:tcW w:type="dxa" w:w="2337"/>
          </w:tcPr>
          <w:p>
            <w:r>
              <w:t xml:space="preserve">Mạng viễn thông GSM của nhà mạng phục vụ cuộc gọi khẩn cấp SOS. Ứng dụng kích hoạt trình quay số gốc của hệ điều hành qua giao thức tel: và đặt cuộc gọi tới số hotline đã cấu hình. Hoạt động độc lập với Internet theo BR-INTEL-008.</w:t>
            </w:r>
          </w:p>
        </w:tc>
      </w:tr>
    </w:tbl>
    <w:p>
      <w:pPr>
        <w:pStyle w:val="AHeading2"/>
      </w:pPr>
      <w:r>
        <w:t>Phương án đảm bảo an toàn thông tin</w:t>
      </w:r>
    </w:p>
    <w:p>
      <w:pPr>
        <w:pStyle w:val="ETCContent"/>
      </w:pPr>
      <w:r>
        <w:t xml:space="preserve">Phương án bảo mật của hệ thống được phân loại sơ bộ ở cấp độ phù hợp với phạm vi nội bộ doanh nghiệp và không lưu trữ dữ liệu công dân, tuân thủ các yêu cầu cơ bản theo Nghị định số 85/2016/NĐ-CP về bảo đảm an toàn hệ thống thông tin theo cấp độ. Các nhóm biện pháp kiểm soát được áp dụng bao gồm: (1) Nhóm xác thực — đăng nhập bắt buộc xác thực hai thông tin (tài khoản hệ thống kết hợp extension PBX), mật khẩu được lưu dưới dạng hàm băm có muối tại máy chủ, mã thông báo phiên (JWT) được cấp với thời gian sống có giới hạn và có cơ chế làm mới (refresh token); (2) Nhóm truyền dẫn — toàn bộ giao tiếp giữa ứng dụng di động và hệ thống ITS Backend thực hiện qua kênh HTTPS với giao thức TLS phiên bản 1.2 trở lên, cấm hoàn toàn giao tiếp HTTP không mã hóa; thông tin xác thực SIP được mã hóa khi lưu trên thiết bị; (3) Nhóm phân quyền — phía máy chủ thực hiện kiểm soát quyền truy cập trên từng tài nguyên, bảo đảm nhân viên chỉ xem và cập nhật được các nhiệm vụ được phân công cho chính họ (theo BR-INTEL-011); cập nhật trạng thái nhiệm vụ phải tuân thủ quy tắc chuyển trạng thái một chiều 1 → 2 → 3 và được xác minh tại máy chủ; (4) Nhóm bảo vệ thiết bị — không lưu trữ dữ liệu nhạy cảm (mật khẩu, số căn cước, dữ liệu sự cố nhạy cảm) trên thiết bị; lịch sử cuộc gọi và phiên đăng nhập được xóa hoàn toàn khi nhân viên đăng xuất; ứng dụng được khuyến nghị triển khai cùng với hệ thống quản lý thiết bị di động (MDM) để áp dụng chính sách khóa màn hình và xóa dữ liệu từ xa khi mất thiết bị; (5) Nhóm chống giả mạo thông báo — xác minh nguồn gửi thông báo đẩy thông qua khóa máy chủ của FCM và chứng chỉ APNs, tránh nguy cơ thông báo giả mạo từ nguồn bên ngoài. Hệ thống không lưu trữ dữ liệu cá nhân của công dân (số lượng trường dữ liệu cá nhân được phân tích là 0), do đó các yêu cầu của Nghị định số 13/2023/NĐ-CP về bảo vệ dữ liệu cá nhân chỉ áp dụng ở mức tối thiểu đối với thông tin nhân viên nội bộ.</w:t>
      </w:r>
    </w:p>
    <w:p>
      <w:pPr>
        <w:pStyle w:val="ETCContent"/>
      </w:pPr>
      <w:r>
        <w:t xml:space="preserve">Bảo mật ứng dụng được thiết kế theo nguyên tắc kênh truyền an toàn và xác thực phía máy chủ. Mọi lời gọi tới ITS Backend bắt buộc sử dụng HTTPS theo BR-INTEL-003 nhằm bảo vệ tính bí mật và toàn vẹn của dữ liệu trên đường truyền. Phiên người dùng được duy trì bằng JWT (JSON Web Token) lưu trong kho lưu trữ thiết bị (its_session_v1) và bị xóa hoàn toàn khi đăng xuất. Thông tin xác thực SIP cho tổng đài PBX cần được mã hóa khi lưu trên thiết bị. Ứng dụng không lưu trữ trường thông tin định danh cá nhân (PII) ngoài phạm vi tối thiểu cần thiết cho nghiệp vụ (họ tên, đơn vị, extension, chức vụ — tất cả đều là dữ liệu công vụ). Quyền truy cập nhiệm vụ được kiểm soát phía máy chủ theo BR-INTEL-011: chỉ trả về nhiệm vụ được phân công cho người dùng hiện hành. Thao tác cập nhật trạng thái nhiệm vụ phải được kiểm tra ràng buộc gán nhiệm vụ phía máy chủ trước khi chấp nhận.</w:t>
      </w:r>
    </w:p>
    <w:p>
      <w:pPr>
        <w:pStyle w:val="AHeading2"/>
      </w:pPr>
      <w:r>
        <w:t>Phương án tổ chức quản lý, khai thác</w:t>
      </w:r>
    </w:p>
    <w:p>
      <w:pPr>
        <w:pStyle w:val="ETCContent"/>
      </w:pPr>
      <w:r>
        <w:t xml:space="preserve">Kế hoạch vận hành và bảo trì hệ thống bao gồm các nội dung sau. Về phương thức phân phối: ứng dụng được phát hành qua hai kho ứng dụng chính thức là App Store của Apple (cho thiết bị iOS) và Google Play của Google (cho thiết bị Android); việc phân phối qua kho ứng dụng chính thức bảo đảm tính xác thực của nguồn cài đặt và cho phép cập nhật tự động cho người dùng. Về quản lý thiết bị: VEC được khuyến nghị triển khai hệ thống quản lý thiết bị di động (MDM — Mobile Device Management) ở mức độ tùy chọn để áp dụng các chính sách bảo mật chung (ví dụ: bắt buộc khóa màn hình, xóa dữ liệu từ xa khi mất thiết bị) đối với các thiết bị do VEC cấp phát; đối với thiết bị cá nhân của nhân viên, phương án cài đặt qua kho ứng dụng chính thức là đủ. Về cập nhật phần mềm: các bản vá lỗi và bản nâng cấp tính năng được phát hành thông qua cơ chế cập nhật tự động của App Store và Google Play; chu kỳ phát hành dự kiến là hàng quý cho các tính năng mới và bất thường khi cần vá lỗi nghiêm trọng. Về giám sát vận hành: việc giám sát hệ thống được thực hiện chủ yếu ở phía máy chủ do nhóm vận hành ITS Backend phụ trách, theo dõi các chỉ số quan trọng như tỷ lệ thành công của các lời gọi giao diện lập trình, độ trễ trung bình của cập nhật trạng thái, số phiên đăng nhập đồng thời và độ trễ phân phối thông báo đẩy. Về hỗ trợ người dùng: thiết lập kênh hỗ trợ qua bộ phận trợ giúp của VEC; nhân viên hiện trường có thể báo cáo lỗi qua TMC để chuyển tới đội phát triển. Về sao lưu dữ liệu: dữ liệu nghiệp vụ đặt tại hệ thống ITS Backend, tuân thủ chính sách sao lưu chung của VEC; dữ liệu cục bộ trên thiết bị có giá trị thấp và không cần sao lưu riêng. Về thời hạn bảo hành: dự kiến áp dụng thời hạn bảo hành tối thiểu 12 tháng kể từ ngày nghiệm thu chính thức, kèm theo gói hỗ trợ kỹ thuật trong giai đoạn vận hành ổn định.</w:t>
      </w:r>
    </w:p>
    <w:p>
      <w:pPr>
        <w:pStyle w:val="AHeading2"/>
      </w:pPr>
      <w:r>
        <w:t>Dự kiến tiến độ thực hiện</w:t>
      </w:r>
    </w:p>
    <w:p>
      <w:pPr>
        <w:pStyle w:val="ETCContent"/>
      </w:pPr>
      <w:r>
        <w:t xml:space="preserve">Tiến độ triển khai dự án được tổ chức thành ba giai đoạn nối tiếp với tổng thời lượng ước tính khoảng 7 tháng kể từ ngày khởi động. Giai đoạn 1 (tháng thứ 1 đến tháng thứ 3) tập trung vào chuyển đổi nền tảng từ bản mẫu Web sang ứng dụng di động React Native, đồng thời triển khai phần khung của phân hệ M1 (Xác thực và Liên lạc) và phân hệ M2 (Quản lý Sự cố và Nhiệm vụ); kết quả cuối giai đoạn là ứng dụng di động chạy được trên cả hai nền tảng iOS và Android với các luồng giao diện cốt lõi. Giai đoạn 2 (tháng thứ 4 đến tháng thứ 5) tập trung vào tích hợp ứng dụng với hệ thống ITS Backend qua giao diện lập trình ứng dụng REST cho phân hệ M2 và triển khai dịch vụ thông báo đẩy qua FCM/APNs cho phân hệ M3 (Thông báo); tiền đề bắt buộc của giai đoạn này là việc xác minh các điểm chưa rõ về xác thực và mô hình giao tiếp của giao diện lập trình ứng dụng (mục GAP-002 và GAP-003). Giai đoạn 3 (tháng thứ 6 đến tháng thứ 7) tập trung vào tích hợp tổng đài nội bộ PBX qua giao thức SIP/VoIP (chức năng M1-F003 — chức năng có rủi ro kỹ thuật cao nhất, đòi hỏi phối hợp với đơn vị quản lý tổng đài để xác minh cơ chế xác thực SIP — mục GAP-001), thực hiện kiểm thử tích hợp toàn diện trên thiết bị thực, kiểm thử cuộc gọi khẩn cấp SOS trong điều kiện không có internet, hoàn thiện hồ sơ phát hành lên kho ứng dụng và đào tạo người dùng cuối. Mỗi giai đoạn kết thúc bằng một mốc nghiệm thu trung gian; nghiệm thu cuối cùng được tổ chức sau giai đoạn 3.</w:t>
      </w:r>
    </w:p>
    <w:p>
      <w:pPr>
        <w:pStyle w:val="AHeading2"/>
      </w:pPr>
      <w:r>
        <w:t>Xác định tổng mức đầu tư</w:t>
      </w:r>
    </w:p>
    <w:p>
      <w:pPr>
        <w:pStyle w:val="ETCContent"/>
      </w:pPr>
      <w:r>
        <w:t xml:space="preserve">[CẦN BỔ SUNG: Đơn vị đầu tư cần cung cấp dự toán chi phí phát triển, kiểm thử, triển khai theo phương pháp lập dự toán phần mềm tại Thông tư số 04/2020/TT-BTTTT và định mức kinh tế - kỹ thuật tại Thông tư số 12/2022/TT-BTTTT]</w:t>
      </w:r>
    </w:p>
    <w:p>
      <w:pPr>
        <w:pStyle w:val="AHeading2"/>
      </w:pPr>
      <w:r>
        <w:t>Xác định chi phí vận hành</w:t>
      </w:r>
    </w:p>
    <w:p>
      <w:pPr>
        <w:pStyle w:val="ETCContent"/>
      </w:pPr>
      <w:r>
        <w:t xml:space="preserve">[CẦN BỔ SUNG: Chi phí vận hành hàng năm (chi phí hạ tầng máy chủ ITS Backend phân bổ, phí duy trì tài khoản nhà phát triển trên App Store và Google Play, chi phí bảo trì phần mềm, chi phí hỗ trợ người dùng)]</w:t>
      </w:r>
    </w:p>
    <w:p>
      <w:pPr>
        <w:pStyle w:val="AHeading2"/>
      </w:pPr>
      <w:r>
        <w:t>Tổ chức quản lý dự án</w:t>
      </w:r>
    </w:p>
    <w:p>
      <w:pPr>
        <w:pStyle w:val="ETCContent"/>
      </w:pPr>
      <w:r>
        <w:t xml:space="preserve">Tổ chức quản lý dự án áp dụng mô hình phát triển linh hoạt (Agile) với chu kỳ Sprint kéo dài 2 tuần, mỗi Sprint kết thúc bằng buổi đánh giá kết quả và buổi rút kinh nghiệm. Đội dự án từ phía đơn vị phát triển (ETC) gồm: 01 Quản trị dự án (Project Manager) chịu trách nhiệm điều phối, theo dõi tiến độ và quản lý rủi ro; 01 Chuyên viên phân tích và thiết kế hệ thống (System Analyst) phụ trách thiết kế kỹ thuật, mô hình dữ liệu và đặc tả tích hợp; 02 Lập trình viên di động (chuyên về React Native) phụ trách hiện thực hóa các phân hệ M1, M2, M3 trên hai nền tảng iOS và Android; 01 Kiểm thử viên (QA) phụ trách kiểm thử chức năng, kiểm thử tích hợp và kiểm thử hiệu năng; 01 Chuyên viên thiết kế trải nghiệm người dùng (UX Designer) phụ trách hoàn thiện giao diện kế thừa từ bản mẫu, thử nghiệm khả năng sử dụng trên thiết bị thực. Phía Tổng công ty Đầu tư phát triển đường cao tốc Việt Nam (VEC) cử các vai trò: 01 đại diện chủ đầu tư là người ra quyết định nghiệp vụ; đại diện đơn vị quản lý hệ thống ITS phối hợp về giao diện lập trình ứng dụng; đại diện đơn vị quản lý tổng đài PBX phối hợp về tích hợp SIP; tổ nghiệm thu thực hiện đánh giá và nghiệm thu sản phẩm theo từng giai đoạn. Mô hình hợp tác là ETC làm đội phát triển, VEC làm khách hàng và đơn vị nghiệm thu. Các công cụ quản lý dự án dự kiến sử dụng gồm: bảng kế hoạch theo Sprint, kho mã nguồn có quản lý phiên bản, hệ thống theo dõi vấn đề và yêu cầu thay đổi, kênh trao đổi trực tuyến giữa hai phía.</w:t>
      </w:r>
    </w:p>
    <w:p>
      <w:pPr>
        <w:pStyle w:val="Heading2"/>
      </w:pPr>
      <w:r>
        <w:t>Mục tiêu đầu tư</w:t>
      </w:r>
    </w:p>
    <w:p>
      <w:r>
        <w:t xml:space="preserve">[CẦN BỔ SUNG: Mục tiêu tổng quát, mục tiêu cụ thể với KPI đo được]</w:t>
      </w:r>
    </w:p>
    <w:p>
      <w:pPr>
        <w:pStyle w:val="Heading2"/>
      </w:pPr>
      <w:r>
        <w:t>Pattern kiến trúc phần mềm</w:t>
      </w:r>
    </w:p>
    <w:p>
      <w:r>
        <w:t xml:space="preserve">[CẦN BỔ SUNG: Phân tích lựa chọn microservices / monolith / SOA]</w:t>
      </w:r>
    </w:p>
    <w:p>
      <w:pPr>
        <w:pStyle w:val="Heading2"/>
      </w:pPr>
      <w:r>
        <w:t>Lựa chọn hệ quản trị CSDL</w:t>
      </w:r>
    </w:p>
    <w:p>
      <w:r>
        <w:t xml:space="preserve">[CẦN BỔ SUNG: Phân tích lựa chọn DBMS (RDBMS vs NoSQL, vendor)]</w:t>
      </w:r>
    </w:p>
    <w:p>
      <w:pPr>
        <w:pStyle w:val="Heading2"/>
      </w:pPr>
      <w:r>
        <w:t>Lựa chọn hệ điều hành</w:t>
      </w:r>
    </w:p>
    <w:p>
      <w:r>
        <w:t xml:space="preserve">[CẦN BỔ SUNG: Phân tích lựa chọn HĐH máy chủ (Linux distro / Windows Server)]</w:t>
      </w:r>
    </w:p>
    <w:p>
      <w:pPr>
        <w:pStyle w:val="Heading2"/>
      </w:pPr>
      <w:r>
        <w:t>Tiêu chuẩn áp dụng</w:t>
      </w:r>
    </w:p>
    <w:p>
      <w:r>
        <w:t xml:space="preserve">[CẦN BỔ SUNG: Các tiêu chuẩn TCVN, ISO, IEEE, OpenAPI áp dụng]</w:t>
      </w:r>
    </w:p>
    <w:p>
      <w:pPr>
        <w:pStyle w:val="Heading2"/>
      </w:pPr>
      <w:r>
        <w:t>Thiết kế phần mềm</w:t>
      </w:r>
    </w:p>
    <w:p>
      <w:r>
        <w:t xml:space="preserve">[CẦN BỔ SUNG: Thiết kế phần mềm tổng quan — module, layer, interface]</w:t>
      </w:r>
    </w:p>
    <w:p>
      <w:pPr>
        <w:pStyle w:val="Heading2"/>
      </w:pPr>
      <w:r>
        <w:t>Thiết kế hạ tầng</w:t>
      </w:r>
    </w:p>
    <w:p>
      <w:r>
        <w:t xml:space="preserve">[CẦN BỔ SUNG: Thiết kế hạ tầng — server, network, storage]</w:t>
      </w:r>
    </w:p>
    <w:p>
      <w:pPr>
        <w:pStyle w:val="Heading2"/>
      </w:pPr>
      <w:r>
        <w:t>Thiết kế bảo mật chi tiết</w:t>
      </w:r>
    </w:p>
    <w:p>
      <w:r>
        <w:t xml:space="preserve">[CẦN BỔ SUNG: Thiết kế ATTT theo TCVN 11930 — 5 nhóm biện pháp (quản lý, kỹ thuật, vật lý, con người, vận hành)]</w:t>
      </w:r>
    </w:p>
    <w:p>
      <w:pPr>
        <w:pStyle w:val="Heading2"/>
      </w:pPr>
      <w:r>
        <w:t>Giải pháp kỹ thuật ATTT</w:t>
      </w:r>
    </w:p>
    <w:p>
      <w:r>
        <w:t xml:space="preserve">[CẦN BỔ SUNG: WAF, SIEM, IDS/IPS, mã hóa end-to-end]</w:t>
      </w:r>
    </w:p>
    <w:p>
      <w:pPr>
        <w:pStyle w:val="Heading2"/>
      </w:pPr>
      <w:r>
        <w:t>Chuẩn bị nguồn lực vận hành</w:t>
      </w:r>
    </w:p>
    <w:p>
      <w:r>
        <w:t xml:space="preserve">[CẦN BỔ SUNG: Nhân lực, thiết bị, hạ tầng chuẩn bị cho vận hành]</w:t>
      </w:r>
    </w:p>
    <w:p>
      <w:pPr>
        <w:pStyle w:val="Heading2"/>
      </w:pPr>
      <w:r>
        <w:t>Chuẩn bị quy chế vận hành</w:t>
      </w:r>
    </w:p>
    <w:p>
      <w:r>
        <w:t xml:space="preserve">[CẦN BỔ SUNG: Quy chế, quy trình, SOP vận hành]</w:t>
      </w:r>
    </w:p>
    <w:p>
      <w:pPr>
        <w:pStyle w:val="Heading2"/>
      </w:pPr>
      <w:r>
        <w:t>Hỗ trợ và đào tạo người dùng</w:t>
      </w:r>
    </w:p>
    <w:p>
      <w:r>
        <w:t xml:space="preserve">[CẦN BỔ SUNG: Phương án hỗ trợ, đào tạo, truyền thông tới người dùng]</w:t>
      </w:r>
    </w:p>
    <w:p>
      <w:pPr>
        <w:pStyle w:val="Heading2"/>
      </w:pPr>
      <w:r>
        <w:t>Các mốc triển khai (milestones)</w:t>
      </w:r>
    </w:p>
    <w:p>
      <w:r>
        <w:t xml:space="preserve">[CẦN BỔ SUNG: Các milestone chính: khởi động, thiết kế, triển khai, UAT, go-live]</w:t>
      </w:r>
    </w:p>
    <w:p>
      <w:pPr>
        <w:pStyle w:val="Heading2"/>
      </w:pPr>
      <w:r>
        <w:t>Kế hoạch tiến độ chi tiết</w:t>
      </w:r>
    </w:p>
    <w:p>
      <w:r>
        <w:t xml:space="preserve">[CẦN BỔ SUNG: Bảng tiến độ Gantt / WBS từng hạng mục]</w:t>
      </w:r>
    </w:p>
    <w:p>
      <w:pPr>
        <w:pStyle w:val="Heading2"/>
      </w:pPr>
      <w:r>
        <w:t>Dự toán chi tiết</w:t>
      </w:r>
    </w:p>
    <w:p>
      <w:r>
        <w:t xml:space="preserve">[CẦN BỔ SUNG: Chi tiết dự toán theo TT 04/2020/TT-BTTTT — từng hạng mục]</w:t>
      </w:r>
    </w:p>
    <w:p>
      <w:pPr>
        <w:pStyle w:val="Heading2"/>
      </w:pPr>
      <w:r>
        <w:t>Chi phí vận hành chi tiết</w:t>
      </w:r>
    </w:p>
    <w:p>
      <w:r>
        <w:t xml:space="preserve">[CẦN BỔ SUNG: Chi phí OM hàng năm — nhân lực, license, hạ tầng, điện nước]</w:t>
      </w:r>
    </w:p>
    <w:p>
      <w:pPr>
        <w:pStyle w:val="Heading2"/>
      </w:pPr>
      <w:r>
        <w:t>Bảo hành, bảo trì</w:t>
      </w:r>
    </w:p>
    <w:p>
      <w:r>
        <w:t xml:space="preserve">[CẦN BỔ SUNG: Điều khoản bảo hành, thời hạn bảo trì sau go-live]</w:t>
      </w:r>
    </w:p>
    <w:p>
      <w:pPr>
        <w:pStyle w:val="Heading2"/>
      </w:pPr>
      <w:r>
        <w:t>Hình thức quản lý dự án</w:t>
      </w:r>
    </w:p>
    <w:p>
      <w:r>
        <w:t xml:space="preserve">[CẦN BỔ SUNG: BQL chuyên trách / kiêm nhiệm / thuê tư vấn QLDA]</w:t>
      </w:r>
    </w:p>
    <w:p>
      <w:pPr>
        <w:pStyle w:val="Heading2"/>
      </w:pPr>
      <w:r>
        <w:t>Các bên liên quan</w:t>
      </w:r>
    </w:p>
    <w:p>
      <w:r>
        <w:t xml:space="preserve">[CẦN BỔ SUNG: Chủ đầu tư, nhà thầu, tư vấn giám sát, đơn vị thẩm định]</w:t>
      </w:r>
    </w:p>
    <w:p>
      <w:pPr>
        <w:pStyle w:val="Heading2"/>
      </w:pPr>
      <w:r>
        <w:t>Phương pháp quản lý dự án</w:t>
      </w:r>
    </w:p>
    <w:p>
      <w:r>
        <w:t xml:space="preserve">[CẦN BỔ SUNG: Waterfall / Agile / Hybrid — áp dụng cho từng giai đoạn]</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ITS-MOBILE-VEC - Tài liệu thiết kế cơ sở</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