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color w:val="555555"/>
          <w:sz w:val="22"/>
          <w:szCs w:val="22"/>
        </w:rPr>
        <w:t xml:space="preserve">SIT210 – Embedded Systems Development</w:t>
      </w:r>
    </w:p>
    <w:p>
      <w:pPr>
        <w:spacing w:after="80" w:before="0"/>
        <w:jc w:val="center"/>
      </w:pPr>
      <w:r>
        <w:rPr>
          <w:rFonts w:ascii="Arial" w:cs="Arial" w:eastAsia="Arial" w:hAnsi="Arial"/>
          <w:b/>
          <w:bCs/>
          <w:color w:val="1F4E79"/>
          <w:sz w:val="32"/>
          <w:szCs w:val="32"/>
        </w:rPr>
        <w:t xml:space="preserve">Task 3.1P – Create Trigger/Notification Based on Sensor Data</w:t>
      </w:r>
    </w:p>
    <w:p>
      <w:pPr>
        <w:spacing w:after="400" w:before="0"/>
        <w:jc w:val="center"/>
      </w:pPr>
      <w:r>
        <w:rPr>
          <w:rFonts w:ascii="Arial" w:cs="Arial" w:eastAsia="Arial" w:hAnsi="Arial"/>
          <w:color w:val="777777"/>
          <w:sz w:val="20"/>
          <w:szCs w:val="20"/>
        </w:rPr>
        <w:t xml:space="preserve">Student: Tien Huy Nguyen  |  Platform: IFTTT  |  Board: Arduino Nano 33 IoT</w:t>
      </w:r>
    </w:p>
    <w:p>
      <w:pPr>
        <w:pStyle w:val="Heading1"/>
        <w:spacing w:after="150" w:before="300"/>
      </w:pPr>
      <w:r>
        <w:rPr>
          <w:rFonts w:ascii="Arial" w:cs="Arial" w:eastAsia="Arial" w:hAnsi="Arial"/>
          <w:b/>
          <w:bCs/>
          <w:color w:val="1F4E79"/>
          <w:sz w:val="28"/>
          <w:szCs w:val="28"/>
        </w:rPr>
        <w:t xml:space="preserve">1. System Description</w:t>
      </w:r>
    </w:p>
    <w:p>
      <w:pPr>
        <w:spacing w:after="80" w:before="80"/>
      </w:pPr>
      <w:r>
        <w:rPr>
          <w:rFonts w:ascii="Arial" w:cs="Arial" w:eastAsia="Arial" w:hAnsi="Arial"/>
          <w:sz w:val="22"/>
          <w:szCs w:val="22"/>
        </w:rPr>
        <w:t xml:space="preserve">This embedded system measures the amount of light (in lux) hitting a terrarium using a BH1750 digital light sensor connected to an Arduino Nano 33 IoT via the I2C protocol. When the light level crosses a defined threshold (300 lux), the Arduino sends a trigger to the IFTTT Webhooks service over Wi-Fi using HTTPS. IFTTT then automatically sends an email notification to the owner's Deakin email address, alerting them that sunlight has started or stopped hitting the terrarium.</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a) Block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1600"/>
        <w:gridCol w:w="400"/>
        <w:gridCol w:w="1600"/>
        <w:gridCol w:w="400"/>
        <w:gridCol w:w="1600"/>
        <w:gridCol w:w="400"/>
        <w:gridCol w:w="1360"/>
      </w:tblGrid>
      <w:tr>
        <w:tc>
          <w:tcPr>
            <w:tcW w:type="dxa" w:w="1600"/>
            <w:tcBorders>
              <w:top w:val="single" w:color="CCCCCC" w:sz="1"/>
              <w:left w:val="single" w:color="CCCCCC" w:sz="1"/>
              <w:bottom w:val="single" w:color="CCCCCC" w:sz="1"/>
              <w:right w:val="single" w:color="CCCCCC" w:sz="1"/>
            </w:tcBorders>
            <w:shd w:fill="D5E8F0" w:val="clear"/>
            <w:tcMar>
              <w:top w:type="dxa" w:w="120"/>
              <w:left w:type="dxa" w:w="100"/>
              <w:bottom w:type="dxa" w:w="120"/>
              <w:right w:type="dxa" w:w="100"/>
            </w:tcMar>
            <w:vAlign w:val="center"/>
          </w:tcPr>
          <w:p>
            <w:pPr>
              <w:jc w:val="center"/>
            </w:pPr>
            <w:r>
              <w:rPr>
                <w:rFonts w:ascii="Arial" w:cs="Arial" w:eastAsia="Arial" w:hAnsi="Arial"/>
                <w:b/>
                <w:bCs/>
                <w:sz w:val="20"/>
                <w:szCs w:val="20"/>
              </w:rPr>
              <w:t xml:space="preserve">BH1750</w:t>
            </w:r>
          </w:p>
          <w:p>
            <w:pPr>
              <w:jc w:val="center"/>
            </w:pPr>
            <w:r>
              <w:rPr>
                <w:rFonts w:ascii="Arial" w:cs="Arial" w:eastAsia="Arial" w:hAnsi="Arial"/>
                <w:sz w:val="18"/>
                <w:szCs w:val="18"/>
              </w:rPr>
              <w:t xml:space="preserve">Light Sensor</w:t>
            </w:r>
          </w:p>
          <w:p>
            <w:pPr>
              <w:jc w:val="center"/>
            </w:pPr>
            <w:r>
              <w:rPr>
                <w:rFonts w:ascii="Arial" w:cs="Arial" w:eastAsia="Arial" w:hAnsi="Arial"/>
                <w:color w:val="555555"/>
                <w:sz w:val="16"/>
                <w:szCs w:val="16"/>
              </w:rPr>
              <w:t xml:space="preserve">(I2C: SDA/SCL)</w:t>
            </w:r>
          </w:p>
        </w:tc>
        <w:tc>
          <w:tcPr>
            <w:tcW w:type="dxa" w:w="400"/>
            <w:tcBorders>
              <w:top w:val="none"/>
              <w:left w:val="none"/>
              <w:bottom w:val="none"/>
              <w:right w:val="none"/>
            </w:tcBorders>
            <w:tcMar>
              <w:top w:type="dxa" w:w="120"/>
              <w:left w:type="dxa" w:w="60"/>
              <w:bottom w:type="dxa" w:w="120"/>
              <w:right w:type="dxa" w:w="60"/>
            </w:tcMar>
          </w:tcPr>
          <w:p>
            <w:pPr>
              <w:jc w:val="center"/>
            </w:pPr>
            <w:r>
              <w:rPr>
                <w:rFonts w:ascii="Arial" w:cs="Arial" w:eastAsia="Arial" w:hAnsi="Arial"/>
                <w:sz w:val="24"/>
                <w:szCs w:val="24"/>
              </w:rPr>
              <w:t xml:space="preserve">→</w:t>
            </w:r>
          </w:p>
        </w:tc>
        <w:tc>
          <w:tcPr>
            <w:tcW w:type="dxa" w:w="1600"/>
            <w:tcBorders>
              <w:top w:val="single" w:color="CCCCCC" w:sz="1"/>
              <w:left w:val="single" w:color="CCCCCC" w:sz="1"/>
              <w:bottom w:val="single" w:color="CCCCCC" w:sz="1"/>
              <w:right w:val="single" w:color="CCCCCC" w:sz="1"/>
            </w:tcBorders>
            <w:shd w:fill="D5F5E3" w:val="clear"/>
            <w:tcMar>
              <w:top w:type="dxa" w:w="120"/>
              <w:left w:type="dxa" w:w="100"/>
              <w:bottom w:type="dxa" w:w="120"/>
              <w:right w:type="dxa" w:w="100"/>
            </w:tcMar>
          </w:tcPr>
          <w:p>
            <w:pPr>
              <w:jc w:val="center"/>
            </w:pPr>
            <w:r>
              <w:rPr>
                <w:rFonts w:ascii="Arial" w:cs="Arial" w:eastAsia="Arial" w:hAnsi="Arial"/>
                <w:b/>
                <w:bCs/>
                <w:sz w:val="20"/>
                <w:szCs w:val="20"/>
              </w:rPr>
              <w:t xml:space="preserve">Arduino</w:t>
            </w:r>
          </w:p>
          <w:p>
            <w:pPr>
              <w:jc w:val="center"/>
            </w:pPr>
            <w:r>
              <w:rPr>
                <w:rFonts w:ascii="Arial" w:cs="Arial" w:eastAsia="Arial" w:hAnsi="Arial"/>
                <w:sz w:val="18"/>
                <w:szCs w:val="18"/>
              </w:rPr>
              <w:t xml:space="preserve">Nano 33 IoT</w:t>
            </w:r>
          </w:p>
          <w:p>
            <w:pPr>
              <w:jc w:val="center"/>
            </w:pPr>
            <w:r>
              <w:rPr>
                <w:rFonts w:ascii="Arial" w:cs="Arial" w:eastAsia="Arial" w:hAnsi="Arial"/>
                <w:color w:val="555555"/>
                <w:sz w:val="16"/>
                <w:szCs w:val="16"/>
              </w:rPr>
              <w:t xml:space="preserve">(reads lux,</w:t>
            </w:r>
          </w:p>
          <w:p>
            <w:pPr>
              <w:jc w:val="center"/>
            </w:pPr>
            <w:r>
              <w:rPr>
                <w:rFonts w:ascii="Arial" w:cs="Arial" w:eastAsia="Arial" w:hAnsi="Arial"/>
                <w:color w:val="555555"/>
                <w:sz w:val="16"/>
                <w:szCs w:val="16"/>
              </w:rPr>
              <w:t xml:space="preserve">checks threshold)</w:t>
            </w:r>
          </w:p>
        </w:tc>
        <w:tc>
          <w:tcPr>
            <w:tcW w:type="dxa" w:w="400"/>
            <w:tcBorders>
              <w:top w:val="none"/>
              <w:left w:val="none"/>
              <w:bottom w:val="none"/>
              <w:right w:val="none"/>
            </w:tcBorders>
            <w:tcMar>
              <w:top w:type="dxa" w:w="120"/>
              <w:left w:type="dxa" w:w="60"/>
              <w:bottom w:type="dxa" w:w="120"/>
              <w:right w:type="dxa" w:w="60"/>
            </w:tcMar>
          </w:tcPr>
          <w:p>
            <w:pPr>
              <w:jc w:val="center"/>
            </w:pPr>
            <w:r>
              <w:rPr>
                <w:rFonts w:ascii="Arial" w:cs="Arial" w:eastAsia="Arial" w:hAnsi="Arial"/>
                <w:sz w:val="24"/>
                <w:szCs w:val="24"/>
              </w:rPr>
              <w:t xml:space="preserve">→</w:t>
            </w:r>
          </w:p>
        </w:tc>
        <w:tc>
          <w:tcPr>
            <w:tcW w:type="dxa" w:w="1600"/>
            <w:tcBorders>
              <w:top w:val="single" w:color="CCCCCC" w:sz="1"/>
              <w:left w:val="single" w:color="CCCCCC" w:sz="1"/>
              <w:bottom w:val="single" w:color="CCCCCC" w:sz="1"/>
              <w:right w:val="single" w:color="CCCCCC" w:sz="1"/>
            </w:tcBorders>
            <w:shd w:fill="FFF3CD" w:val="clear"/>
            <w:tcMar>
              <w:top w:type="dxa" w:w="120"/>
              <w:left w:type="dxa" w:w="100"/>
              <w:bottom w:type="dxa" w:w="120"/>
              <w:right w:type="dxa" w:w="100"/>
            </w:tcMar>
          </w:tcPr>
          <w:p>
            <w:pPr>
              <w:jc w:val="center"/>
            </w:pPr>
            <w:r>
              <w:rPr>
                <w:rFonts w:ascii="Arial" w:cs="Arial" w:eastAsia="Arial" w:hAnsi="Arial"/>
                <w:b/>
                <w:bCs/>
                <w:sz w:val="20"/>
                <w:szCs w:val="20"/>
              </w:rPr>
              <w:t xml:space="preserve">Wi-Fi</w:t>
            </w:r>
          </w:p>
          <w:p>
            <w:pPr>
              <w:jc w:val="center"/>
            </w:pPr>
            <w:r>
              <w:rPr>
                <w:rFonts w:ascii="Arial" w:cs="Arial" w:eastAsia="Arial" w:hAnsi="Arial"/>
                <w:sz w:val="18"/>
                <w:szCs w:val="18"/>
              </w:rPr>
              <w:t xml:space="preserve">(HTTPS POST)</w:t>
            </w:r>
          </w:p>
          <w:p>
            <w:pPr>
              <w:jc w:val="center"/>
            </w:pPr>
            <w:r>
              <w:rPr>
                <w:rFonts w:ascii="Arial" w:cs="Arial" w:eastAsia="Arial" w:hAnsi="Arial"/>
                <w:color w:val="555555"/>
                <w:sz w:val="16"/>
                <w:szCs w:val="16"/>
              </w:rPr>
              <w:t xml:space="preserve">maker.ifttt.com</w:t>
            </w:r>
          </w:p>
        </w:tc>
        <w:tc>
          <w:tcPr>
            <w:tcW w:type="dxa" w:w="400"/>
            <w:tcBorders>
              <w:top w:val="none"/>
              <w:left w:val="none"/>
              <w:bottom w:val="none"/>
              <w:right w:val="none"/>
            </w:tcBorders>
            <w:tcMar>
              <w:top w:type="dxa" w:w="120"/>
              <w:left w:type="dxa" w:w="60"/>
              <w:bottom w:type="dxa" w:w="120"/>
              <w:right w:type="dxa" w:w="60"/>
            </w:tcMar>
          </w:tcPr>
          <w:p>
            <w:pPr>
              <w:jc w:val="center"/>
            </w:pPr>
            <w:r>
              <w:rPr>
                <w:rFonts w:ascii="Arial" w:cs="Arial" w:eastAsia="Arial" w:hAnsi="Arial"/>
                <w:sz w:val="24"/>
                <w:szCs w:val="24"/>
              </w:rPr>
              <w:t xml:space="preserve">→</w:t>
            </w:r>
          </w:p>
        </w:tc>
        <w:tc>
          <w:tcPr>
            <w:tcW w:type="dxa" w:w="1600"/>
            <w:tcBorders>
              <w:top w:val="single" w:color="CCCCCC" w:sz="1"/>
              <w:left w:val="single" w:color="CCCCCC" w:sz="1"/>
              <w:bottom w:val="single" w:color="CCCCCC" w:sz="1"/>
              <w:right w:val="single" w:color="CCCCCC" w:sz="1"/>
            </w:tcBorders>
            <w:shd w:fill="F5D5E0" w:val="clear"/>
            <w:tcMar>
              <w:top w:type="dxa" w:w="120"/>
              <w:left w:type="dxa" w:w="100"/>
              <w:bottom w:type="dxa" w:w="120"/>
              <w:right w:type="dxa" w:w="100"/>
            </w:tcMar>
          </w:tcPr>
          <w:p>
            <w:pPr>
              <w:jc w:val="center"/>
            </w:pPr>
            <w:r>
              <w:rPr>
                <w:rFonts w:ascii="Arial" w:cs="Arial" w:eastAsia="Arial" w:hAnsi="Arial"/>
                <w:b/>
                <w:bCs/>
                <w:sz w:val="20"/>
                <w:szCs w:val="20"/>
              </w:rPr>
              <w:t xml:space="preserve">IFTTT</w:t>
            </w:r>
          </w:p>
          <w:p>
            <w:pPr>
              <w:jc w:val="center"/>
            </w:pPr>
            <w:r>
              <w:rPr>
                <w:rFonts w:ascii="Arial" w:cs="Arial" w:eastAsia="Arial" w:hAnsi="Arial"/>
                <w:sz w:val="18"/>
                <w:szCs w:val="18"/>
              </w:rPr>
              <w:t xml:space="preserve">Webhooks</w:t>
            </w:r>
          </w:p>
          <w:p>
            <w:pPr>
              <w:jc w:val="center"/>
            </w:pPr>
            <w:r>
              <w:rPr>
                <w:rFonts w:ascii="Arial" w:cs="Arial" w:eastAsia="Arial" w:hAnsi="Arial"/>
                <w:color w:val="555555"/>
                <w:sz w:val="16"/>
                <w:szCs w:val="16"/>
              </w:rPr>
              <w:t xml:space="preserve">(sunlight_on/off)</w:t>
            </w:r>
          </w:p>
        </w:tc>
        <w:tc>
          <w:tcPr>
            <w:tcW w:type="dxa" w:w="400"/>
            <w:tcBorders>
              <w:top w:val="none"/>
              <w:left w:val="none"/>
              <w:bottom w:val="none"/>
              <w:right w:val="none"/>
            </w:tcBorders>
            <w:tcMar>
              <w:top w:type="dxa" w:w="120"/>
              <w:left w:type="dxa" w:w="60"/>
              <w:bottom w:type="dxa" w:w="120"/>
              <w:right w:type="dxa" w:w="60"/>
            </w:tcMar>
          </w:tcPr>
          <w:p>
            <w:pPr>
              <w:jc w:val="center"/>
            </w:pPr>
            <w:r>
              <w:rPr>
                <w:rFonts w:ascii="Arial" w:cs="Arial" w:eastAsia="Arial" w:hAnsi="Arial"/>
                <w:sz w:val="24"/>
                <w:szCs w:val="24"/>
              </w:rPr>
              <w:t xml:space="preserve">→</w:t>
            </w:r>
          </w:p>
        </w:tc>
        <w:tc>
          <w:tcPr>
            <w:tcW w:type="dxa" w:w="1360"/>
            <w:tcBorders>
              <w:top w:val="single" w:color="CCCCCC" w:sz="1"/>
              <w:left w:val="single" w:color="CCCCCC" w:sz="1"/>
              <w:bottom w:val="single" w:color="CCCCCC" w:sz="1"/>
              <w:right w:val="single" w:color="CCCCCC" w:sz="1"/>
            </w:tcBorders>
            <w:shd w:fill="EDE7F6" w:val="clear"/>
            <w:tcMar>
              <w:top w:type="dxa" w:w="120"/>
              <w:left w:type="dxa" w:w="100"/>
              <w:bottom w:type="dxa" w:w="120"/>
              <w:right w:type="dxa" w:w="100"/>
            </w:tcMar>
          </w:tcPr>
          <w:p>
            <w:pPr>
              <w:jc w:val="center"/>
            </w:pPr>
            <w:r>
              <w:rPr>
                <w:rFonts w:ascii="Arial" w:cs="Arial" w:eastAsia="Arial" w:hAnsi="Arial"/>
                <w:b/>
                <w:bCs/>
                <w:sz w:val="20"/>
                <w:szCs w:val="20"/>
              </w:rPr>
              <w:t xml:space="preserve">📧 Email</w:t>
            </w:r>
          </w:p>
          <w:p>
            <w:pPr>
              <w:jc w:val="center"/>
            </w:pPr>
            <w:r>
              <w:rPr>
                <w:rFonts w:ascii="Arial" w:cs="Arial" w:eastAsia="Arial" w:hAnsi="Arial"/>
                <w:sz w:val="18"/>
                <w:szCs w:val="18"/>
              </w:rPr>
              <w:t xml:space="preserve">Deakin</w:t>
            </w:r>
          </w:p>
          <w:p>
            <w:pPr>
              <w:jc w:val="center"/>
            </w:pPr>
            <w:r>
              <w:rPr>
                <w:rFonts w:ascii="Arial" w:cs="Arial" w:eastAsia="Arial" w:hAnsi="Arial"/>
                <w:color w:val="555555"/>
                <w:sz w:val="16"/>
                <w:szCs w:val="16"/>
              </w:rPr>
              <w:t xml:space="preserve">student email</w:t>
            </w:r>
          </w:p>
        </w:tc>
      </w:tr>
    </w:tbl>
    <w:p>
      <w:pPr>
        <w:spacing w:after="60" w:before="60"/>
      </w:pPr>
      <w:r>
        <w:t xml:space="preserve"/>
      </w:r>
    </w:p>
    <w:p>
      <w:pPr>
        <w:pStyle w:val="Heading2"/>
        <w:spacing w:after="100" w:before="200"/>
      </w:pPr>
      <w:r>
        <w:rPr>
          <w:rFonts w:ascii="Arial" w:cs="Arial" w:eastAsia="Arial" w:hAnsi="Arial"/>
          <w:b/>
          <w:bCs/>
          <w:color w:val="2E75B6"/>
          <w:sz w:val="24"/>
          <w:szCs w:val="24"/>
        </w:rPr>
        <w:t xml:space="preserve">b) Trigger Mechanism</w:t>
      </w:r>
    </w:p>
    <w:p>
      <w:pPr>
        <w:spacing w:after="80" w:before="80"/>
      </w:pPr>
      <w:r>
        <w:rPr>
          <w:rFonts w:ascii="Arial" w:cs="Arial" w:eastAsia="Arial" w:hAnsi="Arial"/>
          <w:sz w:val="22"/>
          <w:szCs w:val="22"/>
        </w:rPr>
        <w:t xml:space="preserve">The trigger mechanism monitors the lux value returned by the BH1750 sensor every 3 seconds. It uses a boolean state variable (sunlightDetected) to track whether sunlight is currently present. The trigger fires only when the light state changes — either rising above the threshold (sunlight starts) or falling below it (sunlight stops). This prevents repeated notifications while conditions remain unchanged.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0"/>
                <w:szCs w:val="20"/>
              </w:rPr>
              <w:t xml:space="preserve">Trigger Code (loop function)</w:t>
            </w:r>
          </w:p>
          <w:p>
            <w:pPr>
              <w:spacing w:after="60" w:before="60"/>
              <w:ind w:left="720"/>
            </w:pPr>
            <w:r>
              <w:rPr>
                <w:rFonts w:ascii="Courier New" w:cs="Courier New" w:eastAsia="Courier New" w:hAnsi="Courier New"/>
                <w:color w:val="1F4E79"/>
                <w:sz w:val="18"/>
                <w:szCs w:val="18"/>
              </w:rPr>
              <w:t xml:space="preserve">float lux = lightMeter.readLightIntensity();</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 Sunlight started: lux crossed ABOVE threshold</w:t>
            </w:r>
          </w:p>
          <w:p>
            <w:pPr>
              <w:spacing w:after="60" w:before="60"/>
              <w:ind w:left="720"/>
            </w:pPr>
            <w:r>
              <w:rPr>
                <w:rFonts w:ascii="Courier New" w:cs="Courier New" w:eastAsia="Courier New" w:hAnsi="Courier New"/>
                <w:color w:val="1F4E79"/>
                <w:sz w:val="18"/>
                <w:szCs w:val="18"/>
              </w:rPr>
              <w:t xml:space="preserve">if (lux &gt; lightThreshold &amp;&amp; !sunlightDetected) {</w:t>
            </w:r>
          </w:p>
          <w:p>
            <w:pPr>
              <w:spacing w:after="60" w:before="60"/>
              <w:ind w:left="720"/>
            </w:pPr>
            <w:r>
              <w:rPr>
                <w:rFonts w:ascii="Courier New" w:cs="Courier New" w:eastAsia="Courier New" w:hAnsi="Courier New"/>
                <w:color w:val="1F4E79"/>
                <w:sz w:val="18"/>
                <w:szCs w:val="18"/>
              </w:rPr>
              <w:t xml:space="preserve">    sunlightDetected = true;</w:t>
            </w:r>
          </w:p>
          <w:p>
            <w:pPr>
              <w:spacing w:after="60" w:before="60"/>
              <w:ind w:left="720"/>
            </w:pPr>
            <w:r>
              <w:rPr>
                <w:rFonts w:ascii="Courier New" w:cs="Courier New" w:eastAsia="Courier New" w:hAnsi="Courier New"/>
                <w:color w:val="1F4E79"/>
                <w:sz w:val="18"/>
                <w:szCs w:val="18"/>
              </w:rPr>
              <w:t xml:space="preserve">    sendIFTTTEvent(sunlightOnEvent, "Lux=" + String(lux));</w:t>
            </w:r>
          </w:p>
          <w:p>
            <w:pPr>
              <w:spacing w:after="60" w:before="60"/>
              <w:ind w:left="720"/>
            </w:pPr>
            <w:r>
              <w:rPr>
                <w:rFonts w:ascii="Courier New" w:cs="Courier New" w:eastAsia="Courier New" w:hAnsi="Courier New"/>
                <w:color w:val="1F4E79"/>
                <w:sz w:val="18"/>
                <w:szCs w:val="18"/>
              </w:rPr>
              <w:t xml:space="preserve">}</w:t>
            </w:r>
          </w:p>
          <w:p>
            <w:pPr>
              <w:spacing w:after="60" w:before="60"/>
              <w:ind w:left="720"/>
            </w:pPr>
            <w:r>
              <w:rPr>
                <w:rFonts w:ascii="Courier New" w:cs="Courier New" w:eastAsia="Courier New" w:hAnsi="Courier New"/>
                <w:color w:val="1F4E79"/>
                <w:sz w:val="18"/>
                <w:szCs w:val="18"/>
              </w:rPr>
              <w:t xml:space="preserve">// Sunlight stopped: lux crossed BELOW threshold</w:t>
            </w:r>
          </w:p>
          <w:p>
            <w:pPr>
              <w:spacing w:after="60" w:before="60"/>
              <w:ind w:left="720"/>
            </w:pPr>
            <w:r>
              <w:rPr>
                <w:rFonts w:ascii="Courier New" w:cs="Courier New" w:eastAsia="Courier New" w:hAnsi="Courier New"/>
                <w:color w:val="1F4E79"/>
                <w:sz w:val="18"/>
                <w:szCs w:val="18"/>
              </w:rPr>
              <w:t xml:space="preserve">else if (lux &lt;= lightThreshold &amp;&amp; sunlightDetected) {</w:t>
            </w:r>
          </w:p>
          <w:p>
            <w:pPr>
              <w:spacing w:after="60" w:before="60"/>
              <w:ind w:left="720"/>
            </w:pPr>
            <w:r>
              <w:rPr>
                <w:rFonts w:ascii="Courier New" w:cs="Courier New" w:eastAsia="Courier New" w:hAnsi="Courier New"/>
                <w:color w:val="1F4E79"/>
                <w:sz w:val="18"/>
                <w:szCs w:val="18"/>
              </w:rPr>
              <w:t xml:space="preserve">    sunlightDetected = false;</w:t>
            </w:r>
          </w:p>
          <w:p>
            <w:pPr>
              <w:spacing w:after="60" w:before="60"/>
              <w:ind w:left="720"/>
            </w:pPr>
            <w:r>
              <w:rPr>
                <w:rFonts w:ascii="Courier New" w:cs="Courier New" w:eastAsia="Courier New" w:hAnsi="Courier New"/>
                <w:color w:val="1F4E79"/>
                <w:sz w:val="18"/>
                <w:szCs w:val="18"/>
              </w:rPr>
              <w:t xml:space="preserve">    sendIFTTTEvent(sunlightOffEvent, "Lux=" + String(lux));</w:t>
            </w:r>
          </w:p>
          <w:p>
            <w:pPr>
              <w:spacing w:after="60" w:before="60"/>
              <w:ind w:left="720"/>
            </w:pPr>
            <w:r>
              <w:rPr>
                <w:rFonts w:ascii="Courier New" w:cs="Courier New" w:eastAsia="Courier New" w:hAnsi="Courier New"/>
                <w:color w:val="1F4E79"/>
                <w:sz w:val="18"/>
                <w:szCs w:val="18"/>
              </w:rPr>
              <w:t xml:space="preserve">}</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delay(3000); // check every 3 seconds</w:t>
            </w:r>
          </w:p>
        </w:tc>
      </w:tr>
    </w:tbl>
    <w:p>
      <w:pPr>
        <w:spacing w:after="60" w:before="60"/>
      </w:pPr>
      <w:r>
        <w:t xml:space="preserve"/>
      </w:r>
    </w:p>
    <w:p>
      <w:pPr>
        <w:spacing w:after="80" w:before="80"/>
      </w:pPr>
      <w:r>
        <w:rPr>
          <w:rFonts w:ascii="Arial" w:cs="Arial" w:eastAsia="Arial" w:hAnsi="Arial"/>
          <w:sz w:val="22"/>
          <w:szCs w:val="22"/>
        </w:rPr>
        <w:t xml:space="preserve">The variable lightThreshold is set to 300 lux. The BH1750 sensor returns a 16-bit unsigned integer representing lux. A change-detection approach (comparing currentState vs previous state) is used so that only one trigger is sent per event, not one every loop iteration.</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c) Notification Mechanism</w:t>
      </w:r>
    </w:p>
    <w:p>
      <w:pPr>
        <w:spacing w:after="80" w:before="80"/>
      </w:pPr>
      <w:r>
        <w:rPr>
          <w:rFonts w:ascii="Arial" w:cs="Arial" w:eastAsia="Arial" w:hAnsi="Arial"/>
          <w:sz w:val="22"/>
          <w:szCs w:val="22"/>
        </w:rPr>
        <w:t xml:space="preserve">The notification mechanism uses the IFTTT Webhooks service. When the trigger condition is met, the Arduino connects to maker.ifttt.com over HTTPS (port 443) and sends an HTTP GET request with the event name and lux value as a query parameter. IFTTT receives this, matches it to the configured applet, and sends an email to the student's Deakin address.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0"/>
                <w:szCs w:val="20"/>
              </w:rPr>
              <w:t xml:space="preserve">Notification Code (sendIFTTTEvent function)</w:t>
            </w:r>
          </w:p>
          <w:p>
            <w:pPr>
              <w:spacing w:after="60" w:before="60"/>
              <w:ind w:left="720"/>
            </w:pPr>
            <w:r>
              <w:rPr>
                <w:rFonts w:ascii="Courier New" w:cs="Courier New" w:eastAsia="Courier New" w:hAnsi="Courier New"/>
                <w:color w:val="1F4E79"/>
                <w:sz w:val="18"/>
                <w:szCs w:val="18"/>
              </w:rPr>
              <w:t xml:space="preserve">void sendIFTTTEvent(String eventName, String value1) {</w:t>
            </w:r>
          </w:p>
          <w:p>
            <w:pPr>
              <w:spacing w:after="60" w:before="60"/>
              <w:ind w:left="720"/>
            </w:pPr>
            <w:r>
              <w:rPr>
                <w:rFonts w:ascii="Courier New" w:cs="Courier New" w:eastAsia="Courier New" w:hAnsi="Courier New"/>
                <w:color w:val="1F4E79"/>
                <w:sz w:val="18"/>
                <w:szCs w:val="18"/>
              </w:rPr>
              <w:t xml:space="preserve">    if (!client.connect(IFTTT_HOST, IFTTT_PORT)) {</w:t>
            </w:r>
          </w:p>
          <w:p>
            <w:pPr>
              <w:spacing w:after="60" w:before="60"/>
              <w:ind w:left="720"/>
            </w:pPr>
            <w:r>
              <w:rPr>
                <w:rFonts w:ascii="Courier New" w:cs="Courier New" w:eastAsia="Courier New" w:hAnsi="Courier New"/>
                <w:color w:val="1F4E79"/>
                <w:sz w:val="18"/>
                <w:szCs w:val="18"/>
              </w:rPr>
              <w:t xml:space="preserve">        Serial.println("Connection to IFTTT failed");</w:t>
            </w:r>
          </w:p>
          <w:p>
            <w:pPr>
              <w:spacing w:after="60" w:before="60"/>
              <w:ind w:left="720"/>
            </w:pPr>
            <w:r>
              <w:rPr>
                <w:rFonts w:ascii="Courier New" w:cs="Courier New" w:eastAsia="Courier New" w:hAnsi="Courier New"/>
                <w:color w:val="1F4E79"/>
                <w:sz w:val="18"/>
                <w:szCs w:val="18"/>
              </w:rPr>
              <w:t xml:space="preserve">        return;</w:t>
            </w:r>
          </w:p>
          <w:p>
            <w:pPr>
              <w:spacing w:after="60" w:before="60"/>
              <w:ind w:left="720"/>
            </w:pPr>
            <w:r>
              <w:rPr>
                <w:rFonts w:ascii="Courier New" w:cs="Courier New" w:eastAsia="Courier New" w:hAnsi="Courier New"/>
                <w:color w:val="1F4E79"/>
                <w:sz w:val="18"/>
                <w:szCs w:val="18"/>
              </w:rPr>
              <w:t xml:space="preserve">    }</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    String url = "/trigger/" + eventName + "/with/key/" +</w:t>
            </w:r>
          </w:p>
          <w:p>
            <w:pPr>
              <w:spacing w:after="60" w:before="60"/>
              <w:ind w:left="720"/>
            </w:pPr>
            <w:r>
              <w:rPr>
                <w:rFonts w:ascii="Courier New" w:cs="Courier New" w:eastAsia="Courier New" w:hAnsi="Courier New"/>
                <w:color w:val="1F4E79"/>
                <w:sz w:val="18"/>
                <w:szCs w:val="18"/>
              </w:rPr>
              <w:t xml:space="preserve">                 String(IFTTT_KEY) + "?value1=" + value1;</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    client.println("GET " + url + " HTTP/1.1");</w:t>
            </w:r>
          </w:p>
          <w:p>
            <w:pPr>
              <w:spacing w:after="60" w:before="60"/>
              <w:ind w:left="720"/>
            </w:pPr>
            <w:r>
              <w:rPr>
                <w:rFonts w:ascii="Courier New" w:cs="Courier New" w:eastAsia="Courier New" w:hAnsi="Courier New"/>
                <w:color w:val="1F4E79"/>
                <w:sz w:val="18"/>
                <w:szCs w:val="18"/>
              </w:rPr>
              <w:t xml:space="preserve">    client.println("Host: " + String(IFTTT_HOST));</w:t>
            </w:r>
          </w:p>
          <w:p>
            <w:pPr>
              <w:spacing w:after="60" w:before="60"/>
              <w:ind w:left="720"/>
            </w:pPr>
            <w:r>
              <w:rPr>
                <w:rFonts w:ascii="Courier New" w:cs="Courier New" w:eastAsia="Courier New" w:hAnsi="Courier New"/>
                <w:color w:val="1F4E79"/>
                <w:sz w:val="18"/>
                <w:szCs w:val="18"/>
              </w:rPr>
              <w:t xml:space="preserve">    client.println("Connection: close");</w:t>
            </w:r>
          </w:p>
          <w:p>
            <w:pPr>
              <w:spacing w:after="60" w:before="60"/>
              <w:ind w:left="720"/>
            </w:pPr>
            <w:r>
              <w:rPr>
                <w:rFonts w:ascii="Courier New" w:cs="Courier New" w:eastAsia="Courier New" w:hAnsi="Courier New"/>
                <w:color w:val="1F4E79"/>
                <w:sz w:val="18"/>
                <w:szCs w:val="18"/>
              </w:rPr>
              <w:t xml:space="preserve">    client.println();</w:t>
            </w:r>
          </w:p>
          <w:p>
            <w:pPr>
              <w:spacing w:after="60" w:before="60"/>
              <w:ind w:left="720"/>
            </w:pPr>
            <w:r>
              <w:rPr>
                <w:rFonts w:ascii="Courier New" w:cs="Courier New" w:eastAsia="Courier New" w:hAnsi="Courier New"/>
                <w:color w:val="1F4E79"/>
                <w:sz w:val="18"/>
                <w:szCs w:val="18"/>
              </w:rPr>
              <w:t xml:space="preserve">}</w:t>
            </w:r>
          </w:p>
        </w:tc>
      </w:tr>
    </w:tbl>
    <w:p>
      <w:pPr>
        <w:spacing w:after="60" w:before="60"/>
      </w:pPr>
      <w:r>
        <w:t xml:space="preserve"/>
      </w:r>
    </w:p>
    <w:p>
      <w:pPr>
        <w:spacing w:after="80" w:before="80"/>
      </w:pPr>
      <w:r>
        <w:rPr>
          <w:rFonts w:ascii="Arial" w:cs="Arial" w:eastAsia="Arial" w:hAnsi="Arial"/>
          <w:sz w:val="22"/>
          <w:szCs w:val="22"/>
        </w:rPr>
        <w:t xml:space="preserve">The IFTTT applet is configured with the event name sunlight_on (for sunlight start) and sunlight_off (for sunlight end). The lux reading is passed as value1 and appears in the body of the email as {{Value1}}, allowing the recipient to see the actual light level at the time of the trigger. The email is delivered to s223009962@deakin.edu.au via the IFTTT Email action.</w:t>
      </w:r>
    </w:p>
    <w:p>
      <w:pPr>
        <w:spacing w:after="60" w:before="60"/>
      </w:pPr>
      <w:r>
        <w:t xml:space="preserve"/>
      </w:r>
    </w:p>
    <w:p>
      <w:pPr>
        <w:pStyle w:val="Heading1"/>
        <w:spacing w:after="150" w:before="300"/>
      </w:pPr>
      <w:r>
        <w:rPr>
          <w:rFonts w:ascii="Arial" w:cs="Arial" w:eastAsia="Arial" w:hAnsi="Arial"/>
          <w:b/>
          <w:bCs/>
          <w:color w:val="1F4E79"/>
          <w:sz w:val="28"/>
          <w:szCs w:val="28"/>
        </w:rPr>
        <w:t xml:space="preserve">2. Testing the System</w:t>
      </w:r>
    </w:p>
    <w:p>
      <w:pPr>
        <w:spacing w:after="80" w:before="80"/>
      </w:pPr>
      <w:r>
        <w:rPr>
          <w:rFonts w:ascii="Arial" w:cs="Arial" w:eastAsia="Arial" w:hAnsi="Arial"/>
          <w:sz w:val="22"/>
          <w:szCs w:val="22"/>
        </w:rPr>
        <w:t xml:space="preserve">To test the system, the Arduino is first connected to a computer via USB and the Serial Monitor is opened at 9600 baud. The BH1750 sensor is exposed to different light levels — first covered with a hand to simulate darkness, then uncovered and exposed to a bright lamp or window light to simulate sunlight. The Serial Monitor is observed to confirm that the lux readings change accordingly and that the IFTTT event is triggered when the reading crosses the 300 lux threshold, with a HTTP 200 OK response printed to confirm the request was accepted.</w:t>
      </w:r>
    </w:p>
    <w:p>
      <w:pPr>
        <w:spacing w:after="60" w:before="60"/>
      </w:pPr>
      <w:r>
        <w:t xml:space="preserve"/>
      </w:r>
    </w:p>
    <w:p>
      <w:pPr>
        <w:spacing w:after="80" w:before="80"/>
      </w:pPr>
      <w:r>
        <w:rPr>
          <w:rFonts w:ascii="Arial" w:cs="Arial" w:eastAsia="Arial" w:hAnsi="Arial"/>
          <w:sz w:val="22"/>
          <w:szCs w:val="22"/>
        </w:rPr>
        <w:t xml:space="preserve">To verify the full end-to-end notification, the student's Deakin email inbox is checked to confirm that an email from action@ifttt.com arrives with the correct event name (sunlight_on or sunlight_off) and lux value in the message body. The sensor is then covered again to trigger the sunlight_off event and a second email is expected. A complete test cycle covers both state transitions: dark-to-bright and bright-to-dark, with one email received for each.</w:t>
      </w:r>
    </w:p>
    <w:p>
      <w:pPr>
        <w:spacing w:after="60" w:before="60"/>
      </w:pPr>
      <w:r>
        <w:t xml:space="preserve"/>
      </w:r>
    </w:p>
    <w:p>
      <w:pPr>
        <w:pStyle w:val="Heading1"/>
        <w:spacing w:after="150" w:before="300"/>
      </w:pPr>
      <w:r>
        <w:rPr>
          <w:rFonts w:ascii="Arial" w:cs="Arial" w:eastAsia="Arial" w:hAnsi="Arial"/>
          <w:b/>
          <w:bCs/>
          <w:color w:val="1F4E79"/>
          <w:sz w:val="28"/>
          <w:szCs w:val="28"/>
        </w:rPr>
        <w:t xml:space="preserve">3. GitHub Repository</w:t>
      </w:r>
    </w:p>
    <w:p>
      <w:pPr>
        <w:spacing w:after="80" w:before="80"/>
      </w:pPr>
      <w:r>
        <w:rPr>
          <w:rFonts w:ascii="Arial" w:cs="Arial" w:eastAsia="Arial" w:hAnsi="Arial"/>
          <w:sz w:val="22"/>
          <w:szCs w:val="22"/>
        </w:rPr>
        <w:t xml:space="preserve">The code has been uploaded to the Task3.1Trigger folder in the GitHub repository:</w:t>
      </w:r>
    </w:p>
    <w:p>
      <w:pPr>
        <w:spacing w:after="60" w:before="60"/>
      </w:pPr>
      <w:r>
        <w:t xml:space="preserve"/>
      </w:r>
    </w:p>
    <w:p>
      <w:pPr>
        <w:spacing w:after="80" w:before="80"/>
        <w:ind w:left="720"/>
      </w:pPr>
      <w:hyperlink w:history="1" r:id="rIdkl3xg-nsbnjrguxffzrhw">
        <w:r>
          <w:rPr>
            <w:rStyle w:val="Hyperlink"/>
            <w:rFonts w:ascii="Arial" w:cs="Arial" w:eastAsia="Arial" w:hAnsi="Arial"/>
            <w:color w:val="0563C1"/>
            <w:sz w:val="22"/>
            <w:szCs w:val="22"/>
            <w:u w:val="single"/>
          </w:rPr>
          <w:t xml:space="preserve">https://github.com/huyng03/3.1P</w:t>
        </w:r>
      </w:hyperlink>
    </w:p>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l3xg-nsbnjrguxffzrhw" Type="http://schemas.openxmlformats.org/officeDocument/2006/relationships/hyperlink" Target="https://github.com/huyng03/3.1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2026-04-25T04:17:07.730Z</dcterms:created>
  <dcterms:modified xsi:type="dcterms:W3CDTF">2026-04-25T04:17:07.731Z</dcterms:modified>
</cp:coreProperties>
</file>

<file path=docProps/custom.xml><?xml version="1.0" encoding="utf-8"?>
<Properties xmlns="http://schemas.openxmlformats.org/officeDocument/2006/custom-properties" xmlns:vt="http://schemas.openxmlformats.org/officeDocument/2006/docPropsVTypes"/>
</file>