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2956" w:rsidRPr="00312956" w:rsidRDefault="00312956" w:rsidP="006C3A93">
      <w:pPr>
        <w:spacing w:before="280" w:after="280" w:line="240" w:lineRule="auto"/>
        <w:jc w:val="center"/>
        <w:outlineLvl w:val="1"/>
        <w:rPr>
          <w:rFonts w:ascii="Times New Roman" w:eastAsia="Times New Roman" w:hAnsi="Times New Roman" w:cs="Times New Roman"/>
          <w:b/>
          <w:bCs/>
          <w:sz w:val="36"/>
          <w:szCs w:val="36"/>
        </w:rPr>
      </w:pPr>
      <w:bookmarkStart w:id="0" w:name="_GoBack"/>
      <w:r w:rsidRPr="00312956">
        <w:rPr>
          <w:rFonts w:ascii="Times New Roman" w:eastAsia="Times New Roman" w:hAnsi="Times New Roman" w:cs="Times New Roman"/>
          <w:b/>
          <w:bCs/>
          <w:color w:val="000000"/>
          <w:sz w:val="34"/>
          <w:szCs w:val="34"/>
        </w:rPr>
        <w:t>Database Project Report Template</w:t>
      </w:r>
    </w:p>
    <w:p w:rsidR="00312956" w:rsidRDefault="00312956" w:rsidP="00312956">
      <w:pPr>
        <w:pStyle w:val="NormalWeb"/>
        <w:spacing w:before="240" w:beforeAutospacing="0" w:after="240" w:afterAutospacing="0"/>
      </w:pPr>
      <w:r>
        <w:rPr>
          <w:rFonts w:ascii="Calibri" w:hAnsi="Calibri" w:cs="Calibri"/>
          <w:b/>
          <w:bCs/>
          <w:color w:val="000000"/>
        </w:rPr>
        <w:t>Due Date:</w:t>
      </w:r>
      <w:r>
        <w:rPr>
          <w:rFonts w:ascii="Calibri" w:hAnsi="Calibri" w:cs="Calibri"/>
          <w:color w:val="000000"/>
        </w:rPr>
        <w:t xml:space="preserve"> [Insert Date - Week ….] </w:t>
      </w:r>
      <w:r>
        <w:rPr>
          <w:rFonts w:ascii="Calibri" w:hAnsi="Calibri" w:cs="Calibri"/>
          <w:color w:val="000000"/>
        </w:rPr>
        <w:br/>
      </w:r>
      <w:r>
        <w:rPr>
          <w:rFonts w:ascii="Calibri" w:hAnsi="Calibri" w:cs="Calibri"/>
          <w:b/>
          <w:bCs/>
          <w:color w:val="000000"/>
        </w:rPr>
        <w:t>Project ID &amp; Title:</w:t>
      </w:r>
      <w:r>
        <w:rPr>
          <w:rFonts w:ascii="Calibri" w:hAnsi="Calibri" w:cs="Calibri"/>
          <w:color w:val="000000"/>
        </w:rPr>
        <w:t xml:space="preserve"> </w:t>
      </w:r>
      <w:r w:rsidRPr="00312956">
        <w:rPr>
          <w:b/>
          <w:color w:val="FF0000"/>
          <w:sz w:val="26"/>
        </w:rPr>
        <w:t>University Research &amp; Lab Asset Tracker</w:t>
      </w:r>
    </w:p>
    <w:p w:rsidR="00312956" w:rsidRDefault="00312956" w:rsidP="00312956">
      <w:pPr>
        <w:pStyle w:val="Heading3"/>
        <w:spacing w:before="280"/>
      </w:pPr>
      <w:r>
        <w:rPr>
          <w:rFonts w:ascii="Calibri" w:hAnsi="Calibri" w:cs="Calibri"/>
          <w:color w:val="000000"/>
          <w:sz w:val="26"/>
          <w:szCs w:val="26"/>
        </w:rPr>
        <w:t>A. Project Identity</w:t>
      </w:r>
    </w:p>
    <w:p w:rsidR="00312956" w:rsidRDefault="00312956" w:rsidP="00312956">
      <w:pPr>
        <w:pStyle w:val="NormalWeb"/>
        <w:numPr>
          <w:ilvl w:val="0"/>
          <w:numId w:val="2"/>
        </w:numPr>
        <w:spacing w:before="240" w:beforeAutospacing="0" w:after="0" w:afterAutospacing="0"/>
        <w:textAlignment w:val="baseline"/>
        <w:rPr>
          <w:rFonts w:ascii="Calibri" w:hAnsi="Calibri" w:cs="Calibri"/>
          <w:color w:val="000000"/>
        </w:rPr>
      </w:pPr>
      <w:r>
        <w:rPr>
          <w:rFonts w:ascii="Calibri" w:hAnsi="Calibri" w:cs="Calibri"/>
          <w:b/>
          <w:bCs/>
          <w:color w:val="000000"/>
        </w:rPr>
        <w:t>Team Name:</w:t>
      </w:r>
      <w:r>
        <w:rPr>
          <w:rFonts w:ascii="Calibri" w:hAnsi="Calibri" w:cs="Calibri"/>
          <w:color w:val="000000"/>
        </w:rPr>
        <w:t xml:space="preserve"> </w:t>
      </w:r>
      <w:r>
        <w:rPr>
          <w:rFonts w:ascii="Calibri" w:hAnsi="Calibri" w:cs="Calibri"/>
          <w:color w:val="000000"/>
        </w:rPr>
        <w:t>G4</w:t>
      </w:r>
    </w:p>
    <w:p w:rsidR="00312956" w:rsidRDefault="00312956" w:rsidP="00312956">
      <w:pPr>
        <w:pStyle w:val="NormalWeb"/>
        <w:numPr>
          <w:ilvl w:val="0"/>
          <w:numId w:val="2"/>
        </w:numPr>
        <w:spacing w:before="0" w:beforeAutospacing="0" w:after="0" w:afterAutospacing="0"/>
        <w:textAlignment w:val="baseline"/>
        <w:rPr>
          <w:rFonts w:ascii="Calibri" w:hAnsi="Calibri" w:cs="Calibri"/>
          <w:color w:val="000000"/>
        </w:rPr>
      </w:pPr>
      <w:r>
        <w:rPr>
          <w:rFonts w:ascii="Calibri" w:hAnsi="Calibri" w:cs="Calibri"/>
          <w:b/>
          <w:bCs/>
          <w:color w:val="000000"/>
        </w:rPr>
        <w:t>Team Members:</w:t>
      </w:r>
      <w:r>
        <w:rPr>
          <w:rFonts w:ascii="Calibri" w:hAnsi="Calibri" w:cs="Calibri"/>
          <w:color w:val="000000"/>
        </w:rPr>
        <w:t xml:space="preserve"> </w:t>
      </w:r>
    </w:p>
    <w:p w:rsidR="00312956" w:rsidRDefault="00312956" w:rsidP="00312956">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Nguyễn Gia Huy(n25dcat080)</w:t>
      </w:r>
    </w:p>
    <w:p w:rsidR="00312956" w:rsidRDefault="00312956" w:rsidP="00312956">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Lê Quang Hưng(n25dcat077)</w:t>
      </w:r>
    </w:p>
    <w:p w:rsidR="00312956" w:rsidRDefault="00312956" w:rsidP="00312956">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Đỗ Văn Khang(n25dcat082)</w:t>
      </w:r>
    </w:p>
    <w:p w:rsidR="00312956" w:rsidRDefault="00312956" w:rsidP="00312956">
      <w:pPr>
        <w:pStyle w:val="NormalWeb"/>
        <w:spacing w:before="0" w:beforeAutospacing="0" w:after="0" w:afterAutospacing="0"/>
        <w:ind w:left="720"/>
        <w:textAlignment w:val="baseline"/>
        <w:rPr>
          <w:rFonts w:ascii="Calibri" w:hAnsi="Calibri" w:cs="Calibri"/>
          <w:color w:val="000000"/>
        </w:rPr>
      </w:pPr>
    </w:p>
    <w:p w:rsidR="00312956" w:rsidRDefault="00312956" w:rsidP="00312956">
      <w:pPr>
        <w:pStyle w:val="NormalWeb"/>
        <w:numPr>
          <w:ilvl w:val="0"/>
          <w:numId w:val="2"/>
        </w:numPr>
        <w:spacing w:before="0" w:beforeAutospacing="0" w:after="240" w:afterAutospacing="0"/>
        <w:textAlignment w:val="baseline"/>
        <w:rPr>
          <w:rFonts w:ascii="Calibri" w:hAnsi="Calibri" w:cs="Calibri"/>
          <w:color w:val="000000"/>
        </w:rPr>
      </w:pPr>
      <w:r>
        <w:rPr>
          <w:rFonts w:ascii="Calibri" w:hAnsi="Calibri" w:cs="Calibri"/>
          <w:b/>
          <w:bCs/>
          <w:color w:val="000000"/>
        </w:rPr>
        <w:t>Project Title:</w:t>
      </w:r>
      <w:r>
        <w:rPr>
          <w:rFonts w:ascii="Calibri" w:hAnsi="Calibri" w:cs="Calibri"/>
          <w:color w:val="000000"/>
        </w:rPr>
        <w:t xml:space="preserve"> </w:t>
      </w:r>
      <w:r w:rsidRPr="00312956">
        <w:rPr>
          <w:color w:val="FF0000"/>
          <w:sz w:val="26"/>
        </w:rPr>
        <w:t>University Research &amp; Lab Asset Tracker</w:t>
      </w:r>
    </w:p>
    <w:p w:rsidR="00312956" w:rsidRDefault="00312956" w:rsidP="00312956">
      <w:pPr>
        <w:rPr>
          <w:rFonts w:ascii="Times New Roman" w:hAnsi="Times New Roman" w:cs="Times New Roman"/>
        </w:rPr>
      </w:pPr>
    </w:p>
    <w:p w:rsidR="00312956" w:rsidRDefault="00312956" w:rsidP="00312956">
      <w:pPr>
        <w:pStyle w:val="Heading3"/>
      </w:pPr>
      <w:r>
        <w:rPr>
          <w:rFonts w:ascii="Calibri" w:hAnsi="Calibri" w:cs="Calibri"/>
          <w:color w:val="1F3863"/>
          <w:sz w:val="26"/>
          <w:szCs w:val="26"/>
        </w:rPr>
        <w:t>B. Report structure</w:t>
      </w:r>
    </w:p>
    <w:p w:rsidR="00312956" w:rsidRDefault="00312956" w:rsidP="00312956"/>
    <w:p w:rsidR="00312956" w:rsidRPr="00147E9C" w:rsidRDefault="00312956" w:rsidP="00312956">
      <w:pPr>
        <w:pStyle w:val="NormalWeb"/>
        <w:spacing w:before="0" w:beforeAutospacing="0" w:after="0" w:afterAutospacing="0"/>
        <w:rPr>
          <w:sz w:val="28"/>
        </w:rPr>
      </w:pPr>
      <w:r w:rsidRPr="00147E9C">
        <w:rPr>
          <w:rFonts w:ascii="Calibri" w:hAnsi="Calibri" w:cs="Calibri"/>
          <w:color w:val="000000"/>
          <w:sz w:val="28"/>
        </w:rPr>
        <w:t>1. Introduction &amp; Project Scope (Adapted from ISO/IEC/IEEE 29148)</w:t>
      </w:r>
    </w:p>
    <w:p w:rsidR="00312956" w:rsidRDefault="00312956" w:rsidP="00312956">
      <w:pPr>
        <w:pStyle w:val="NormalWeb"/>
        <w:spacing w:before="0" w:beforeAutospacing="0" w:after="0" w:afterAutospacing="0"/>
        <w:rPr>
          <w:rFonts w:ascii="Calibri" w:hAnsi="Calibri" w:cs="Calibri"/>
          <w:b/>
          <w:color w:val="000000"/>
        </w:rPr>
      </w:pPr>
      <w:r>
        <w:rPr>
          <w:rFonts w:ascii="Calibri" w:hAnsi="Calibri" w:cs="Calibri"/>
          <w:color w:val="000000"/>
        </w:rPr>
        <w:t>   </w:t>
      </w:r>
      <w:r w:rsidRPr="00147E9C">
        <w:rPr>
          <w:rFonts w:ascii="Calibri" w:hAnsi="Calibri" w:cs="Calibri"/>
          <w:b/>
          <w:color w:val="000000"/>
        </w:rPr>
        <w:t>1.1 System Objective</w:t>
      </w:r>
    </w:p>
    <w:p w:rsidR="001C4E9B" w:rsidRPr="00147E9C" w:rsidRDefault="001C4E9B" w:rsidP="00312956">
      <w:pPr>
        <w:pStyle w:val="NormalWeb"/>
        <w:spacing w:before="0" w:beforeAutospacing="0" w:after="0" w:afterAutospacing="0"/>
        <w:rPr>
          <w:rFonts w:ascii="Calibri" w:hAnsi="Calibri" w:cs="Calibri"/>
          <w:b/>
          <w:color w:val="000000"/>
        </w:rPr>
      </w:pPr>
    </w:p>
    <w:p w:rsidR="001C4E9B" w:rsidRDefault="002F02FA" w:rsidP="00312956">
      <w:pPr>
        <w:pStyle w:val="NormalWeb"/>
        <w:spacing w:before="0" w:beforeAutospacing="0" w:after="0" w:afterAutospacing="0"/>
      </w:pPr>
      <w:r>
        <w:t>Hệ thống được thiết kế để quản lý vòng đời của thiết bị và vật tư tiêu hao trong các phòng thí nghiệm đại học. Mục tiêu cốt lõi là theo dõi trạng thái mượn/trả, lịch sử bảo trì thiết bị, và phân bổ tài sản cho các dự án nghiên cứu, giúp giảm thiểu thất thoát và tối ưu hóa việc sử dụng tài nguyên.</w:t>
      </w:r>
    </w:p>
    <w:p w:rsidR="001C4E9B" w:rsidRDefault="001C4E9B" w:rsidP="00312956">
      <w:pPr>
        <w:pStyle w:val="NormalWeb"/>
        <w:spacing w:before="0" w:beforeAutospacing="0" w:after="0" w:afterAutospacing="0"/>
      </w:pPr>
    </w:p>
    <w:p w:rsidR="001C4E9B" w:rsidRDefault="00312956" w:rsidP="00312956">
      <w:pPr>
        <w:pStyle w:val="NormalWeb"/>
        <w:spacing w:before="0" w:beforeAutospacing="0" w:after="0" w:afterAutospacing="0"/>
        <w:rPr>
          <w:rFonts w:ascii="Calibri" w:hAnsi="Calibri" w:cs="Calibri"/>
          <w:b/>
          <w:color w:val="000000"/>
        </w:rPr>
      </w:pPr>
      <w:r w:rsidRPr="00147E9C">
        <w:rPr>
          <w:rFonts w:ascii="Calibri" w:hAnsi="Calibri" w:cs="Calibri"/>
          <w:b/>
          <w:color w:val="000000"/>
          <w:lang w:val="vi-VN"/>
        </w:rPr>
        <w:t>   </w:t>
      </w:r>
      <w:r w:rsidRPr="00147E9C">
        <w:rPr>
          <w:rFonts w:ascii="Calibri" w:hAnsi="Calibri" w:cs="Calibri"/>
          <w:b/>
          <w:color w:val="000000"/>
        </w:rPr>
        <w:t>1.2 Business Rules &amp; Constraints</w:t>
      </w:r>
    </w:p>
    <w:p w:rsidR="0041040C" w:rsidRDefault="00147E9C" w:rsidP="00147E9C">
      <w:pPr>
        <w:pStyle w:val="NormalWeb"/>
        <w:spacing w:after="0"/>
        <w:rPr>
          <w:rFonts w:ascii="Calibri" w:hAnsi="Calibri" w:cs="Calibri"/>
          <w:color w:val="000000"/>
        </w:rPr>
      </w:pPr>
      <w:r w:rsidRPr="00147E9C">
        <w:rPr>
          <w:rFonts w:ascii="Calibri" w:hAnsi="Calibri" w:cs="Calibri"/>
          <w:color w:val="000000"/>
        </w:rPr>
        <w:t>Để đảm bảo tính toàn vẹn của dữ liệu và phản ánh các quy định thực tế tại phòng thí nghiệm, URLAT-DB áp dụng mười quy tắc nghiệp vụ cơ bản (từ BR-01 đến BR-10) được điều chỉnh từ phương pháp phân tích miền theo tiêu chuẩn ISO/IEC/IEEE 29148:</w:t>
      </w:r>
    </w:p>
    <w:p w:rsidR="0041040C" w:rsidRDefault="0041040C" w:rsidP="00147E9C">
      <w:pPr>
        <w:pStyle w:val="NormalWeb"/>
        <w:spacing w:after="0"/>
        <w:rPr>
          <w:rFonts w:ascii="Calibri" w:hAnsi="Calibri" w:cs="Calibri"/>
          <w:color w:val="000000"/>
        </w:rPr>
      </w:pPr>
      <w:r>
        <w:rPr>
          <w:rFonts w:ascii="Calibri" w:hAnsi="Calibri" w:cs="Calibri"/>
          <w:color w:val="000000"/>
        </w:rPr>
        <w:t xml:space="preserve">- </w:t>
      </w:r>
      <w:r w:rsidR="00147E9C" w:rsidRPr="00147E9C">
        <w:rPr>
          <w:rFonts w:ascii="Calibri" w:hAnsi="Calibri" w:cs="Calibri"/>
          <w:color w:val="000000"/>
        </w:rPr>
        <w:t>BR-01 (Định danh Tài sản): Mỗi tài sản phải có một chuỗi định danh duy nhất dạng mã vạch hoặc RFID (ví dụ: AST-LAB-2026-XXXX). Số sê-ri của tài sản phải là duy nhất trong toàn bộ tổ chức.</w:t>
      </w:r>
    </w:p>
    <w:p w:rsidR="00147E9C" w:rsidRPr="00147E9C" w:rsidRDefault="0041040C" w:rsidP="00147E9C">
      <w:pPr>
        <w:pStyle w:val="NormalWeb"/>
        <w:spacing w:after="0"/>
        <w:rPr>
          <w:rFonts w:ascii="Calibri" w:hAnsi="Calibri" w:cs="Calibri"/>
          <w:color w:val="000000"/>
        </w:rPr>
      </w:pPr>
      <w:r>
        <w:rPr>
          <w:rFonts w:ascii="Calibri" w:hAnsi="Calibri" w:cs="Calibri"/>
          <w:color w:val="000000"/>
        </w:rPr>
        <w:t xml:space="preserve">- </w:t>
      </w:r>
      <w:r w:rsidR="00147E9C" w:rsidRPr="00147E9C">
        <w:rPr>
          <w:rFonts w:ascii="Calibri" w:hAnsi="Calibri" w:cs="Calibri"/>
          <w:color w:val="000000"/>
        </w:rPr>
        <w:t>BR-02 (Cấu trúc Tổ chức): Mỗi phòng thí nghiệm thuộc về duy nhất một Khoa chuyên môn. Tại bất kỳ thời điểm nào, mỗi tài sản nghiên cứu đều thuộc về duy nhất một phòng thí nghiệm.</w:t>
      </w:r>
    </w:p>
    <w:p w:rsidR="00147E9C" w:rsidRPr="00147E9C" w:rsidRDefault="0041040C" w:rsidP="00147E9C">
      <w:pPr>
        <w:pStyle w:val="NormalWeb"/>
        <w:spacing w:after="0"/>
        <w:rPr>
          <w:rFonts w:ascii="Calibri" w:hAnsi="Calibri" w:cs="Calibri"/>
          <w:color w:val="000000"/>
        </w:rPr>
      </w:pPr>
      <w:r>
        <w:rPr>
          <w:rFonts w:ascii="Calibri" w:hAnsi="Calibri" w:cs="Calibri"/>
          <w:color w:val="000000"/>
        </w:rPr>
        <w:t xml:space="preserve">- </w:t>
      </w:r>
      <w:r w:rsidR="00147E9C" w:rsidRPr="00147E9C">
        <w:rPr>
          <w:rFonts w:ascii="Calibri" w:hAnsi="Calibri" w:cs="Calibri"/>
          <w:color w:val="000000"/>
        </w:rPr>
        <w:t>BR-03 (Phân loại Tài sản): Tài sản được chia thành các Nhóm (ví dụ: Quang học, Máy tính, Quang phổ). Các nhóm này quy định chu kỳ bảo trì mặc định và các yêu cầu bắt buộc về trình độ chuyên môn của người sử dụng.</w:t>
      </w:r>
    </w:p>
    <w:p w:rsidR="0041040C" w:rsidRDefault="0041040C" w:rsidP="00147E9C">
      <w:pPr>
        <w:pStyle w:val="NormalWeb"/>
        <w:spacing w:after="0"/>
        <w:rPr>
          <w:rFonts w:ascii="Calibri" w:hAnsi="Calibri" w:cs="Calibri"/>
          <w:color w:val="000000"/>
        </w:rPr>
      </w:pPr>
      <w:r>
        <w:rPr>
          <w:rFonts w:ascii="Calibri" w:hAnsi="Calibri" w:cs="Calibri"/>
          <w:color w:val="000000"/>
        </w:rPr>
        <w:lastRenderedPageBreak/>
        <w:t xml:space="preserve">- </w:t>
      </w:r>
      <w:r w:rsidR="00147E9C" w:rsidRPr="00147E9C">
        <w:rPr>
          <w:rFonts w:ascii="Calibri" w:hAnsi="Calibri" w:cs="Calibri"/>
          <w:color w:val="000000"/>
        </w:rPr>
        <w:t>BR-04 (Tính hợp lệ của Đặt chỗ): Chỉ có thể tạo đặt chỗ cho tài sản đang ở trạng thái hoạt động 'Sẵn sàng' (Available). Thời gian kết thúc phải diễn ra sau thời gian bắt đầu (end_time &gt; start_time).</w:t>
      </w:r>
    </w:p>
    <w:p w:rsidR="0041040C" w:rsidRDefault="0041040C" w:rsidP="00147E9C">
      <w:pPr>
        <w:pStyle w:val="NormalWeb"/>
        <w:spacing w:after="0"/>
        <w:rPr>
          <w:rFonts w:ascii="Calibri" w:hAnsi="Calibri" w:cs="Calibri"/>
          <w:color w:val="000000"/>
        </w:rPr>
      </w:pPr>
      <w:r>
        <w:rPr>
          <w:rFonts w:ascii="Calibri" w:hAnsi="Calibri" w:cs="Calibri"/>
          <w:color w:val="000000"/>
        </w:rPr>
        <w:t xml:space="preserve">- </w:t>
      </w:r>
      <w:r w:rsidR="00147E9C" w:rsidRPr="00147E9C">
        <w:rPr>
          <w:rFonts w:ascii="Calibri" w:hAnsi="Calibri" w:cs="Calibri"/>
          <w:color w:val="000000"/>
        </w:rPr>
        <w:t>BR-05 (Không trùng lặp Đặt chỗ): Việc đặt chỗ chồng chéo cho cùng một tài sản vật lý trong cùng một khoảng thời gian bị nghiêm cấm ở cấp độ công cụ cơ sở dữ liệu thông qua các cơ chế kích hoạt xử lý đồng thời (concurrency triggers).</w:t>
      </w:r>
    </w:p>
    <w:p w:rsidR="00147E9C" w:rsidRPr="00147E9C" w:rsidRDefault="0041040C" w:rsidP="00147E9C">
      <w:pPr>
        <w:pStyle w:val="NormalWeb"/>
        <w:spacing w:after="0"/>
        <w:rPr>
          <w:rFonts w:ascii="Calibri" w:hAnsi="Calibri" w:cs="Calibri"/>
          <w:color w:val="000000"/>
        </w:rPr>
      </w:pPr>
      <w:r>
        <w:rPr>
          <w:rFonts w:ascii="Calibri" w:hAnsi="Calibri" w:cs="Calibri"/>
          <w:color w:val="000000"/>
        </w:rPr>
        <w:t xml:space="preserve">- </w:t>
      </w:r>
      <w:r w:rsidR="00147E9C" w:rsidRPr="00147E9C">
        <w:rPr>
          <w:rFonts w:ascii="Calibri" w:hAnsi="Calibri" w:cs="Calibri"/>
          <w:color w:val="000000"/>
        </w:rPr>
        <w:t>BR-06 (Hạn mức Đặt chỗ &amp;amp; Quy định Vai trò): Thời lượng đặt chỗ tài sản đối với người dùng là Sinh viên không được vượt quá 48 giờ liên tục nếu không có sự chấp thuận bằng văn bản từ Chủ nhiệm đề tài (PI).</w:t>
      </w:r>
    </w:p>
    <w:p w:rsidR="00147E9C" w:rsidRPr="00147E9C" w:rsidRDefault="0041040C" w:rsidP="00147E9C">
      <w:pPr>
        <w:pStyle w:val="NormalWeb"/>
        <w:spacing w:after="0"/>
        <w:rPr>
          <w:rFonts w:ascii="Calibri" w:hAnsi="Calibri" w:cs="Calibri"/>
          <w:color w:val="000000"/>
        </w:rPr>
      </w:pPr>
      <w:r>
        <w:rPr>
          <w:rFonts w:ascii="Calibri" w:hAnsi="Calibri" w:cs="Calibri"/>
          <w:color w:val="000000"/>
        </w:rPr>
        <w:t xml:space="preserve">- </w:t>
      </w:r>
      <w:r w:rsidR="00147E9C" w:rsidRPr="00147E9C">
        <w:rPr>
          <w:rFonts w:ascii="Calibri" w:hAnsi="Calibri" w:cs="Calibri"/>
          <w:color w:val="000000"/>
        </w:rPr>
        <w:t>BR-07 (Ưu tiên Bảo trì): Khi tài sản chuyển sang trạng thái 'Đang bảo trì' hoặc 'Đang hiệu chuẩn', tất cả các đặt chỗ trong tương lai nằm trong khoảng thời gian bảo trì đó phải được tự động đánh dấu hoặc lên lịch lại.</w:t>
      </w:r>
    </w:p>
    <w:p w:rsidR="00147E9C" w:rsidRPr="00147E9C" w:rsidRDefault="0041040C" w:rsidP="00147E9C">
      <w:pPr>
        <w:pStyle w:val="NormalWeb"/>
        <w:spacing w:after="0"/>
        <w:rPr>
          <w:rFonts w:ascii="Calibri" w:hAnsi="Calibri" w:cs="Calibri"/>
          <w:color w:val="000000"/>
        </w:rPr>
      </w:pPr>
      <w:r>
        <w:rPr>
          <w:rFonts w:ascii="Calibri" w:hAnsi="Calibri" w:cs="Calibri"/>
          <w:color w:val="000000"/>
        </w:rPr>
        <w:t xml:space="preserve">- </w:t>
      </w:r>
      <w:r w:rsidR="00147E9C" w:rsidRPr="00147E9C">
        <w:rPr>
          <w:rFonts w:ascii="Calibri" w:hAnsi="Calibri" w:cs="Calibri"/>
          <w:color w:val="000000"/>
        </w:rPr>
        <w:t>BR-08 (Phân bổ Ngân sách Tài trợ): Mỗi khoản tài trợ nghiên cứu có ngân sách cố định và thời hạn sử dụng cụ thể. Việc phân bổ chi phí mua sắm tài sản không được vượt quá số dư còn lại của khoản tài trợ đó.</w:t>
      </w:r>
    </w:p>
    <w:p w:rsidR="00456A70" w:rsidRPr="00456A70" w:rsidRDefault="00456A70" w:rsidP="00456A70">
      <w:pPr>
        <w:pStyle w:val="NormalWeb"/>
        <w:spacing w:after="0"/>
        <w:rPr>
          <w:rFonts w:ascii="Calibri" w:hAnsi="Calibri" w:cs="Calibri"/>
          <w:color w:val="000000"/>
        </w:rPr>
      </w:pPr>
      <w:r>
        <w:rPr>
          <w:rFonts w:ascii="Calibri" w:hAnsi="Calibri" w:cs="Calibri"/>
          <w:color w:val="000000"/>
        </w:rPr>
        <w:t xml:space="preserve">- </w:t>
      </w:r>
      <w:r w:rsidRPr="00456A70">
        <w:rPr>
          <w:rFonts w:ascii="Calibri" w:hAnsi="Calibri" w:cs="Calibri"/>
          <w:color w:val="000000"/>
        </w:rPr>
        <w:t xml:space="preserve">BR-09 (Khóa theo Chứng nhận </w:t>
      </w:r>
      <w:proofErr w:type="gramStart"/>
      <w:r w:rsidRPr="00456A70">
        <w:rPr>
          <w:rFonts w:ascii="Calibri" w:hAnsi="Calibri" w:cs="Calibri"/>
          <w:color w:val="000000"/>
        </w:rPr>
        <w:t>An</w:t>
      </w:r>
      <w:proofErr w:type="gramEnd"/>
      <w:r w:rsidRPr="00456A70">
        <w:rPr>
          <w:rFonts w:ascii="Calibri" w:hAnsi="Calibri" w:cs="Calibri"/>
          <w:color w:val="000000"/>
        </w:rPr>
        <w:t xml:space="preserve"> toàn): Đối với các thiết bị phòng thí nghiệm có độ rủi ro cao (ví dụ: thiết bị dùng trong phòng sạch cấp độ 100, laser cao áp), người dùng bắt buộc phải có chứng nhận an toàn còn hiệu lực mới có thể thực hiện đặt lịch sử dụng.</w:t>
      </w:r>
    </w:p>
    <w:p w:rsidR="00495270" w:rsidRPr="00456A70" w:rsidRDefault="00456A70" w:rsidP="00456A70">
      <w:pPr>
        <w:pStyle w:val="NormalWeb"/>
        <w:spacing w:before="0" w:beforeAutospacing="0" w:after="0" w:afterAutospacing="0"/>
        <w:rPr>
          <w:rFonts w:ascii="Calibri" w:hAnsi="Calibri" w:cs="Calibri"/>
          <w:color w:val="000000"/>
        </w:rPr>
      </w:pPr>
      <w:r>
        <w:rPr>
          <w:rFonts w:ascii="Calibri" w:hAnsi="Calibri" w:cs="Calibri"/>
          <w:color w:val="000000"/>
        </w:rPr>
        <w:t xml:space="preserve">- </w:t>
      </w:r>
      <w:r w:rsidRPr="00456A70">
        <w:rPr>
          <w:rFonts w:ascii="Calibri" w:hAnsi="Calibri" w:cs="Calibri"/>
          <w:color w:val="000000"/>
        </w:rPr>
        <w:t>BR-10 (Tự động Khóa khi xảy ra Sự cố Nghiêm trọng): Mọi sự cố thiết bị được phân loại ở mức "Nghiêm trọng" sẽ tự động chuyển trạng thái thiết bị sang "Ngừng hoạt động" và tạm dừng việc đặt lịch mới cho đến khi thiết bị được kiểm tra lại về mặt an toàn.</w:t>
      </w:r>
    </w:p>
    <w:p w:rsidR="00495270" w:rsidRDefault="00495270" w:rsidP="00312956">
      <w:pPr>
        <w:pStyle w:val="NormalWeb"/>
        <w:spacing w:before="0" w:beforeAutospacing="0" w:after="0" w:afterAutospacing="0"/>
      </w:pPr>
    </w:p>
    <w:p w:rsidR="00495270" w:rsidRDefault="00495270" w:rsidP="00312956">
      <w:pPr>
        <w:pStyle w:val="NormalWeb"/>
        <w:spacing w:before="0" w:beforeAutospacing="0" w:after="0" w:afterAutospacing="0"/>
      </w:pPr>
    </w:p>
    <w:p w:rsidR="00312956" w:rsidRPr="006C3A93" w:rsidRDefault="00312956" w:rsidP="00312956">
      <w:pPr>
        <w:pStyle w:val="NormalWeb"/>
        <w:spacing w:before="0" w:beforeAutospacing="0" w:after="0" w:afterAutospacing="0"/>
        <w:rPr>
          <w:b/>
        </w:rPr>
      </w:pPr>
      <w:r w:rsidRPr="006C3A93">
        <w:rPr>
          <w:rFonts w:ascii="Calibri" w:hAnsi="Calibri" w:cs="Calibri"/>
          <w:b/>
          <w:color w:val="000000"/>
        </w:rPr>
        <w:t>2. Database Design (ISO/IEC 19505 / IE Standards)</w:t>
      </w:r>
    </w:p>
    <w:p w:rsidR="00312956" w:rsidRDefault="00312956" w:rsidP="00312956">
      <w:pPr>
        <w:pStyle w:val="NormalWeb"/>
        <w:spacing w:before="0" w:beforeAutospacing="0" w:after="0" w:afterAutospacing="0"/>
      </w:pPr>
      <w:r>
        <w:rPr>
          <w:rFonts w:ascii="Calibri" w:hAnsi="Calibri" w:cs="Calibri"/>
          <w:color w:val="000000"/>
        </w:rPr>
        <w:t>   2.1 Conceptual Model (ER/EER Diagram)</w:t>
      </w:r>
    </w:p>
    <w:p w:rsidR="00312956" w:rsidRDefault="00312956" w:rsidP="00312956">
      <w:pPr>
        <w:pStyle w:val="NormalWeb"/>
        <w:spacing w:before="0" w:beforeAutospacing="0" w:after="0" w:afterAutospacing="0"/>
      </w:pPr>
      <w:r>
        <w:rPr>
          <w:rFonts w:ascii="Calibri" w:hAnsi="Calibri" w:cs="Calibri"/>
          <w:color w:val="000000"/>
        </w:rPr>
        <w:t>   2.2 Logical Schema Mapping </w:t>
      </w:r>
    </w:p>
    <w:p w:rsidR="00312956" w:rsidRDefault="00312956" w:rsidP="00312956">
      <w:pPr>
        <w:pStyle w:val="NormalWeb"/>
        <w:spacing w:before="0" w:beforeAutospacing="0" w:after="0" w:afterAutospacing="0"/>
      </w:pPr>
      <w:r>
        <w:rPr>
          <w:rFonts w:ascii="Calibri" w:hAnsi="Calibri" w:cs="Calibri"/>
          <w:color w:val="000000"/>
        </w:rPr>
        <w:t>   2.3 Normalization Verification (Formal proofs for 1NF -&gt; 3NF/BCNF)</w:t>
      </w:r>
    </w:p>
    <w:p w:rsidR="00312956" w:rsidRPr="006C3A93" w:rsidRDefault="00312956" w:rsidP="00312956">
      <w:pPr>
        <w:pStyle w:val="NormalWeb"/>
        <w:spacing w:before="0" w:beforeAutospacing="0" w:after="0" w:afterAutospacing="0"/>
        <w:rPr>
          <w:b/>
        </w:rPr>
      </w:pPr>
      <w:r w:rsidRPr="006C3A93">
        <w:rPr>
          <w:rFonts w:ascii="Calibri" w:hAnsi="Calibri" w:cs="Calibri"/>
          <w:b/>
          <w:color w:val="000000"/>
        </w:rPr>
        <w:t>3. Data Dictionary (Adapted from ISO/IEC 11179)</w:t>
      </w:r>
    </w:p>
    <w:p w:rsidR="00312956" w:rsidRDefault="00312956" w:rsidP="00312956">
      <w:pPr>
        <w:pStyle w:val="NormalWeb"/>
        <w:spacing w:before="0" w:beforeAutospacing="0" w:after="0" w:afterAutospacing="0"/>
      </w:pPr>
      <w:r>
        <w:rPr>
          <w:rFonts w:ascii="Calibri" w:hAnsi="Calibri" w:cs="Calibri"/>
          <w:color w:val="000000"/>
        </w:rPr>
        <w:t>   [Tables and attribute metadata]</w:t>
      </w:r>
    </w:p>
    <w:p w:rsidR="00312956" w:rsidRPr="006C3A93" w:rsidRDefault="00312956" w:rsidP="00312956">
      <w:pPr>
        <w:pStyle w:val="NormalWeb"/>
        <w:spacing w:before="0" w:beforeAutospacing="0" w:after="0" w:afterAutospacing="0"/>
        <w:rPr>
          <w:b/>
        </w:rPr>
      </w:pPr>
      <w:r w:rsidRPr="006C3A93">
        <w:rPr>
          <w:rFonts w:ascii="Calibri" w:hAnsi="Calibri" w:cs="Calibri"/>
          <w:b/>
          <w:color w:val="000000"/>
        </w:rPr>
        <w:t>4. Database Implementation (SQL Style Guide Compliant)</w:t>
      </w:r>
    </w:p>
    <w:p w:rsidR="00312956" w:rsidRDefault="00312956" w:rsidP="00312956">
      <w:pPr>
        <w:pStyle w:val="NormalWeb"/>
        <w:spacing w:before="0" w:beforeAutospacing="0" w:after="0" w:afterAutospacing="0"/>
      </w:pPr>
      <w:r>
        <w:rPr>
          <w:rFonts w:ascii="Calibri" w:hAnsi="Calibri" w:cs="Calibri"/>
          <w:color w:val="000000"/>
        </w:rPr>
        <w:t>   4.1 DDL Script (Tables, Views, Indexes, Triggers)</w:t>
      </w:r>
    </w:p>
    <w:p w:rsidR="00312956" w:rsidRDefault="00312956" w:rsidP="00312956">
      <w:pPr>
        <w:pStyle w:val="NormalWeb"/>
        <w:spacing w:before="0" w:beforeAutospacing="0" w:after="0" w:afterAutospacing="0"/>
      </w:pPr>
      <w:r>
        <w:rPr>
          <w:rFonts w:ascii="Calibri" w:hAnsi="Calibri" w:cs="Calibri"/>
          <w:color w:val="000000"/>
        </w:rPr>
        <w:t>   4.2 Advanced Queries &amp; Performance Test Cases</w:t>
      </w:r>
    </w:p>
    <w:p w:rsidR="00312956" w:rsidRPr="006C3A93" w:rsidRDefault="00312956" w:rsidP="00312956">
      <w:pPr>
        <w:pStyle w:val="NormalWeb"/>
        <w:spacing w:before="0" w:beforeAutospacing="0" w:after="0" w:afterAutospacing="0"/>
        <w:rPr>
          <w:b/>
        </w:rPr>
      </w:pPr>
      <w:r w:rsidRPr="006C3A93">
        <w:rPr>
          <w:rFonts w:ascii="Calibri" w:hAnsi="Calibri" w:cs="Calibri"/>
          <w:b/>
          <w:color w:val="000000"/>
        </w:rPr>
        <w:t>5. Verification &amp; Security</w:t>
      </w:r>
    </w:p>
    <w:p w:rsidR="00312956" w:rsidRDefault="00312956" w:rsidP="00312956">
      <w:pPr>
        <w:pStyle w:val="NormalWeb"/>
        <w:spacing w:before="0" w:beforeAutospacing="0" w:after="0" w:afterAutospacing="0"/>
      </w:pPr>
      <w:r>
        <w:rPr>
          <w:rFonts w:ascii="Calibri" w:hAnsi="Calibri" w:cs="Calibri"/>
          <w:color w:val="000000"/>
        </w:rPr>
        <w:t>   5.1 Test cases showing constraints prevent bad data insertion</w:t>
      </w:r>
    </w:p>
    <w:p w:rsidR="00312956" w:rsidRDefault="00312956" w:rsidP="00312956">
      <w:pPr>
        <w:pStyle w:val="NormalWeb"/>
        <w:spacing w:before="0" w:beforeAutospacing="0" w:after="0" w:afterAutospacing="0"/>
      </w:pPr>
      <w:r>
        <w:rPr>
          <w:rFonts w:ascii="Calibri" w:hAnsi="Calibri" w:cs="Calibri"/>
          <w:color w:val="000000"/>
        </w:rPr>
        <w:t>   5.2 Role-Based Access Control (RBAC) definition (GRANT/REVOKE statements)</w:t>
      </w:r>
    </w:p>
    <w:bookmarkEnd w:id="0"/>
    <w:p w:rsidR="00312956" w:rsidRDefault="00312956"/>
    <w:sectPr w:rsidR="00312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3792F"/>
    <w:multiLevelType w:val="multilevel"/>
    <w:tmpl w:val="A2B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E7734"/>
    <w:multiLevelType w:val="multilevel"/>
    <w:tmpl w:val="D57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56"/>
    <w:rsid w:val="00147E9C"/>
    <w:rsid w:val="001C4E9B"/>
    <w:rsid w:val="002F02FA"/>
    <w:rsid w:val="00312956"/>
    <w:rsid w:val="003270C4"/>
    <w:rsid w:val="00387FF5"/>
    <w:rsid w:val="0041040C"/>
    <w:rsid w:val="00456A70"/>
    <w:rsid w:val="00495270"/>
    <w:rsid w:val="006C3A93"/>
    <w:rsid w:val="00AA0C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0F093"/>
  <w15:chartTrackingRefBased/>
  <w15:docId w15:val="{DA8DEFD9-3763-4529-B461-8A2BBC7A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129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129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9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31295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129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90271">
      <w:bodyDiv w:val="1"/>
      <w:marLeft w:val="0"/>
      <w:marRight w:val="0"/>
      <w:marTop w:val="0"/>
      <w:marBottom w:val="0"/>
      <w:divBdr>
        <w:top w:val="none" w:sz="0" w:space="0" w:color="auto"/>
        <w:left w:val="none" w:sz="0" w:space="0" w:color="auto"/>
        <w:bottom w:val="none" w:sz="0" w:space="0" w:color="auto"/>
        <w:right w:val="none" w:sz="0" w:space="0" w:color="auto"/>
      </w:divBdr>
    </w:div>
    <w:div w:id="276328114">
      <w:bodyDiv w:val="1"/>
      <w:marLeft w:val="0"/>
      <w:marRight w:val="0"/>
      <w:marTop w:val="0"/>
      <w:marBottom w:val="0"/>
      <w:divBdr>
        <w:top w:val="none" w:sz="0" w:space="0" w:color="auto"/>
        <w:left w:val="none" w:sz="0" w:space="0" w:color="auto"/>
        <w:bottom w:val="none" w:sz="0" w:space="0" w:color="auto"/>
        <w:right w:val="none" w:sz="0" w:space="0" w:color="auto"/>
      </w:divBdr>
    </w:div>
    <w:div w:id="820928543">
      <w:bodyDiv w:val="1"/>
      <w:marLeft w:val="0"/>
      <w:marRight w:val="0"/>
      <w:marTop w:val="0"/>
      <w:marBottom w:val="0"/>
      <w:divBdr>
        <w:top w:val="none" w:sz="0" w:space="0" w:color="auto"/>
        <w:left w:val="none" w:sz="0" w:space="0" w:color="auto"/>
        <w:bottom w:val="none" w:sz="0" w:space="0" w:color="auto"/>
        <w:right w:val="none" w:sz="0" w:space="0" w:color="auto"/>
      </w:divBdr>
    </w:div>
    <w:div w:id="993221224">
      <w:bodyDiv w:val="1"/>
      <w:marLeft w:val="0"/>
      <w:marRight w:val="0"/>
      <w:marTop w:val="0"/>
      <w:marBottom w:val="0"/>
      <w:divBdr>
        <w:top w:val="none" w:sz="0" w:space="0" w:color="auto"/>
        <w:left w:val="none" w:sz="0" w:space="0" w:color="auto"/>
        <w:bottom w:val="none" w:sz="0" w:space="0" w:color="auto"/>
        <w:right w:val="none" w:sz="0" w:space="0" w:color="auto"/>
      </w:divBdr>
    </w:div>
    <w:div w:id="185541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2026-08-25T09:08:00Z</dcterms:created>
  <dcterms:modified xsi:type="dcterms:W3CDTF">2026-08-25T10:42:00Z</dcterms:modified>
</cp:coreProperties>
</file>