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Kế hoạch thêm 2 section mới cho Landing METTA Summer</w:t>
      </w:r>
    </w:p>
    <w:p>
      <w:pPr>
        <w:spacing w:after="120"/>
      </w:pPr>
      <w:r>
        <w:rPr>
          <w:b/>
          <w:bCs/>
          <w:color w:val="5D6B82"/>
        </w:rPr>
        <w:t xml:space="preserve">Trang: </w:t>
      </w:r>
      <w:r>
        <w:rPr>
          <w:b/>
          <w:bCs/>
          <w:color w:val="E85D12"/>
        </w:rPr>
        <w:t xml:space="preserve">https://www.metta.edu.vn/p/metta-summer</w:t>
      </w:r>
    </w:p>
    <w:p>
      <w:pPr>
        <w:spacing w:after="120"/>
      </w:pPr>
      <w:r>
        <w:rPr>
          <w:b/>
          <w:bCs/>
          <w:color w:val="5D6B82"/>
        </w:rPr>
        <w:t xml:space="preserve">File code: </w:t>
      </w:r>
      <w:r>
        <w:rPr>
          <w:i/>
          <w:iCs/>
        </w:rPr>
        <w:t xml:space="preserve">src/pages/public/MettaPlusLanding.tsx</w:t>
      </w:r>
    </w:p>
    <w:p>
      <w:pPr>
        <w:spacing w:after="120"/>
      </w:pPr>
      <w:r>
        <w:rPr>
          <w:b/>
          <w:bCs/>
          <w:color w:val="5D6B82"/>
        </w:rPr>
        <w:t xml:space="preserve">Ngày lập: 24/06/2026</w:t>
      </w:r>
    </w:p>
    <w:p>
      <w:pPr>
        <w:spacing w:after="120"/>
      </w:pPr>
      <w:r>
        <w:t xml:space="preserve">Tài liệu mô tả nội dung, thiết kế và các bước kỹ thuật để thêm 2 section mới: (A) “Nỗi lo phụ huynh → METTA giải quyết” và (B) “Video &amp; Cảm nhận phụ huynh”. Cả hai đều là section type MỚI nên cần code thêm, không chỉ nhập liệu trong CMS.</w:t>
      </w:r>
    </w:p>
    <w:p>
      <w:pPr>
        <w:pStyle w:val="Heading1"/>
      </w:pPr>
      <w:r>
        <w:t xml:space="preserve">1. Vị trí 2 section trong trang</w:t>
      </w:r>
    </w:p>
    <w:p>
      <w:pPr>
        <w:spacing w:after="120"/>
      </w:pPr>
      <w:r>
        <w:t xml:space="preserve">Thứ tự đề xuất theo mạch tâm lý: chạm nỗi lo → lợi ích → tin vào trung tâm → lộ trình → bằng chứng thật → đăng ký.</w:t>
      </w:r>
    </w:p>
    <w:p>
      <w:pPr>
        <w:pStyle w:val="ListParagraph"/>
        <w:numPr>
          <w:ilvl w:val="0"/>
          <w:numId w:val="2"/>
        </w:numPr>
        <w:spacing w:after="60"/>
      </w:pPr>
      <w:r>
        <w:rPr>
          <w:b/>
          <w:bCs/>
          <w:color w:val="08244A"/>
        </w:rPr>
        <w:t xml:space="preserve">Section A (Nỗi lo): </w:t>
      </w:r>
      <w:r>
        <w:t xml:space="preserve">đặt ngay sau Hero, trước section Benefits.</w:t>
      </w:r>
    </w:p>
    <w:p>
      <w:pPr>
        <w:pStyle w:val="ListParagraph"/>
        <w:numPr>
          <w:ilvl w:val="0"/>
          <w:numId w:val="2"/>
        </w:numPr>
        <w:spacing w:after="60"/>
      </w:pPr>
      <w:r>
        <w:rPr>
          <w:b/>
          <w:bCs/>
          <w:color w:val="08244A"/>
        </w:rPr>
        <w:t xml:space="preserve">Section B (Video): </w:t>
      </w:r>
      <w:r>
        <w:t xml:space="preserve">đặt sau section “Vì sao chọn METTA” (Reasons), ngay trước Form đăng ký.</w:t>
      </w:r>
    </w:p>
    <w:p>
      <w:pPr>
        <w:pStyle w:val="Heading1"/>
      </w:pPr>
      <w:r>
        <w:t xml:space="preserve">2. Section A — “Nỗi lo của ba mẹ, METTA giải quyết thế nào”</w:t>
      </w:r>
    </w:p>
    <w:p>
      <w:pPr>
        <w:pStyle w:val="Heading2"/>
      </w:pPr>
      <w:r>
        <w:t xml:space="preserve">2.1. Mục đích</w:t>
      </w:r>
    </w:p>
    <w:p>
      <w:pPr>
        <w:spacing w:after="120"/>
      </w:pPr>
      <w:r>
        <w:t xml:space="preserve">Chạm đúng nỗi lo để phụ huynh thấy “đúng con mình”, rồi cho thấy METTA xử lý ra sao — tạo nhu cầu trước khi giới thiệu chương trình.</w:t>
      </w:r>
    </w:p>
    <w:p>
      <w:pPr>
        <w:pStyle w:val="Heading2"/>
      </w:pPr>
      <w:r>
        <w:t xml:space="preserve">2.2. Nội dung (4 cặp Nỗi lo → Giải pháp)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320"/>
        <w:gridCol w:w="5320"/>
      </w:tblGrid>
      <w:tr>
        <w:trPr>
          <w:tblHeader/>
        </w:trPr>
        <w:tc>
          <w:tcPr>
            <w:tcW w:type="dxa" w:w="4320"/>
            <w:tcBorders>
              <w:top w:val="single" w:color="CCCCCC" w:sz="1"/>
              <w:left w:val="single" w:color="CCCCCC" w:sz="1"/>
              <w:bottom w:val="single" w:color="CCCCCC" w:sz="1"/>
              <w:right w:val="single" w:color="CCCCCC" w:sz="1"/>
            </w:tcBorders>
            <w:shd w:fill="08244A" w:val="clear"/>
            <w:tcMar>
              <w:top w:type="dxa" w:w="80"/>
              <w:left w:type="dxa" w:w="120"/>
              <w:bottom w:type="dxa" w:w="80"/>
              <w:right w:type="dxa" w:w="120"/>
            </w:tcMar>
          </w:tcPr>
          <w:p>
            <w:pPr>
              <w:jc w:val="left"/>
            </w:pPr>
            <w:r>
              <w:rPr>
                <w:b/>
                <w:bCs/>
                <w:color w:val="FFFFFF"/>
              </w:rPr>
              <w:t xml:space="preserve">Nỗi lo của ba mẹ</w:t>
            </w:r>
          </w:p>
        </w:tc>
        <w:tc>
          <w:tcPr>
            <w:tcW w:type="dxa" w:w="5320"/>
            <w:tcBorders>
              <w:top w:val="single" w:color="CCCCCC" w:sz="1"/>
              <w:left w:val="single" w:color="CCCCCC" w:sz="1"/>
              <w:bottom w:val="single" w:color="CCCCCC" w:sz="1"/>
              <w:right w:val="single" w:color="CCCCCC" w:sz="1"/>
            </w:tcBorders>
            <w:shd w:fill="08244A" w:val="clear"/>
            <w:tcMar>
              <w:top w:type="dxa" w:w="80"/>
              <w:left w:type="dxa" w:w="120"/>
              <w:bottom w:type="dxa" w:w="80"/>
              <w:right w:type="dxa" w:w="120"/>
            </w:tcMar>
          </w:tcPr>
          <w:p>
            <w:pPr>
              <w:jc w:val="left"/>
            </w:pPr>
            <w:r>
              <w:rPr>
                <w:b/>
                <w:bCs/>
                <w:color w:val="FFFFFF"/>
              </w:rPr>
              <w:t xml:space="preserve">METTA giải quyết</w:t>
            </w:r>
          </w:p>
        </w:tc>
      </w:tr>
      <w:tr>
        <w:tc>
          <w:tcPr>
            <w:tcW w:type="dxa" w:w="4320"/>
            <w:tcBorders>
              <w:top w:val="single" w:color="CCCCCC" w:sz="1"/>
              <w:left w:val="single" w:color="CCCCCC" w:sz="1"/>
              <w:bottom w:val="single" w:color="CCCCCC" w:sz="1"/>
              <w:right w:val="single" w:color="CCCCCC" w:sz="1"/>
            </w:tcBorders>
            <w:shd w:fill="FFF0E6" w:val="clear"/>
            <w:tcMar>
              <w:top w:type="dxa" w:w="80"/>
              <w:left w:type="dxa" w:w="120"/>
              <w:bottom w:type="dxa" w:w="80"/>
              <w:right w:type="dxa" w:w="120"/>
            </w:tcMar>
          </w:tcPr>
          <w:p>
            <w:pPr>
              <w:jc w:val="left"/>
            </w:pPr>
            <w:r>
              <w:rPr>
                <w:b w:val="false"/>
                <w:bCs w:val="false"/>
                <w:color w:val="000000"/>
              </w:rPr>
              <w:t xml:space="preserve">Con rụt rè, ngại nói trước người lạ</w:t>
            </w:r>
          </w:p>
        </w:tc>
        <w:tc>
          <w:tcPr>
            <w:tcW w:type="dxa" w:w="5320"/>
            <w:tcBorders>
              <w:top w:val="single" w:color="CCCCCC" w:sz="1"/>
              <w:left w:val="single" w:color="CCCCCC" w:sz="1"/>
              <w:bottom w:val="single" w:color="CCCCCC" w:sz="1"/>
              <w:right w:val="single" w:color="CCCCCC" w:sz="1"/>
            </w:tcBorders>
            <w:shd w:fill="EAF8EC" w:val="clear"/>
            <w:tcMar>
              <w:top w:type="dxa" w:w="80"/>
              <w:left w:type="dxa" w:w="120"/>
              <w:bottom w:type="dxa" w:w="80"/>
              <w:right w:type="dxa" w:w="120"/>
            </w:tcMar>
          </w:tcPr>
          <w:p>
            <w:pPr>
              <w:jc w:val="left"/>
            </w:pPr>
            <w:r>
              <w:rPr>
                <w:b w:val="false"/>
                <w:bCs w:val="false"/>
                <w:color w:val="000000"/>
              </w:rPr>
              <w:t xml:space="preserve">Lớp nhỏ ≤ 12 bé, thầy cô khích lệ; mỗi tuần có sân khấu nhỏ để con quen dần.</w:t>
            </w:r>
          </w:p>
        </w:tc>
      </w:tr>
      <w:tr>
        <w:tc>
          <w:tcPr>
            <w:tcW w:type="dxa" w:w="4320"/>
            <w:tcBorders>
              <w:top w:val="single" w:color="CCCCCC" w:sz="1"/>
              <w:left w:val="single" w:color="CCCCCC" w:sz="1"/>
              <w:bottom w:val="single" w:color="CCCCCC" w:sz="1"/>
              <w:right w:val="single" w:color="CCCCCC" w:sz="1"/>
            </w:tcBorders>
            <w:shd w:fill="FFF0E6" w:val="clear"/>
            <w:tcMar>
              <w:top w:type="dxa" w:w="80"/>
              <w:left w:type="dxa" w:w="120"/>
              <w:bottom w:type="dxa" w:w="80"/>
              <w:right w:type="dxa" w:w="120"/>
            </w:tcMar>
          </w:tcPr>
          <w:p>
            <w:pPr>
              <w:jc w:val="left"/>
            </w:pPr>
            <w:r>
              <w:rPr>
                <w:b w:val="false"/>
                <w:bCs w:val="false"/>
                <w:color w:val="000000"/>
              </w:rPr>
              <w:t xml:space="preserve">Học tiếng Anh nhiều nhưng không dám nói</w:t>
            </w:r>
          </w:p>
        </w:tc>
        <w:tc>
          <w:tcPr>
            <w:tcW w:type="dxa" w:w="5320"/>
            <w:tcBorders>
              <w:top w:val="single" w:color="CCCCCC" w:sz="1"/>
              <w:left w:val="single" w:color="CCCCCC" w:sz="1"/>
              <w:bottom w:val="single" w:color="CCCCCC" w:sz="1"/>
              <w:right w:val="single" w:color="CCCCCC" w:sz="1"/>
            </w:tcBorders>
            <w:shd w:fill="EAF8EC" w:val="clear"/>
            <w:tcMar>
              <w:top w:type="dxa" w:w="80"/>
              <w:left w:type="dxa" w:w="120"/>
              <w:bottom w:type="dxa" w:w="80"/>
              <w:right w:type="dxa" w:w="120"/>
            </w:tcMar>
          </w:tcPr>
          <w:p>
            <w:pPr>
              <w:jc w:val="left"/>
            </w:pPr>
            <w:r>
              <w:rPr>
                <w:b w:val="false"/>
                <w:bCs w:val="false"/>
                <w:color w:val="000000"/>
              </w:rPr>
              <w:t xml:space="preserve">Hoạt động tiếng Anh đầu mỗi buổi (greeting, mini game) luyện phản xạ tự nhiên.</w:t>
            </w:r>
          </w:p>
        </w:tc>
      </w:tr>
      <w:tr>
        <w:tc>
          <w:tcPr>
            <w:tcW w:type="dxa" w:w="4320"/>
            <w:tcBorders>
              <w:top w:val="single" w:color="CCCCCC" w:sz="1"/>
              <w:left w:val="single" w:color="CCCCCC" w:sz="1"/>
              <w:bottom w:val="single" w:color="CCCCCC" w:sz="1"/>
              <w:right w:val="single" w:color="CCCCCC" w:sz="1"/>
            </w:tcBorders>
            <w:shd w:fill="FFF0E6" w:val="clear"/>
            <w:tcMar>
              <w:top w:type="dxa" w:w="80"/>
              <w:left w:type="dxa" w:w="120"/>
              <w:bottom w:type="dxa" w:w="80"/>
              <w:right w:type="dxa" w:w="120"/>
            </w:tcMar>
          </w:tcPr>
          <w:p>
            <w:pPr>
              <w:jc w:val="left"/>
            </w:pPr>
            <w:r>
              <w:rPr>
                <w:b w:val="false"/>
                <w:bCs w:val="false"/>
                <w:color w:val="000000"/>
              </w:rPr>
              <w:t xml:space="preserve">Thiếu kỹ năng mềm, ngại làm việc nhóm</w:t>
            </w:r>
          </w:p>
        </w:tc>
        <w:tc>
          <w:tcPr>
            <w:tcW w:type="dxa" w:w="5320"/>
            <w:tcBorders>
              <w:top w:val="single" w:color="CCCCCC" w:sz="1"/>
              <w:left w:val="single" w:color="CCCCCC" w:sz="1"/>
              <w:bottom w:val="single" w:color="CCCCCC" w:sz="1"/>
              <w:right w:val="single" w:color="CCCCCC" w:sz="1"/>
            </w:tcBorders>
            <w:shd w:fill="EAF8EC" w:val="clear"/>
            <w:tcMar>
              <w:top w:type="dxa" w:w="80"/>
              <w:left w:type="dxa" w:w="120"/>
              <w:bottom w:type="dxa" w:w="80"/>
              <w:right w:type="dxa" w:w="120"/>
            </w:tcMar>
          </w:tcPr>
          <w:p>
            <w:pPr>
              <w:jc w:val="left"/>
            </w:pPr>
            <w:r>
              <w:rPr>
                <w:b w:val="false"/>
                <w:bCs w:val="false"/>
                <w:color w:val="000000"/>
              </w:rPr>
              <w:t xml:space="preserve">Bộ môn nhóm (thanh nhạc, nhảy, cờ vua) rèn hợp tác, chia sẻ và tự tin.</w:t>
            </w:r>
          </w:p>
        </w:tc>
      </w:tr>
      <w:tr>
        <w:tc>
          <w:tcPr>
            <w:tcW w:type="dxa" w:w="4320"/>
            <w:tcBorders>
              <w:top w:val="single" w:color="CCCCCC" w:sz="1"/>
              <w:left w:val="single" w:color="CCCCCC" w:sz="1"/>
              <w:bottom w:val="single" w:color="CCCCCC" w:sz="1"/>
              <w:right w:val="single" w:color="CCCCCC" w:sz="1"/>
            </w:tcBorders>
            <w:shd w:fill="FFF0E6" w:val="clear"/>
            <w:tcMar>
              <w:top w:type="dxa" w:w="80"/>
              <w:left w:type="dxa" w:w="120"/>
              <w:bottom w:type="dxa" w:w="80"/>
              <w:right w:type="dxa" w:w="120"/>
            </w:tcMar>
          </w:tcPr>
          <w:p>
            <w:pPr>
              <w:jc w:val="left"/>
            </w:pPr>
            <w:r>
              <w:rPr>
                <w:b w:val="false"/>
                <w:bCs w:val="false"/>
                <w:color w:val="000000"/>
              </w:rPr>
              <w:t xml:space="preserve">Hè không biết cho con làm gì bổ ích</w:t>
            </w:r>
          </w:p>
        </w:tc>
        <w:tc>
          <w:tcPr>
            <w:tcW w:type="dxa" w:w="5320"/>
            <w:tcBorders>
              <w:top w:val="single" w:color="CCCCCC" w:sz="1"/>
              <w:left w:val="single" w:color="CCCCCC" w:sz="1"/>
              <w:bottom w:val="single" w:color="CCCCCC" w:sz="1"/>
              <w:right w:val="single" w:color="CCCCCC" w:sz="1"/>
            </w:tcBorders>
            <w:shd w:fill="EAF8EC" w:val="clear"/>
            <w:tcMar>
              <w:top w:type="dxa" w:w="80"/>
              <w:left w:type="dxa" w:w="120"/>
              <w:bottom w:type="dxa" w:w="80"/>
              <w:right w:type="dxa" w:w="120"/>
            </w:tcMar>
          </w:tcPr>
          <w:p>
            <w:pPr>
              <w:jc w:val="left"/>
            </w:pPr>
            <w:r>
              <w:rPr>
                <w:b w:val="false"/>
                <w:bCs w:val="false"/>
                <w:color w:val="000000"/>
              </w:rPr>
              <w:t xml:space="preserve">Lộ trình 6 tuần rõ ràng, có sản phẩm thật và Showcase cuối khóa cho ba mẹ xem.</w:t>
            </w:r>
          </w:p>
        </w:tc>
      </w:tr>
    </w:tbl>
    <w:p>
      <w:pPr>
        <w:spacing w:after="120" w:before="80"/>
      </w:pPr>
      <w:r>
        <w:rPr>
          <w:i/>
          <w:iCs/>
        </w:rPr>
        <w:t xml:space="preserve">Có thể thêm tiêu đề section, ví dụ: “Ba mẹ đang lo điều gì cho con mùa hè này?”</w:t>
      </w:r>
    </w:p>
    <w:p>
      <w:pPr>
        <w:pStyle w:val="Heading2"/>
      </w:pPr>
      <w:r>
        <w:t xml:space="preserve">2.3. Thiết kế</w:t>
      </w:r>
    </w:p>
    <w:p>
      <w:pPr>
        <w:pStyle w:val="ListParagraph"/>
        <w:numPr>
          <w:ilvl w:val="0"/>
          <w:numId w:val="2"/>
        </w:numPr>
        <w:spacing w:after="60"/>
      </w:pPr>
      <w:r>
        <w:t xml:space="preserve">Bố cục 2 cột song song: bên trái là Nỗi lo (nền cam nhạt, icon “?”), bên phải là Giải pháp (nền xanh nhạt, icon “✓”).</w:t>
      </w:r>
    </w:p>
    <w:p>
      <w:pPr>
        <w:pStyle w:val="ListParagraph"/>
        <w:numPr>
          <w:ilvl w:val="0"/>
          <w:numId w:val="2"/>
        </w:numPr>
        <w:spacing w:after="60"/>
      </w:pPr>
      <w:r>
        <w:t xml:space="preserve">Mỗi cặp là 1 hàng, có mũi tên/đường nối từ nỗi lo sang giải pháp.</w:t>
      </w:r>
    </w:p>
    <w:p>
      <w:pPr>
        <w:pStyle w:val="ListParagraph"/>
        <w:numPr>
          <w:ilvl w:val="0"/>
          <w:numId w:val="2"/>
        </w:numPr>
        <w:spacing w:after="60"/>
      </w:pPr>
      <w:r>
        <w:t xml:space="preserve">Mobile: xếp dọc theo cặp (nỗi lo ở trên → giải pháp ngay dưới) để dễ đọc.</w:t>
      </w:r>
    </w:p>
    <w:p>
      <w:pPr>
        <w:pStyle w:val="ListParagraph"/>
        <w:numPr>
          <w:ilvl w:val="0"/>
          <w:numId w:val="2"/>
        </w:numPr>
        <w:spacing w:after="60"/>
      </w:pPr>
      <w:r>
        <w:t xml:space="preserve">Đồng bộ màu thương hiệu (cam #E85D12, xanh #16833A, navy #08244A) như các section sẵn có.</w:t>
      </w:r>
    </w:p>
    <w:p>
      <w:pPr>
        <w:pStyle w:val="Heading2"/>
      </w:pPr>
      <w:r>
        <w:t xml:space="preserve">2.4. Trường dữ liệu trong CMS</w:t>
      </w:r>
    </w:p>
    <w:p>
      <w:pPr>
        <w:pStyle w:val="ListParagraph"/>
        <w:numPr>
          <w:ilvl w:val="0"/>
          <w:numId w:val="2"/>
        </w:numPr>
        <w:spacing w:after="60"/>
      </w:pPr>
      <w:r>
        <w:t xml:space="preserve">Tiêu đề + mô tả ngắn của section.</w:t>
      </w:r>
    </w:p>
    <w:p>
      <w:pPr>
        <w:pStyle w:val="ListParagraph"/>
        <w:numPr>
          <w:ilvl w:val="0"/>
          <w:numId w:val="2"/>
        </w:numPr>
        <w:spacing w:after="60"/>
      </w:pPr>
      <w:r>
        <w:t xml:space="preserve">Danh sách cặp: mỗi cặp gồm “Nỗi lo” và “Giải pháp” (thêm/xóa/sửa được).</w:t>
      </w:r>
    </w:p>
    <w:p>
      <w:pPr>
        <w:pStyle w:val="Heading1"/>
      </w:pPr>
      <w:r>
        <w:t xml:space="preserve">3. Section B — “Video &amp; Cảm nhận phụ huynh”</w:t>
      </w:r>
    </w:p>
    <w:p>
      <w:pPr>
        <w:pStyle w:val="Heading2"/>
      </w:pPr>
      <w:r>
        <w:t xml:space="preserve">3.1. Mục đích</w:t>
      </w:r>
    </w:p>
    <w:p>
      <w:pPr>
        <w:spacing w:after="120"/>
      </w:pPr>
      <w:r>
        <w:t xml:space="preserve">Tăng uy tín bằng bằng chứng thật — đây là yếu tố thuyết phục phụ huynh mạnh nhất, đặt ngay trước form để dẫn tới đăng ký.</w:t>
      </w:r>
    </w:p>
    <w:p>
      <w:pPr>
        <w:pStyle w:val="Heading2"/>
      </w:pPr>
      <w:r>
        <w:t xml:space="preserve">3.2. Nội dung</w:t>
      </w:r>
    </w:p>
    <w:p>
      <w:pPr>
        <w:pStyle w:val="ListParagraph"/>
        <w:numPr>
          <w:ilvl w:val="0"/>
          <w:numId w:val="2"/>
        </w:numPr>
        <w:spacing w:after="60"/>
      </w:pPr>
      <w:r>
        <w:rPr>
          <w:b/>
          <w:bCs/>
          <w:color w:val="08244A"/>
        </w:rPr>
        <w:t xml:space="preserve">Video chính: </w:t>
      </w:r>
      <w:r>
        <w:t xml:space="preserve">ngày trải nghiệm 21/6, có cảnh giáo viên nước ngoài, không khí lớp học.</w:t>
      </w:r>
    </w:p>
    <w:p>
      <w:pPr>
        <w:pStyle w:val="ListParagraph"/>
        <w:numPr>
          <w:ilvl w:val="0"/>
          <w:numId w:val="2"/>
        </w:numPr>
        <w:spacing w:after="60"/>
      </w:pPr>
      <w:r>
        <w:rPr>
          <w:b/>
          <w:bCs/>
          <w:color w:val="08244A"/>
        </w:rPr>
        <w:t xml:space="preserve">Video phụ (nếu có): </w:t>
      </w:r>
      <w:r>
        <w:t xml:space="preserve">1–2 clip phỏng vấn cảm nhận của phụ huynh.</w:t>
      </w:r>
    </w:p>
    <w:p>
      <w:pPr>
        <w:pStyle w:val="ListParagraph"/>
        <w:numPr>
          <w:ilvl w:val="0"/>
          <w:numId w:val="2"/>
        </w:numPr>
        <w:spacing w:after="60"/>
      </w:pPr>
      <w:r>
        <w:rPr>
          <w:b/>
          <w:bCs/>
          <w:color w:val="08244A"/>
        </w:rPr>
        <w:t xml:space="preserve">Trích dẫn cảm nhận dạng chữ: </w:t>
      </w:r>
      <w:r>
        <w:t xml:space="preserve">tên + ảnh phụ huynh/bé + 1–2 câu — dùng để lấp khi chưa đủ video.</w:t>
      </w:r>
    </w:p>
    <w:p>
      <w:pPr>
        <w:pStyle w:val="ListParagraph"/>
        <w:numPr>
          <w:ilvl w:val="0"/>
          <w:numId w:val="2"/>
        </w:numPr>
        <w:spacing w:after="60"/>
      </w:pPr>
      <w:r>
        <w:rPr>
          <w:b/>
          <w:bCs/>
          <w:color w:val="08244A"/>
        </w:rPr>
        <w:t xml:space="preserve">Độ dài clip: </w:t>
      </w:r>
      <w:r>
        <w:t xml:space="preserve">ngắn 15–40 giây, cắt gọn phần “đắt” nhất (con học vui, GV nước ngoài, lời khen).</w:t>
      </w:r>
    </w:p>
    <w:p>
      <w:pPr>
        <w:pStyle w:val="Heading2"/>
      </w:pPr>
      <w:r>
        <w:t xml:space="preserve">3.3. Nguồn video &amp; cách nhúng (quan trọng)</w:t>
      </w:r>
    </w:p>
    <w:p>
      <w:pPr>
        <w:pStyle w:val="ListParagraph"/>
        <w:numPr>
          <w:ilvl w:val="0"/>
          <w:numId w:val="2"/>
        </w:numPr>
        <w:spacing w:after="60"/>
      </w:pPr>
      <w:r>
        <w:rPr>
          <w:b/>
          <w:bCs/>
          <w:color w:val="08244A"/>
        </w:rPr>
        <w:t xml:space="preserve">Up lên YouTube </w:t>
      </w:r>
      <w:r>
        <w:t xml:space="preserve">(có thể để chế độ unlisted), nhúng vào landing.</w:t>
      </w:r>
    </w:p>
    <w:p>
      <w:pPr>
        <w:pStyle w:val="ListParagraph"/>
        <w:numPr>
          <w:ilvl w:val="0"/>
          <w:numId w:val="2"/>
        </w:numPr>
        <w:spacing w:after="60"/>
      </w:pPr>
      <w:r>
        <w:rPr>
          <w:b/>
          <w:bCs/>
          <w:color w:val="08244A"/>
        </w:rPr>
        <w:t xml:space="preserve">Nhúng kiểu “facade”: </w:t>
      </w:r>
      <w:r>
        <w:t xml:space="preserve">ban đầu chỉ hiện ảnh poster + nút play (nhẹ như một tấm ảnh); trình phát YouTube chỉ tải khi người dùng bấm play.</w:t>
      </w:r>
    </w:p>
    <w:p>
      <w:pPr>
        <w:pStyle w:val="ListParagraph"/>
        <w:numPr>
          <w:ilvl w:val="0"/>
          <w:numId w:val="2"/>
        </w:numPr>
        <w:spacing w:after="60"/>
      </w:pPr>
      <w:r>
        <w:rPr>
          <w:b/>
          <w:bCs/>
          <w:color w:val="08244A"/>
        </w:rPr>
        <w:t xml:space="preserve">Không autoplay tiếng</w:t>
      </w:r>
      <w:r>
        <w:t xml:space="preserve">; đặt preload tối thiểu.</w:t>
      </w:r>
    </w:p>
    <w:p>
      <w:pPr>
        <w:pStyle w:val="Heading2"/>
      </w:pPr>
      <w:r>
        <w:t xml:space="preserve">3.4. Tác động hiệu năng (có làm trang nặng/lag không?)</w:t>
      </w:r>
    </w:p>
    <w:p>
      <w:pPr>
        <w:spacing w:after="120"/>
      </w:pPr>
      <w:r>
        <w:t xml:space="preserve">Với cách nhúng facade ở trên: KHÔNG. Khi chưa bấm play, mỗi video chỉ là một tấm ảnh poster, gần như không tăng thời gian tải trang. Player thật chỉ nạp sau khi người dùng chủ động bấm.</w:t>
      </w:r>
    </w:p>
    <w:p>
      <w:pPr>
        <w:spacing w:after="120"/>
      </w:pPr>
      <w:r>
        <w:rPr>
          <w:b/>
          <w:bCs/>
          <w:color w:val="E85D12"/>
        </w:rPr>
        <w:t xml:space="preserve">Cần TRÁNH: </w:t>
      </w:r>
      <w:r>
        <w:t xml:space="preserve">autoplay video khi vào trang; tự host file mp4 dung lượng lớn tải ngay; nhiều video phát cùng lúc — đây mới là nguyên nhân gây nặng/lag.</w:t>
      </w:r>
    </w:p>
    <w:p>
      <w:pPr>
        <w:pStyle w:val="Heading2"/>
      </w:pPr>
      <w:r>
        <w:t xml:space="preserve">3.5. Thiết kế</w:t>
      </w:r>
    </w:p>
    <w:p>
      <w:pPr>
        <w:pStyle w:val="ListParagraph"/>
        <w:numPr>
          <w:ilvl w:val="0"/>
          <w:numId w:val="2"/>
        </w:numPr>
        <w:spacing w:after="60"/>
      </w:pPr>
      <w:r>
        <w:t xml:space="preserve">1 video chính cỡ lớn + 1–2 video nhỏ bên cạnh; mobile xếp dọc.</w:t>
      </w:r>
    </w:p>
    <w:p>
      <w:pPr>
        <w:pStyle w:val="ListParagraph"/>
        <w:numPr>
          <w:ilvl w:val="0"/>
          <w:numId w:val="2"/>
        </w:numPr>
        <w:spacing w:after="60"/>
      </w:pPr>
      <w:r>
        <w:t xml:space="preserve">Mỗi video có ảnh poster + nút play tròn nổi bật ở giữa.</w:t>
      </w:r>
    </w:p>
    <w:p>
      <w:pPr>
        <w:pStyle w:val="ListParagraph"/>
        <w:numPr>
          <w:ilvl w:val="0"/>
          <w:numId w:val="2"/>
        </w:numPr>
        <w:spacing w:after="60"/>
      </w:pPr>
      <w:r>
        <w:t xml:space="preserve">Thẻ cảm nhận: ảnh tròn + tên phụ huynh + câu trích, xếp lưới phía dưới.</w:t>
      </w:r>
    </w:p>
    <w:p>
      <w:pPr>
        <w:pStyle w:val="Heading2"/>
      </w:pPr>
      <w:r>
        <w:t xml:space="preserve">3.6. Trường dữ liệu trong CMS</w:t>
      </w:r>
    </w:p>
    <w:p>
      <w:pPr>
        <w:pStyle w:val="ListParagraph"/>
        <w:numPr>
          <w:ilvl w:val="0"/>
          <w:numId w:val="2"/>
        </w:numPr>
        <w:spacing w:after="60"/>
      </w:pPr>
      <w:r>
        <w:t xml:space="preserve">Tiêu đề + mô tả ngắn của section.</w:t>
      </w:r>
    </w:p>
    <w:p>
      <w:pPr>
        <w:pStyle w:val="ListParagraph"/>
        <w:numPr>
          <w:ilvl w:val="0"/>
          <w:numId w:val="2"/>
        </w:numPr>
        <w:spacing w:after="60"/>
      </w:pPr>
      <w:r>
        <w:t xml:space="preserve">Danh sách video: mỗi video gồm link YouTube + ảnh poster + chú thích.</w:t>
      </w:r>
    </w:p>
    <w:p>
      <w:pPr>
        <w:pStyle w:val="ListParagraph"/>
        <w:numPr>
          <w:ilvl w:val="0"/>
          <w:numId w:val="2"/>
        </w:numPr>
        <w:spacing w:after="60"/>
      </w:pPr>
      <w:r>
        <w:t xml:space="preserve">Danh sách cảm nhận: mỗi mục gồm tên + ảnh + câu trích.</w:t>
      </w:r>
    </w:p>
    <w:p>
      <w:pPr>
        <w:pStyle w:val="Heading1"/>
      </w:pPr>
      <w:r>
        <w:t xml:space="preserve">4. Các bước kỹ thuật (áp dụng cho cả 2 section)</w:t>
      </w:r>
    </w:p>
    <w:p>
      <w:pPr>
        <w:spacing w:after="120"/>
      </w:pPr>
      <w:r>
        <w:t xml:space="preserve">Vì đây là loại section mới, cần bổ sung ở các nơi sau (tham chiếu MettaPlusLanding.tsx):</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640"/>
      </w:tblGrid>
      <w:tr>
        <w:trPr>
          <w:tblHeader/>
        </w:trPr>
        <w:tc>
          <w:tcPr>
            <w:tcW w:type="dxa" w:w="600"/>
            <w:tcBorders>
              <w:top w:val="single" w:color="CCCCCC" w:sz="1"/>
              <w:left w:val="single" w:color="CCCCCC" w:sz="1"/>
              <w:bottom w:val="single" w:color="CCCCCC" w:sz="1"/>
              <w:right w:val="single" w:color="CCCCCC" w:sz="1"/>
            </w:tcBorders>
            <w:shd w:fill="08244A" w:val="clear"/>
            <w:tcMar>
              <w:top w:type="dxa" w:w="80"/>
              <w:left w:type="dxa" w:w="120"/>
              <w:bottom w:type="dxa" w:w="80"/>
              <w:right w:type="dxa" w:w="120"/>
            </w:tcMar>
          </w:tcPr>
          <w:p>
            <w:pPr>
              <w:jc w:val="left"/>
            </w:pPr>
            <w:r>
              <w:rPr>
                <w:b/>
                <w:bCs/>
                <w:color w:val="FFFFFF"/>
              </w:rPr>
              <w:t xml:space="preserve">#</w:t>
            </w:r>
          </w:p>
        </w:tc>
        <w:tc>
          <w:tcPr>
            <w:tcW w:type="dxa" w:w="4400"/>
            <w:tcBorders>
              <w:top w:val="single" w:color="CCCCCC" w:sz="1"/>
              <w:left w:val="single" w:color="CCCCCC" w:sz="1"/>
              <w:bottom w:val="single" w:color="CCCCCC" w:sz="1"/>
              <w:right w:val="single" w:color="CCCCCC" w:sz="1"/>
            </w:tcBorders>
            <w:shd w:fill="08244A" w:val="clear"/>
            <w:tcMar>
              <w:top w:type="dxa" w:w="80"/>
              <w:left w:type="dxa" w:w="120"/>
              <w:bottom w:type="dxa" w:w="80"/>
              <w:right w:type="dxa" w:w="120"/>
            </w:tcMar>
          </w:tcPr>
          <w:p>
            <w:pPr>
              <w:jc w:val="left"/>
            </w:pPr>
            <w:r>
              <w:rPr>
                <w:b/>
                <w:bCs/>
                <w:color w:val="FFFFFF"/>
              </w:rPr>
              <w:t xml:space="preserve">Việc</w:t>
            </w:r>
          </w:p>
        </w:tc>
        <w:tc>
          <w:tcPr>
            <w:tcW w:type="dxa" w:w="4640"/>
            <w:tcBorders>
              <w:top w:val="single" w:color="CCCCCC" w:sz="1"/>
              <w:left w:val="single" w:color="CCCCCC" w:sz="1"/>
              <w:bottom w:val="single" w:color="CCCCCC" w:sz="1"/>
              <w:right w:val="single" w:color="CCCCCC" w:sz="1"/>
            </w:tcBorders>
            <w:shd w:fill="08244A" w:val="clear"/>
            <w:tcMar>
              <w:top w:type="dxa" w:w="80"/>
              <w:left w:type="dxa" w:w="120"/>
              <w:bottom w:type="dxa" w:w="80"/>
              <w:right w:type="dxa" w:w="120"/>
            </w:tcMar>
          </w:tcPr>
          <w:p>
            <w:pPr>
              <w:jc w:val="left"/>
            </w:pPr>
            <w:r>
              <w:rPr>
                <w:b/>
                <w:bCs/>
                <w:color w:val="FFFFFF"/>
              </w:rPr>
              <w:t xml:space="preserve">Nơi sửa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Khai báo loại section mới (Metta+ Concerns, Metta+ Video)</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i/>
                <w:iCs/>
              </w:rPr>
              <w:t xml:space="preserve">MettaPlusLanding.tsx: METTA_PLUS_SECTION_TYPES; và types/cms.ts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Định nghĩa cấu trúc dữ liệu + nội dung mặc định</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i/>
                <w:iCs/>
              </w:rPr>
              <w:t xml:space="preserve">DEFAULT_METTA_PLUS_CONFIG + hàm buildMettaPlusConfig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Viết component render cho từng section + thêm case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i/>
                <w:iCs/>
              </w:rPr>
              <w:t xml:space="preserve">renderSection() trong MettaPlusLanding.tsx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4</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Component video facade (poster + play, nạp iframe khi bấm)</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i/>
                <w:iCs/>
              </w:rPr>
              <w:t xml:space="preserve">Component mới trong MettaPlusLanding.tsx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Giao diện nhập liệu trong trình CMS editor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i/>
                <w:iCs/>
              </w:rPr>
              <w:t xml:space="preserve">PageEditorPage.tsx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6</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Thêm section mặc định để hiển thị sẵn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i/>
                <w:iCs/>
              </w:rPr>
              <w:t xml:space="preserve">src/data/seed.ts (page-metta-plus)</w:t>
            </w:r>
          </w:p>
        </w:tc>
      </w:tr>
    </w:tbl>
    <w:p>
      <w:pPr>
        <w:pStyle w:val="Heading1"/>
      </w:pPr>
      <w:r>
        <w:t xml:space="preserve">5. Ước lượng &amp; thứ tự</w:t>
      </w:r>
    </w:p>
    <w:p>
      <w:pPr>
        <w:pStyle w:val="ListParagraph"/>
        <w:numPr>
          <w:ilvl w:val="0"/>
          <w:numId w:val="2"/>
        </w:numPr>
        <w:spacing w:after="60"/>
      </w:pPr>
      <w:r>
        <w:rPr>
          <w:b/>
          <w:bCs/>
          <w:color w:val="08244A"/>
        </w:rPr>
        <w:t xml:space="preserve">Section A (Nỗi lo): </w:t>
      </w:r>
      <w:r>
        <w:t xml:space="preserve">khối lượng vừa — chủ yếu nội dung + layout 2 cột đơn giản. Làm trước.</w:t>
      </w:r>
    </w:p>
    <w:p>
      <w:pPr>
        <w:pStyle w:val="ListParagraph"/>
        <w:numPr>
          <w:ilvl w:val="0"/>
          <w:numId w:val="2"/>
        </w:numPr>
        <w:spacing w:after="60"/>
      </w:pPr>
      <w:r>
        <w:rPr>
          <w:b/>
          <w:bCs/>
          <w:color w:val="08244A"/>
        </w:rPr>
        <w:t xml:space="preserve">Section B (Video): </w:t>
      </w:r>
      <w:r>
        <w:t xml:space="preserve">khối lượng vừa–cao — cần component facade + trường nhập video/poster trong CMS. Làm sau.</w:t>
      </w:r>
    </w:p>
    <w:p>
      <w:pPr>
        <w:pStyle w:val="Heading1"/>
      </w:pPr>
      <w:r>
        <w:t xml:space="preserve">6. Cần bạn cung cấp trước khi code</w:t>
      </w:r>
    </w:p>
    <w:p>
      <w:pPr>
        <w:pStyle w:val="ListParagraph"/>
        <w:numPr>
          <w:ilvl w:val="0"/>
          <w:numId w:val="2"/>
        </w:numPr>
        <w:spacing w:after="60"/>
      </w:pPr>
      <w:r>
        <w:t xml:space="preserve">Duyệt 4 cặp “Nỗi lo → Giải pháp” (mục 2.2).</w:t>
      </w:r>
    </w:p>
    <w:p>
      <w:pPr>
        <w:pStyle w:val="ListParagraph"/>
        <w:numPr>
          <w:ilvl w:val="0"/>
          <w:numId w:val="2"/>
        </w:numPr>
        <w:spacing w:after="60"/>
      </w:pPr>
      <w:r>
        <w:t xml:space="preserve">Link video YouTube ngày 21/6 (và clip GV nước ngoài, feedback nếu có) + ảnh poster mong muốn.</w:t>
      </w:r>
    </w:p>
    <w:p>
      <w:pPr>
        <w:pStyle w:val="ListParagraph"/>
        <w:numPr>
          <w:ilvl w:val="0"/>
          <w:numId w:val="2"/>
        </w:numPr>
        <w:spacing w:after="60"/>
      </w:pPr>
      <w:r>
        <w:t xml:space="preserve">Nội dung 2–3 câu trích cảm nhận phụ huynh (kèm tên/ảnh nếu được phép dùng).</w:t>
      </w:r>
    </w:p>
    <w:p>
      <w:pPr>
        <w:pStyle w:val="Heading1"/>
      </w:pPr>
      <w:r>
        <w:t xml:space="preserve">7. Không làm</w:t>
      </w:r>
    </w:p>
    <w:p>
      <w:pPr>
        <w:pStyle w:val="ListParagraph"/>
        <w:numPr>
          <w:ilvl w:val="0"/>
          <w:numId w:val="2"/>
        </w:numPr>
        <w:spacing w:after="60"/>
      </w:pPr>
      <w:r>
        <w:t xml:space="preserve">Tự host video mp4 nặng / autoplay khi vào trang (gây lag).</w:t>
      </w:r>
    </w:p>
    <w:p>
      <w:pPr>
        <w:pStyle w:val="ListParagraph"/>
        <w:numPr>
          <w:ilvl w:val="0"/>
          <w:numId w:val="2"/>
        </w:numPr>
        <w:spacing w:after="60"/>
      </w:pPr>
      <w:r>
        <w:t xml:space="preserve">Counter “số người đăng ký” ảo.</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B82"/>
        <w:sz w:val="16"/>
        <w:szCs w:val="16"/>
      </w:rPr>
      <w:t xml:space="preserve">Trang </w:t>
    </w:r>
    <w:r>
      <w:rPr>
        <w:color w:val="5D6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B82"/>
        <w:sz w:val="16"/>
        <w:szCs w:val="16"/>
      </w:rPr>
      <w:t xml:space="preserve">METTA Summer — Plan 2 section mới: Nỗi lo phụ huynh &amp; Video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8244A"/>
      <w:sz w:val="42"/>
      <w:szCs w:val="42"/>
    </w:rPr>
  </w:style>
  <w:style w:type="paragraph" w:styleId="Heading1">
    <w:name w:val="Heading 1"/>
    <w:basedOn w:val="Normal"/>
    <w:next w:val="Normal"/>
    <w:qFormat/>
    <w:pPr>
      <w:spacing w:after="140" w:before="280"/>
      <w:outlineLvl w:val="0"/>
    </w:pPr>
    <w:rPr>
      <w:rFonts w:ascii="Arial" w:cs="Arial" w:eastAsia="Arial" w:hAnsi="Arial"/>
      <w:b/>
      <w:bCs/>
      <w:color w:val="0824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E85D1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2026-06-24T03:52:20.141Z</dcterms:created>
  <dcterms:modified xsi:type="dcterms:W3CDTF">2026-06-24T03:52:20.142Z</dcterms:modified>
</cp:coreProperties>
</file>

<file path=docProps/custom.xml><?xml version="1.0" encoding="utf-8"?>
<Properties xmlns="http://schemas.openxmlformats.org/officeDocument/2006/custom-properties" xmlns:vt="http://schemas.openxmlformats.org/officeDocument/2006/docPropsVTypes"/>
</file>