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Ho Chi Minh city University of Technology - VNU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2025-09-24T16:03:25Z</dcterms:modified>
</cp:coreProperties>
</file>