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 Pratique : Recherche Sémantique &amp; Traitement d'Embeddings</w:t>
      </w:r>
    </w:p>
    <w:p>
      <w:pPr>
        <w:pStyle w:val="Heading1"/>
      </w:pPr>
      <w:r>
        <w:t>1. Présentation du Problème de Machine Learning</w:t>
      </w:r>
    </w:p>
    <w:p>
      <w:r>
        <w:t>Dans le cadre d'un système de recherche documentaire et de filtrage d'embeddings textuels (RAG), nous étudions trois documents représentés par la fréquence d'apparition de 3 mots clés (Vecteurs de Term Frequency) :</w:t>
        <w:br/>
        <w:t>- Document A (a) : (5, -1, 2) [représentation brute avant normalisation]</w:t>
        <w:br/>
        <w:t>- Document B (b) : (1, 2, 0)</w:t>
        <w:br/>
        <w:t>- Document C (c) : (1, 1, 0)</w:t>
        <w:br/>
        <w:br/>
        <w:t>Nous allons appliquer l'ensemble des outils de géométrie analytique pour mesurer leurs longueurs, calculer leurs angles, projeter des requêtes, orthonormaliser l'espace sémantique et valider l'invariance à l'échelle.</w:t>
      </w:r>
    </w:p>
    <w:p>
      <w:pPr>
        <w:pStyle w:val="Heading1"/>
      </w:pPr>
      <w:r>
        <w:t>2. Calculs Détaillés Étape par Étape (Mode Papier)</w:t>
      </w:r>
    </w:p>
    <w:p>
      <w:pPr>
        <w:pStyle w:val="Heading2"/>
      </w:pPr>
      <w:r>
        <w:t>Étape P1 : Calcul des Normes du Vecteur a = (5, -1, 2)</w:t>
      </w:r>
    </w:p>
    <w:p>
      <w:r>
        <w:t>• Norme L1 (Manhattan) :</w:t>
        <w:br/>
        <w:t>||a||1 = |5| + |-1| + |2| = 5 + 1 + 2 = 8.0</w:t>
        <w:br/>
        <w:br/>
        <w:t>• Norme L2 (Euclidienne) :</w:t>
        <w:br/>
        <w:t>||a||2 = sqrt(5² + (-1)² + 2²) = sqrt(25 + 1 + 4) = sqrt(30) ≈ 5.477</w:t>
        <w:br/>
        <w:br/>
        <w:t>• Norme L∞ (Maximum) :</w:t>
        <w:br/>
        <w:t>||a||inf = max(|5|, |-1|, |2|) = 5.0</w:t>
      </w:r>
    </w:p>
    <w:p>
      <w:pPr>
        <w:pStyle w:val="Heading2"/>
      </w:pPr>
      <w:r>
        <w:t>Étape P2 : Produit Scalaire et Angle entre p = (1, 0, 0) et q = (0, 1, 0)</w:t>
      </w:r>
    </w:p>
    <w:p>
      <w:r>
        <w:t>• Produit scalaire :</w:t>
        <w:br/>
        <w:t>p · q = (1 × 0) + (0 × 1) + (0 × 0) = 0 + 0 + 0 = 0</w:t>
        <w:br/>
        <w:br/>
        <w:t>• Calcul du Cosinus :</w:t>
        <w:br/>
        <w:t>||p||2 = sqrt(1² + 0² + 0²) = 1</w:t>
        <w:br/>
        <w:t>||q||2 = sqrt(0² + 1² + 0²) = 1</w:t>
        <w:br/>
        <w:t>cos(theta) = (p · q) / (||p||2 × ||q||2) = 0 / (1 × 1) = 0</w:t>
        <w:br/>
        <w:br/>
        <w:t>• Angleê :</w:t>
        <w:br/>
        <w:t>theta = arccos(0) = 90.0° (Les vecteurs sont parfaitement orthogonaux).</w:t>
      </w:r>
    </w:p>
    <w:p>
      <w:pPr>
        <w:pStyle w:val="Heading2"/>
      </w:pPr>
      <w:r>
        <w:t>Étape P3 : Projection Orthogonale du vecteur m = (3, 4) sur n = (1, 2)</w:t>
      </w:r>
    </w:p>
    <w:p>
      <w:r>
        <w:t>• Produit scalaire m · n :</w:t>
        <w:br/>
        <w:t>m · n = (3 × 1) + (4 × 2) = 3 + 8 = 11</w:t>
        <w:br/>
        <w:br/>
        <w:t>• Norme carrée ||n||2² :</w:t>
        <w:br/>
        <w:t>n · n = 1² + 2² = 1 + 4 = 5</w:t>
        <w:br/>
        <w:br/>
        <w:t>• Coefficient de projection :</w:t>
        <w:br/>
        <w:t>coef = (m · n) / (n · n) = 11 / 5 = 2.2</w:t>
        <w:br/>
        <w:br/>
        <w:t>• Vecteur de Projection :</w:t>
        <w:br/>
        <w:t>proj_n(m) = 2.2 × n = 2.2 × (1, 2) = (2.2, 4.4)</w:t>
        <w:br/>
        <w:br/>
        <w:t>• Résidu Orthogonal :</w:t>
        <w:br/>
        <w:t>residu = m - proj_n(m) = (3 - 2.2, 4 - 4.4) = (0.8, -0.4)</w:t>
        <w:br/>
        <w:br/>
        <w:t>• Vérification de l'orthogonalité du résidu :</w:t>
        <w:br/>
        <w:t>residu · n = (0.8 × 1) + (-0.4 × 2) = 0.8 - 0.8 = 0</w:t>
      </w:r>
    </w:p>
    <w:p>
      <w:pPr>
        <w:pStyle w:val="Heading2"/>
      </w:pPr>
      <w:r>
        <w:t>Étape P4 : Distances et Projections Combinées</w:t>
      </w:r>
    </w:p>
    <w:p>
      <w:r>
        <w:t>Soient u = (1, 2, 3) et v = (4, 5, 6).</w:t>
        <w:br/>
        <w:t>• Distance Euclidienne ||u - v||2 :</w:t>
        <w:br/>
        <w:t>u - v = (1-4, 2-5, 3-6) = (-3, -3, -3)</w:t>
        <w:br/>
        <w:t>||u - v||2 = sqrt((-3)² + (-3)² + (-3)²) = sqrt(9 + 9 + 9) = sqrt(27) = 3*sqrt(3) ≈ 5.196</w:t>
        <w:br/>
        <w:br/>
        <w:t>• Similarité Cosinus entre u et v :</w:t>
        <w:br/>
        <w:t>u · v = (1×4) + (2×5) + (3×6) = 4 + 10 + 18 = 32</w:t>
        <w:br/>
        <w:t>||u||2 = sqrt(1² + 2² + 3²) = sqrt(14)</w:t>
        <w:br/>
        <w:t>||v||2 = sqrt(4² + 5² + 6²) = sqrt(16 + 25 + 36) = sqrt(77)</w:t>
        <w:br/>
        <w:t>cos(theta) = 32 / (sqrt(14) × sqrt(77)) = 32 / sqrt(1078) ≈ 0.9746</w:t>
      </w:r>
    </w:p>
    <w:p>
      <w:pPr>
        <w:pStyle w:val="Heading2"/>
      </w:pPr>
      <w:r>
        <w:t>Étape P5 : Procédé de Gram-Schmidt sur la base V = [[1, 1], [1, 0]]</w:t>
      </w:r>
    </w:p>
    <w:p>
      <w:r>
        <w:t>Soient v1 = (1, 1) et v2 = (1, 0) les colonnes de la matrice.</w:t>
        <w:br/>
        <w:t>• Construction du premier vecteur orthonormé e1 :</w:t>
        <w:br/>
        <w:t>u1 = v1 = (1, 1)</w:t>
        <w:br/>
        <w:t>||u1||2 = sqrt(1² + 1²) = sqrt(2)</w:t>
        <w:br/>
        <w:t>e1 = u1 / ||u1||2 = (1/sqrt(2), 1/sqrt(2)) ≈ (0.707, 0.707)</w:t>
        <w:br/>
        <w:br/>
        <w:t>• Construction du second vecteur orthonormé e2 :</w:t>
        <w:br/>
        <w:t>On soustrait la projection de v2 sur e1 :</w:t>
        <w:br/>
        <w:t>v2 · e1 = (1 × 1/sqrt(2)) + (0 × 1/sqrt(2)) = 1/sqrt(2)</w:t>
        <w:br/>
        <w:t>u2 = v2 - (v2 · e1) * e1 = (1, 0) - (1/sqrt(2)) * (1/sqrt(2), 1/sqrt(2)) = (1, 0) - (1/2, 1/2) = (0.5, -0.5)</w:t>
        <w:br/>
        <w:t>• Normalisation de u2 :</w:t>
        <w:br/>
        <w:t>||u2||2 = sqrt(0.5² + (-0.5)²) = sqrt(0.25 + 0.25) = sqrt(0.5) = 1/sqrt(2)</w:t>
        <w:br/>
        <w:t>e2 = u2 / ||u2||2 = (0.5 / (1/sqrt(2)), -0.5 / (1/sqrt(2))) = (1/sqrt(2), -1/sqrt(2)) ≈ (0.707, -0.707)</w:t>
        <w:br/>
        <w:br/>
        <w:t>La base orthonormale finale Q possède pour colonnes (e1, e2) :</w:t>
        <w:br/>
        <w:t>Q = [[0.707, 0.707], [0.707, -0.707]]</w:t>
      </w:r>
    </w:p>
    <w:p>
      <w:pPr>
        <w:pStyle w:val="Heading2"/>
      </w:pPr>
      <w:r>
        <w:t>Étape P6 : Invariance à l'échelle de la Similarité Cosinus</w:t>
      </w:r>
    </w:p>
    <w:p>
      <w:r>
        <w:t>Soient w1 = (2, 1, 0) et w2 = (4, 2, 0). On observe que w2 = 2 × w1 (Vecteurs proportionnels).</w:t>
        <w:br/>
        <w:t>• Calcul de la similarité cosinus :</w:t>
        <w:br/>
        <w:t>w1 · w2 = (2×4) + (1×2) + (0×0) = 8 + 2 + 0 = 10</w:t>
        <w:br/>
        <w:t>||w1||2 = sqrt(2² + 1² + 0²) = sqrt(5)</w:t>
        <w:br/>
        <w:t>||w2||2 = sqrt(4² + 2² + 0²) = sqrt(16 + 4 + 0) = sqrt(20) = 2*sqrt(5)</w:t>
        <w:br/>
        <w:t>cos(theta) = 10 / (sqrt(5) × 2*sqrt(5)) = 10 / (2 × 5) = 10 / 10 = 1.0</w:t>
        <w:br/>
        <w:t>Le cosinus est égal à 1.0, ce qui prouve l'invariance absolue à la norme des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