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1B365D"/>
          <w:sz w:val="36"/>
        </w:rPr>
        <w:t>Chính Sách Giao Nhận &amp; Vận Chuyển Toàn Quốc</w:t>
      </w:r>
    </w:p>
    <w:p>
      <w:pPr>
        <w:spacing w:before="0" w:after="240"/>
      </w:pPr>
      <w:r>
        <w:rPr>
          <w:rFonts w:ascii="Arial" w:hAnsi="Arial"/>
          <w:i/>
          <w:color w:val="64748B"/>
          <w:sz w:val="19"/>
        </w:rPr>
        <w:t>Ngày: 2026-09-28   |   Chuyên mục: Hỗ Trợ Khách Hàng   |   Loại: Page   |   Nguồn: thegioidaquy.net</w:t>
      </w:r>
    </w:p>
    <w:p>
      <w:pPr>
        <w:spacing w:before="0" w:after="24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40" w:after="80"/>
      </w:pPr>
      <w:r>
        <w:rPr>
          <w:rFonts w:ascii="Arial" w:hAnsi="Arial"/>
          <w:sz w:val="21"/>
        </w:rPr>
        <w:t>Chuyên mục: Hỗ trợ khách hàng</w:t>
      </w:r>
    </w:p>
    <w:p>
      <w:pPr>
        <w:spacing w:before="40" w:after="80"/>
      </w:pPr>
      <w:r>
        <w:rPr>
          <w:rFonts w:ascii="Arial" w:hAnsi="Arial"/>
          <w:sz w:val="21"/>
        </w:rPr>
        <w:t>Link gốc: https://thegioidaquy.net/giao-nhan</w:t>
      </w:r>
    </w:p>
    <w:p>
      <w:pPr>
        <w:spacing w:before="40" w:after="80"/>
      </w:pPr>
      <w:r>
        <w:rPr>
          <w:rFonts w:ascii="Arial" w:hAnsi="Arial"/>
          <w:sz w:val="21"/>
        </w:rPr>
        <w:t>Các chính sách bán hàng của thegioidaquy.net</w:t>
      </w:r>
    </w:p>
    <w:p>
      <w:pPr>
        <w:spacing w:before="40" w:after="80"/>
      </w:pPr>
      <w:r>
        <w:rPr>
          <w:rFonts w:ascii="Arial" w:hAnsi="Arial"/>
          <w:sz w:val="21"/>
        </w:rPr>
        <w:t>Chính sách bảo mật thông tin</w:t>
      </w:r>
    </w:p>
    <w:p>
      <w:pPr>
        <w:spacing w:before="40" w:after="80"/>
      </w:pPr>
      <w:r>
        <w:rPr>
          <w:rFonts w:ascii="Arial" w:hAnsi="Arial"/>
          <w:sz w:val="21"/>
        </w:rPr>
        <w:t>Cách vận chuyển và giao nhận</w:t>
      </w:r>
    </w:p>
    <w:p>
      <w:pPr>
        <w:spacing w:before="40" w:after="80"/>
      </w:pPr>
      <w:r>
        <w:rPr>
          <w:rFonts w:ascii="Arial" w:hAnsi="Arial"/>
          <w:sz w:val="21"/>
        </w:rPr>
        <w:t>Mua hàng và chính sách bảo hành-đổi trả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