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Bản Đồ Bãi Gửi Xe Máy &amp; Ô Tô Quanh Chợ Bến Thành: Bảng Giá Niêm Yết &amp; Mẹo Tránh Chặt Chém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"Hướng Dẫn Thực Địa", "Vấn Đề Thực Tế"]  |  ⏱️ Thời gian đọc: 12 phút</w:t>
              <w:br/>
              <w:t>📅 Cập nhật: 2026-09-07  |  ✍️ Tác giả: The Rice Tour Editorial</w:t>
              <w:br/>
              <w:t>🏷️ Thẻ từ khóa: ["Bãi gửi xe Chợ Bến Thành", "Gửi xe máy Bến Thành", "Gửi ô tô Quận 1", "Giá gửi xe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Thực Địa &amp; Hạ Tầng Giao Thông | 📅 Cập nhật: Năm 2026</w:t>
              <w:br/>
              <w:t>📍 Phạm vi khảo sát: Bán kính 500m xung quanh 4 cổng Chợ Bến Thành (Quận 1, TP.HCM)</w:t>
              <w:br/>
              <w:t>🛵 Đối tượng phục vụ: Xe máy, xe đạp điện, ô tô con (4 - 7 chỗ) và xe khách du lịch</w:t>
              <w:br/>
              <w:t>⚠️ Cảnh báo cốt lõi: Tuyệt đối không gửi tại các bãi tự phát lề đường không vé giấy, không camera để tránh bị chém 30.000 – 50.000 VNĐ / xe máy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"Cuộc Chiến" Tìm Chỗ Đỗ Xe Giữa Lõi Di Sản Sài Gòn</w:t>
      </w:r>
    </w:p>
    <w:p>
      <w:pPr>
        <w:spacing w:before="40" w:after="120" w:line="276" w:lineRule="auto"/>
      </w:pP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rPr>
          <w:color w:val="CBD5E1"/>
        </w:rPr>
        <w:t>―――――――――――――――――――――――――――――――――――――――――――――</w:t>
      </w:r>
    </w:p>
    <w:p>
      <w:pPr>
        <w:keepNext/>
        <w:spacing w:before="320" w:after="120" w:line="276" w:lineRule="auto"/>
      </w:pPr>
      <w:r>
        <w:rPr>
          <w:rFonts w:ascii="Calibri" w:hAnsi="Calibri"/>
          <w:b/>
          <w:color w:val="1B365D"/>
          <w:sz w:val="32"/>
        </w:rPr>
        <w:t>2. Bảng Tổng Hợp 6 Bãi Gửi Xe Chính Quy &amp; Giá Niêm Yết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419"/>
        <w:gridCol w:w="1419"/>
        <w:gridCol w:w="1419"/>
        <w:gridCol w:w="1419"/>
        <w:gridCol w:w="1419"/>
        <w:gridCol w:w="1419"/>
        <w:gridCol w:w="1419"/>
      </w:tblGrid>
      <w:tr>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Tên Bãi Đỗ Xe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 / Địa Chỉ</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Loại Xe Nhận</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Xe Máy (VNĐ)</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Ô Tô (VNĐ)</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Giờ Nhận Xe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Đánh Giá Độ An Toàn</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Hầm Bãi Xe Ga Ngầm Metro Bến Thành</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dưới Quảng trường Quách Thị Trang</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xe đạp điện</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Tạm thời chưa nhận ô tô</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05:30 – 23:30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(Có bảo vệ, thẻ từ thông minh, camera HD)</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Hầm TTTM Saigon Centre (Takashimaya)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Cổng vào Pasteur hoặc Nam Kỳ Khởi Nghĩa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&amp; Ô tô</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4h đầu(+5.000 / h tiếp)</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2h đầu(+30.000 / h tiếp)</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09:00 – 22:30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(Bãi xe đẳng cấp nhất, mát lạnh, sạch sẽ)</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Bãi Xe Mặt Đất Công Viên 23/9</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Cổng số 1 mặt đường Lê Lai (đối diện KS New World)</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Xe khách</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(ngày)10.000 (đêm)</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Nhận xe khách du lịch 16-45 chỗ</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23:00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(Có mái che mát mẻ, rộng rãi, dễ lùi xe)</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Hầm Tòa Nhà Kumho / mPlaza Saigon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39 Lê Duẩn (hoặc cổng Hai Bà Trưng)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Ô tô &amp; Xe máy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lượt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block 2h</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24/7</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(Lựa chọn số 1 khi các bãi ô tô gần chợ kín chỗ)</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Nhà Giữ Xe Sân Vận Động Hoa Lư / Tao Đàn</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Cổng Huyền Trân Công Chúa</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Ô tô</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 – 50.000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22:00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(Gần Dinh Độc Lập, bãi rợp bóng cây cổ thụ)</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Bãi Giữ Xe Bệnh Viện Đa Khoa Sài Gòn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125 Lê Lợi (Đối diện Cửa Đông Chợ Bến Thành)</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 8.000 / lượt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nhận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06:00 – 21:30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(Vị trí sát chợ nhất, nhưng diện tích hẹp nhanh đầy)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3. Hướng Dẫn Chi Tiết Từng Điểm Đỗ Theo Nhu Cầu Thực Tế</w:t>
      </w:r>
    </w:p>
    <w:p>
      <w:pPr>
        <w:keepNext/>
        <w:spacing w:before="240" w:after="80" w:line="276" w:lineRule="auto"/>
      </w:pPr>
      <w:r>
        <w:rPr>
          <w:rFonts w:ascii="Calibri" w:hAnsi="Calibri"/>
          <w:b/>
          <w:color w:val="D97706"/>
          <w:sz w:val="26"/>
        </w:rPr>
        <w:t>A. Đối Với Du Khách Đi Xe Máy / Xe Tay Ga</w:t>
      </w:r>
    </w:p>
    <w:p>
      <w:pPr>
        <w:keepNext/>
        <w:spacing w:before="160" w:after="60" w:line="276" w:lineRule="auto"/>
      </w:pPr>
      <w:r>
        <w:rPr>
          <w:rFonts w:ascii="Calibri" w:hAnsi="Calibri"/>
          <w:b/>
          <w:color w:val="1B365D"/>
          <w:sz w:val="23"/>
        </w:rPr>
        <w:t>1. Lựa chọn tối ưu nhất: Hầm Ga Metro Bến Thành</w:t>
      </w:r>
    </w:p>
    <w:p>
      <w:pPr>
        <w:pStyle w:val="ListBullet"/>
        <w:spacing w:before="20" w:after="40" w:line="276" w:lineRule="auto"/>
      </w:pP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keepNext/>
        <w:spacing w:before="160" w:after="60" w:line="276" w:lineRule="auto"/>
      </w:pPr>
      <w:r>
        <w:rPr>
          <w:rFonts w:ascii="Calibri" w:hAnsi="Calibri"/>
          <w:b/>
          <w:color w:val="1B365D"/>
          <w:sz w:val="23"/>
        </w:rPr>
        <w:t>2. Lựa chọn vị trí tiện lợi: Bãi Xe Công Viên 23/9 (Đường Lê Lai)</w:t>
      </w:r>
    </w:p>
    <w:p>
      <w:pPr>
        <w:pStyle w:val="ListBullet"/>
        <w:spacing w:before="20" w:after="40" w:line="276" w:lineRule="auto"/>
      </w:pP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keepNext/>
        <w:spacing w:before="240" w:after="80" w:line="276" w:lineRule="auto"/>
      </w:pPr>
      <w:r>
        <w:rPr>
          <w:rFonts w:ascii="Calibri" w:hAnsi="Calibri"/>
          <w:b/>
          <w:color w:val="D97706"/>
          <w:sz w:val="26"/>
        </w:rPr>
        <w:t>B. Đối Với Du Khách Đi Xe Ô Tô Con (4 - 7 Chỗ)</w:t>
      </w:r>
    </w:p>
    <w:p>
      <w:pPr>
        <w:spacing w:before="40" w:after="120" w:line="276" w:lineRule="auto"/>
      </w:pP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keepNext/>
        <w:spacing w:before="160" w:after="60" w:line="276" w:lineRule="auto"/>
      </w:pPr>
      <w:r>
        <w:rPr>
          <w:rFonts w:ascii="Calibri" w:hAnsi="Calibri"/>
          <w:b/>
          <w:color w:val="1B365D"/>
          <w:sz w:val="23"/>
        </w:rPr>
        <w:t>1. Hầm Saigon Centre / Takashimaya (Cách chợ 250m)</w:t>
      </w:r>
    </w:p>
    <w:p>
      <w:pPr>
        <w:pStyle w:val="ListBullet"/>
        <w:spacing w:before="20" w:after="40" w:line="276" w:lineRule="auto"/>
      </w:pP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keepNext/>
        <w:spacing w:before="160" w:after="60" w:line="276" w:lineRule="auto"/>
      </w:pPr>
      <w:r>
        <w:rPr>
          <w:rFonts w:ascii="Calibri" w:hAnsi="Calibri"/>
          <w:b/>
          <w:color w:val="1B365D"/>
          <w:sz w:val="23"/>
        </w:rPr>
        <w:t>2. Tòa Nhà Diamond Plaza / mPlaza (Lê Duẩn - Cách chợ 800m)</w:t>
      </w:r>
    </w:p>
    <w:p>
      <w:pPr>
        <w:pStyle w:val="ListBullet"/>
        <w:spacing w:before="20" w:after="40" w:line="276" w:lineRule="auto"/>
      </w:pP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rPr>
          <w:color w:val="CBD5E1"/>
        </w:rPr>
        <w:t>―――――――――――――――――――――――――――――――――――――――――――――</w:t>
      </w:r>
    </w:p>
    <w:p>
      <w:pPr>
        <w:keepNext/>
        <w:spacing w:before="320" w:after="120" w:line="276" w:lineRule="auto"/>
      </w:pPr>
      <w:r>
        <w:rPr>
          <w:rFonts w:ascii="Calibri" w:hAnsi="Calibri"/>
          <w:b/>
          <w:color w:val="1B365D"/>
          <w:sz w:val="32"/>
        </w:rPr>
        <w:t>4. Dấu Hiệu Nhận Biết Bãi Xe "Bẫy Chặt Chém" &amp; 3 Bước Ứng Phó</w:t>
      </w:r>
    </w:p>
    <w:p>
      <w:pPr>
        <w:spacing w:before="40" w:after="120" w:line="276" w:lineRule="auto"/>
      </w:pP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