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Dinh Độc Lập Sài Gòn: Đỉnh Cao Kiến Trúc Nhiệt Đới &amp; Trầm Tích Lịch Sử Phương Nam</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["Dinh Độc Lập", "Ngô Viết Thụ", "Kiến trúc nhiệt đới", "Quận 1", "Di tích quốc gia đặc biệt",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“Hiếm có công trình kiến trúc nào trên thế giới mà từng đường nét bê tông, từng hành lang lộng gió lại phản chiếu trọn vẹn những thăng trầm lịch sử và chiều sâu triết học uyên bác như Dinh Độc Lập. Giữa khuôn viên 12 héc-ta rợp bóng những cổ thụ trăm tuổi, công trình đứng đó như một chứng nhân bất biến giữa dòng chảy đổi thay của Sài Gòn.”</w:t>
            </w:r>
          </w:p>
        </w:tc>
      </w:tr>
    </w:tbl>
    <w:p>
      <w:pPr>
        <w:spacing w:before="0" w:after="80"/>
      </w:pPr>
    </w:p>
    <w:p>
      <w:pPr>
        <w:spacing w:before="40" w:after="120" w:line="276" w:lineRule="auto"/>
      </w:pP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u w:val="single"/>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Thực Địa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Tọa độ địa chỉ</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Phong cách kiến trúc</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Năm khánh thành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Giá vé tham quan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135 Nam Kỳ Khởi Nghĩa, Phường Bến Thành, Quận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Hiện đại nhiệt đới (Tropical Modernism)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1966 (KTS Ngô Viết Thụ)</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 / vé trọn gói người lớn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Dinh Độc Lập</w:t>
      </w:r>
    </w:p>
    <w:p>
      <w:pPr>
        <w:pStyle w:val="ListBullet"/>
        <w:spacing w:before="20" w:after="40" w:line="276" w:lineRule="auto"/>
      </w:pP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rPr>
          <w:color w:val="CBD5E1"/>
        </w:rPr>
        <w:t>―――――――――――――――――――――――――――――――――――――――――――――</w:t>
      </w:r>
    </w:p>
    <w:p>
      <w:pPr>
        <w:keepNext/>
        <w:spacing w:before="320" w:after="120" w:line="276" w:lineRule="auto"/>
      </w:pPr>
      <w:r>
        <w:rPr>
          <w:rFonts w:ascii="Calibri" w:hAnsi="Calibri"/>
          <w:b/>
          <w:color w:val="1B365D"/>
          <w:sz w:val="32"/>
        </w:rPr>
        <w:t>1. Dòng Chảy Lịch Sử: Từ Dinh Norodom Thuộc Địa Đến Hội Trường Thống Nhất</w:t>
      </w:r>
    </w:p>
    <w:p>
      <w:pPr>
        <w:spacing w:before="40" w:after="120" w:line="276" w:lineRule="auto"/>
      </w:pP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rPr>
          <w:color w:val="CBD5E1"/>
        </w:rPr>
        <w:t>―――――――――――――――――――――――――――――――――――――――――――――</w:t>
      </w:r>
    </w:p>
    <w:p>
      <w:pPr>
        <w:keepNext/>
        <w:spacing w:before="320" w:after="120" w:line="276" w:lineRule="auto"/>
      </w:pPr>
      <w:r>
        <w:rPr>
          <w:rFonts w:ascii="Calibri" w:hAnsi="Calibri"/>
          <w:b/>
          <w:color w:val="1B365D"/>
          <w:sz w:val="32"/>
        </w:rPr>
        <w:t>2. Giải Mã Mật Mã Triết Học Phương Đông Của KTS Ngô Viết Thụ</w:t>
      </w:r>
    </w:p>
    <w:p>
      <w:pPr>
        <w:spacing w:before="40" w:after="120" w:line="276" w:lineRule="auto"/>
      </w:pP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keepNext/>
        <w:spacing w:before="240" w:after="80" w:line="276" w:lineRule="auto"/>
      </w:pPr>
      <w:r>
        <w:rPr>
          <w:rFonts w:ascii="Calibri" w:hAnsi="Calibri"/>
          <w:b/>
          <w:color w:val="D97706"/>
          <w:sz w:val="26"/>
        </w:rPr>
        <w:t>2.1. Mặt Bằng Tạo Hình Các Hán Tự Triết Học</w:t>
      </w:r>
    </w:p>
    <w:p>
      <w:pPr>
        <w:pStyle w:val="ListBullet"/>
        <w:spacing w:before="20" w:after="40" w:line="276" w:lineRule="auto"/>
      </w:pP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keepNext/>
        <w:spacing w:before="240" w:after="80" w:line="276" w:lineRule="auto"/>
      </w:pPr>
      <w:r>
        <w:rPr>
          <w:rFonts w:ascii="Calibri" w:hAnsi="Calibri"/>
          <w:b/>
          <w:color w:val="D97706"/>
          <w:sz w:val="26"/>
        </w:rPr>
        <w:t>2.2. Hệ Thống Rèm Hoa Đá Bê Tông: Đốt Trúc Thanh Cao Giữa Vùng Nhiệt Đới</w:t>
      </w:r>
    </w:p>
    <w:p>
      <w:pPr>
        <w:spacing w:before="40" w:after="120" w:line="276" w:lineRule="auto"/>
      </w:pP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rPr>
          <w:color w:val="CBD5E1"/>
        </w:rPr>
        <w:t>―――――――――――――――――――――――――――――――――――――――――――――</w:t>
      </w:r>
    </w:p>
    <w:p>
      <w:pPr>
        <w:keepNext/>
        <w:spacing w:before="320" w:after="120" w:line="276" w:lineRule="auto"/>
      </w:pPr>
      <w:r>
        <w:rPr>
          <w:rFonts w:ascii="Calibri" w:hAnsi="Calibri"/>
          <w:b/>
          <w:color w:val="1B365D"/>
          <w:sz w:val="32"/>
        </w:rPr>
        <w:t>3. Khám Phá Các Phân Khu Trọng Yếu Trong Dinh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Phân Khu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Công Năng &amp; Hiện Vật Nổi Bật</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Trị Lịch Sử</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Phòng Khánh Tiết</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Sức chứa 500 người, thảm dệt tay thủ công, tranh sơn mài khổ lớn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Nơi diễn ra các hội nghị quốc gia và lễ tiếp tân trọng thể</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Phòng Trình Quốc Thư</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2</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Bức tranh sơn mài kiệt tác "Bình Ngô Đại Cáo" dát vàng rực rỡ của họa sĩ Nguyễn Văn Minh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Nơi các đại sứ nước ngoài trình quốc thư bổ nhiệm</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Hầm Tác Chiến Ngầm</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Tầng hầm (-2 tầng)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Tường bê tông dày 1m bọc thép, máy phát sóng vô tuyến, bản đồ tác chiến nguyên bản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Trung tâm chỉ huy phòng thủ kiên cố thời chiến tranh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Sân Thượng &amp; Trực Thăng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Tầng thượng</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Vết khoanh tròn đỏ đánh dấu 2 quả bom của phi công Nguyễn Thành Trung ném ngày 8/4/1975</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Điểm ngắm toàn cảnh công viên cây xanh và đại lộ Lê Duẩn</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Nhà Trưng Bày Lịch Sử</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Khu nhà phụ</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Trưng bày chuyên đề "Từ Dinh Norodom đến Dinh Độc Lập 1868 – 1966"</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Cung cấp tài liệu, hình ảnh gốc quý hiếm thời Pháp thuộc</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Kinh Nghiệm Thực Địa Cho Người Du Hành Có GUU (Field Notes 2026)</w:t>
      </w:r>
    </w:p>
    <w:p>
      <w:pPr>
        <w:pStyle w:val="ListBullet"/>
        <w:spacing w:before="20" w:after="40" w:line="276" w:lineRule="auto"/>
      </w:pP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u w:val="single"/>
        </w:rPr>
        <w:t>Ho Chi Minh City Half Day Private Tour</w:t>
      </w:r>
      <w:r>
        <w:rPr>
          <w:rFonts w:ascii="Calibri" w:hAnsi="Calibri"/>
          <w:color w:val="1E293B"/>
          <w:sz w:val="20"/>
        </w:rPr>
        <w:t xml:space="preserve">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Bản Trường Ca Bằng Đá Của Lòng Yêu Nước</w:t>
      </w:r>
    </w:p>
    <w:p>
      <w:pPr>
        <w:spacing w:before="40" w:after="120" w:line="276" w:lineRule="auto"/>
      </w:pP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