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AIoT Developer InnoWorks 2026  -  Hosted by Phenikaa University  -  Initiated by Advantech</w:t>
      </w: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PROPOSAL FORM FOR ADVANTECH AIoT InnoWorks 2026</w:t>
      </w:r>
    </w:p>
    <w:p>
      <w:pPr>
        <w:pBdr>
          <w:bottom w:val="single" w:color="1F4E79" w:sz="8" w:space="4"/>
        </w:pBdr>
        <w:spacing w:after="80"/>
        <w:jc w:val="center"/>
      </w:pPr>
      <w:r>
        <w:rPr>
          <w:i/>
          <w:iCs/>
          <w:color w:val="C55A11"/>
          <w:sz w:val="21"/>
          <w:szCs w:val="21"/>
        </w:rPr>
        <w:t xml:space="preserve">Theme: Edge Computing &amp; AI-Powered WISE Solutions  |  Field: Energy &amp; Environment</w:t>
      </w:r>
    </w:p>
    <w:p>
      <w:pPr>
        <w:spacing w:after="120"/>
      </w:pPr>
    </w:p>
    <w:p>
      <w:pPr>
        <w:shd w:fill="1F4E79" w:val="clear"/>
        <w:spacing w:after="120" w:before="200"/>
      </w:pPr>
      <w:r>
        <w:rPr>
          <w:b/>
          <w:bCs/>
          <w:color w:val="FFFFFF"/>
          <w:sz w:val="22"/>
          <w:szCs w:val="22"/>
        </w:rPr>
        <w:t xml:space="preserve">  PART 1  -  OVERALL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University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Thai Nguyen University of Information and Communication Technology (ICTU)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Department / Institute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Professor Name (Applicant / Host)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Dao Thi Hang  -  M.Sc., Lecturer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dthang@ictu.edu.vn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0975 375 312</w:t>
            </w:r>
          </w:p>
        </w:tc>
      </w:tr>
    </w:tbl>
    <w:p>
      <w:pPr>
        <w:spacing w:after="120"/>
      </w:pPr>
    </w:p>
    <w:p>
      <w:pPr>
        <w:shd w:fill="2E75B6" w:val="clear"/>
        <w:spacing w:after="120" w:before="200"/>
      </w:pPr>
      <w:r>
        <w:rPr>
          <w:b/>
          <w:bCs/>
          <w:color w:val="FFFFFF"/>
          <w:sz w:val="22"/>
          <w:szCs w:val="22"/>
        </w:rPr>
        <w:t xml:space="preserve">  OVERALL INFORMATION &amp; RESOURCE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Duration of AIoT InnoWorks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Skills development (WISE-IoT self-learning &amp; certification): 2026/08/01 to 2026/09/10</w:t>
            </w:r>
          </w:p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Application development: 2026/08/01 to 2026/11/20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Final Demo Day: 2026/11/27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Number of students participating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01 team  -  05 members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WISE-IoT training slots needed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05 accounts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WISE-IoT space open duration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2026/08/01 ~ 2026/12/30</w:t>
            </w:r>
          </w:p>
        </w:tc>
      </w:tr>
    </w:tbl>
    <w:p>
      <w:pPr>
        <w:spacing w:before="160"/>
      </w:pPr>
    </w:p>
    <w:p>
      <w:pPr>
        <w:shd w:fill="548235" w:val="clear"/>
        <w:spacing w:after="120" w:before="200"/>
      </w:pPr>
      <w:r>
        <w:rPr>
          <w:b/>
          <w:bCs/>
          <w:color w:val="FFFFFF"/>
          <w:sz w:val="22"/>
          <w:szCs w:val="22"/>
        </w:rPr>
        <w:t xml:space="preserve">  PART 2  - 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Team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Hu Tieu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No. of Team Members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Project Topic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EV Battery Thermal Monitoring System with Embedded AI: Remaining Useful Life Prediction and Early Anomaly Detection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Adviser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Dao Thi Hang (M.Sc., Lecturer)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Member background (department)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All members are from Information Technology / Computer Engineering, ICTU (cross-disciplinary, with prior hands-on experience in IoT/AI and cloud connectivity).</w:t>
            </w:r>
          </w:p>
        </w:tc>
      </w:tr>
    </w:tbl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300"/>
        <w:gridCol w:w="29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Pham Van Huynh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DTC245200357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Leader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Nguyen Hoang Anh Tuan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DTC255010084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Hoang Van Huy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DTC255220030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Dam Duc Don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DTC245010002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Pham Minh Tu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DTC245010007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Project Introduction</w:t>
      </w:r>
    </w:p>
    <w:p>
      <w:pPr>
        <w:spacing w:after="40" w:before="80" w:line="264"/>
      </w:pPr>
      <w:r>
        <w:rPr>
          <w:b/>
          <w:bCs/>
          <w:color w:val="C55A11"/>
          <w:sz w:val="21"/>
          <w:szCs w:val="21"/>
        </w:rPr>
        <w:t xml:space="preserve">Target audience</w:t>
      </w:r>
    </w:p>
    <w:p>
      <w:pPr>
        <w:spacing w:after="60" w:before="0" w:line="264"/>
      </w:pPr>
      <w:r>
        <w:rPr>
          <w:sz w:val="21"/>
          <w:szCs w:val="21"/>
        </w:rPr>
        <w:t xml:space="preserve">Owners and manufacturers of personal electric vehicles (e-motorbikes, e-bikes), as well as electric fleet and charging-station operators in Vietnam - a market with more than 3.5 million e-motorbikes in use (2024) and growing about 20% per year.</w:t>
      </w:r>
    </w:p>
    <w:p>
      <w:pPr>
        <w:spacing w:after="40" w:before="80" w:line="264"/>
      </w:pPr>
      <w:r>
        <w:rPr>
          <w:b/>
          <w:bCs/>
          <w:color w:val="C55A11"/>
          <w:sz w:val="21"/>
          <w:szCs w:val="21"/>
        </w:rPr>
        <w:t xml:space="preserve">Problem to be resolved</w:t>
      </w:r>
    </w:p>
    <w:p>
      <w:pPr>
        <w:spacing w:after="60" w:before="0" w:line="264"/>
      </w:pPr>
      <w:r>
        <w:rPr>
          <w:sz w:val="21"/>
          <w:szCs w:val="21"/>
        </w:rPr>
        <w:t xml:space="preserve">Lithium-ion battery overheating is a leading cause of fires and capacity degradation. Most Battery Management Systems (BMS) only monitor and warn after parameters cross safety thresholds; they cannot forecast risk early or recognize latent abnormal patterns in advance.</w:t>
      </w:r>
    </w:p>
    <w:p>
      <w:pPr>
        <w:spacing w:after="40" w:before="80" w:line="264"/>
      </w:pPr>
      <w:r>
        <w:rPr>
          <w:b/>
          <w:bCs/>
          <w:color w:val="C55A11"/>
          <w:sz w:val="21"/>
          <w:szCs w:val="21"/>
        </w:rPr>
        <w:t xml:space="preserve">Proposed solution</w:t>
      </w:r>
    </w:p>
    <w:p>
      <w:pPr>
        <w:spacing w:after="60" w:before="0" w:line="264"/>
      </w:pPr>
      <w:r>
        <w:rPr>
          <w:sz w:val="21"/>
          <w:szCs w:val="21"/>
        </w:rPr>
        <w:t xml:space="preserve">A smart, low-cost plug-and-play battery thermal-monitoring module powered by two cooperating embedded-AI layers, with all device data, dashboards, alerts and predictive-maintenance reports delivered through the Advantech WISE-IoT platform.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Functional / System Architecture</w:t>
      </w:r>
    </w:p>
    <w:p>
      <w:pPr>
        <w:spacing w:after="60" w:before="0" w:line="264"/>
      </w:pPr>
      <w:r>
        <w:rPr>
          <w:sz w:val="21"/>
          <w:szCs w:val="21"/>
        </w:rPr>
        <w:t xml:space="preserve">The system follows a three-layer edge-to-cloud architecture in which intelligence is pushed to the device, while the cloud layer is built on Advantech WISE-IoT for connectivity, storage, visualization and alerting: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876800"/>
            <wp:effectExtent t="0" r="0" b="0" l="0"/>
            <wp:docPr id="1" name="arch" descr="System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1. Three-layer Edge AI architecture, with Advantech WISE-IoT as the cloud layer.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How Edge AI / Edge Computing Is Utilized</w:t>
      </w:r>
    </w:p>
    <w:p>
      <w:pPr>
        <w:spacing w:after="60" w:before="0" w:line="264"/>
      </w:pPr>
      <w:r>
        <w:rPr>
          <w:sz w:val="21"/>
          <w:szCs w:val="21"/>
        </w:rPr>
        <w:t xml:space="preserve">Edge Layer 1 (TinyML on MCU): An INT8-quantized Autoencoder (&lt;50 KB) runs directly on an STM32F4 / ESP32 using TensorFlow Lite Micro. It learns the normal operating signature of each battery cell and flags deviations in real time, giving an early warning 10-30 minutes before an overheating risk. Because inference is on-device, it keeps working even with no Internet connection.</w:t>
      </w:r>
    </w:p>
    <w:p>
      <w:pPr>
        <w:spacing w:after="60" w:before="0" w:line="264"/>
      </w:pPr>
      <w:r>
        <w:rPr>
          <w:sz w:val="21"/>
          <w:szCs w:val="21"/>
        </w:rPr>
        <w:t xml:space="preserve">Edge Layer 2 (Edge AI on Raspberry Pi 4): An LSTM model runs on the Pi 4's ARM Cortex-A72 CPU to predict the battery's Remaining Useful Life (RUL). The task is latency-tolerant (hourly inference), so no GPU is required - reducing cost and power versus edge-GPU boards such as Jetson Nano. Only summarized results are forwarded upstream, which lowers bandwidth and protects against connectivity loss.</w:t>
      </w:r>
    </w:p>
    <w:p>
      <w:pPr>
        <w:spacing w:after="60" w:before="0" w:line="264"/>
      </w:pPr>
      <w:r>
        <w:rPr>
          <w:sz w:val="21"/>
          <w:szCs w:val="21"/>
        </w:rPr>
        <w:t xml:space="preserve">Cloud Layer (Advantech WISE-IoT): Summarized data is published via MQTT to the WISE-IoT IoT Hub (RabbitMQ), stored in InfluxDB (time-series) and PostgreSQL, and visualized on the WISE-IoT Dashboard (Grafana) showing real-time per-cell temperature and RUL trends, with smart alerts, push notifications and periodic maintenance reports.</w:t>
      </w:r>
    </w:p>
    <w:p>
      <w:pPr>
        <w:spacing w:after="60" w:before="0" w:line="264"/>
      </w:pPr>
      <w:r>
        <w:rPr>
          <w:sz w:val="21"/>
          <w:szCs w:val="21"/>
        </w:rPr>
        <w:t xml:space="preserve">Models are trained offline on the public NASA / CALCE battery dataset (&gt;1,000 labeled charge cycles) and converted to TensorFlow Lite / ONNX for embedded deployment.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Expected Benefits &amp; Practical Impact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1"/>
          <w:szCs w:val="21"/>
        </w:rPr>
        <w:t xml:space="preserve">Improved safety: proactive (predictive) detection that prevents fires before they happen, instead of reactive threshold alarms.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1"/>
          <w:szCs w:val="21"/>
        </w:rPr>
        <w:t xml:space="preserve">Quantified battery health via the RUL index, enabling planned maintenance and battery replacement.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1"/>
          <w:szCs w:val="21"/>
        </w:rPr>
        <w:t xml:space="preserve">Lower cost &amp; longer battery life: prototype hardware under 3.5M VND; target unit ~300,000-500,000 VND plus ~50,000 VND/month SaaS - far below the cost of replacing a battery pack (3-10M VND).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1"/>
          <w:szCs w:val="21"/>
        </w:rPr>
        <w:t xml:space="preserve">Scalable business model: hardware module + cloud subscription, expandable from personal EVs to shared fleets, e-buses and battery-storage warehouses.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1"/>
          <w:szCs w:val="21"/>
        </w:rPr>
        <w:t xml:space="preserve">Strong alignment with InnoWorks: the WISE-IoT cloud layer is central to the design, satisfying the competition's emphasis on WISE-IoT usage.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91ca0f2b5d86545a6fdc60c72e6926042bf6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2026-06-25T16:28:48.109Z</dcterms:created>
  <dcterms:modified xsi:type="dcterms:W3CDTF">2026-06-25T16:28:48.109Z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