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81629" w14:textId="77777777" w:rsidR="00000000" w:rsidRDefault="00112669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sz w:val="28"/>
          <w:szCs w:val="28"/>
          <w:lang w:val="en-US" w:eastAsia="en-US"/>
        </w:rPr>
      </w:pPr>
      <w:proofErr w:type="spellStart"/>
      <w:r>
        <w:rPr>
          <w:sz w:val="32"/>
          <w:szCs w:val="32"/>
          <w:lang w:val="en-US" w:eastAsia="en-US"/>
        </w:rPr>
        <w:t>Nethazi</w:t>
      </w:r>
      <w:proofErr w:type="spellEnd"/>
      <w:r>
        <w:rPr>
          <w:sz w:val="32"/>
          <w:szCs w:val="32"/>
          <w:lang w:val="en-US" w:eastAsia="en-US"/>
        </w:rPr>
        <w:t xml:space="preserve">  </w:t>
      </w:r>
      <w:proofErr w:type="spellStart"/>
      <w:r>
        <w:rPr>
          <w:sz w:val="32"/>
          <w:szCs w:val="32"/>
          <w:lang w:val="en-US" w:eastAsia="en-US"/>
        </w:rPr>
        <w:t>Sirigiri</w:t>
      </w:r>
      <w:proofErr w:type="spellEnd"/>
      <w:r>
        <w:rPr>
          <w:sz w:val="28"/>
          <w:szCs w:val="28"/>
          <w:lang w:val="en-US" w:eastAsia="en-US"/>
        </w:rPr>
        <w:t xml:space="preserve">         </w:t>
      </w:r>
      <w:r>
        <w:rPr>
          <w:b/>
          <w:sz w:val="22"/>
          <w:szCs w:val="22"/>
        </w:rPr>
        <w:pict w14:anchorId="6062097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133.5pt;height:51pt;mso-wrap-style:square;mso-position-horizontal-relative:page;mso-position-vertical-relative:page">
            <v:imagedata r:id="rId7" o:title="10g OCP"/>
          </v:shape>
        </w:pict>
      </w:r>
      <w:r>
        <w:rPr>
          <w:b/>
          <w:sz w:val="22"/>
          <w:szCs w:val="22"/>
        </w:rPr>
        <w:t xml:space="preserve">     </w:t>
      </w:r>
      <w:r>
        <w:rPr>
          <w:b/>
          <w:sz w:val="22"/>
          <w:szCs w:val="22"/>
        </w:rPr>
        <w:pict w14:anchorId="2C126510">
          <v:shape id="Picture 2" o:spid="_x0000_i1026" type="#_x0000_t75" style="width:87.75pt;height:78.75pt;mso-wrap-style:square;mso-position-horizontal-relative:page;mso-position-vertical-relative:page">
            <v:imagedata r:id="rId8" o:title="IBM Certified"/>
          </v:shape>
        </w:pict>
      </w:r>
      <w:r>
        <w:rPr>
          <w:b/>
          <w:sz w:val="22"/>
          <w:szCs w:val="22"/>
        </w:rPr>
        <w:pict w14:anchorId="58BBE530">
          <v:shape id="Picture 3" o:spid="_x0000_i1027" type="#_x0000_t75" style="width:98.25pt;height:98.25pt;mso-wrap-style:square;mso-position-horizontal-relative:page;mso-position-vertical-relative:page">
            <v:imagedata r:id="rId9" o:title="AWSCSAA"/>
          </v:shape>
        </w:pict>
      </w:r>
    </w:p>
    <w:p w14:paraId="1E56EF66" w14:textId="77777777" w:rsidR="00000000" w:rsidRDefault="00112669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b/>
          <w:sz w:val="22"/>
          <w:szCs w:val="22"/>
        </w:rPr>
      </w:pPr>
      <w:r>
        <w:rPr>
          <w:sz w:val="22"/>
          <w:szCs w:val="22"/>
          <w:lang w:val="en-US" w:eastAsia="en-US"/>
        </w:rPr>
        <w:tab/>
      </w:r>
      <w:r>
        <w:rPr>
          <w:sz w:val="22"/>
          <w:szCs w:val="22"/>
          <w:lang w:val="en-US" w:eastAsia="en-US"/>
        </w:rPr>
        <w:tab/>
      </w:r>
      <w:r>
        <w:rPr>
          <w:sz w:val="22"/>
          <w:szCs w:val="22"/>
          <w:lang w:val="en-US" w:eastAsia="en-US"/>
        </w:rPr>
        <w:tab/>
      </w:r>
      <w:r>
        <w:rPr>
          <w:sz w:val="22"/>
          <w:szCs w:val="22"/>
          <w:lang w:val="en-US" w:eastAsia="en-US"/>
        </w:rPr>
        <w:tab/>
      </w:r>
      <w:r>
        <w:rPr>
          <w:sz w:val="22"/>
          <w:szCs w:val="22"/>
          <w:lang w:val="en-US" w:eastAsia="en-US"/>
        </w:rPr>
        <w:tab/>
      </w:r>
      <w:r>
        <w:rPr>
          <w:sz w:val="22"/>
          <w:szCs w:val="22"/>
          <w:lang w:val="en-US" w:eastAsia="en-US"/>
        </w:rPr>
        <w:tab/>
      </w:r>
      <w:r>
        <w:rPr>
          <w:sz w:val="22"/>
          <w:szCs w:val="22"/>
          <w:lang w:val="en-US" w:eastAsia="en-US"/>
        </w:rPr>
        <w:tab/>
      </w:r>
      <w:r>
        <w:rPr>
          <w:sz w:val="22"/>
          <w:szCs w:val="22"/>
          <w:lang w:val="en-US" w:eastAsia="en-US"/>
        </w:rPr>
        <w:t xml:space="preserve">                                                               +18482191356                                                                                   </w:t>
      </w:r>
      <w:r>
        <w:rPr>
          <w:sz w:val="22"/>
          <w:szCs w:val="22"/>
          <w:lang w:val="en-US" w:eastAsia="en-US"/>
        </w:rPr>
        <w:tab/>
      </w:r>
      <w:r>
        <w:rPr>
          <w:sz w:val="22"/>
          <w:szCs w:val="22"/>
          <w:lang w:val="en-US" w:eastAsia="en-US"/>
        </w:rPr>
        <w:tab/>
      </w:r>
      <w:r>
        <w:rPr>
          <w:sz w:val="22"/>
          <w:szCs w:val="22"/>
          <w:lang w:val="en-US" w:eastAsia="en-US"/>
        </w:rPr>
        <w:tab/>
      </w:r>
      <w:r>
        <w:rPr>
          <w:sz w:val="22"/>
          <w:szCs w:val="22"/>
          <w:lang w:val="en-US" w:eastAsia="en-US"/>
        </w:rPr>
        <w:tab/>
      </w:r>
      <w:r>
        <w:rPr>
          <w:sz w:val="22"/>
          <w:szCs w:val="22"/>
          <w:lang w:val="en-US" w:eastAsia="en-US"/>
        </w:rPr>
        <w:tab/>
      </w:r>
      <w:r>
        <w:rPr>
          <w:sz w:val="22"/>
          <w:szCs w:val="22"/>
          <w:lang w:val="en-US" w:eastAsia="en-US"/>
        </w:rPr>
        <w:tab/>
      </w:r>
      <w:r>
        <w:rPr>
          <w:sz w:val="22"/>
          <w:szCs w:val="22"/>
          <w:lang w:val="en-US" w:eastAsia="en-US"/>
        </w:rPr>
        <w:tab/>
      </w:r>
      <w:r>
        <w:rPr>
          <w:sz w:val="22"/>
          <w:szCs w:val="22"/>
          <w:lang w:val="en-US" w:eastAsia="en-US"/>
        </w:rPr>
        <w:tab/>
      </w:r>
      <w:r>
        <w:rPr>
          <w:sz w:val="22"/>
          <w:szCs w:val="22"/>
          <w:lang w:val="en-US" w:eastAsia="en-US"/>
        </w:rPr>
        <w:tab/>
      </w:r>
      <w:r>
        <w:rPr>
          <w:sz w:val="22"/>
          <w:szCs w:val="22"/>
          <w:lang w:val="en-US" w:eastAsia="en-US"/>
        </w:rPr>
        <w:tab/>
      </w:r>
      <w:r>
        <w:rPr>
          <w:sz w:val="22"/>
          <w:szCs w:val="22"/>
          <w:lang w:val="en-US" w:eastAsia="en-US"/>
        </w:rPr>
        <w:tab/>
      </w:r>
      <w:r>
        <w:rPr>
          <w:sz w:val="22"/>
          <w:szCs w:val="22"/>
          <w:lang w:val="en-US" w:eastAsia="en-US"/>
        </w:rPr>
        <w:t xml:space="preserve">   Nethazi@gmail.com           </w:t>
      </w:r>
    </w:p>
    <w:p w14:paraId="082AE0FE" w14:textId="77777777" w:rsidR="00000000" w:rsidRDefault="00112669">
      <w:pPr>
        <w:tabs>
          <w:tab w:val="left" w:pos="360"/>
        </w:tabs>
        <w:jc w:val="both"/>
        <w:rPr>
          <w:b/>
          <w:sz w:val="22"/>
          <w:szCs w:val="22"/>
          <w:u w:val="single"/>
        </w:rPr>
      </w:pPr>
    </w:p>
    <w:p w14:paraId="700627F1" w14:textId="77777777" w:rsidR="00000000" w:rsidRDefault="00112669">
      <w:pPr>
        <w:rPr>
          <w:rFonts w:ascii="Century Gothic" w:hAnsi="Century Gothic" w:cs="Tahoma"/>
          <w:b/>
          <w:color w:val="003366"/>
        </w:rPr>
      </w:pPr>
    </w:p>
    <w:p w14:paraId="3737472E" w14:textId="77777777" w:rsidR="00000000" w:rsidRDefault="00112669">
      <w:pPr>
        <w:tabs>
          <w:tab w:val="center" w:pos="4680"/>
        </w:tabs>
        <w:rPr>
          <w:rFonts w:ascii="Century Gothic" w:hAnsi="Century Gothic" w:cs="Tahoma"/>
          <w:b/>
          <w:color w:val="003366"/>
        </w:rPr>
      </w:pPr>
      <w:r>
        <w:rPr>
          <w:rFonts w:ascii="Century Gothic" w:hAnsi="Century Gothic" w:cs="Tahoma"/>
          <w:b/>
          <w:color w:val="003366"/>
        </w:rPr>
        <w:t>Career Obje</w:t>
      </w:r>
      <w:r>
        <w:rPr>
          <w:rFonts w:ascii="Century Gothic" w:hAnsi="Century Gothic" w:cs="Tahoma"/>
          <w:b/>
          <w:color w:val="003366"/>
        </w:rPr>
        <w:t>ctive</w:t>
      </w:r>
      <w:r>
        <w:rPr>
          <w:rFonts w:ascii="Century Gothic" w:hAnsi="Century Gothic" w:cs="Tahoma"/>
          <w:b/>
          <w:color w:val="003366"/>
        </w:rPr>
        <w:tab/>
      </w:r>
    </w:p>
    <w:p w14:paraId="5EB288A6" w14:textId="77777777" w:rsidR="00000000" w:rsidRDefault="00112669">
      <w:pPr>
        <w:rPr>
          <w:rFonts w:ascii="Century Gothic" w:hAnsi="Century Gothic" w:cs="Tahoma"/>
          <w:b/>
          <w:color w:val="003366"/>
        </w:rPr>
      </w:pPr>
    </w:p>
    <w:p w14:paraId="02313973" w14:textId="77777777" w:rsidR="00000000" w:rsidRDefault="00112669">
      <w:pPr>
        <w:jc w:val="both"/>
        <w:rPr>
          <w:rStyle w:val="Strong"/>
          <w:b w:val="0"/>
          <w:bCs w:val="0"/>
        </w:rPr>
      </w:pPr>
      <w:r>
        <w:rPr>
          <w:i/>
          <w:iCs/>
        </w:rPr>
        <w:t xml:space="preserve">                  To build a long-term career in an organization with opportunities for career growth and use cutting edge technologies</w:t>
      </w:r>
      <w:r>
        <w:rPr>
          <w:rStyle w:val="Emphasis"/>
        </w:rPr>
        <w:t xml:space="preserve"> to solve issues in an effective/creative manner in a challenging position.</w:t>
      </w:r>
    </w:p>
    <w:p w14:paraId="3575AEE5" w14:textId="77777777" w:rsidR="00000000" w:rsidRDefault="00112669">
      <w:pPr>
        <w:tabs>
          <w:tab w:val="left" w:pos="360"/>
        </w:tabs>
        <w:jc w:val="both"/>
        <w:rPr>
          <w:b/>
          <w:sz w:val="22"/>
          <w:szCs w:val="22"/>
          <w:u w:val="single"/>
        </w:rPr>
      </w:pPr>
    </w:p>
    <w:p w14:paraId="7EC350EB" w14:textId="77777777" w:rsidR="00000000" w:rsidRDefault="00112669">
      <w:pPr>
        <w:suppressAutoHyphens w:val="0"/>
        <w:autoSpaceDE w:val="0"/>
        <w:autoSpaceDN w:val="0"/>
        <w:adjustRightInd w:val="0"/>
        <w:rPr>
          <w:rFonts w:ascii="CenturyGothic,Bold" w:hAnsi="CenturyGothic,Bold" w:cs="CenturyGothic,Bold"/>
          <w:b/>
          <w:bCs/>
          <w:color w:val="000080"/>
          <w:kern w:val="0"/>
          <w:sz w:val="24"/>
          <w:szCs w:val="24"/>
          <w:lang w:eastAsia="en-US"/>
        </w:rPr>
      </w:pPr>
      <w:r>
        <w:rPr>
          <w:rFonts w:ascii="CenturyGothic,Bold" w:hAnsi="CenturyGothic,Bold" w:cs="CenturyGothic,Bold"/>
          <w:b/>
          <w:bCs/>
          <w:color w:val="000080"/>
          <w:kern w:val="0"/>
          <w:sz w:val="24"/>
          <w:szCs w:val="24"/>
          <w:lang w:eastAsia="en-US"/>
        </w:rPr>
        <w:t>Designation and Organization.</w:t>
      </w:r>
      <w:r>
        <w:rPr>
          <w:rFonts w:ascii="CenturyGothic,Bold" w:hAnsi="CenturyGothic,Bold" w:cs="CenturyGothic,Bold"/>
          <w:b/>
          <w:bCs/>
          <w:color w:val="000080"/>
          <w:kern w:val="0"/>
          <w:sz w:val="24"/>
          <w:szCs w:val="24"/>
          <w:lang w:eastAsia="en-US"/>
        </w:rPr>
        <w:br/>
      </w:r>
    </w:p>
    <w:p w14:paraId="26045463" w14:textId="40FFF43A" w:rsidR="00000000" w:rsidRDefault="00112669">
      <w:pPr>
        <w:suppressAutoHyphens w:val="0"/>
        <w:autoSpaceDE w:val="0"/>
        <w:autoSpaceDN w:val="0"/>
        <w:adjustRightInd w:val="0"/>
        <w:rPr>
          <w:rFonts w:ascii="CenturyGothic,Bold" w:hAnsi="CenturyGothic,Bold" w:cs="CenturyGothic,Bold"/>
          <w:b/>
          <w:bCs/>
          <w:color w:val="000000"/>
          <w:kern w:val="0"/>
          <w:sz w:val="24"/>
          <w:szCs w:val="24"/>
          <w:lang w:eastAsia="en-US"/>
        </w:rPr>
      </w:pPr>
      <w:r>
        <w:rPr>
          <w:rFonts w:ascii="CenturyGothic,Bold" w:hAnsi="CenturyGothic,Bold" w:cs="CenturyGothic,Bold"/>
          <w:b/>
          <w:bCs/>
          <w:color w:val="000000"/>
          <w:kern w:val="0"/>
          <w:sz w:val="24"/>
          <w:szCs w:val="24"/>
          <w:lang w:eastAsia="en-US"/>
        </w:rPr>
        <w:t>Senio</w:t>
      </w:r>
      <w:r>
        <w:rPr>
          <w:rFonts w:ascii="CenturyGothic,Bold" w:hAnsi="CenturyGothic,Bold" w:cs="CenturyGothic,Bold"/>
          <w:b/>
          <w:bCs/>
          <w:color w:val="000000"/>
          <w:kern w:val="0"/>
          <w:sz w:val="24"/>
          <w:szCs w:val="24"/>
          <w:lang w:eastAsia="en-US"/>
        </w:rPr>
        <w:t xml:space="preserve">r Database Administrate                </w:t>
      </w:r>
      <w:proofErr w:type="spellStart"/>
      <w:r>
        <w:rPr>
          <w:rFonts w:ascii="CenturyGothic,Italic" w:hAnsi="CenturyGothic,Italic" w:cs="CenturyGothic,Italic"/>
          <w:i/>
          <w:iCs/>
          <w:color w:val="000000"/>
          <w:kern w:val="0"/>
          <w:sz w:val="24"/>
          <w:szCs w:val="24"/>
          <w:lang w:eastAsia="en-US"/>
        </w:rPr>
        <w:t>Likewize</w:t>
      </w:r>
      <w:proofErr w:type="spellEnd"/>
      <w:r>
        <w:rPr>
          <w:rFonts w:ascii="CenturyGothic,Italic" w:hAnsi="CenturyGothic,Italic" w:cs="CenturyGothic,Italic"/>
          <w:i/>
          <w:iCs/>
          <w:color w:val="000000"/>
          <w:kern w:val="0"/>
          <w:sz w:val="24"/>
          <w:szCs w:val="24"/>
          <w:lang w:eastAsia="en-US"/>
        </w:rPr>
        <w:t xml:space="preserve">, </w:t>
      </w:r>
      <w:r w:rsidR="00CE3A11">
        <w:rPr>
          <w:rFonts w:ascii="CenturyGothic,Italic" w:hAnsi="CenturyGothic,Italic" w:cs="CenturyGothic,Italic"/>
          <w:i/>
          <w:iCs/>
          <w:color w:val="000000"/>
          <w:kern w:val="0"/>
          <w:sz w:val="24"/>
          <w:szCs w:val="24"/>
          <w:lang w:eastAsia="en-US"/>
        </w:rPr>
        <w:t>Chennai</w:t>
      </w:r>
      <w:r>
        <w:rPr>
          <w:rFonts w:ascii="CenturyGothic,Italic" w:hAnsi="CenturyGothic,Italic" w:cs="CenturyGothic,Italic"/>
          <w:i/>
          <w:iCs/>
          <w:color w:val="000000"/>
          <w:kern w:val="0"/>
          <w:sz w:val="24"/>
          <w:szCs w:val="24"/>
          <w:lang w:eastAsia="en-US"/>
        </w:rPr>
        <w:tab/>
      </w:r>
      <w:r>
        <w:rPr>
          <w:rFonts w:ascii="CenturyGothic,Italic" w:hAnsi="CenturyGothic,Italic" w:cs="CenturyGothic,Italic"/>
          <w:i/>
          <w:iCs/>
          <w:color w:val="000000"/>
          <w:kern w:val="0"/>
          <w:sz w:val="24"/>
          <w:szCs w:val="24"/>
          <w:lang w:eastAsia="en-US"/>
        </w:rPr>
        <w:t xml:space="preserve">              </w:t>
      </w:r>
      <w:r w:rsidR="00CE3A11">
        <w:rPr>
          <w:rFonts w:ascii="CenturyGothic,Italic" w:hAnsi="CenturyGothic,Italic" w:cs="CenturyGothic,Italic"/>
          <w:i/>
          <w:iCs/>
          <w:color w:val="000000"/>
          <w:kern w:val="0"/>
          <w:sz w:val="24"/>
          <w:szCs w:val="24"/>
          <w:lang w:eastAsia="en-US"/>
        </w:rPr>
        <w:t xml:space="preserve">           </w:t>
      </w:r>
      <w:r>
        <w:rPr>
          <w:rFonts w:ascii="CenturyGothic,Italic" w:hAnsi="CenturyGothic,Italic" w:cs="CenturyGothic,Italic"/>
          <w:i/>
          <w:iCs/>
          <w:color w:val="000000"/>
          <w:kern w:val="0"/>
          <w:sz w:val="24"/>
          <w:szCs w:val="24"/>
          <w:lang w:eastAsia="en-US"/>
        </w:rPr>
        <w:t xml:space="preserve"> </w:t>
      </w:r>
      <w:r>
        <w:rPr>
          <w:rFonts w:ascii="CenturyGothic,Bold" w:hAnsi="CenturyGothic,Bold" w:cs="CenturyGothic,Bold"/>
          <w:b/>
          <w:bCs/>
          <w:color w:val="000000"/>
          <w:kern w:val="0"/>
          <w:sz w:val="24"/>
          <w:szCs w:val="24"/>
          <w:lang w:eastAsia="en-US"/>
        </w:rPr>
        <w:t xml:space="preserve">Jun 2020 </w:t>
      </w:r>
      <w:proofErr w:type="gramStart"/>
      <w:r>
        <w:rPr>
          <w:rFonts w:ascii="CenturyGothic,Bold" w:hAnsi="CenturyGothic,Bold" w:cs="CenturyGothic,Bold"/>
          <w:b/>
          <w:bCs/>
          <w:color w:val="000000"/>
          <w:kern w:val="0"/>
          <w:sz w:val="24"/>
          <w:szCs w:val="24"/>
          <w:lang w:eastAsia="en-US"/>
        </w:rPr>
        <w:t xml:space="preserve">– </w:t>
      </w:r>
      <w:r w:rsidR="00CE3A11">
        <w:rPr>
          <w:rFonts w:ascii="CenturyGothic,Bold" w:hAnsi="CenturyGothic,Bold" w:cs="CenturyGothic,Bold"/>
          <w:b/>
          <w:bCs/>
          <w:color w:val="000000"/>
          <w:kern w:val="0"/>
          <w:sz w:val="24"/>
          <w:szCs w:val="24"/>
          <w:lang w:eastAsia="en-US"/>
        </w:rPr>
        <w:t xml:space="preserve"> Aug</w:t>
      </w:r>
      <w:proofErr w:type="gramEnd"/>
      <w:r w:rsidR="00CE3A11">
        <w:rPr>
          <w:rFonts w:ascii="CenturyGothic,Bold" w:hAnsi="CenturyGothic,Bold" w:cs="CenturyGothic,Bold"/>
          <w:b/>
          <w:bCs/>
          <w:color w:val="000000"/>
          <w:kern w:val="0"/>
          <w:sz w:val="24"/>
          <w:szCs w:val="24"/>
          <w:lang w:eastAsia="en-US"/>
        </w:rPr>
        <w:t xml:space="preserve"> 2023 </w:t>
      </w:r>
      <w:r>
        <w:rPr>
          <w:rFonts w:ascii="CenturyGothic,Bold" w:hAnsi="CenturyGothic,Bold" w:cs="CenturyGothic,Bold"/>
          <w:b/>
          <w:bCs/>
          <w:color w:val="000000"/>
          <w:kern w:val="0"/>
          <w:sz w:val="24"/>
          <w:szCs w:val="24"/>
          <w:lang w:eastAsia="en-US"/>
        </w:rPr>
        <w:t xml:space="preserve"> </w:t>
      </w:r>
      <w:r>
        <w:rPr>
          <w:rFonts w:ascii="CenturyGothic,Bold" w:hAnsi="CenturyGothic,Bold" w:cs="CenturyGothic,Bold"/>
          <w:b/>
          <w:bCs/>
          <w:color w:val="000000"/>
          <w:kern w:val="0"/>
          <w:sz w:val="24"/>
          <w:szCs w:val="24"/>
          <w:lang w:eastAsia="en-US"/>
        </w:rPr>
        <w:br/>
      </w:r>
      <w:r>
        <w:rPr>
          <w:rFonts w:ascii="CenturyGothic,Bold" w:hAnsi="CenturyGothic,Bold" w:cs="CenturyGothic,Bold"/>
          <w:b/>
          <w:bCs/>
          <w:color w:val="000000"/>
          <w:kern w:val="0"/>
          <w:sz w:val="24"/>
          <w:szCs w:val="24"/>
          <w:lang w:eastAsia="en-US"/>
        </w:rPr>
        <w:t xml:space="preserve">Associate Architect </w:t>
      </w:r>
      <w:r>
        <w:rPr>
          <w:rFonts w:ascii="CenturyGothic,Bold" w:hAnsi="CenturyGothic,Bold" w:cs="CenturyGothic,Bold"/>
          <w:b/>
          <w:bCs/>
          <w:color w:val="000000"/>
          <w:kern w:val="0"/>
          <w:sz w:val="24"/>
          <w:szCs w:val="24"/>
          <w:lang w:eastAsia="en-US"/>
        </w:rPr>
        <w:tab/>
      </w:r>
      <w:r>
        <w:rPr>
          <w:rFonts w:ascii="CenturyGothic,Bold" w:hAnsi="CenturyGothic,Bold" w:cs="CenturyGothic,Bold"/>
          <w:b/>
          <w:bCs/>
          <w:color w:val="000000"/>
          <w:kern w:val="0"/>
          <w:sz w:val="24"/>
          <w:szCs w:val="24"/>
          <w:lang w:eastAsia="en-US"/>
        </w:rPr>
        <w:tab/>
      </w:r>
      <w:r>
        <w:rPr>
          <w:rFonts w:ascii="CenturyGothic,Bold" w:hAnsi="CenturyGothic,Bold" w:cs="CenturyGothic,Bold"/>
          <w:b/>
          <w:bCs/>
          <w:color w:val="000000"/>
          <w:kern w:val="0"/>
          <w:sz w:val="24"/>
          <w:szCs w:val="24"/>
          <w:lang w:eastAsia="en-US"/>
        </w:rPr>
        <w:tab/>
      </w:r>
      <w:r>
        <w:rPr>
          <w:rFonts w:ascii="CenturyGothic,Bold" w:hAnsi="CenturyGothic,Bold" w:cs="CenturyGothic,Bold"/>
          <w:b/>
          <w:bCs/>
          <w:color w:val="000000"/>
          <w:kern w:val="0"/>
          <w:sz w:val="24"/>
          <w:szCs w:val="24"/>
          <w:lang w:eastAsia="en-US"/>
        </w:rPr>
        <w:t xml:space="preserve">   </w:t>
      </w:r>
      <w:proofErr w:type="spellStart"/>
      <w:r>
        <w:rPr>
          <w:rFonts w:ascii="CenturyGothic,Italic" w:hAnsi="CenturyGothic,Italic" w:cs="CenturyGothic,Italic"/>
          <w:i/>
          <w:iCs/>
          <w:color w:val="000000"/>
          <w:kern w:val="0"/>
          <w:sz w:val="24"/>
          <w:szCs w:val="24"/>
          <w:lang w:eastAsia="en-US"/>
        </w:rPr>
        <w:t>TekSystems</w:t>
      </w:r>
      <w:proofErr w:type="spellEnd"/>
      <w:r>
        <w:rPr>
          <w:rFonts w:ascii="CenturyGothic,Italic" w:hAnsi="CenturyGothic,Italic" w:cs="CenturyGothic,Italic"/>
          <w:i/>
          <w:iCs/>
          <w:color w:val="000000"/>
          <w:kern w:val="0"/>
          <w:sz w:val="24"/>
          <w:szCs w:val="24"/>
          <w:lang w:eastAsia="en-US"/>
        </w:rPr>
        <w:t xml:space="preserve">, Bangalore </w:t>
      </w:r>
      <w:r>
        <w:rPr>
          <w:rFonts w:ascii="CenturyGothic,Italic" w:hAnsi="CenturyGothic,Italic" w:cs="CenturyGothic,Italic"/>
          <w:i/>
          <w:iCs/>
          <w:color w:val="000000"/>
          <w:kern w:val="0"/>
          <w:sz w:val="24"/>
          <w:szCs w:val="24"/>
          <w:lang w:eastAsia="en-US"/>
        </w:rPr>
        <w:tab/>
      </w:r>
      <w:r>
        <w:rPr>
          <w:rFonts w:ascii="CenturyGothic,Italic" w:hAnsi="CenturyGothic,Italic" w:cs="CenturyGothic,Italic"/>
          <w:i/>
          <w:iCs/>
          <w:color w:val="000000"/>
          <w:kern w:val="0"/>
          <w:sz w:val="24"/>
          <w:szCs w:val="24"/>
          <w:lang w:eastAsia="en-US"/>
        </w:rPr>
        <w:tab/>
      </w:r>
      <w:r>
        <w:rPr>
          <w:rFonts w:ascii="CenturyGothic,Italic" w:hAnsi="CenturyGothic,Italic" w:cs="CenturyGothic,Italic"/>
          <w:i/>
          <w:iCs/>
          <w:color w:val="000000"/>
          <w:kern w:val="0"/>
          <w:sz w:val="24"/>
          <w:szCs w:val="24"/>
          <w:lang w:eastAsia="en-US"/>
        </w:rPr>
        <w:t xml:space="preserve"> </w:t>
      </w:r>
      <w:r>
        <w:rPr>
          <w:rFonts w:ascii="CenturyGothic,Bold" w:hAnsi="CenturyGothic,Bold" w:cs="CenturyGothic,Bold"/>
          <w:b/>
          <w:bCs/>
          <w:color w:val="000000"/>
          <w:kern w:val="0"/>
          <w:sz w:val="24"/>
          <w:szCs w:val="24"/>
          <w:lang w:eastAsia="en-US"/>
        </w:rPr>
        <w:t>Jan 2019 – Apr 2020</w:t>
      </w:r>
    </w:p>
    <w:p w14:paraId="0F262E1D" w14:textId="77777777" w:rsidR="00000000" w:rsidRDefault="00112669">
      <w:pPr>
        <w:suppressAutoHyphens w:val="0"/>
        <w:autoSpaceDE w:val="0"/>
        <w:autoSpaceDN w:val="0"/>
        <w:adjustRightInd w:val="0"/>
        <w:rPr>
          <w:rFonts w:ascii="CenturyGothic,Bold" w:hAnsi="CenturyGothic,Bold" w:cs="CenturyGothic,Bold"/>
          <w:b/>
          <w:bCs/>
          <w:color w:val="000000"/>
          <w:kern w:val="0"/>
          <w:sz w:val="24"/>
          <w:szCs w:val="24"/>
          <w:lang w:eastAsia="en-US"/>
        </w:rPr>
      </w:pPr>
      <w:r>
        <w:rPr>
          <w:rFonts w:ascii="CenturyGothic,Bold" w:hAnsi="CenturyGothic,Bold" w:cs="CenturyGothic,Bold"/>
          <w:b/>
          <w:bCs/>
          <w:color w:val="000000"/>
          <w:kern w:val="0"/>
          <w:sz w:val="24"/>
          <w:szCs w:val="24"/>
          <w:lang w:eastAsia="en-US"/>
        </w:rPr>
        <w:t xml:space="preserve">Associate Lead Databases </w:t>
      </w:r>
      <w:r>
        <w:rPr>
          <w:rFonts w:ascii="CenturyGothic,Bold" w:hAnsi="CenturyGothic,Bold" w:cs="CenturyGothic,Bold"/>
          <w:b/>
          <w:bCs/>
          <w:color w:val="000000"/>
          <w:kern w:val="0"/>
          <w:sz w:val="24"/>
          <w:szCs w:val="24"/>
          <w:lang w:eastAsia="en-US"/>
        </w:rPr>
        <w:tab/>
      </w:r>
      <w:r>
        <w:rPr>
          <w:rFonts w:ascii="CenturyGothic,Bold" w:hAnsi="CenturyGothic,Bold" w:cs="CenturyGothic,Bold"/>
          <w:b/>
          <w:bCs/>
          <w:color w:val="000000"/>
          <w:kern w:val="0"/>
          <w:sz w:val="24"/>
          <w:szCs w:val="24"/>
          <w:lang w:eastAsia="en-US"/>
        </w:rPr>
        <w:tab/>
      </w:r>
      <w:r>
        <w:rPr>
          <w:rFonts w:ascii="CenturyGothic,Bold" w:hAnsi="CenturyGothic,Bold" w:cs="CenturyGothic,Bold"/>
          <w:b/>
          <w:bCs/>
          <w:color w:val="000000"/>
          <w:kern w:val="0"/>
          <w:sz w:val="24"/>
          <w:szCs w:val="24"/>
          <w:lang w:eastAsia="en-US"/>
        </w:rPr>
        <w:t xml:space="preserve">   </w:t>
      </w:r>
      <w:r>
        <w:rPr>
          <w:rFonts w:ascii="CenturyGothic,Italic" w:hAnsi="CenturyGothic,Italic" w:cs="CenturyGothic,Italic"/>
          <w:i/>
          <w:iCs/>
          <w:color w:val="000000"/>
          <w:kern w:val="0"/>
          <w:sz w:val="24"/>
          <w:szCs w:val="24"/>
          <w:lang w:eastAsia="en-US"/>
        </w:rPr>
        <w:t>CenturyLink Limited, Bangalore</w:t>
      </w:r>
      <w:r>
        <w:rPr>
          <w:rFonts w:ascii="CenturyGothic,Italic" w:hAnsi="CenturyGothic,Italic" w:cs="CenturyGothic,Italic"/>
          <w:i/>
          <w:iCs/>
          <w:color w:val="000000"/>
          <w:kern w:val="0"/>
          <w:sz w:val="24"/>
          <w:szCs w:val="24"/>
          <w:lang w:eastAsia="en-US"/>
        </w:rPr>
        <w:tab/>
      </w:r>
      <w:r>
        <w:rPr>
          <w:rFonts w:ascii="CenturyGothic,Italic" w:hAnsi="CenturyGothic,Italic" w:cs="CenturyGothic,Italic"/>
          <w:i/>
          <w:iCs/>
          <w:color w:val="000000"/>
          <w:kern w:val="0"/>
          <w:sz w:val="24"/>
          <w:szCs w:val="24"/>
          <w:lang w:eastAsia="en-US"/>
        </w:rPr>
        <w:t xml:space="preserve"> </w:t>
      </w:r>
      <w:r>
        <w:rPr>
          <w:rFonts w:ascii="CenturyGothic,Bold" w:hAnsi="CenturyGothic,Bold" w:cs="CenturyGothic,Bold"/>
          <w:b/>
          <w:bCs/>
          <w:color w:val="000000"/>
          <w:kern w:val="0"/>
          <w:sz w:val="24"/>
          <w:szCs w:val="24"/>
          <w:lang w:eastAsia="en-US"/>
        </w:rPr>
        <w:t>Apr 2016 – Jan 2019</w:t>
      </w:r>
    </w:p>
    <w:p w14:paraId="46C3C156" w14:textId="77777777" w:rsidR="00000000" w:rsidRDefault="00112669">
      <w:pPr>
        <w:tabs>
          <w:tab w:val="left" w:pos="360"/>
        </w:tabs>
        <w:jc w:val="both"/>
        <w:rPr>
          <w:rFonts w:ascii="CenturyGothic,Bold" w:hAnsi="CenturyGothic,Bold" w:cs="CenturyGothic,Bold"/>
          <w:b/>
          <w:bCs/>
          <w:color w:val="000000"/>
          <w:kern w:val="0"/>
          <w:sz w:val="24"/>
          <w:szCs w:val="24"/>
          <w:lang w:eastAsia="en-US"/>
        </w:rPr>
      </w:pPr>
      <w:r>
        <w:rPr>
          <w:rFonts w:ascii="CenturyGothic,Bold" w:hAnsi="CenturyGothic,Bold" w:cs="CenturyGothic,Bold"/>
          <w:b/>
          <w:bCs/>
          <w:color w:val="000000"/>
          <w:kern w:val="0"/>
          <w:sz w:val="24"/>
          <w:szCs w:val="24"/>
          <w:lang w:eastAsia="en-US"/>
        </w:rPr>
        <w:t>Databa</w:t>
      </w:r>
      <w:r>
        <w:rPr>
          <w:rFonts w:ascii="CenturyGothic,Bold" w:hAnsi="CenturyGothic,Bold" w:cs="CenturyGothic,Bold"/>
          <w:b/>
          <w:bCs/>
          <w:color w:val="000000"/>
          <w:kern w:val="0"/>
          <w:sz w:val="24"/>
          <w:szCs w:val="24"/>
          <w:lang w:eastAsia="en-US"/>
        </w:rPr>
        <w:t xml:space="preserve">se Implementation Engineer    </w:t>
      </w:r>
      <w:r>
        <w:rPr>
          <w:rFonts w:ascii="CenturyGothic,Italic" w:hAnsi="CenturyGothic,Italic" w:cs="CenturyGothic,Italic"/>
          <w:i/>
          <w:iCs/>
          <w:color w:val="000000"/>
          <w:kern w:val="0"/>
          <w:sz w:val="24"/>
          <w:szCs w:val="24"/>
          <w:lang w:eastAsia="en-US"/>
        </w:rPr>
        <w:t>Tech Mahindra, Bangalore</w:t>
      </w:r>
      <w:r>
        <w:rPr>
          <w:rFonts w:ascii="CenturyGothic,Italic" w:hAnsi="CenturyGothic,Italic" w:cs="CenturyGothic,Italic"/>
          <w:i/>
          <w:iCs/>
          <w:color w:val="000000"/>
          <w:kern w:val="0"/>
          <w:sz w:val="24"/>
          <w:szCs w:val="24"/>
          <w:lang w:eastAsia="en-US"/>
        </w:rPr>
        <w:tab/>
      </w:r>
      <w:r>
        <w:rPr>
          <w:rFonts w:ascii="CenturyGothic,Italic" w:hAnsi="CenturyGothic,Italic" w:cs="CenturyGothic,Italic"/>
          <w:i/>
          <w:iCs/>
          <w:color w:val="000000"/>
          <w:kern w:val="0"/>
          <w:sz w:val="24"/>
          <w:szCs w:val="24"/>
          <w:lang w:eastAsia="en-US"/>
        </w:rPr>
        <w:tab/>
      </w:r>
      <w:r>
        <w:rPr>
          <w:rFonts w:ascii="CenturyGothic,Italic" w:hAnsi="CenturyGothic,Italic" w:cs="CenturyGothic,Italic"/>
          <w:i/>
          <w:iCs/>
          <w:color w:val="000000"/>
          <w:kern w:val="0"/>
          <w:sz w:val="24"/>
          <w:szCs w:val="24"/>
          <w:lang w:eastAsia="en-US"/>
        </w:rPr>
        <w:t xml:space="preserve"> </w:t>
      </w:r>
      <w:r>
        <w:rPr>
          <w:rFonts w:ascii="CenturyGothic,Bold" w:hAnsi="CenturyGothic,Bold" w:cs="CenturyGothic,Bold"/>
          <w:b/>
          <w:bCs/>
          <w:color w:val="000000"/>
          <w:kern w:val="0"/>
          <w:sz w:val="24"/>
          <w:szCs w:val="24"/>
          <w:lang w:eastAsia="en-US"/>
        </w:rPr>
        <w:t>Feb 2007 – Mar 2016</w:t>
      </w:r>
    </w:p>
    <w:p w14:paraId="5EDCDFED" w14:textId="77777777" w:rsidR="00000000" w:rsidRDefault="00112669">
      <w:pPr>
        <w:tabs>
          <w:tab w:val="left" w:pos="360"/>
        </w:tabs>
        <w:jc w:val="both"/>
        <w:rPr>
          <w:rFonts w:ascii="CenturyGothic,Bold" w:hAnsi="CenturyGothic,Bold" w:cs="CenturyGothic,Bold"/>
          <w:b/>
          <w:bCs/>
          <w:color w:val="000000"/>
          <w:kern w:val="0"/>
          <w:sz w:val="16"/>
          <w:szCs w:val="16"/>
          <w:lang w:eastAsia="en-US"/>
        </w:rPr>
      </w:pPr>
    </w:p>
    <w:p w14:paraId="5A875F36" w14:textId="77777777" w:rsidR="00000000" w:rsidRDefault="00112669">
      <w:pPr>
        <w:tabs>
          <w:tab w:val="left" w:pos="360"/>
        </w:tabs>
        <w:jc w:val="both"/>
        <w:rPr>
          <w:rFonts w:ascii="CenturyGothic,Bold" w:hAnsi="CenturyGothic,Bold" w:cs="CenturyGothic,Bold"/>
          <w:b/>
          <w:bCs/>
          <w:color w:val="000000"/>
          <w:kern w:val="0"/>
          <w:sz w:val="16"/>
          <w:szCs w:val="16"/>
          <w:lang w:eastAsia="en-US"/>
        </w:rPr>
      </w:pPr>
    </w:p>
    <w:p w14:paraId="165C8BD6" w14:textId="77777777" w:rsidR="00000000" w:rsidRDefault="00112669">
      <w:pPr>
        <w:tabs>
          <w:tab w:val="left" w:pos="360"/>
        </w:tabs>
        <w:jc w:val="both"/>
        <w:rPr>
          <w:b/>
          <w:sz w:val="22"/>
          <w:szCs w:val="22"/>
          <w:u w:val="single"/>
        </w:rPr>
      </w:pPr>
    </w:p>
    <w:p w14:paraId="776D55D3" w14:textId="77777777" w:rsidR="00000000" w:rsidRDefault="00112669">
      <w:pPr>
        <w:tabs>
          <w:tab w:val="left" w:pos="360"/>
        </w:tabs>
        <w:jc w:val="both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PROFESSIONAL SUMMARY</w:t>
      </w:r>
    </w:p>
    <w:p w14:paraId="38826BA0" w14:textId="77777777" w:rsidR="00000000" w:rsidRDefault="00112669">
      <w:pPr>
        <w:tabs>
          <w:tab w:val="left" w:pos="360"/>
        </w:tabs>
        <w:jc w:val="both"/>
        <w:rPr>
          <w:b/>
          <w:sz w:val="22"/>
          <w:szCs w:val="22"/>
          <w:u w:val="single"/>
        </w:rPr>
      </w:pPr>
    </w:p>
    <w:p w14:paraId="7E67A938" w14:textId="77777777" w:rsidR="00000000" w:rsidRDefault="00112669">
      <w:pPr>
        <w:jc w:val="both"/>
        <w:rPr>
          <w:rFonts w:ascii="Calibri Light" w:hAnsi="Calibri Light" w:cs="Calibri Light"/>
          <w:sz w:val="24"/>
          <w:szCs w:val="24"/>
        </w:rPr>
      </w:pPr>
      <w:r>
        <w:rPr>
          <w:rFonts w:ascii="Arial Unicode MS" w:eastAsia="Arial Unicode MS" w:hAnsi="Arial Unicode MS" w:cs="Arial Unicode MS"/>
          <w:spacing w:val="1"/>
          <w:sz w:val="22"/>
          <w:szCs w:val="22"/>
        </w:rPr>
        <w:t xml:space="preserve"> 16</w:t>
      </w:r>
      <w:r>
        <w:rPr>
          <w:rFonts w:ascii="Arial Unicode MS" w:eastAsia="Arial Unicode MS" w:hAnsi="Arial Unicode MS" w:cs="Arial Unicode MS"/>
          <w:sz w:val="22"/>
          <w:szCs w:val="22"/>
        </w:rPr>
        <w:t xml:space="preserve"> years of experience in database administration for Oracle, </w:t>
      </w:r>
      <w:proofErr w:type="spellStart"/>
      <w:proofErr w:type="gramStart"/>
      <w:r>
        <w:rPr>
          <w:rFonts w:ascii="Arial Unicode MS" w:eastAsia="Arial Unicode MS" w:hAnsi="Arial Unicode MS" w:cs="Arial Unicode MS"/>
          <w:sz w:val="22"/>
          <w:szCs w:val="22"/>
        </w:rPr>
        <w:t>Mysql</w:t>
      </w:r>
      <w:proofErr w:type="spellEnd"/>
      <w:r>
        <w:rPr>
          <w:rFonts w:ascii="Arial Unicode MS" w:eastAsia="Arial Unicode MS" w:hAnsi="Arial Unicode MS" w:cs="Arial Unicode MS"/>
          <w:sz w:val="22"/>
          <w:szCs w:val="22"/>
        </w:rPr>
        <w:t xml:space="preserve"> ,</w:t>
      </w:r>
      <w:proofErr w:type="gramEnd"/>
      <w:r>
        <w:rPr>
          <w:rFonts w:ascii="Arial Unicode MS" w:eastAsia="Arial Unicode MS" w:hAnsi="Arial Unicode MS" w:cs="Arial Unicode MS"/>
          <w:sz w:val="22"/>
          <w:szCs w:val="22"/>
        </w:rPr>
        <w:t xml:space="preserve"> MS SQL databases on AWS , Linux  and Microsoft Windows 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platforms</w:t>
      </w:r>
      <w:r>
        <w:rPr>
          <w:rFonts w:ascii="Arial Unicode MS" w:eastAsia="Arial Unicode MS" w:hAnsi="Arial Unicode MS" w:cs="Arial Unicode MS"/>
          <w:sz w:val="22"/>
          <w:szCs w:val="22"/>
        </w:rPr>
        <w:t>. Senior Database A</w:t>
      </w:r>
      <w:r>
        <w:rPr>
          <w:rFonts w:ascii="Arial Unicode MS" w:eastAsia="Arial Unicode MS" w:hAnsi="Arial Unicode MS" w:cs="Arial Unicode MS"/>
          <w:sz w:val="22"/>
          <w:szCs w:val="22"/>
        </w:rPr>
        <w:t xml:space="preserve">dministrator with extensive experience in Installation, Upgradation, Migration, Backup and Recovery, Cloning, Replication, Oracle Golden Gate, Database Security, Memory </w:t>
      </w:r>
      <w:proofErr w:type="gramStart"/>
      <w:r>
        <w:rPr>
          <w:rFonts w:ascii="Arial Unicode MS" w:eastAsia="Arial Unicode MS" w:hAnsi="Arial Unicode MS" w:cs="Arial Unicode MS"/>
          <w:sz w:val="22"/>
          <w:szCs w:val="22"/>
        </w:rPr>
        <w:t>Management,  Performance</w:t>
      </w:r>
      <w:proofErr w:type="gramEnd"/>
      <w:r>
        <w:rPr>
          <w:rFonts w:ascii="Arial Unicode MS" w:eastAsia="Arial Unicode MS" w:hAnsi="Arial Unicode MS" w:cs="Arial Unicode MS"/>
          <w:sz w:val="22"/>
          <w:szCs w:val="22"/>
        </w:rPr>
        <w:t xml:space="preserve"> Monitoring, Tuning, RAC, Data Guard, Grid Control,  Replicatio</w:t>
      </w:r>
      <w:r>
        <w:rPr>
          <w:rFonts w:ascii="Arial Unicode MS" w:eastAsia="Arial Unicode MS" w:hAnsi="Arial Unicode MS" w:cs="Arial Unicode MS"/>
          <w:sz w:val="22"/>
          <w:szCs w:val="22"/>
        </w:rPr>
        <w:t>n configuration, Space management, Capacity Management</w:t>
      </w:r>
      <w:r>
        <w:rPr>
          <w:rFonts w:ascii="Calibri Light" w:hAnsi="Calibri Light" w:cs="Calibri Light"/>
          <w:sz w:val="24"/>
          <w:szCs w:val="24"/>
        </w:rPr>
        <w:t xml:space="preserve">. </w:t>
      </w:r>
    </w:p>
    <w:p w14:paraId="69D3D036" w14:textId="77777777" w:rsidR="00000000" w:rsidRDefault="00112669">
      <w:pPr>
        <w:jc w:val="both"/>
        <w:rPr>
          <w:sz w:val="22"/>
          <w:szCs w:val="22"/>
        </w:rPr>
      </w:pPr>
      <w:r>
        <w:rPr>
          <w:sz w:val="22"/>
          <w:szCs w:val="22"/>
        </w:rPr>
        <w:br/>
      </w:r>
      <w:r>
        <w:rPr>
          <w:sz w:val="22"/>
          <w:szCs w:val="22"/>
        </w:rPr>
        <w:br/>
      </w:r>
    </w:p>
    <w:p w14:paraId="7DE7A605" w14:textId="77777777" w:rsidR="00000000" w:rsidRDefault="00112669">
      <w:pPr>
        <w:pStyle w:val="Bullets1"/>
        <w:numPr>
          <w:ilvl w:val="0"/>
          <w:numId w:val="2"/>
        </w:numPr>
        <w:tabs>
          <w:tab w:val="clear" w:pos="1080"/>
          <w:tab w:val="left" w:pos="810"/>
        </w:tabs>
        <w:ind w:left="810" w:hanging="540"/>
        <w:rPr>
          <w:rStyle w:val="normalchar"/>
          <w:rFonts w:ascii="Calibri Light" w:hAnsi="Calibri Light" w:cs="Calibri Light"/>
          <w:sz w:val="28"/>
          <w:szCs w:val="28"/>
        </w:rPr>
      </w:pPr>
      <w:r>
        <w:rPr>
          <w:rStyle w:val="normalchar"/>
          <w:rFonts w:ascii="Calibri Light" w:hAnsi="Calibri Light" w:cs="Calibri Light"/>
          <w:sz w:val="28"/>
          <w:szCs w:val="28"/>
        </w:rPr>
        <w:t xml:space="preserve">Migration </w:t>
      </w:r>
      <w:proofErr w:type="gramStart"/>
      <w:r>
        <w:rPr>
          <w:rStyle w:val="normalchar"/>
          <w:rFonts w:ascii="Calibri Light" w:hAnsi="Calibri Light" w:cs="Calibri Light"/>
          <w:sz w:val="28"/>
          <w:szCs w:val="28"/>
        </w:rPr>
        <w:t>of  databases</w:t>
      </w:r>
      <w:proofErr w:type="gramEnd"/>
      <w:r>
        <w:rPr>
          <w:rStyle w:val="normalchar"/>
          <w:rFonts w:ascii="Calibri Light" w:hAnsi="Calibri Light" w:cs="Calibri Light"/>
          <w:sz w:val="28"/>
          <w:szCs w:val="28"/>
        </w:rPr>
        <w:t xml:space="preserve"> from non-cloud infrastructure to AWS Cloud.</w:t>
      </w:r>
    </w:p>
    <w:p w14:paraId="3AD8F811" w14:textId="77777777" w:rsidR="00000000" w:rsidRDefault="00112669">
      <w:pPr>
        <w:pStyle w:val="Bullets1"/>
        <w:numPr>
          <w:ilvl w:val="0"/>
          <w:numId w:val="2"/>
        </w:numPr>
        <w:tabs>
          <w:tab w:val="clear" w:pos="1080"/>
          <w:tab w:val="left" w:pos="810"/>
        </w:tabs>
        <w:ind w:left="810" w:hanging="540"/>
        <w:rPr>
          <w:rStyle w:val="normalchar"/>
          <w:rFonts w:ascii="Calibri Light" w:hAnsi="Calibri Light" w:cs="Calibri Light"/>
          <w:sz w:val="28"/>
          <w:szCs w:val="28"/>
        </w:rPr>
      </w:pPr>
      <w:r>
        <w:rPr>
          <w:rStyle w:val="normalchar"/>
          <w:rFonts w:ascii="Calibri Light" w:hAnsi="Calibri Light" w:cs="Calibri Light"/>
          <w:sz w:val="28"/>
          <w:szCs w:val="28"/>
        </w:rPr>
        <w:t>Installation and configuration of new databases on Could and non-Cloud infrastructure.</w:t>
      </w:r>
    </w:p>
    <w:p w14:paraId="30B16D88" w14:textId="77777777" w:rsidR="00000000" w:rsidRDefault="00112669">
      <w:pPr>
        <w:pStyle w:val="Bullets1"/>
        <w:numPr>
          <w:ilvl w:val="0"/>
          <w:numId w:val="2"/>
        </w:numPr>
        <w:tabs>
          <w:tab w:val="clear" w:pos="1080"/>
          <w:tab w:val="left" w:pos="810"/>
        </w:tabs>
        <w:ind w:left="810" w:hanging="540"/>
        <w:rPr>
          <w:rStyle w:val="normalchar"/>
          <w:rFonts w:ascii="Calibri Light" w:hAnsi="Calibri Light" w:cs="Calibri Light"/>
          <w:sz w:val="28"/>
          <w:szCs w:val="28"/>
        </w:rPr>
      </w:pPr>
      <w:r>
        <w:rPr>
          <w:rStyle w:val="normalchar"/>
          <w:rFonts w:ascii="Calibri Light" w:hAnsi="Calibri Light" w:cs="Calibri Light"/>
          <w:sz w:val="28"/>
          <w:szCs w:val="28"/>
        </w:rPr>
        <w:t>Perform Scalability, Fault tolerance, Hig</w:t>
      </w:r>
      <w:r>
        <w:rPr>
          <w:rStyle w:val="normalchar"/>
          <w:rFonts w:ascii="Calibri Light" w:hAnsi="Calibri Light" w:cs="Calibri Light"/>
          <w:sz w:val="28"/>
          <w:szCs w:val="28"/>
        </w:rPr>
        <w:t>h Availability Performance testing, recommendation and implementation</w:t>
      </w:r>
    </w:p>
    <w:p w14:paraId="21C3CD94" w14:textId="77777777" w:rsidR="00000000" w:rsidRDefault="00112669">
      <w:pPr>
        <w:pStyle w:val="Bullets1"/>
        <w:numPr>
          <w:ilvl w:val="0"/>
          <w:numId w:val="2"/>
        </w:numPr>
        <w:tabs>
          <w:tab w:val="clear" w:pos="1080"/>
          <w:tab w:val="left" w:pos="810"/>
        </w:tabs>
        <w:ind w:left="810" w:hanging="540"/>
        <w:rPr>
          <w:rFonts w:ascii="Calibri Light" w:hAnsi="Calibri Light" w:cs="Calibri Light"/>
          <w:sz w:val="28"/>
          <w:szCs w:val="28"/>
        </w:rPr>
      </w:pPr>
      <w:r>
        <w:rPr>
          <w:rStyle w:val="normalchar"/>
          <w:rFonts w:ascii="Calibri Light" w:hAnsi="Calibri Light" w:cs="Calibri Light"/>
          <w:sz w:val="28"/>
          <w:szCs w:val="28"/>
        </w:rPr>
        <w:t xml:space="preserve">Extensive knowledge on database administration for Oracle 19C, 12C, 11g, 10g, MySQL 5.5,5.6,5.7 with a large-scale database environment up to 4TB and mission critical OLTP systems </w:t>
      </w:r>
      <w:r>
        <w:rPr>
          <w:rFonts w:ascii="Calibri Light" w:hAnsi="Calibri Light" w:cs="Calibri Light"/>
          <w:bCs/>
          <w:sz w:val="28"/>
          <w:szCs w:val="28"/>
        </w:rPr>
        <w:t>in a v</w:t>
      </w:r>
      <w:r>
        <w:rPr>
          <w:rFonts w:ascii="Calibri Light" w:hAnsi="Calibri Light" w:cs="Calibri Light"/>
          <w:bCs/>
          <w:sz w:val="28"/>
          <w:szCs w:val="28"/>
        </w:rPr>
        <w:t xml:space="preserve">ariety of environments </w:t>
      </w:r>
      <w:proofErr w:type="gramStart"/>
      <w:r>
        <w:rPr>
          <w:rFonts w:ascii="Calibri Light" w:hAnsi="Calibri Light" w:cs="Calibri Light"/>
          <w:bCs/>
          <w:sz w:val="28"/>
          <w:szCs w:val="28"/>
        </w:rPr>
        <w:t>like  EC</w:t>
      </w:r>
      <w:proofErr w:type="gramEnd"/>
      <w:r>
        <w:rPr>
          <w:rFonts w:ascii="Calibri Light" w:hAnsi="Calibri Light" w:cs="Calibri Light"/>
          <w:bCs/>
          <w:sz w:val="28"/>
          <w:szCs w:val="28"/>
        </w:rPr>
        <w:t xml:space="preserve">2, IBM-AIX, </w:t>
      </w:r>
      <w:r>
        <w:rPr>
          <w:rFonts w:ascii="Calibri Light" w:hAnsi="Calibri Light" w:cs="Calibri Light"/>
          <w:sz w:val="28"/>
          <w:szCs w:val="28"/>
        </w:rPr>
        <w:t>RHEL</w:t>
      </w:r>
      <w:r>
        <w:rPr>
          <w:rFonts w:ascii="Calibri Light" w:hAnsi="Calibri Light" w:cs="Calibri Light"/>
          <w:bCs/>
          <w:sz w:val="28"/>
          <w:szCs w:val="28"/>
        </w:rPr>
        <w:t xml:space="preserve"> and </w:t>
      </w:r>
      <w:r>
        <w:rPr>
          <w:rFonts w:ascii="Calibri Light" w:hAnsi="Calibri Light" w:cs="Calibri Light"/>
          <w:sz w:val="28"/>
          <w:szCs w:val="28"/>
        </w:rPr>
        <w:t>Windows.</w:t>
      </w:r>
    </w:p>
    <w:p w14:paraId="6FB27211" w14:textId="77777777" w:rsidR="00000000" w:rsidRDefault="00112669">
      <w:pPr>
        <w:pStyle w:val="Bullets1"/>
        <w:numPr>
          <w:ilvl w:val="0"/>
          <w:numId w:val="2"/>
        </w:numPr>
        <w:tabs>
          <w:tab w:val="clear" w:pos="1080"/>
          <w:tab w:val="left" w:pos="810"/>
        </w:tabs>
        <w:ind w:left="810" w:hanging="540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lastRenderedPageBreak/>
        <w:t>Experience in planning, creation, administration and troubleshooting of Oracle and MySQL, OLTP (multiple instances) and OLAP databases.</w:t>
      </w:r>
    </w:p>
    <w:p w14:paraId="2BCEE512" w14:textId="77777777" w:rsidR="00000000" w:rsidRDefault="00112669">
      <w:pPr>
        <w:pStyle w:val="Bullets1"/>
        <w:numPr>
          <w:ilvl w:val="0"/>
          <w:numId w:val="2"/>
        </w:numPr>
        <w:tabs>
          <w:tab w:val="clear" w:pos="1080"/>
          <w:tab w:val="left" w:pos="810"/>
        </w:tabs>
        <w:ind w:left="810" w:hanging="540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Configured</w:t>
      </w:r>
      <w:r>
        <w:rPr>
          <w:rFonts w:ascii="Calibri Light" w:hAnsi="Calibri Light" w:cs="Calibri Light"/>
          <w:sz w:val="28"/>
          <w:szCs w:val="28"/>
        </w:rPr>
        <w:t xml:space="preserve"> and maintain Data Replication Tools like </w:t>
      </w:r>
      <w:proofErr w:type="spellStart"/>
      <w:r>
        <w:rPr>
          <w:rFonts w:ascii="Calibri Light" w:hAnsi="Calibri Light" w:cs="Calibri Light"/>
          <w:sz w:val="28"/>
          <w:szCs w:val="28"/>
        </w:rPr>
        <w:t>SharePl</w:t>
      </w:r>
      <w:r>
        <w:rPr>
          <w:rFonts w:ascii="Calibri Light" w:hAnsi="Calibri Light" w:cs="Calibri Light"/>
          <w:sz w:val="28"/>
          <w:szCs w:val="28"/>
        </w:rPr>
        <w:t>ex</w:t>
      </w:r>
      <w:proofErr w:type="spellEnd"/>
      <w:r>
        <w:rPr>
          <w:rFonts w:ascii="Calibri Light" w:hAnsi="Calibri Light" w:cs="Calibri Light"/>
          <w:sz w:val="28"/>
          <w:szCs w:val="28"/>
        </w:rPr>
        <w:t>, Oracle Golden Gate.</w:t>
      </w:r>
    </w:p>
    <w:p w14:paraId="3B36B6C9" w14:textId="77777777" w:rsidR="00000000" w:rsidRDefault="00112669">
      <w:pPr>
        <w:pStyle w:val="Bullets1"/>
        <w:numPr>
          <w:ilvl w:val="0"/>
          <w:numId w:val="2"/>
        </w:numPr>
        <w:tabs>
          <w:tab w:val="clear" w:pos="1080"/>
          <w:tab w:val="left" w:pos="810"/>
        </w:tabs>
        <w:ind w:left="810" w:hanging="540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 xml:space="preserve">Knowledge on Cloud database Amazon Aurora. </w:t>
      </w:r>
    </w:p>
    <w:p w14:paraId="3D0F0F4B" w14:textId="77777777" w:rsidR="00000000" w:rsidRDefault="00112669">
      <w:pPr>
        <w:pStyle w:val="Bullets1"/>
        <w:numPr>
          <w:ilvl w:val="0"/>
          <w:numId w:val="2"/>
        </w:numPr>
        <w:tabs>
          <w:tab w:val="clear" w:pos="1080"/>
          <w:tab w:val="left" w:pos="810"/>
        </w:tabs>
        <w:ind w:left="810" w:hanging="540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Customization of Cloud Watch and Auto Scaling tools.</w:t>
      </w:r>
    </w:p>
    <w:p w14:paraId="05CA74A9" w14:textId="77777777" w:rsidR="00000000" w:rsidRDefault="00112669">
      <w:pPr>
        <w:pStyle w:val="Bullets1"/>
        <w:numPr>
          <w:ilvl w:val="0"/>
          <w:numId w:val="2"/>
        </w:numPr>
        <w:tabs>
          <w:tab w:val="clear" w:pos="1080"/>
          <w:tab w:val="left" w:pos="810"/>
        </w:tabs>
        <w:ind w:left="810" w:hanging="540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Experience in setup, installation, configuration, maintenance and troubleshooting of several Oracle tools and utilities like Oracle Gri</w:t>
      </w:r>
      <w:r>
        <w:rPr>
          <w:rFonts w:ascii="Calibri Light" w:hAnsi="Calibri Light" w:cs="Calibri Light"/>
          <w:sz w:val="28"/>
          <w:szCs w:val="28"/>
        </w:rPr>
        <w:t>d Control, Cloud Control, Oracle Enterprise Manager (OEM), TOAD, Oracle SQL Developer in various versions.</w:t>
      </w:r>
    </w:p>
    <w:p w14:paraId="42EA24A7" w14:textId="77777777" w:rsidR="00000000" w:rsidRDefault="00112669">
      <w:pPr>
        <w:pStyle w:val="Bullets1"/>
        <w:numPr>
          <w:ilvl w:val="0"/>
          <w:numId w:val="2"/>
        </w:numPr>
        <w:tabs>
          <w:tab w:val="clear" w:pos="1080"/>
          <w:tab w:val="left" w:pos="810"/>
        </w:tabs>
        <w:ind w:left="810" w:hanging="540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Experience in Real Application Clusters (RAC) setup, configuration and cluster interconnection with Automatic Storage Management (ASM), configured us</w:t>
      </w:r>
      <w:r>
        <w:rPr>
          <w:rFonts w:ascii="Calibri Light" w:hAnsi="Calibri Light" w:cs="Calibri Light"/>
          <w:sz w:val="28"/>
          <w:szCs w:val="28"/>
        </w:rPr>
        <w:t xml:space="preserve">er log on load balancing and </w:t>
      </w:r>
      <w:r>
        <w:rPr>
          <w:rFonts w:ascii="Calibri Light" w:hAnsi="Calibri Light" w:cs="Calibri Light"/>
          <w:sz w:val="28"/>
          <w:szCs w:val="28"/>
        </w:rPr>
        <w:t>fail over</w:t>
      </w:r>
      <w:r>
        <w:rPr>
          <w:rFonts w:ascii="Calibri Light" w:hAnsi="Calibri Light" w:cs="Calibri Light"/>
          <w:sz w:val="28"/>
          <w:szCs w:val="28"/>
        </w:rPr>
        <w:t xml:space="preserve"> on RAC database for high availability. </w:t>
      </w:r>
    </w:p>
    <w:p w14:paraId="2B8CE96B" w14:textId="77777777" w:rsidR="00000000" w:rsidRDefault="00112669">
      <w:pPr>
        <w:pStyle w:val="Bullets1"/>
        <w:numPr>
          <w:ilvl w:val="0"/>
          <w:numId w:val="2"/>
        </w:numPr>
        <w:tabs>
          <w:tab w:val="clear" w:pos="1080"/>
          <w:tab w:val="left" w:pos="810"/>
        </w:tabs>
        <w:ind w:left="810" w:hanging="540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Strong experience in migrating database from Non-ASM to ASM.</w:t>
      </w:r>
    </w:p>
    <w:p w14:paraId="57E3840A" w14:textId="77777777" w:rsidR="00000000" w:rsidRDefault="00112669">
      <w:pPr>
        <w:pStyle w:val="Bullets1"/>
        <w:numPr>
          <w:ilvl w:val="0"/>
          <w:numId w:val="2"/>
        </w:numPr>
        <w:tabs>
          <w:tab w:val="clear" w:pos="1080"/>
          <w:tab w:val="left" w:pos="810"/>
        </w:tabs>
        <w:ind w:left="810" w:hanging="540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 xml:space="preserve">Hands on experience in Oracle RAC implementation &amp; administration (Oracle Cluster ware setup and configuration, RAC </w:t>
      </w:r>
      <w:r>
        <w:rPr>
          <w:rFonts w:ascii="Calibri Light" w:hAnsi="Calibri Light" w:cs="Calibri Light"/>
          <w:sz w:val="28"/>
          <w:szCs w:val="28"/>
        </w:rPr>
        <w:t xml:space="preserve">installation using ASM, Configuration and Patching, RAC Backup and Recovery). </w:t>
      </w:r>
    </w:p>
    <w:p w14:paraId="4E4D4920" w14:textId="77777777" w:rsidR="00000000" w:rsidRDefault="00112669">
      <w:pPr>
        <w:pStyle w:val="Bullets1"/>
        <w:numPr>
          <w:ilvl w:val="0"/>
          <w:numId w:val="2"/>
        </w:numPr>
        <w:tabs>
          <w:tab w:val="clear" w:pos="1080"/>
          <w:tab w:val="left" w:pos="810"/>
        </w:tabs>
        <w:ind w:left="810" w:hanging="540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Solid experience in configuring disaster recovery, Database backup concepts and options such as user-managed backup, RMAN-managed backup with and without catalog, operating syst</w:t>
      </w:r>
      <w:r>
        <w:rPr>
          <w:rFonts w:ascii="Calibri Light" w:hAnsi="Calibri Light" w:cs="Calibri Light"/>
          <w:sz w:val="28"/>
          <w:szCs w:val="28"/>
        </w:rPr>
        <w:t xml:space="preserve">em backup, cold and hot backup, full </w:t>
      </w:r>
      <w:proofErr w:type="spellStart"/>
      <w:r>
        <w:rPr>
          <w:rFonts w:ascii="Calibri Light" w:hAnsi="Calibri Light" w:cs="Calibri Light"/>
          <w:sz w:val="28"/>
          <w:szCs w:val="28"/>
        </w:rPr>
        <w:t>backup</w:t>
      </w:r>
      <w:proofErr w:type="spellEnd"/>
      <w:r>
        <w:rPr>
          <w:rFonts w:ascii="Calibri Light" w:hAnsi="Calibri Light" w:cs="Calibri Light"/>
          <w:sz w:val="28"/>
          <w:szCs w:val="28"/>
        </w:rPr>
        <w:t xml:space="preserve">, incremental, cumulative backup and implementing backup and recovery strategies. </w:t>
      </w:r>
    </w:p>
    <w:p w14:paraId="05FB3422" w14:textId="77777777" w:rsidR="00000000" w:rsidRDefault="00112669">
      <w:pPr>
        <w:pStyle w:val="Bullets1"/>
        <w:numPr>
          <w:ilvl w:val="0"/>
          <w:numId w:val="2"/>
        </w:numPr>
        <w:tabs>
          <w:tab w:val="clear" w:pos="1080"/>
          <w:tab w:val="left" w:pos="810"/>
        </w:tabs>
        <w:ind w:left="810" w:hanging="540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Skilled in developing RMAN scripts for database back up including hot and cold backup options for both RAC and standalone instance</w:t>
      </w:r>
      <w:r>
        <w:rPr>
          <w:rFonts w:ascii="Calibri Light" w:hAnsi="Calibri Light" w:cs="Calibri Light"/>
          <w:sz w:val="28"/>
          <w:szCs w:val="28"/>
        </w:rPr>
        <w:t xml:space="preserve">s. </w:t>
      </w:r>
    </w:p>
    <w:p w14:paraId="110BB839" w14:textId="77777777" w:rsidR="00000000" w:rsidRDefault="00112669">
      <w:pPr>
        <w:pStyle w:val="Bullets1"/>
        <w:numPr>
          <w:ilvl w:val="0"/>
          <w:numId w:val="2"/>
        </w:numPr>
        <w:tabs>
          <w:tab w:val="clear" w:pos="1080"/>
          <w:tab w:val="left" w:pos="810"/>
        </w:tabs>
        <w:ind w:left="810" w:hanging="540"/>
      </w:pPr>
      <w:r>
        <w:rPr>
          <w:rFonts w:ascii="Calibri Light" w:hAnsi="Calibri Light" w:cs="Calibri Light"/>
          <w:sz w:val="28"/>
          <w:szCs w:val="28"/>
        </w:rPr>
        <w:t>Have implemented replication using two types of standby databases such as logical standby and physical standby databases supported by DATAGUARD for high availability.</w:t>
      </w:r>
    </w:p>
    <w:p w14:paraId="09A71B35" w14:textId="77777777" w:rsidR="00000000" w:rsidRDefault="00112669">
      <w:pPr>
        <w:pStyle w:val="Bullets1"/>
        <w:numPr>
          <w:ilvl w:val="0"/>
          <w:numId w:val="2"/>
        </w:numPr>
        <w:tabs>
          <w:tab w:val="clear" w:pos="1080"/>
          <w:tab w:val="left" w:pos="810"/>
        </w:tabs>
        <w:ind w:left="810" w:hanging="540"/>
      </w:pPr>
      <w:r>
        <w:t>Excellent experience in various data load techniques like export/import, Data pump, S</w:t>
      </w:r>
      <w:r>
        <w:t>QL loader</w:t>
      </w:r>
    </w:p>
    <w:p w14:paraId="6ACB7214" w14:textId="77777777" w:rsidR="00000000" w:rsidRDefault="00112669">
      <w:pPr>
        <w:pStyle w:val="Bullets1"/>
        <w:numPr>
          <w:ilvl w:val="0"/>
          <w:numId w:val="2"/>
        </w:numPr>
        <w:tabs>
          <w:tab w:val="clear" w:pos="1080"/>
          <w:tab w:val="left" w:pos="810"/>
        </w:tabs>
        <w:ind w:left="810" w:hanging="540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Experience on Data Replication using Materialized views, import/export.</w:t>
      </w:r>
    </w:p>
    <w:p w14:paraId="19E46174" w14:textId="77777777" w:rsidR="00000000" w:rsidRDefault="00112669">
      <w:pPr>
        <w:pStyle w:val="Bullets1"/>
        <w:numPr>
          <w:ilvl w:val="0"/>
          <w:numId w:val="2"/>
        </w:numPr>
        <w:tabs>
          <w:tab w:val="clear" w:pos="1080"/>
          <w:tab w:val="left" w:pos="810"/>
        </w:tabs>
        <w:ind w:left="810" w:hanging="540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 xml:space="preserve">Writing scripts in the UNIX based environments for managing the user’s roles and privileges, scheduled backups (using data-pump /cold backups), manage statistics, Disk space </w:t>
      </w:r>
      <w:r>
        <w:rPr>
          <w:rFonts w:ascii="Calibri Light" w:hAnsi="Calibri Light" w:cs="Calibri Light"/>
          <w:sz w:val="28"/>
          <w:szCs w:val="28"/>
        </w:rPr>
        <w:t>management.</w:t>
      </w:r>
    </w:p>
    <w:p w14:paraId="697B601A" w14:textId="77777777" w:rsidR="00000000" w:rsidRDefault="00112669">
      <w:pPr>
        <w:pStyle w:val="Bullets1"/>
        <w:numPr>
          <w:ilvl w:val="0"/>
          <w:numId w:val="2"/>
        </w:numPr>
        <w:tabs>
          <w:tab w:val="clear" w:pos="1080"/>
          <w:tab w:val="left" w:pos="810"/>
        </w:tabs>
        <w:ind w:left="810" w:hanging="540"/>
      </w:pPr>
      <w:r>
        <w:rPr>
          <w:rFonts w:ascii="Calibri Light" w:hAnsi="Calibri Light" w:cs="Calibri Light"/>
          <w:sz w:val="28"/>
          <w:szCs w:val="28"/>
        </w:rPr>
        <w:t>Experience on Oracle monitoring tools including Oracle Application Server monitoring and Oracle Linux monitoring using NMON and TOP commands.</w:t>
      </w:r>
    </w:p>
    <w:p w14:paraId="3D22B1CB" w14:textId="77777777" w:rsidR="00000000" w:rsidRDefault="00112669">
      <w:pPr>
        <w:pStyle w:val="Bullets1"/>
        <w:numPr>
          <w:ilvl w:val="0"/>
          <w:numId w:val="2"/>
        </w:numPr>
        <w:tabs>
          <w:tab w:val="clear" w:pos="1080"/>
          <w:tab w:val="left" w:pos="810"/>
        </w:tabs>
        <w:ind w:left="810" w:hanging="540"/>
        <w:rPr>
          <w:rFonts w:ascii="Calibri Light" w:hAnsi="Calibri Light" w:cs="Calibri Light"/>
          <w:sz w:val="28"/>
          <w:szCs w:val="28"/>
        </w:rPr>
      </w:pPr>
      <w:r>
        <w:lastRenderedPageBreak/>
        <w:t>Performance tuning of the database - SQL Tuning, Used Tuning utilities like STATSPACK, AWR, ADDM and T</w:t>
      </w:r>
      <w:r>
        <w:t xml:space="preserve">uning of SGA, Distribution of disk I/O, Sizing of tables and indexes. </w:t>
      </w:r>
    </w:p>
    <w:p w14:paraId="770B853F" w14:textId="77777777" w:rsidR="00000000" w:rsidRDefault="00112669">
      <w:pPr>
        <w:pStyle w:val="Bullets1"/>
        <w:numPr>
          <w:ilvl w:val="0"/>
          <w:numId w:val="2"/>
        </w:numPr>
        <w:tabs>
          <w:tab w:val="clear" w:pos="1080"/>
          <w:tab w:val="left" w:pos="810"/>
        </w:tabs>
        <w:ind w:left="810" w:hanging="540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Configure Master-</w:t>
      </w:r>
      <w:proofErr w:type="gramStart"/>
      <w:r>
        <w:rPr>
          <w:rFonts w:ascii="Calibri Light" w:hAnsi="Calibri Light" w:cs="Calibri Light"/>
          <w:sz w:val="28"/>
          <w:szCs w:val="28"/>
        </w:rPr>
        <w:t>Slave ,</w:t>
      </w:r>
      <w:proofErr w:type="gramEnd"/>
      <w:r>
        <w:rPr>
          <w:rFonts w:ascii="Calibri Light" w:hAnsi="Calibri Light" w:cs="Calibri Light"/>
          <w:sz w:val="28"/>
          <w:szCs w:val="28"/>
        </w:rPr>
        <w:t xml:space="preserve"> Cascaded slave , Master -Slave-Slave for MySQL databases</w:t>
      </w:r>
    </w:p>
    <w:p w14:paraId="1003AD30" w14:textId="77777777" w:rsidR="00000000" w:rsidRDefault="00112669">
      <w:pPr>
        <w:pStyle w:val="Bullets1"/>
        <w:numPr>
          <w:ilvl w:val="0"/>
          <w:numId w:val="2"/>
        </w:numPr>
        <w:tabs>
          <w:tab w:val="clear" w:pos="1080"/>
          <w:tab w:val="left" w:pos="810"/>
        </w:tabs>
        <w:ind w:left="810" w:hanging="540"/>
        <w:jc w:val="left"/>
      </w:pPr>
      <w:r>
        <w:rPr>
          <w:rFonts w:ascii="Calibri Light" w:hAnsi="Calibri Light" w:cs="Calibri Light"/>
          <w:sz w:val="28"/>
          <w:szCs w:val="28"/>
        </w:rPr>
        <w:t xml:space="preserve">Configure and maintain MEB backups, table optimization </w:t>
      </w:r>
      <w:proofErr w:type="spellStart"/>
      <w:r>
        <w:rPr>
          <w:rFonts w:ascii="Calibri Light" w:hAnsi="Calibri Light" w:cs="Calibri Light"/>
          <w:sz w:val="28"/>
          <w:szCs w:val="28"/>
        </w:rPr>
        <w:t>etc</w:t>
      </w:r>
      <w:proofErr w:type="spellEnd"/>
      <w:r>
        <w:rPr>
          <w:rFonts w:ascii="Calibri Light" w:hAnsi="Calibri Light" w:cs="Calibri Light"/>
          <w:sz w:val="28"/>
          <w:szCs w:val="28"/>
        </w:rPr>
        <w:t xml:space="preserve"> for MySQL database on </w:t>
      </w:r>
      <w:proofErr w:type="gramStart"/>
      <w:r>
        <w:rPr>
          <w:rFonts w:ascii="Calibri Light" w:hAnsi="Calibri Light" w:cs="Calibri Light"/>
          <w:sz w:val="28"/>
          <w:szCs w:val="28"/>
        </w:rPr>
        <w:t>5.6 ,</w:t>
      </w:r>
      <w:proofErr w:type="gramEnd"/>
      <w:r>
        <w:rPr>
          <w:rFonts w:ascii="Calibri Light" w:hAnsi="Calibri Light" w:cs="Calibri Light"/>
          <w:sz w:val="28"/>
          <w:szCs w:val="28"/>
        </w:rPr>
        <w:t xml:space="preserve"> 5.7  as well upg</w:t>
      </w:r>
      <w:r>
        <w:rPr>
          <w:rFonts w:ascii="Calibri Light" w:hAnsi="Calibri Light" w:cs="Calibri Light"/>
          <w:sz w:val="28"/>
          <w:szCs w:val="28"/>
        </w:rPr>
        <w:t xml:space="preserve">radation. </w:t>
      </w:r>
      <w:r>
        <w:rPr>
          <w:rFonts w:ascii="Calibri Light" w:hAnsi="Calibri Light" w:cs="Calibri Light"/>
          <w:sz w:val="28"/>
          <w:szCs w:val="28"/>
        </w:rPr>
        <w:br/>
      </w:r>
      <w:r>
        <w:rPr>
          <w:rFonts w:ascii="Calibri Light" w:hAnsi="Calibri Light" w:cs="Calibri Light"/>
          <w:sz w:val="28"/>
          <w:szCs w:val="28"/>
        </w:rPr>
        <w:br/>
      </w:r>
    </w:p>
    <w:p w14:paraId="7817C21B" w14:textId="77777777" w:rsidR="00000000" w:rsidRDefault="00112669">
      <w:pPr>
        <w:overflowPunct w:val="0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u w:val="single"/>
        </w:rPr>
        <w:t>Certification</w:t>
      </w:r>
      <w:r>
        <w:rPr>
          <w:b/>
          <w:bCs/>
          <w:sz w:val="22"/>
          <w:szCs w:val="22"/>
        </w:rPr>
        <w:t>: -</w:t>
      </w:r>
    </w:p>
    <w:p w14:paraId="427E8470" w14:textId="77777777" w:rsidR="00000000" w:rsidRDefault="00112669">
      <w:pPr>
        <w:overflowPunct w:val="0"/>
        <w:jc w:val="both"/>
        <w:rPr>
          <w:b/>
          <w:bCs/>
          <w:sz w:val="22"/>
          <w:szCs w:val="22"/>
          <w:u w:val="single"/>
        </w:rPr>
      </w:pPr>
    </w:p>
    <w:p w14:paraId="0AAB95A2" w14:textId="77777777" w:rsidR="00000000" w:rsidRDefault="00112669">
      <w:pPr>
        <w:overflowPunct w:val="0"/>
        <w:jc w:val="both"/>
        <w:rPr>
          <w:b/>
          <w:bCs/>
          <w:color w:val="548DD4"/>
          <w:sz w:val="22"/>
          <w:szCs w:val="22"/>
        </w:rPr>
      </w:pPr>
    </w:p>
    <w:p w14:paraId="73980C44" w14:textId="77777777" w:rsidR="00000000" w:rsidRDefault="00112669">
      <w:pPr>
        <w:numPr>
          <w:ilvl w:val="0"/>
          <w:numId w:val="3"/>
        </w:numPr>
        <w:overflowPunct w:val="0"/>
        <w:jc w:val="both"/>
        <w:rPr>
          <w:b/>
          <w:bCs/>
          <w:color w:val="548DD4"/>
          <w:sz w:val="22"/>
          <w:szCs w:val="22"/>
        </w:rPr>
      </w:pPr>
      <w:r>
        <w:rPr>
          <w:b/>
          <w:bCs/>
          <w:color w:val="548DD4"/>
          <w:sz w:val="22"/>
          <w:szCs w:val="22"/>
        </w:rPr>
        <w:t>ITIL (2011) Foundation Certified</w:t>
      </w:r>
    </w:p>
    <w:p w14:paraId="2B1B712F" w14:textId="77777777" w:rsidR="00000000" w:rsidRDefault="00112669">
      <w:pPr>
        <w:numPr>
          <w:ilvl w:val="0"/>
          <w:numId w:val="3"/>
        </w:numPr>
        <w:overflowPunct w:val="0"/>
        <w:jc w:val="both"/>
        <w:rPr>
          <w:b/>
          <w:bCs/>
          <w:color w:val="548DD4"/>
          <w:sz w:val="28"/>
          <w:szCs w:val="28"/>
        </w:rPr>
      </w:pPr>
      <w:r>
        <w:rPr>
          <w:b/>
          <w:bCs/>
          <w:color w:val="548DD4"/>
          <w:sz w:val="28"/>
          <w:szCs w:val="28"/>
        </w:rPr>
        <w:t>Amazon AWS Certified Solutions Architect - Associate</w:t>
      </w:r>
    </w:p>
    <w:p w14:paraId="56D1E1E1" w14:textId="77777777" w:rsidR="00000000" w:rsidRDefault="00112669">
      <w:pPr>
        <w:numPr>
          <w:ilvl w:val="0"/>
          <w:numId w:val="3"/>
        </w:numPr>
        <w:overflowPunct w:val="0"/>
        <w:jc w:val="both"/>
        <w:rPr>
          <w:b/>
          <w:bCs/>
          <w:color w:val="548DD4"/>
          <w:sz w:val="22"/>
          <w:szCs w:val="22"/>
        </w:rPr>
      </w:pPr>
      <w:r>
        <w:rPr>
          <w:b/>
          <w:bCs/>
          <w:color w:val="548DD4"/>
          <w:sz w:val="22"/>
          <w:szCs w:val="22"/>
        </w:rPr>
        <w:t>Oracle Database 10g Administration Certified Professional.</w:t>
      </w:r>
    </w:p>
    <w:p w14:paraId="4CD34B5B" w14:textId="77777777" w:rsidR="00000000" w:rsidRDefault="00112669">
      <w:pPr>
        <w:numPr>
          <w:ilvl w:val="0"/>
          <w:numId w:val="3"/>
        </w:numPr>
        <w:overflowPunct w:val="0"/>
        <w:jc w:val="both"/>
        <w:rPr>
          <w:b/>
          <w:bCs/>
          <w:color w:val="548DD4"/>
          <w:sz w:val="22"/>
          <w:szCs w:val="22"/>
        </w:rPr>
      </w:pPr>
      <w:r>
        <w:rPr>
          <w:b/>
          <w:bCs/>
          <w:color w:val="548DD4"/>
          <w:sz w:val="22"/>
          <w:szCs w:val="22"/>
        </w:rPr>
        <w:t xml:space="preserve">IBM </w:t>
      </w:r>
      <w:proofErr w:type="gramStart"/>
      <w:r>
        <w:rPr>
          <w:b/>
          <w:bCs/>
          <w:color w:val="548DD4"/>
          <w:sz w:val="22"/>
          <w:szCs w:val="22"/>
        </w:rPr>
        <w:t>Certified  p</w:t>
      </w:r>
      <w:proofErr w:type="gramEnd"/>
      <w:r>
        <w:rPr>
          <w:b/>
          <w:bCs/>
          <w:color w:val="548DD4"/>
          <w:sz w:val="22"/>
          <w:szCs w:val="22"/>
        </w:rPr>
        <w:t xml:space="preserve">5 and </w:t>
      </w:r>
      <w:proofErr w:type="spellStart"/>
      <w:r>
        <w:rPr>
          <w:b/>
          <w:bCs/>
          <w:color w:val="548DD4"/>
          <w:sz w:val="22"/>
          <w:szCs w:val="22"/>
        </w:rPr>
        <w:t>pSeries</w:t>
      </w:r>
      <w:proofErr w:type="spellEnd"/>
      <w:r>
        <w:rPr>
          <w:b/>
          <w:bCs/>
          <w:color w:val="548DD4"/>
          <w:sz w:val="22"/>
          <w:szCs w:val="22"/>
        </w:rPr>
        <w:t xml:space="preserve">  System Administrator on AIX 5L V5.3</w:t>
      </w:r>
    </w:p>
    <w:p w14:paraId="60FEBAFF" w14:textId="77777777" w:rsidR="00000000" w:rsidRDefault="00112669">
      <w:pPr>
        <w:overflowPunct w:val="0"/>
        <w:jc w:val="both"/>
        <w:rPr>
          <w:b/>
          <w:bCs/>
          <w:color w:val="548DD4"/>
          <w:sz w:val="22"/>
          <w:szCs w:val="22"/>
        </w:rPr>
      </w:pPr>
    </w:p>
    <w:p w14:paraId="2758B9C8" w14:textId="77777777" w:rsidR="00000000" w:rsidRDefault="00112669">
      <w:pPr>
        <w:overflowPunct w:val="0"/>
        <w:jc w:val="both"/>
        <w:rPr>
          <w:b/>
          <w:sz w:val="22"/>
          <w:szCs w:val="22"/>
          <w:lang w:val="en-GB"/>
        </w:rPr>
      </w:pPr>
    </w:p>
    <w:p w14:paraId="11DBEBC6" w14:textId="77777777" w:rsidR="00000000" w:rsidRDefault="00112669">
      <w:pPr>
        <w:rPr>
          <w:color w:val="00000A"/>
          <w:sz w:val="22"/>
          <w:szCs w:val="22"/>
        </w:rPr>
      </w:pPr>
      <w:r>
        <w:rPr>
          <w:b/>
          <w:sz w:val="22"/>
          <w:szCs w:val="22"/>
          <w:u w:val="single"/>
        </w:rPr>
        <w:t xml:space="preserve">Technical </w:t>
      </w:r>
      <w:r>
        <w:rPr>
          <w:b/>
          <w:sz w:val="22"/>
          <w:szCs w:val="22"/>
          <w:u w:val="single"/>
        </w:rPr>
        <w:t>Skills:</w:t>
      </w:r>
      <w:r>
        <w:rPr>
          <w:b/>
          <w:sz w:val="22"/>
          <w:szCs w:val="22"/>
          <w:u w:val="single"/>
        </w:rPr>
        <w:br/>
      </w:r>
      <w:r>
        <w:rPr>
          <w:b/>
          <w:sz w:val="22"/>
          <w:szCs w:val="22"/>
          <w:u w:val="single"/>
        </w:rPr>
        <w:br/>
      </w:r>
    </w:p>
    <w:tbl>
      <w:tblPr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2428"/>
        <w:gridCol w:w="7112"/>
      </w:tblGrid>
      <w:tr w:rsidR="00000000" w14:paraId="72B5AE0E" w14:textId="77777777"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0D4A9" w14:textId="77777777" w:rsidR="00000000" w:rsidRDefault="00112669">
            <w:pPr>
              <w:pStyle w:val="Heading3"/>
              <w:spacing w:before="0"/>
              <w:ind w:left="0" w:right="450" w:firstLine="0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color w:val="00000A"/>
                <w:sz w:val="22"/>
                <w:szCs w:val="22"/>
              </w:rPr>
              <w:t>Operating Systems</w:t>
            </w:r>
          </w:p>
        </w:tc>
        <w:tc>
          <w:tcPr>
            <w:tcW w:w="7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B270A" w14:textId="77777777" w:rsidR="00000000" w:rsidRDefault="00112669">
            <w:pPr>
              <w:ind w:right="45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IBM AIX, Red Hat </w:t>
            </w:r>
            <w:proofErr w:type="gramStart"/>
            <w:r>
              <w:rPr>
                <w:sz w:val="22"/>
                <w:szCs w:val="22"/>
              </w:rPr>
              <w:t>Linux ,Microsoft</w:t>
            </w:r>
            <w:proofErr w:type="gramEnd"/>
            <w:r>
              <w:rPr>
                <w:sz w:val="22"/>
                <w:szCs w:val="22"/>
              </w:rPr>
              <w:t xml:space="preserve"> Windows AWS and Azure Cloud</w:t>
            </w:r>
          </w:p>
        </w:tc>
      </w:tr>
      <w:tr w:rsidR="00000000" w14:paraId="41F3EE27" w14:textId="77777777"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34001" w14:textId="77777777" w:rsidR="00000000" w:rsidRDefault="00112669">
            <w:pPr>
              <w:ind w:right="450"/>
              <w:jc w:val="both"/>
              <w:rPr>
                <w:sz w:val="22"/>
                <w:szCs w:val="22"/>
              </w:rPr>
            </w:pPr>
            <w:r>
              <w:rPr>
                <w:rFonts w:eastAsia="Meiryo"/>
                <w:b/>
                <w:sz w:val="22"/>
                <w:szCs w:val="22"/>
              </w:rPr>
              <w:t>Databases</w:t>
            </w:r>
            <w:r>
              <w:rPr>
                <w:b/>
                <w:sz w:val="22"/>
                <w:szCs w:val="22"/>
              </w:rPr>
              <w:t xml:space="preserve">                                                                                                                            </w:t>
            </w:r>
          </w:p>
        </w:tc>
        <w:tc>
          <w:tcPr>
            <w:tcW w:w="7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B3603" w14:textId="77777777" w:rsidR="00000000" w:rsidRDefault="00112669">
            <w:pPr>
              <w:ind w:right="45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Oracle 19</w:t>
            </w:r>
            <w:proofErr w:type="gramStart"/>
            <w:r>
              <w:rPr>
                <w:sz w:val="22"/>
                <w:szCs w:val="22"/>
              </w:rPr>
              <w:t>C ,</w:t>
            </w:r>
            <w:proofErr w:type="gramEnd"/>
            <w:r>
              <w:rPr>
                <w:sz w:val="22"/>
                <w:szCs w:val="22"/>
              </w:rPr>
              <w:t xml:space="preserve"> 12C/11g/ Oracle 11</w:t>
            </w:r>
            <w:r>
              <w:rPr>
                <w:sz w:val="22"/>
                <w:szCs w:val="22"/>
              </w:rPr>
              <w:t>g/10g Real Application Cluster (RAC), ASM,</w:t>
            </w:r>
            <w:r>
              <w:rPr>
                <w:rFonts w:eastAsia="Meiryo"/>
                <w:sz w:val="22"/>
                <w:szCs w:val="22"/>
              </w:rPr>
              <w:t xml:space="preserve"> ODA V4.2, ODA X5.2 , MySQL 5.5 ,5.6,5.7</w:t>
            </w:r>
          </w:p>
        </w:tc>
      </w:tr>
      <w:tr w:rsidR="00000000" w14:paraId="07763AF9" w14:textId="77777777"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41892" w14:textId="77777777" w:rsidR="00000000" w:rsidRDefault="00112669">
            <w:pPr>
              <w:ind w:right="450"/>
              <w:jc w:val="both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Tools and Utilities</w:t>
            </w:r>
          </w:p>
        </w:tc>
        <w:tc>
          <w:tcPr>
            <w:tcW w:w="7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F810B" w14:textId="77777777" w:rsidR="00000000" w:rsidRDefault="00112669">
            <w:pPr>
              <w:ind w:right="45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Oracle Golden Gate, RMAN, OEM, TOAD, SQL*Loader, Export/Import, Data pump, Query builder, Net Backup, Tivoli Storage, SQL Tuning/Access Advisor, SQL Per</w:t>
            </w:r>
            <w:r>
              <w:rPr>
                <w:sz w:val="22"/>
                <w:szCs w:val="22"/>
              </w:rPr>
              <w:t>formance Analyzer, Data Guard, Cloning, Migrations</w:t>
            </w:r>
          </w:p>
        </w:tc>
      </w:tr>
      <w:tr w:rsidR="00000000" w14:paraId="2DA8A021" w14:textId="77777777">
        <w:trPr>
          <w:trHeight w:val="143"/>
        </w:trPr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109DE" w14:textId="77777777" w:rsidR="00000000" w:rsidRDefault="00112669">
            <w:pPr>
              <w:ind w:right="450"/>
              <w:jc w:val="both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Languages</w:t>
            </w:r>
          </w:p>
        </w:tc>
        <w:tc>
          <w:tcPr>
            <w:tcW w:w="7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47851" w14:textId="77777777" w:rsidR="00000000" w:rsidRDefault="00112669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C, SQL, PL/SQL, UNIX Shell Scripting</w:t>
            </w:r>
          </w:p>
        </w:tc>
      </w:tr>
      <w:tr w:rsidR="00000000" w14:paraId="045AB355" w14:textId="77777777">
        <w:trPr>
          <w:trHeight w:val="70"/>
        </w:trPr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3F0A0" w14:textId="77777777" w:rsidR="00000000" w:rsidRDefault="00112669">
            <w:pPr>
              <w:pStyle w:val="Heading3"/>
              <w:spacing w:before="0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color w:val="00000A"/>
                <w:sz w:val="22"/>
                <w:szCs w:val="22"/>
              </w:rPr>
              <w:t>Tuning Tools</w:t>
            </w:r>
          </w:p>
        </w:tc>
        <w:tc>
          <w:tcPr>
            <w:tcW w:w="7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2ED69" w14:textId="77777777" w:rsidR="00000000" w:rsidRDefault="00112669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TKPROF, EXPLAIN PLAN, STATSPACK, ADDM, AWR</w:t>
            </w:r>
          </w:p>
        </w:tc>
      </w:tr>
    </w:tbl>
    <w:p w14:paraId="269E83B8" w14:textId="77777777" w:rsidR="00000000" w:rsidRDefault="00112669">
      <w:pPr>
        <w:overflowPunct w:val="0"/>
        <w:jc w:val="both"/>
        <w:rPr>
          <w:b/>
          <w:bCs/>
          <w:sz w:val="22"/>
          <w:szCs w:val="22"/>
          <w:u w:val="single"/>
        </w:rPr>
      </w:pPr>
    </w:p>
    <w:p w14:paraId="2A2FFA65" w14:textId="77777777" w:rsidR="00000000" w:rsidRDefault="00112669">
      <w:pPr>
        <w:overflowPunct w:val="0"/>
        <w:jc w:val="both"/>
        <w:rPr>
          <w:rFonts w:ascii="Helvetica" w:hAnsi="Helvetica" w:cs="Helvetica"/>
          <w:b/>
          <w:bCs/>
          <w:color w:val="585858"/>
          <w:kern w:val="0"/>
          <w:sz w:val="18"/>
          <w:lang w:eastAsia="en-US"/>
        </w:rPr>
      </w:pPr>
    </w:p>
    <w:p w14:paraId="0DA5B249" w14:textId="77777777" w:rsidR="00000000" w:rsidRDefault="00112669">
      <w:pPr>
        <w:suppressAutoHyphens w:val="0"/>
        <w:autoSpaceDE w:val="0"/>
        <w:autoSpaceDN w:val="0"/>
        <w:adjustRightInd w:val="0"/>
        <w:rPr>
          <w:rFonts w:ascii="Times-Bold" w:hAnsi="Times-Bold" w:cs="Times-Bold"/>
          <w:b/>
          <w:bCs/>
          <w:color w:val="000000"/>
          <w:kern w:val="0"/>
          <w:sz w:val="22"/>
          <w:szCs w:val="22"/>
          <w:lang w:eastAsia="en-US"/>
        </w:rPr>
      </w:pPr>
      <w:proofErr w:type="gramStart"/>
      <w:r>
        <w:rPr>
          <w:b/>
          <w:sz w:val="22"/>
          <w:szCs w:val="22"/>
          <w:u w:val="single"/>
          <w:lang w:val="en-GB"/>
        </w:rPr>
        <w:t>PROJECTS :</w:t>
      </w:r>
      <w:proofErr w:type="gramEnd"/>
      <w:r>
        <w:rPr>
          <w:rFonts w:ascii="Helvetica" w:hAnsi="Helvetica" w:cs="Helvetica"/>
          <w:b/>
          <w:bCs/>
          <w:color w:val="585858"/>
          <w:kern w:val="0"/>
          <w:sz w:val="18"/>
          <w:lang w:eastAsia="en-US"/>
        </w:rPr>
        <w:br/>
      </w:r>
      <w:r>
        <w:rPr>
          <w:rFonts w:ascii="Helvetica" w:hAnsi="Helvetica" w:cs="Helvetica"/>
          <w:b/>
          <w:bCs/>
          <w:color w:val="585858"/>
          <w:kern w:val="0"/>
          <w:sz w:val="18"/>
          <w:lang w:eastAsia="en-US"/>
        </w:rPr>
        <w:br/>
      </w:r>
      <w:proofErr w:type="spell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Likewize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(formerly 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Brightstar Corp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),</w:t>
      </w:r>
      <w:r>
        <w:rPr>
          <w:rFonts w:ascii="CenturyGothic,Italic" w:hAnsi="CenturyGothic,Italic" w:cs="CenturyGothic,Italic"/>
          <w:i/>
          <w:iCs/>
          <w:color w:val="000000"/>
          <w:kern w:val="0"/>
          <w:sz w:val="24"/>
          <w:szCs w:val="24"/>
          <w:lang w:eastAsia="en-US"/>
        </w:rPr>
        <w:t xml:space="preserve"> </w:t>
      </w:r>
      <w:r>
        <w:rPr>
          <w:rFonts w:ascii="CenturyGothic,Italic" w:hAnsi="CenturyGothic,Italic" w:cs="CenturyGothic,Italic"/>
          <w:i/>
          <w:iCs/>
          <w:color w:val="000000"/>
          <w:kern w:val="0"/>
          <w:sz w:val="24"/>
          <w:szCs w:val="24"/>
          <w:lang w:eastAsia="en-US"/>
        </w:rPr>
        <w:t>N</w:t>
      </w:r>
      <w:r>
        <w:rPr>
          <w:rFonts w:ascii="CenturyGothic,Italic" w:hAnsi="CenturyGothic,Italic" w:cs="CenturyGothic,Italic"/>
          <w:i/>
          <w:iCs/>
          <w:color w:val="000000"/>
          <w:kern w:val="0"/>
          <w:sz w:val="24"/>
          <w:szCs w:val="24"/>
          <w:lang w:eastAsia="en-US"/>
        </w:rPr>
        <w:t>ew  Jersey</w:t>
      </w:r>
      <w:r>
        <w:rPr>
          <w:rFonts w:ascii="Helvetica-Bold" w:hAnsi="Helvetica-Bold" w:cs="Helvetica-Bold"/>
          <w:b/>
          <w:bCs/>
          <w:color w:val="585858"/>
          <w:kern w:val="0"/>
          <w:sz w:val="18"/>
          <w:szCs w:val="18"/>
          <w:lang w:eastAsia="en-US"/>
        </w:rPr>
        <w:tab/>
      </w:r>
      <w:r>
        <w:rPr>
          <w:rFonts w:ascii="Helvetica-Bold" w:hAnsi="Helvetica-Bold" w:cs="Helvetica-Bold"/>
          <w:b/>
          <w:bCs/>
          <w:color w:val="585858"/>
          <w:kern w:val="0"/>
          <w:sz w:val="18"/>
          <w:szCs w:val="18"/>
          <w:lang w:eastAsia="en-US"/>
        </w:rPr>
        <w:tab/>
      </w:r>
      <w:r>
        <w:rPr>
          <w:rFonts w:ascii="Helvetica-Bold" w:hAnsi="Helvetica-Bold" w:cs="Helvetica-Bold"/>
          <w:b/>
          <w:bCs/>
          <w:color w:val="585858"/>
          <w:kern w:val="0"/>
          <w:sz w:val="18"/>
          <w:szCs w:val="18"/>
          <w:lang w:eastAsia="en-US"/>
        </w:rPr>
        <w:tab/>
      </w:r>
      <w:r>
        <w:rPr>
          <w:rFonts w:ascii="Helvetica-Bold" w:hAnsi="Helvetica-Bold" w:cs="Helvetica-Bold"/>
          <w:b/>
          <w:bCs/>
          <w:color w:val="585858"/>
          <w:kern w:val="0"/>
          <w:sz w:val="18"/>
          <w:szCs w:val="18"/>
          <w:lang w:eastAsia="en-US"/>
        </w:rPr>
        <w:tab/>
      </w:r>
      <w:r>
        <w:rPr>
          <w:rFonts w:ascii="Times-Bold" w:hAnsi="Times-Bold" w:cs="Times-Bold"/>
          <w:b/>
          <w:bCs/>
          <w:color w:val="000000"/>
          <w:kern w:val="0"/>
          <w:sz w:val="22"/>
          <w:szCs w:val="22"/>
          <w:lang w:eastAsia="en-US"/>
        </w:rPr>
        <w:t xml:space="preserve">Jun 2020 to </w:t>
      </w:r>
      <w:r>
        <w:rPr>
          <w:rFonts w:ascii="CenturyGothic,Bold" w:hAnsi="CenturyGothic,Bold" w:cs="CenturyGothic,Bold"/>
          <w:b/>
          <w:bCs/>
          <w:color w:val="000000"/>
          <w:kern w:val="0"/>
          <w:sz w:val="24"/>
          <w:szCs w:val="24"/>
          <w:lang w:eastAsia="en-US"/>
        </w:rPr>
        <w:t>till date</w:t>
      </w:r>
      <w:r>
        <w:rPr>
          <w:rFonts w:ascii="CenturyGothic,Bold" w:hAnsi="CenturyGothic,Bold" w:cs="CenturyGothic,Bold"/>
          <w:b/>
          <w:bCs/>
          <w:color w:val="000000"/>
          <w:kern w:val="0"/>
          <w:sz w:val="24"/>
          <w:szCs w:val="24"/>
          <w:lang w:eastAsia="en-US"/>
        </w:rPr>
        <w:br/>
      </w:r>
    </w:p>
    <w:p w14:paraId="28B559D6" w14:textId="77777777" w:rsidR="00000000" w:rsidRDefault="00112669">
      <w:pPr>
        <w:suppressAutoHyphens w:val="0"/>
        <w:autoSpaceDE w:val="0"/>
        <w:autoSpaceDN w:val="0"/>
        <w:adjustRightInd w:val="0"/>
        <w:rPr>
          <w:rFonts w:ascii="Times-Italic" w:hAnsi="Times-Italic" w:cs="Times-Italic"/>
          <w:i/>
          <w:iCs/>
          <w:color w:val="252525"/>
          <w:kern w:val="0"/>
          <w:lang w:eastAsia="en-US"/>
        </w:rPr>
      </w:pPr>
      <w:proofErr w:type="spellStart"/>
      <w:proofErr w:type="gramStart"/>
      <w:r>
        <w:rPr>
          <w:rFonts w:ascii="Times-Italic" w:hAnsi="Times-Italic" w:cs="Times-Italic"/>
          <w:i/>
          <w:iCs/>
          <w:color w:val="252525"/>
          <w:kern w:val="0"/>
          <w:lang w:eastAsia="en-US"/>
        </w:rPr>
        <w:t>Likewize</w:t>
      </w:r>
      <w:proofErr w:type="spellEnd"/>
      <w:r>
        <w:rPr>
          <w:rFonts w:ascii="Times-Italic" w:hAnsi="Times-Italic" w:cs="Times-Italic"/>
          <w:i/>
          <w:iCs/>
          <w:color w:val="252525"/>
          <w:kern w:val="0"/>
          <w:lang w:eastAsia="en-US"/>
        </w:rPr>
        <w:t xml:space="preserve">  </w:t>
      </w:r>
      <w:r>
        <w:rPr>
          <w:rFonts w:ascii="Times-Italic" w:hAnsi="Times-Italic" w:cs="Times-Italic"/>
          <w:i/>
          <w:iCs/>
          <w:color w:val="252525"/>
          <w:kern w:val="0"/>
          <w:lang w:eastAsia="en-US"/>
        </w:rPr>
        <w:t>is</w:t>
      </w:r>
      <w:proofErr w:type="gramEnd"/>
      <w:r>
        <w:rPr>
          <w:rFonts w:ascii="Times-Italic" w:hAnsi="Times-Italic" w:cs="Times-Italic"/>
          <w:i/>
          <w:iCs/>
          <w:color w:val="252525"/>
          <w:kern w:val="0"/>
          <w:lang w:eastAsia="en-US"/>
        </w:rPr>
        <w:t xml:space="preserve"> an American </w:t>
      </w:r>
      <w:hyperlink r:id="rId10" w:tooltip="Privately held company" w:history="1">
        <w:r>
          <w:rPr>
            <w:rFonts w:ascii="Times-Italic" w:hAnsi="Times-Italic" w:cs="Times-Italic"/>
            <w:i/>
            <w:iCs/>
            <w:color w:val="252525"/>
            <w:kern w:val="0"/>
            <w:lang w:eastAsia="en-US"/>
          </w:rPr>
          <w:t>privately held corporation</w:t>
        </w:r>
      </w:hyperlink>
      <w:r>
        <w:rPr>
          <w:rFonts w:ascii="Times-Italic" w:hAnsi="Times-Italic" w:cs="Times-Italic"/>
          <w:i/>
          <w:iCs/>
          <w:color w:val="252525"/>
          <w:kern w:val="0"/>
          <w:lang w:eastAsia="en-US"/>
        </w:rPr>
        <w:t> founded in 1997. It provides global wireless distribution and services, serving mobile device manufacturers, wireless</w:t>
      </w:r>
      <w:r>
        <w:rPr>
          <w:rFonts w:ascii="Times-Italic" w:hAnsi="Times-Italic" w:cs="Times-Italic"/>
          <w:i/>
          <w:iCs/>
          <w:color w:val="252525"/>
          <w:kern w:val="0"/>
          <w:lang w:eastAsia="en-US"/>
        </w:rPr>
        <w:t xml:space="preserve"> operators and </w:t>
      </w:r>
      <w:proofErr w:type="spellStart"/>
      <w:proofErr w:type="gramStart"/>
      <w:r>
        <w:rPr>
          <w:rFonts w:ascii="Times-Italic" w:hAnsi="Times-Italic" w:cs="Times-Italic"/>
          <w:i/>
          <w:iCs/>
          <w:color w:val="252525"/>
          <w:kern w:val="0"/>
          <w:lang w:eastAsia="en-US"/>
        </w:rPr>
        <w:t>retailers.Likewize</w:t>
      </w:r>
      <w:proofErr w:type="spellEnd"/>
      <w:proofErr w:type="gramEnd"/>
      <w:r>
        <w:rPr>
          <w:rFonts w:ascii="Times-Italic" w:hAnsi="Times-Italic" w:cs="Times-Italic"/>
          <w:i/>
          <w:iCs/>
          <w:color w:val="252525"/>
          <w:kern w:val="0"/>
          <w:lang w:eastAsia="en-US"/>
        </w:rPr>
        <w:t xml:space="preserve"> offers device and accessories distribution, handset protection and insurance, and mobile digital products.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</w:p>
    <w:p w14:paraId="50442CE0" w14:textId="77777777" w:rsidR="00000000" w:rsidRDefault="00112669">
      <w:pPr>
        <w:suppressAutoHyphens w:val="0"/>
        <w:autoSpaceDE w:val="0"/>
        <w:autoSpaceDN w:val="0"/>
        <w:adjustRightInd w:val="0"/>
        <w:rPr>
          <w:rFonts w:ascii="Times-Italic" w:hAnsi="Times-Italic" w:cs="Times-Italic"/>
          <w:i/>
          <w:iCs/>
          <w:color w:val="252525"/>
          <w:kern w:val="0"/>
          <w:lang w:eastAsia="en-US"/>
        </w:rPr>
      </w:pPr>
    </w:p>
    <w:p w14:paraId="627A67D0" w14:textId="77777777" w:rsidR="00000000" w:rsidRDefault="00112669">
      <w:pPr>
        <w:suppressAutoHyphens w:val="0"/>
        <w:autoSpaceDE w:val="0"/>
        <w:autoSpaceDN w:val="0"/>
        <w:adjustRightInd w:val="0"/>
        <w:rPr>
          <w:rFonts w:ascii="Helvetica-Bold" w:hAnsi="Helvetica-Bold" w:cs="Helvetica-Bold"/>
          <w:b/>
          <w:bCs/>
          <w:color w:val="585858"/>
          <w:kern w:val="0"/>
          <w:sz w:val="18"/>
          <w:szCs w:val="18"/>
          <w:lang w:eastAsia="en-US"/>
        </w:rPr>
      </w:pPr>
    </w:p>
    <w:p w14:paraId="0CED799F" w14:textId="77777777" w:rsidR="00000000" w:rsidRDefault="00112669">
      <w:pPr>
        <w:suppressAutoHyphens w:val="0"/>
        <w:autoSpaceDE w:val="0"/>
        <w:autoSpaceDN w:val="0"/>
        <w:adjustRightInd w:val="0"/>
        <w:rPr>
          <w:rFonts w:ascii="Times-Bold" w:hAnsi="Times-Bold" w:cs="Times-Bold"/>
          <w:b/>
          <w:bCs/>
          <w:color w:val="000000"/>
          <w:kern w:val="0"/>
          <w:sz w:val="22"/>
          <w:szCs w:val="22"/>
          <w:lang w:eastAsia="en-US"/>
        </w:rPr>
      </w:pPr>
      <w:proofErr w:type="spellStart"/>
      <w:r>
        <w:rPr>
          <w:rFonts w:ascii="Helvetica-Bold" w:hAnsi="Helvetica-Bold" w:cs="Helvetica-Bold"/>
          <w:b/>
          <w:bCs/>
          <w:color w:val="585858"/>
          <w:kern w:val="0"/>
          <w:sz w:val="18"/>
          <w:szCs w:val="18"/>
          <w:lang w:eastAsia="en-US"/>
        </w:rPr>
        <w:t>TekSystems</w:t>
      </w:r>
      <w:proofErr w:type="spellEnd"/>
      <w:r>
        <w:rPr>
          <w:rFonts w:ascii="Helvetica-Bold" w:hAnsi="Helvetica-Bold" w:cs="Helvetica-Bold"/>
          <w:b/>
          <w:bCs/>
          <w:color w:val="585858"/>
          <w:kern w:val="0"/>
          <w:sz w:val="18"/>
          <w:szCs w:val="18"/>
          <w:lang w:eastAsia="en-US"/>
        </w:rPr>
        <w:t xml:space="preserve">, Bangalore </w:t>
      </w:r>
      <w:r>
        <w:rPr>
          <w:rFonts w:ascii="Helvetica-Bold" w:hAnsi="Helvetica-Bold" w:cs="Helvetica-Bold"/>
          <w:b/>
          <w:bCs/>
          <w:color w:val="585858"/>
          <w:kern w:val="0"/>
          <w:sz w:val="18"/>
          <w:szCs w:val="18"/>
          <w:lang w:eastAsia="en-US"/>
        </w:rPr>
        <w:tab/>
      </w:r>
      <w:r>
        <w:rPr>
          <w:rFonts w:ascii="Helvetica-Bold" w:hAnsi="Helvetica-Bold" w:cs="Helvetica-Bold"/>
          <w:b/>
          <w:bCs/>
          <w:color w:val="585858"/>
          <w:kern w:val="0"/>
          <w:sz w:val="18"/>
          <w:szCs w:val="18"/>
          <w:lang w:eastAsia="en-US"/>
        </w:rPr>
        <w:tab/>
      </w:r>
      <w:r>
        <w:rPr>
          <w:rFonts w:ascii="Helvetica-Bold" w:hAnsi="Helvetica-Bold" w:cs="Helvetica-Bold"/>
          <w:b/>
          <w:bCs/>
          <w:color w:val="585858"/>
          <w:kern w:val="0"/>
          <w:sz w:val="18"/>
          <w:szCs w:val="18"/>
          <w:lang w:eastAsia="en-US"/>
        </w:rPr>
        <w:tab/>
      </w:r>
      <w:r>
        <w:rPr>
          <w:rFonts w:ascii="Helvetica-Bold" w:hAnsi="Helvetica-Bold" w:cs="Helvetica-Bold"/>
          <w:b/>
          <w:bCs/>
          <w:color w:val="585858"/>
          <w:kern w:val="0"/>
          <w:sz w:val="18"/>
          <w:szCs w:val="18"/>
          <w:lang w:eastAsia="en-US"/>
        </w:rPr>
        <w:tab/>
      </w:r>
      <w:r>
        <w:rPr>
          <w:rFonts w:ascii="Helvetica-Bold" w:hAnsi="Helvetica-Bold" w:cs="Helvetica-Bold"/>
          <w:b/>
          <w:bCs/>
          <w:color w:val="585858"/>
          <w:kern w:val="0"/>
          <w:sz w:val="18"/>
          <w:szCs w:val="18"/>
          <w:lang w:eastAsia="en-US"/>
        </w:rPr>
        <w:tab/>
      </w:r>
      <w:r>
        <w:rPr>
          <w:rFonts w:ascii="Helvetica-Bold" w:hAnsi="Helvetica-Bold" w:cs="Helvetica-Bold"/>
          <w:b/>
          <w:bCs/>
          <w:color w:val="585858"/>
          <w:kern w:val="0"/>
          <w:sz w:val="18"/>
          <w:szCs w:val="18"/>
          <w:lang w:eastAsia="en-US"/>
        </w:rPr>
        <w:tab/>
      </w:r>
      <w:r>
        <w:rPr>
          <w:rFonts w:ascii="Helvetica-Bold" w:hAnsi="Helvetica-Bold" w:cs="Helvetica-Bold"/>
          <w:b/>
          <w:bCs/>
          <w:color w:val="585858"/>
          <w:kern w:val="0"/>
          <w:sz w:val="18"/>
          <w:szCs w:val="18"/>
          <w:lang w:eastAsia="en-US"/>
        </w:rPr>
        <w:tab/>
      </w:r>
      <w:r>
        <w:rPr>
          <w:rFonts w:ascii="Helvetica-Bold" w:hAnsi="Helvetica-Bold" w:cs="Helvetica-Bold"/>
          <w:b/>
          <w:bCs/>
          <w:color w:val="585858"/>
          <w:kern w:val="0"/>
          <w:sz w:val="18"/>
          <w:szCs w:val="18"/>
          <w:lang w:eastAsia="en-US"/>
        </w:rPr>
        <w:tab/>
      </w:r>
      <w:r>
        <w:rPr>
          <w:rFonts w:ascii="Times-Bold" w:hAnsi="Times-Bold" w:cs="Times-Bold"/>
          <w:b/>
          <w:bCs/>
          <w:color w:val="000000"/>
          <w:kern w:val="0"/>
          <w:sz w:val="22"/>
          <w:szCs w:val="22"/>
          <w:lang w:eastAsia="en-US"/>
        </w:rPr>
        <w:t>Jan 2019 to Apr 2020</w:t>
      </w:r>
    </w:p>
    <w:p w14:paraId="0D5F8130" w14:textId="77777777" w:rsidR="00000000" w:rsidRDefault="00112669">
      <w:pPr>
        <w:suppressAutoHyphens w:val="0"/>
        <w:autoSpaceDE w:val="0"/>
        <w:autoSpaceDN w:val="0"/>
        <w:adjustRightInd w:val="0"/>
        <w:rPr>
          <w:rFonts w:ascii="Times-Bold" w:hAnsi="Times-Bold" w:cs="Times-Bold"/>
          <w:b/>
          <w:bCs/>
          <w:color w:val="000000"/>
          <w:kern w:val="0"/>
          <w:sz w:val="22"/>
          <w:szCs w:val="22"/>
          <w:lang w:eastAsia="en-US"/>
        </w:rPr>
      </w:pPr>
    </w:p>
    <w:p w14:paraId="23EBB94C" w14:textId="77777777" w:rsidR="00000000" w:rsidRDefault="00112669">
      <w:pPr>
        <w:suppressAutoHyphens w:val="0"/>
        <w:autoSpaceDE w:val="0"/>
        <w:autoSpaceDN w:val="0"/>
        <w:adjustRightInd w:val="0"/>
        <w:rPr>
          <w:rFonts w:ascii="Times-Italic" w:hAnsi="Times-Italic" w:cs="Times-Italic"/>
          <w:i/>
          <w:iCs/>
          <w:color w:val="252525"/>
          <w:kern w:val="0"/>
          <w:lang w:eastAsia="en-US"/>
        </w:rPr>
      </w:pPr>
      <w:r>
        <w:rPr>
          <w:rFonts w:ascii="Times-Italic" w:hAnsi="Times-Italic" w:cs="Times-Italic"/>
          <w:i/>
          <w:iCs/>
          <w:color w:val="252525"/>
          <w:kern w:val="0"/>
          <w:lang w:eastAsia="en-US"/>
        </w:rPr>
        <w:t>TEKsystems, Inc. provides information technology services. T</w:t>
      </w:r>
      <w:r>
        <w:rPr>
          <w:rFonts w:ascii="Times-Italic" w:hAnsi="Times-Italic" w:cs="Times-Italic"/>
          <w:i/>
          <w:iCs/>
          <w:color w:val="252525"/>
          <w:kern w:val="0"/>
          <w:lang w:eastAsia="en-US"/>
        </w:rPr>
        <w:t>he Company offers risk management, data analysis,</w:t>
      </w:r>
    </w:p>
    <w:p w14:paraId="25306E8E" w14:textId="77777777" w:rsidR="00000000" w:rsidRDefault="00112669">
      <w:pPr>
        <w:suppressAutoHyphens w:val="0"/>
        <w:autoSpaceDE w:val="0"/>
        <w:autoSpaceDN w:val="0"/>
        <w:adjustRightInd w:val="0"/>
        <w:rPr>
          <w:rFonts w:ascii="Times-Italic" w:hAnsi="Times-Italic" w:cs="Times-Italic"/>
          <w:i/>
          <w:iCs/>
          <w:color w:val="252525"/>
          <w:kern w:val="0"/>
          <w:lang w:eastAsia="en-US"/>
        </w:rPr>
      </w:pPr>
      <w:r>
        <w:rPr>
          <w:rFonts w:ascii="Times-Italic" w:hAnsi="Times-Italic" w:cs="Times-Italic"/>
          <w:i/>
          <w:iCs/>
          <w:color w:val="252525"/>
          <w:kern w:val="0"/>
          <w:lang w:eastAsia="en-US"/>
        </w:rPr>
        <w:t xml:space="preserve">enterprise planning, cloud computing, and testing services. TEKsystems serves customers </w:t>
      </w:r>
      <w:proofErr w:type="spellStart"/>
      <w:proofErr w:type="gramStart"/>
      <w:r>
        <w:rPr>
          <w:rFonts w:ascii="Times-Italic" w:hAnsi="Times-Italic" w:cs="Times-Italic"/>
          <w:i/>
          <w:iCs/>
          <w:color w:val="252525"/>
          <w:kern w:val="0"/>
          <w:lang w:eastAsia="en-US"/>
        </w:rPr>
        <w:t>worldwide.It</w:t>
      </w:r>
      <w:proofErr w:type="spellEnd"/>
      <w:proofErr w:type="gramEnd"/>
      <w:r>
        <w:rPr>
          <w:rFonts w:ascii="Times-Italic" w:hAnsi="Times-Italic" w:cs="Times-Italic"/>
          <w:i/>
          <w:iCs/>
          <w:color w:val="252525"/>
          <w:kern w:val="0"/>
          <w:lang w:eastAsia="en-US"/>
        </w:rPr>
        <w:t xml:space="preserve"> is an</w:t>
      </w:r>
    </w:p>
    <w:p w14:paraId="4E0DFE2C" w14:textId="77777777" w:rsidR="00000000" w:rsidRDefault="00112669">
      <w:pPr>
        <w:suppressAutoHyphens w:val="0"/>
        <w:autoSpaceDE w:val="0"/>
        <w:autoSpaceDN w:val="0"/>
        <w:adjustRightInd w:val="0"/>
        <w:rPr>
          <w:rFonts w:ascii="Times-Italic" w:hAnsi="Times-Italic" w:cs="Times-Italic"/>
          <w:i/>
          <w:iCs/>
          <w:color w:val="252525"/>
          <w:kern w:val="0"/>
          <w:lang w:eastAsia="en-US"/>
        </w:rPr>
      </w:pPr>
      <w:r>
        <w:rPr>
          <w:rFonts w:ascii="Times-Italic" w:hAnsi="Times-Italic" w:cs="Times-Italic"/>
          <w:i/>
          <w:iCs/>
          <w:color w:val="252525"/>
          <w:kern w:val="0"/>
          <w:lang w:eastAsia="en-US"/>
        </w:rPr>
        <w:t xml:space="preserve">international talent management firm headquartered in Hanover, Maryland. As of 2016 it had US$11.2 </w:t>
      </w:r>
      <w:r>
        <w:rPr>
          <w:rFonts w:ascii="Times-Italic" w:hAnsi="Times-Italic" w:cs="Times-Italic"/>
          <w:i/>
          <w:iCs/>
          <w:color w:val="252525"/>
          <w:kern w:val="0"/>
          <w:lang w:eastAsia="en-US"/>
        </w:rPr>
        <w:t>billion in</w:t>
      </w:r>
    </w:p>
    <w:p w14:paraId="09DCCDDB" w14:textId="77777777" w:rsidR="00000000" w:rsidRDefault="00112669">
      <w:pPr>
        <w:suppressAutoHyphens w:val="0"/>
        <w:autoSpaceDE w:val="0"/>
        <w:autoSpaceDN w:val="0"/>
        <w:adjustRightInd w:val="0"/>
        <w:rPr>
          <w:rFonts w:ascii="Times-Italic" w:hAnsi="Times-Italic" w:cs="Times-Italic"/>
          <w:i/>
          <w:iCs/>
          <w:color w:val="252525"/>
          <w:kern w:val="0"/>
          <w:lang w:eastAsia="en-US"/>
        </w:rPr>
      </w:pPr>
      <w:r>
        <w:rPr>
          <w:rFonts w:ascii="Times-Italic" w:hAnsi="Times-Italic" w:cs="Times-Italic"/>
          <w:i/>
          <w:iCs/>
          <w:color w:val="252525"/>
          <w:kern w:val="0"/>
          <w:lang w:eastAsia="en-US"/>
        </w:rPr>
        <w:t>revenue. Founded as Aerotek in 1983 by Allegis Group's current CEO Jim C. Davis and Baltimore Ravens owner</w:t>
      </w:r>
    </w:p>
    <w:p w14:paraId="76D2054D" w14:textId="77777777" w:rsidR="00000000" w:rsidRDefault="00112669">
      <w:pPr>
        <w:overflowPunct w:val="0"/>
        <w:jc w:val="both"/>
        <w:rPr>
          <w:rFonts w:ascii="Times-Italic" w:hAnsi="Times-Italic" w:cs="Times-Italic"/>
          <w:i/>
          <w:iCs/>
          <w:color w:val="252525"/>
          <w:kern w:val="0"/>
          <w:lang w:eastAsia="en-US"/>
        </w:rPr>
      </w:pPr>
      <w:r>
        <w:rPr>
          <w:rFonts w:ascii="Times-Italic" w:hAnsi="Times-Italic" w:cs="Times-Italic"/>
          <w:i/>
          <w:iCs/>
          <w:color w:val="252525"/>
          <w:kern w:val="0"/>
          <w:lang w:eastAsia="en-US"/>
        </w:rPr>
        <w:t>Steve Bisciotti, the company originally focused on the engineering and aerospace industry.</w:t>
      </w:r>
    </w:p>
    <w:p w14:paraId="72224465" w14:textId="77777777" w:rsidR="00000000" w:rsidRDefault="00112669">
      <w:pPr>
        <w:overflowPunct w:val="0"/>
        <w:jc w:val="both"/>
        <w:rPr>
          <w:bCs/>
          <w:sz w:val="22"/>
          <w:szCs w:val="22"/>
        </w:rPr>
      </w:pPr>
      <w:r>
        <w:rPr>
          <w:rFonts w:ascii="Helvetica" w:hAnsi="Helvetica" w:cs="Helvetica"/>
          <w:b/>
          <w:bCs/>
          <w:color w:val="585858"/>
          <w:kern w:val="0"/>
          <w:sz w:val="18"/>
          <w:lang w:eastAsia="en-US"/>
        </w:rPr>
        <w:lastRenderedPageBreak/>
        <w:t xml:space="preserve">Journey To Cloud, CenturyLink </w:t>
      </w:r>
      <w:proofErr w:type="spellStart"/>
      <w:r>
        <w:rPr>
          <w:rFonts w:ascii="Helvetica" w:hAnsi="Helvetica" w:cs="Helvetica"/>
          <w:b/>
          <w:bCs/>
          <w:color w:val="585858"/>
          <w:kern w:val="0"/>
          <w:sz w:val="18"/>
          <w:lang w:eastAsia="en-US"/>
        </w:rPr>
        <w:t>Lmt</w:t>
      </w:r>
      <w:proofErr w:type="spellEnd"/>
      <w:r>
        <w:rPr>
          <w:bCs/>
          <w:sz w:val="22"/>
          <w:szCs w:val="22"/>
        </w:rPr>
        <w:t>, Bangalore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proofErr w:type="spellStart"/>
      <w:r>
        <w:rPr>
          <w:b/>
          <w:bCs/>
          <w:sz w:val="22"/>
          <w:szCs w:val="22"/>
        </w:rPr>
        <w:t>Aprl</w:t>
      </w:r>
      <w:proofErr w:type="spellEnd"/>
      <w:r>
        <w:rPr>
          <w:b/>
          <w:bCs/>
          <w:sz w:val="22"/>
          <w:szCs w:val="22"/>
        </w:rPr>
        <w:t xml:space="preserve"> </w:t>
      </w:r>
      <w:proofErr w:type="gramStart"/>
      <w:r>
        <w:rPr>
          <w:b/>
          <w:bCs/>
          <w:sz w:val="22"/>
          <w:szCs w:val="22"/>
        </w:rPr>
        <w:t>2016  to</w:t>
      </w:r>
      <w:proofErr w:type="gramEnd"/>
      <w:r>
        <w:rPr>
          <w:b/>
          <w:bCs/>
          <w:sz w:val="22"/>
          <w:szCs w:val="22"/>
        </w:rPr>
        <w:t xml:space="preserve"> </w:t>
      </w:r>
      <w:r>
        <w:rPr>
          <w:rFonts w:ascii="Times-Bold" w:hAnsi="Times-Bold" w:cs="Times-Bold"/>
          <w:b/>
          <w:bCs/>
          <w:kern w:val="0"/>
          <w:sz w:val="22"/>
          <w:szCs w:val="22"/>
          <w:lang w:eastAsia="en-US"/>
        </w:rPr>
        <w:t>Jan 2019</w:t>
      </w:r>
      <w:r>
        <w:rPr>
          <w:b/>
          <w:bCs/>
          <w:sz w:val="22"/>
          <w:szCs w:val="22"/>
        </w:rPr>
        <w:tab/>
      </w:r>
    </w:p>
    <w:p w14:paraId="27A6C669" w14:textId="77777777" w:rsidR="00000000" w:rsidRDefault="00112669">
      <w:pPr>
        <w:overflowPunct w:val="0"/>
        <w:jc w:val="both"/>
        <w:rPr>
          <w:bCs/>
          <w:sz w:val="22"/>
          <w:szCs w:val="22"/>
        </w:rPr>
      </w:pPr>
    </w:p>
    <w:p w14:paraId="44167D64" w14:textId="77777777" w:rsidR="00000000" w:rsidRDefault="00112669">
      <w:pPr>
        <w:jc w:val="both"/>
        <w:rPr>
          <w:i/>
          <w:color w:val="252525"/>
        </w:rPr>
      </w:pPr>
      <w:r>
        <w:rPr>
          <w:i/>
          <w:color w:val="252525"/>
        </w:rPr>
        <w:t xml:space="preserve">CenturyLink, Inc. is an </w:t>
      </w:r>
      <w:hyperlink r:id="rId11" w:history="1">
        <w:r>
          <w:rPr>
            <w:i/>
            <w:color w:val="252525"/>
          </w:rPr>
          <w:t>American</w:t>
        </w:r>
      </w:hyperlink>
      <w:r>
        <w:rPr>
          <w:i/>
          <w:color w:val="252525"/>
        </w:rPr>
        <w:t xml:space="preserve"> </w:t>
      </w:r>
      <w:hyperlink r:id="rId12" w:tooltip="Telecommunications company" w:history="1">
        <w:r>
          <w:rPr>
            <w:i/>
            <w:color w:val="252525"/>
          </w:rPr>
          <w:t>telecommunications company</w:t>
        </w:r>
      </w:hyperlink>
      <w:r>
        <w:rPr>
          <w:i/>
          <w:color w:val="252525"/>
        </w:rPr>
        <w:t xml:space="preserve">, headquartered in </w:t>
      </w:r>
      <w:hyperlink r:id="rId13" w:tooltip="Monroe, Louisiana" w:history="1">
        <w:r>
          <w:rPr>
            <w:i/>
            <w:color w:val="252525"/>
          </w:rPr>
          <w:t>Monroe</w:t>
        </w:r>
      </w:hyperlink>
      <w:r>
        <w:rPr>
          <w:i/>
          <w:color w:val="252525"/>
        </w:rPr>
        <w:t xml:space="preserve">, </w:t>
      </w:r>
      <w:hyperlink r:id="rId14" w:tooltip="Louisiana" w:history="1">
        <w:r>
          <w:rPr>
            <w:i/>
            <w:color w:val="252525"/>
          </w:rPr>
          <w:t>Louisiana</w:t>
        </w:r>
      </w:hyperlink>
      <w:r>
        <w:rPr>
          <w:i/>
          <w:color w:val="252525"/>
        </w:rPr>
        <w:t>, that provides communications and data services to residenti</w:t>
      </w:r>
      <w:r>
        <w:rPr>
          <w:i/>
          <w:color w:val="252525"/>
        </w:rPr>
        <w:t xml:space="preserve">al, business, governmental, and wholesale customers in 37 </w:t>
      </w:r>
      <w:hyperlink r:id="rId15" w:tooltip="U.S. state" w:history="1">
        <w:r>
          <w:rPr>
            <w:i/>
            <w:color w:val="252525"/>
          </w:rPr>
          <w:t>states</w:t>
        </w:r>
      </w:hyperlink>
      <w:r>
        <w:rPr>
          <w:i/>
          <w:color w:val="252525"/>
        </w:rPr>
        <w:t>.</w:t>
      </w:r>
      <w:hyperlink r:id="rId16" w:anchor="cite_note-Centurylink-Inc-Feb-2016-10-K-5" w:history="1">
        <w:r>
          <w:rPr>
            <w:i/>
            <w:color w:val="252525"/>
          </w:rPr>
          <w:t>[5]</w:t>
        </w:r>
      </w:hyperlink>
      <w:r>
        <w:rPr>
          <w:i/>
          <w:color w:val="252525"/>
        </w:rPr>
        <w:t xml:space="preserve"> A member </w:t>
      </w:r>
      <w:r>
        <w:rPr>
          <w:i/>
          <w:color w:val="252525"/>
        </w:rPr>
        <w:t xml:space="preserve">of the </w:t>
      </w:r>
      <w:hyperlink r:id="rId17" w:tooltip="S&amp;P 500" w:history="1">
        <w:r>
          <w:rPr>
            <w:i/>
            <w:color w:val="252525"/>
          </w:rPr>
          <w:t>S&amp;P 500</w:t>
        </w:r>
      </w:hyperlink>
      <w:r>
        <w:rPr>
          <w:i/>
          <w:color w:val="252525"/>
        </w:rPr>
        <w:t xml:space="preserve"> index, the company operates as a </w:t>
      </w:r>
      <w:hyperlink r:id="rId18" w:tooltip="Local exchange carrier" w:history="1">
        <w:r>
          <w:rPr>
            <w:i/>
            <w:color w:val="252525"/>
          </w:rPr>
          <w:t>local exchange carrier</w:t>
        </w:r>
      </w:hyperlink>
      <w:r>
        <w:rPr>
          <w:i/>
          <w:color w:val="252525"/>
        </w:rPr>
        <w:t xml:space="preserve"> and </w:t>
      </w:r>
      <w:hyperlink r:id="rId19" w:tooltip="Internet access provider" w:history="1">
        <w:r>
          <w:rPr>
            <w:i/>
            <w:color w:val="252525"/>
          </w:rPr>
          <w:t>Internet access provider</w:t>
        </w:r>
      </w:hyperlink>
      <w:r>
        <w:rPr>
          <w:i/>
          <w:color w:val="252525"/>
        </w:rPr>
        <w:t xml:space="preserve"> in U.S. markets and is the third-largest telecommunications company in the United States in terms of lines served, behind </w:t>
      </w:r>
      <w:hyperlink r:id="rId20" w:tooltip="AT&amp;T" w:history="1">
        <w:r>
          <w:rPr>
            <w:i/>
            <w:color w:val="252525"/>
          </w:rPr>
          <w:t>AT&amp;T</w:t>
        </w:r>
      </w:hyperlink>
      <w:r>
        <w:rPr>
          <w:i/>
          <w:color w:val="252525"/>
        </w:rPr>
        <w:t xml:space="preserve"> and </w:t>
      </w:r>
      <w:hyperlink r:id="rId21" w:tooltip="Verizon Communications" w:history="1">
        <w:r>
          <w:rPr>
            <w:i/>
            <w:color w:val="252525"/>
          </w:rPr>
          <w:t>Verizon</w:t>
        </w:r>
      </w:hyperlink>
      <w:r>
        <w:rPr>
          <w:i/>
          <w:color w:val="252525"/>
        </w:rPr>
        <w:t>.</w:t>
      </w:r>
      <w:hyperlink r:id="rId22" w:anchor="cite_note-6" w:history="1">
        <w:r>
          <w:rPr>
            <w:i/>
            <w:color w:val="252525"/>
          </w:rPr>
          <w:t>[6]</w:t>
        </w:r>
      </w:hyperlink>
      <w:r>
        <w:rPr>
          <w:i/>
          <w:color w:val="252525"/>
        </w:rPr>
        <w:t xml:space="preserve"> It also provides </w:t>
      </w:r>
      <w:hyperlink r:id="rId23" w:tooltip="Long distance calling" w:history="1">
        <w:r>
          <w:rPr>
            <w:i/>
            <w:color w:val="252525"/>
          </w:rPr>
          <w:t>long distance</w:t>
        </w:r>
      </w:hyperlink>
      <w:r>
        <w:rPr>
          <w:i/>
          <w:color w:val="252525"/>
        </w:rPr>
        <w:t xml:space="preserve"> service. And, </w:t>
      </w:r>
      <w:proofErr w:type="gramStart"/>
      <w:r>
        <w:rPr>
          <w:i/>
          <w:color w:val="252525"/>
        </w:rPr>
        <w:t>a</w:t>
      </w:r>
      <w:proofErr w:type="gramEnd"/>
      <w:r>
        <w:rPr>
          <w:i/>
          <w:color w:val="252525"/>
        </w:rPr>
        <w:t xml:space="preserve"> IT Service provider for Fortune 500 Companies. </w:t>
      </w:r>
    </w:p>
    <w:p w14:paraId="2DD5379A" w14:textId="77777777" w:rsidR="00000000" w:rsidRDefault="00112669">
      <w:pPr>
        <w:tabs>
          <w:tab w:val="left" w:pos="2375"/>
        </w:tabs>
        <w:overflowPunct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ab/>
      </w:r>
    </w:p>
    <w:p w14:paraId="67C2D35A" w14:textId="77777777" w:rsidR="00000000" w:rsidRDefault="00112669">
      <w:pPr>
        <w:overflowPunct w:val="0"/>
        <w:ind w:left="2880" w:firstLine="720"/>
        <w:jc w:val="both"/>
        <w:rPr>
          <w:bCs/>
          <w:sz w:val="22"/>
          <w:szCs w:val="22"/>
        </w:rPr>
      </w:pPr>
    </w:p>
    <w:p w14:paraId="38331DAE" w14:textId="77777777" w:rsidR="00000000" w:rsidRDefault="00112669">
      <w:pPr>
        <w:overflowPunct w:val="0"/>
        <w:jc w:val="both"/>
        <w:rPr>
          <w:bCs/>
          <w:sz w:val="22"/>
          <w:szCs w:val="22"/>
        </w:rPr>
      </w:pPr>
      <w:r>
        <w:rPr>
          <w:rFonts w:ascii="Helvetica" w:hAnsi="Helvetica" w:cs="Helvetica"/>
          <w:b/>
          <w:bCs/>
          <w:color w:val="585858"/>
          <w:kern w:val="0"/>
          <w:sz w:val="18"/>
          <w:lang w:eastAsia="en-US"/>
        </w:rPr>
        <w:t>Mubadala Development Company</w:t>
      </w:r>
      <w:r>
        <w:rPr>
          <w:bCs/>
          <w:sz w:val="22"/>
          <w:szCs w:val="22"/>
        </w:rPr>
        <w:t xml:space="preserve">, Abu Dhabi                                               </w:t>
      </w:r>
      <w:r>
        <w:rPr>
          <w:bCs/>
          <w:sz w:val="22"/>
          <w:szCs w:val="22"/>
        </w:rPr>
        <w:t xml:space="preserve">        </w:t>
      </w:r>
      <w:r>
        <w:rPr>
          <w:b/>
          <w:bCs/>
          <w:sz w:val="22"/>
          <w:szCs w:val="22"/>
        </w:rPr>
        <w:t xml:space="preserve">Nov 2014 to Mar 2016 </w:t>
      </w:r>
      <w:r>
        <w:rPr>
          <w:bCs/>
          <w:sz w:val="22"/>
          <w:szCs w:val="22"/>
        </w:rPr>
        <w:br/>
      </w:r>
    </w:p>
    <w:p w14:paraId="1C066AF7" w14:textId="77777777" w:rsidR="00000000" w:rsidRDefault="00112669">
      <w:pPr>
        <w:jc w:val="both"/>
        <w:rPr>
          <w:i/>
          <w:color w:val="252525"/>
        </w:rPr>
      </w:pPr>
      <w:r>
        <w:rPr>
          <w:i/>
          <w:color w:val="252525"/>
        </w:rPr>
        <w:t>Mubadala Development Company PJSC</w:t>
      </w:r>
      <w:r>
        <w:rPr>
          <w:i/>
        </w:rPr>
        <w:t> </w:t>
      </w:r>
      <w:r>
        <w:rPr>
          <w:i/>
          <w:color w:val="252525"/>
        </w:rPr>
        <w:t>(Mubadala) was established in October 2002 as a Public Joint Stock Company and is a wholly owned investment vehicle of the Government of</w:t>
      </w:r>
      <w:r>
        <w:rPr>
          <w:i/>
        </w:rPr>
        <w:t> </w:t>
      </w:r>
      <w:hyperlink r:id="rId24" w:tooltip="Abu Dhabi" w:history="1">
        <w:r>
          <w:rPr>
            <w:i/>
            <w:color w:val="252525"/>
          </w:rPr>
          <w:t>Abu Dhabi</w:t>
        </w:r>
      </w:hyperlink>
      <w:r>
        <w:rPr>
          <w:i/>
          <w:color w:val="252525"/>
        </w:rPr>
        <w:t>, in the</w:t>
      </w:r>
      <w:r>
        <w:rPr>
          <w:i/>
        </w:rPr>
        <w:t> </w:t>
      </w:r>
      <w:hyperlink r:id="rId25" w:tooltip="United Arab Emirates" w:history="1">
        <w:r>
          <w:rPr>
            <w:i/>
            <w:color w:val="252525"/>
          </w:rPr>
          <w:t>United Arab Emirates</w:t>
        </w:r>
      </w:hyperlink>
      <w:r>
        <w:rPr>
          <w:i/>
          <w:color w:val="252525"/>
        </w:rPr>
        <w:t>.</w:t>
      </w:r>
    </w:p>
    <w:p w14:paraId="3D423589" w14:textId="77777777" w:rsidR="00000000" w:rsidRDefault="00112669">
      <w:pPr>
        <w:jc w:val="both"/>
        <w:rPr>
          <w:i/>
          <w:color w:val="252525"/>
        </w:rPr>
      </w:pPr>
      <w:r>
        <w:rPr>
          <w:i/>
          <w:color w:val="252525"/>
        </w:rPr>
        <w:t>Mubadala’s mandate is to facilitate the diversification of Abu Dhabi’s economy. Its focus is on managing lon</w:t>
      </w:r>
      <w:r>
        <w:rPr>
          <w:i/>
          <w:color w:val="252525"/>
        </w:rPr>
        <w:t>g-term, capital-intensive investments intended to deliver strong financial returns and tangible social benefits for the Emirate</w:t>
      </w:r>
    </w:p>
    <w:p w14:paraId="300C9E44" w14:textId="77777777" w:rsidR="00000000" w:rsidRDefault="00112669">
      <w:pPr>
        <w:suppressAutoHyphens w:val="0"/>
        <w:rPr>
          <w:rFonts w:ascii="Helvetica" w:hAnsi="Helvetica" w:cs="Helvetica"/>
          <w:b/>
          <w:bCs/>
          <w:color w:val="585858"/>
          <w:kern w:val="0"/>
          <w:sz w:val="18"/>
          <w:lang w:eastAsia="en-US"/>
        </w:rPr>
      </w:pPr>
      <w:r>
        <w:rPr>
          <w:rFonts w:ascii="Helvetica" w:hAnsi="Helvetica" w:cs="Helvetica"/>
          <w:b/>
          <w:bCs/>
          <w:color w:val="585858"/>
          <w:kern w:val="0"/>
          <w:sz w:val="18"/>
          <w:lang w:eastAsia="en-US"/>
        </w:rPr>
        <w:br/>
      </w:r>
    </w:p>
    <w:p w14:paraId="6F2053D8" w14:textId="77777777" w:rsidR="00000000" w:rsidRDefault="00112669">
      <w:pPr>
        <w:suppressAutoHyphens w:val="0"/>
        <w:rPr>
          <w:b/>
          <w:bCs/>
          <w:sz w:val="22"/>
          <w:szCs w:val="22"/>
        </w:rPr>
      </w:pPr>
      <w:r>
        <w:rPr>
          <w:rFonts w:ascii="Helvetica" w:hAnsi="Helvetica" w:cs="Helvetica"/>
          <w:b/>
          <w:bCs/>
          <w:color w:val="585858"/>
          <w:kern w:val="0"/>
          <w:sz w:val="18"/>
          <w:lang w:eastAsia="en-US"/>
        </w:rPr>
        <w:br/>
      </w:r>
      <w:r>
        <w:rPr>
          <w:rFonts w:ascii="Helvetica" w:hAnsi="Helvetica" w:cs="Helvetica"/>
          <w:b/>
          <w:bCs/>
          <w:color w:val="585858"/>
          <w:kern w:val="0"/>
          <w:sz w:val="18"/>
          <w:lang w:eastAsia="en-US"/>
        </w:rPr>
        <w:t>Saba Software Inc</w:t>
      </w:r>
      <w:r>
        <w:rPr>
          <w:b/>
          <w:bCs/>
          <w:sz w:val="22"/>
          <w:szCs w:val="22"/>
        </w:rPr>
        <w:t xml:space="preserve">, CA                                                     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 xml:space="preserve">            April 2011 – Aug 2014 </w:t>
      </w:r>
    </w:p>
    <w:p w14:paraId="463D67B3" w14:textId="77777777" w:rsidR="00000000" w:rsidRDefault="00112669">
      <w:pPr>
        <w:overflowPunct w:val="0"/>
        <w:jc w:val="both"/>
        <w:rPr>
          <w:b/>
          <w:bCs/>
          <w:sz w:val="22"/>
          <w:szCs w:val="22"/>
        </w:rPr>
      </w:pPr>
    </w:p>
    <w:p w14:paraId="3CC01CF6" w14:textId="77777777" w:rsidR="00000000" w:rsidRDefault="00112669">
      <w:pPr>
        <w:jc w:val="both"/>
        <w:rPr>
          <w:i/>
          <w:color w:val="252525"/>
        </w:rPr>
      </w:pPr>
      <w:r>
        <w:rPr>
          <w:i/>
          <w:color w:val="252525"/>
        </w:rPr>
        <w:t>Saba Softwa</w:t>
      </w:r>
      <w:r>
        <w:rPr>
          <w:i/>
          <w:color w:val="252525"/>
        </w:rPr>
        <w:t>re (</w:t>
      </w:r>
      <w:proofErr w:type="spellStart"/>
      <w:r>
        <w:rPr>
          <w:i/>
          <w:color w:val="252525"/>
        </w:rPr>
        <w:t>OTCPink</w:t>
      </w:r>
      <w:proofErr w:type="spellEnd"/>
      <w:r>
        <w:rPr>
          <w:i/>
          <w:color w:val="252525"/>
        </w:rPr>
        <w:t>: SABA) is a public enterprise software company that develops and provides B2B</w:t>
      </w:r>
      <w:r>
        <w:rPr>
          <w:rStyle w:val="apple-converted-space"/>
          <w:i/>
          <w:color w:val="252525"/>
        </w:rPr>
        <w:t> </w:t>
      </w:r>
      <w:hyperlink r:id="rId26" w:history="1">
        <w:r>
          <w:rPr>
            <w:rStyle w:val="Hyperlink"/>
            <w:i/>
            <w:color w:val="000000"/>
            <w:u w:val="none"/>
          </w:rPr>
          <w:t>integrated talent management cloud solutions</w:t>
        </w:r>
      </w:hyperlink>
      <w:r>
        <w:rPr>
          <w:i/>
          <w:color w:val="252525"/>
        </w:rPr>
        <w:t xml:space="preserve">. Saba’s headquarters resides in Redwood Shores, </w:t>
      </w:r>
      <w:r>
        <w:rPr>
          <w:i/>
          <w:color w:val="252525"/>
        </w:rPr>
        <w:t xml:space="preserve">California. The company's products and services are delivered using Software-as-a-Service (SaaS) platform </w:t>
      </w:r>
      <w:r>
        <w:rPr>
          <w:i/>
          <w:color w:val="000000"/>
        </w:rPr>
        <w:t xml:space="preserve">called </w:t>
      </w:r>
      <w:r>
        <w:rPr>
          <w:b/>
          <w:i/>
          <w:color w:val="000000"/>
        </w:rPr>
        <w:t>Saba Cloud</w:t>
      </w:r>
      <w:r>
        <w:rPr>
          <w:i/>
          <w:color w:val="000000"/>
        </w:rPr>
        <w:t>.</w:t>
      </w:r>
      <w:r>
        <w:rPr>
          <w:i/>
          <w:color w:val="252525"/>
        </w:rPr>
        <w:t xml:space="preserve"> </w:t>
      </w:r>
    </w:p>
    <w:p w14:paraId="3123E887" w14:textId="77777777" w:rsidR="00000000" w:rsidRDefault="00112669">
      <w:pPr>
        <w:pStyle w:val="NormalWeb"/>
        <w:shd w:val="clear" w:color="auto" w:fill="FFFFFF"/>
        <w:spacing w:before="120" w:beforeAutospacing="0" w:after="120" w:afterAutospacing="0"/>
        <w:jc w:val="both"/>
        <w:rPr>
          <w:i/>
          <w:color w:val="252525"/>
          <w:sz w:val="20"/>
          <w:szCs w:val="20"/>
        </w:rPr>
      </w:pPr>
      <w:r>
        <w:rPr>
          <w:i/>
          <w:color w:val="252525"/>
          <w:sz w:val="20"/>
          <w:szCs w:val="20"/>
        </w:rPr>
        <w:t xml:space="preserve">Saba Software provides solutions for the following industry sectors: financial services, life sciences and healthcare, high tech, </w:t>
      </w:r>
      <w:r>
        <w:rPr>
          <w:i/>
          <w:color w:val="252525"/>
          <w:sz w:val="20"/>
          <w:szCs w:val="20"/>
        </w:rPr>
        <w:t>automotive and manufacturing, retail, energy and utilities, packaged goods, and public-sector organizations</w:t>
      </w:r>
    </w:p>
    <w:p w14:paraId="499C50BE" w14:textId="77777777" w:rsidR="00000000" w:rsidRDefault="00112669">
      <w:pPr>
        <w:overflowPunct w:val="0"/>
        <w:jc w:val="both"/>
        <w:rPr>
          <w:b/>
          <w:bCs/>
          <w:sz w:val="22"/>
          <w:szCs w:val="22"/>
        </w:rPr>
      </w:pPr>
    </w:p>
    <w:p w14:paraId="0CD270BA" w14:textId="77777777" w:rsidR="00000000" w:rsidRDefault="00112669">
      <w:pPr>
        <w:overflowPunct w:val="0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Santander Consumer Bank, Austria                                                                       Jan 2009 – May 2011</w:t>
      </w:r>
    </w:p>
    <w:p w14:paraId="003B5209" w14:textId="77777777" w:rsidR="00000000" w:rsidRDefault="00112669">
      <w:pPr>
        <w:overflowPunct w:val="0"/>
        <w:jc w:val="both"/>
        <w:rPr>
          <w:b/>
          <w:bCs/>
          <w:sz w:val="22"/>
          <w:szCs w:val="22"/>
        </w:rPr>
      </w:pPr>
    </w:p>
    <w:p w14:paraId="7EC6DB2A" w14:textId="77777777" w:rsidR="00000000" w:rsidRDefault="00112669">
      <w:pPr>
        <w:jc w:val="both"/>
        <w:rPr>
          <w:i/>
          <w:color w:val="000000"/>
          <w:szCs w:val="22"/>
        </w:rPr>
      </w:pPr>
      <w:r>
        <w:rPr>
          <w:color w:val="000000"/>
          <w:szCs w:val="22"/>
        </w:rPr>
        <w:t xml:space="preserve">                </w:t>
      </w:r>
      <w:r>
        <w:rPr>
          <w:i/>
          <w:color w:val="000000"/>
          <w:szCs w:val="22"/>
        </w:rPr>
        <w:t>GEMB Le</w:t>
      </w:r>
      <w:r>
        <w:rPr>
          <w:i/>
          <w:color w:val="000000"/>
          <w:szCs w:val="22"/>
        </w:rPr>
        <w:t xml:space="preserve">asing and Lending system support provides maintenance services to GE Money Bank, Austria. This has been acquired by Santander Consumer Bank, </w:t>
      </w:r>
      <w:proofErr w:type="spellStart"/>
      <w:r>
        <w:rPr>
          <w:i/>
          <w:color w:val="000000"/>
          <w:szCs w:val="22"/>
        </w:rPr>
        <w:t>Austria.DBA</w:t>
      </w:r>
      <w:proofErr w:type="spellEnd"/>
      <w:r>
        <w:rPr>
          <w:i/>
          <w:color w:val="000000"/>
          <w:szCs w:val="22"/>
        </w:rPr>
        <w:t xml:space="preserve"> is one of key area for the GEMB Business. The project takes care of GE money bank loans and leases appl</w:t>
      </w:r>
      <w:r>
        <w:rPr>
          <w:i/>
          <w:color w:val="000000"/>
          <w:szCs w:val="22"/>
        </w:rPr>
        <w:t>ication business, From the starting of a typical loan Process till the maturity of loan everything is handle, maintained and enhanced.</w:t>
      </w:r>
      <w:r>
        <w:rPr>
          <w:i/>
          <w:color w:val="000000"/>
          <w:szCs w:val="22"/>
        </w:rPr>
        <w:br/>
      </w:r>
      <w:r>
        <w:rPr>
          <w:i/>
          <w:color w:val="000000"/>
          <w:szCs w:val="22"/>
        </w:rPr>
        <w:t>             </w:t>
      </w:r>
      <w:r>
        <w:rPr>
          <w:i/>
          <w:color w:val="000000"/>
          <w:szCs w:val="22"/>
        </w:rPr>
        <w:br/>
      </w:r>
      <w:r>
        <w:rPr>
          <w:i/>
          <w:color w:val="000000"/>
          <w:szCs w:val="22"/>
        </w:rPr>
        <w:t xml:space="preserve">  The Pan Credit System (PCS) which supports whole life span of loan cycle. Using this application, a bank </w:t>
      </w:r>
      <w:r>
        <w:rPr>
          <w:i/>
          <w:color w:val="000000"/>
          <w:szCs w:val="22"/>
        </w:rPr>
        <w:t>user can take the requests for loans from the customer through a web-based user interface, which is further processed and then loaded into the back-end Oracle.</w:t>
      </w:r>
    </w:p>
    <w:p w14:paraId="2DD2C76E" w14:textId="77777777" w:rsidR="00000000" w:rsidRDefault="00112669">
      <w:pPr>
        <w:overflowPunct w:val="0"/>
        <w:jc w:val="both"/>
        <w:rPr>
          <w:b/>
          <w:bCs/>
          <w:sz w:val="22"/>
          <w:szCs w:val="22"/>
        </w:rPr>
      </w:pPr>
    </w:p>
    <w:p w14:paraId="0A39A1DA" w14:textId="77777777" w:rsidR="00000000" w:rsidRDefault="00112669">
      <w:pPr>
        <w:overflowPunct w:val="0"/>
        <w:jc w:val="both"/>
        <w:rPr>
          <w:b/>
          <w:bCs/>
          <w:sz w:val="22"/>
          <w:szCs w:val="22"/>
        </w:rPr>
      </w:pPr>
    </w:p>
    <w:p w14:paraId="6002E855" w14:textId="77777777" w:rsidR="00000000" w:rsidRDefault="00112669">
      <w:pPr>
        <w:overflowPunct w:val="0"/>
        <w:jc w:val="both"/>
        <w:rPr>
          <w:b/>
          <w:bCs/>
          <w:sz w:val="22"/>
          <w:szCs w:val="22"/>
        </w:rPr>
      </w:pPr>
      <w:r>
        <w:rPr>
          <w:b/>
          <w:sz w:val="28"/>
          <w:szCs w:val="28"/>
        </w:rPr>
        <w:t>Nestlé</w:t>
      </w:r>
      <w:r>
        <w:rPr>
          <w:b/>
          <w:sz w:val="22"/>
          <w:szCs w:val="22"/>
        </w:rPr>
        <w:t xml:space="preserve"> SA GLOBE</w:t>
      </w:r>
      <w:r>
        <w:rPr>
          <w:bCs/>
          <w:color w:val="000000"/>
          <w:spacing w:val="4"/>
          <w:sz w:val="28"/>
          <w:szCs w:val="28"/>
        </w:rPr>
        <w:t xml:space="preserve"> </w:t>
      </w:r>
      <w:r>
        <w:rPr>
          <w:b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 xml:space="preserve">                                        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 xml:space="preserve">              May 2007 – Jan 2009</w:t>
      </w:r>
    </w:p>
    <w:p w14:paraId="6A97F14C" w14:textId="77777777" w:rsidR="00000000" w:rsidRDefault="00112669">
      <w:pPr>
        <w:jc w:val="both"/>
        <w:rPr>
          <w:b/>
          <w:bCs/>
          <w:sz w:val="22"/>
          <w:szCs w:val="22"/>
        </w:rPr>
      </w:pPr>
    </w:p>
    <w:p w14:paraId="6210EA71" w14:textId="77777777" w:rsidR="00000000" w:rsidRDefault="00112669">
      <w:pPr>
        <w:jc w:val="both"/>
        <w:rPr>
          <w:i/>
          <w:lang w:val="en"/>
        </w:rPr>
      </w:pPr>
      <w:r>
        <w:rPr>
          <w:i/>
          <w:lang w:val="en"/>
        </w:rPr>
        <w:t xml:space="preserve">Nestlé is the world's leading nutrition, health and wellness company. Our mission of "Good Food, Good Life" is to provide consumers with the best tasting, most nutritious choices in a wide range of food and beverage categories and eating occasions, from </w:t>
      </w:r>
      <w:r>
        <w:rPr>
          <w:i/>
          <w:lang w:val="en"/>
        </w:rPr>
        <w:t xml:space="preserve">morning to night. Nestlé can trace its origins back to 1866, when the first European condensed milk factory was opened in Cham, Switzerland, by the Anglo-Swiss Condensed Milk Company. One year later, Henri Nestlé, a trained pharmacist, launched one of the </w:t>
      </w:r>
      <w:r>
        <w:rPr>
          <w:i/>
          <w:lang w:val="en"/>
        </w:rPr>
        <w:t xml:space="preserve">world’s first prepared infant cereals ‘Farine </w:t>
      </w:r>
      <w:proofErr w:type="spellStart"/>
      <w:r>
        <w:rPr>
          <w:i/>
          <w:lang w:val="en"/>
        </w:rPr>
        <w:t>lactée</w:t>
      </w:r>
      <w:proofErr w:type="spellEnd"/>
      <w:r>
        <w:rPr>
          <w:i/>
          <w:lang w:val="en"/>
        </w:rPr>
        <w:t>’ in Vevey, Switzerland.</w:t>
      </w:r>
    </w:p>
    <w:p w14:paraId="3DFED83A" w14:textId="77777777" w:rsidR="00000000" w:rsidRDefault="00112669">
      <w:pPr>
        <w:jc w:val="both"/>
        <w:rPr>
          <w:b/>
          <w:bCs/>
          <w:sz w:val="22"/>
          <w:szCs w:val="22"/>
        </w:rPr>
      </w:pPr>
    </w:p>
    <w:p w14:paraId="74BA077A" w14:textId="77777777" w:rsidR="00000000" w:rsidRDefault="00112669">
      <w:pPr>
        <w:rPr>
          <w:bCs/>
          <w:color w:val="000000"/>
          <w:sz w:val="21"/>
          <w:szCs w:val="21"/>
        </w:rPr>
      </w:pPr>
    </w:p>
    <w:p w14:paraId="1FBDCE6E" w14:textId="77777777" w:rsidR="00000000" w:rsidRDefault="00112669">
      <w:pPr>
        <w:rPr>
          <w:bCs/>
          <w:color w:val="000000"/>
          <w:sz w:val="21"/>
          <w:szCs w:val="21"/>
        </w:rPr>
      </w:pPr>
    </w:p>
    <w:p w14:paraId="4FA51638" w14:textId="77777777" w:rsidR="00000000" w:rsidRDefault="00112669">
      <w:pPr>
        <w:rPr>
          <w:bCs/>
          <w:color w:val="000000"/>
          <w:sz w:val="21"/>
          <w:szCs w:val="21"/>
        </w:rPr>
      </w:pPr>
    </w:p>
    <w:p w14:paraId="0B524E65" w14:textId="77777777" w:rsidR="00000000" w:rsidRDefault="00112669">
      <w:pPr>
        <w:rPr>
          <w:bCs/>
          <w:color w:val="000000"/>
          <w:sz w:val="21"/>
          <w:szCs w:val="21"/>
        </w:rPr>
      </w:pPr>
    </w:p>
    <w:p w14:paraId="6F962951" w14:textId="77777777" w:rsidR="00000000" w:rsidRDefault="00112669">
      <w:pPr>
        <w:rPr>
          <w:bCs/>
          <w:color w:val="000000"/>
          <w:sz w:val="21"/>
          <w:szCs w:val="21"/>
        </w:rPr>
      </w:pPr>
    </w:p>
    <w:p w14:paraId="6EBC0434" w14:textId="77777777" w:rsidR="00000000" w:rsidRDefault="00112669">
      <w:pPr>
        <w:rPr>
          <w:rFonts w:ascii="Century Gothic" w:hAnsi="Century Gothic" w:cs="Tahoma"/>
          <w:b/>
          <w:color w:val="000080"/>
        </w:rPr>
      </w:pPr>
      <w:r>
        <w:rPr>
          <w:rFonts w:ascii="Century Gothic" w:hAnsi="Century Gothic" w:cs="Tahoma"/>
          <w:b/>
          <w:color w:val="000080"/>
        </w:rPr>
        <w:t>Work Location</w:t>
      </w:r>
    </w:p>
    <w:p w14:paraId="3DFA41CA" w14:textId="77777777" w:rsidR="00000000" w:rsidRDefault="00112669">
      <w:pPr>
        <w:rPr>
          <w:rFonts w:ascii="Century Gothic" w:hAnsi="Century Gothic" w:cs="Tahoma"/>
          <w:b/>
          <w:color w:val="000080"/>
        </w:rPr>
      </w:pPr>
    </w:p>
    <w:tbl>
      <w:tblPr>
        <w:tblW w:w="9487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796"/>
        <w:gridCol w:w="3850"/>
        <w:gridCol w:w="1841"/>
      </w:tblGrid>
      <w:tr w:rsidR="00000000" w14:paraId="09EF12C8" w14:textId="77777777">
        <w:trPr>
          <w:trHeight w:val="363"/>
        </w:trPr>
        <w:tc>
          <w:tcPr>
            <w:tcW w:w="3796" w:type="dxa"/>
            <w:vAlign w:val="center"/>
          </w:tcPr>
          <w:p w14:paraId="44BAC8CF" w14:textId="77777777" w:rsidR="00000000" w:rsidRDefault="00112669">
            <w:pPr>
              <w:jc w:val="both"/>
              <w:rPr>
                <w:rFonts w:ascii="Century Gothic" w:hAnsi="Century Gothic"/>
                <w:b/>
                <w:sz w:val="16"/>
                <w:szCs w:val="16"/>
              </w:rPr>
            </w:pPr>
            <w:r>
              <w:rPr>
                <w:rFonts w:ascii="Century Gothic" w:hAnsi="Century Gothic"/>
                <w:b/>
                <w:sz w:val="16"/>
                <w:szCs w:val="16"/>
              </w:rPr>
              <w:t>Senior Database Administrator</w:t>
            </w:r>
          </w:p>
        </w:tc>
        <w:tc>
          <w:tcPr>
            <w:tcW w:w="3850" w:type="dxa"/>
            <w:vAlign w:val="center"/>
          </w:tcPr>
          <w:p w14:paraId="4CB692A7" w14:textId="77777777" w:rsidR="00000000" w:rsidRDefault="00112669">
            <w:pPr>
              <w:jc w:val="both"/>
              <w:rPr>
                <w:rFonts w:ascii="Century Gothic" w:hAnsi="Century Gothic" w:cs="Tahoma"/>
                <w:i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 w:cs="Tahoma"/>
                <w:i/>
                <w:sz w:val="16"/>
                <w:szCs w:val="16"/>
              </w:rPr>
              <w:t>Likewize</w:t>
            </w:r>
            <w:proofErr w:type="spellEnd"/>
            <w:r>
              <w:rPr>
                <w:rFonts w:ascii="Century Gothic" w:hAnsi="Century Gothic" w:cs="Tahoma"/>
                <w:i/>
                <w:sz w:val="16"/>
                <w:szCs w:val="16"/>
              </w:rPr>
              <w:t>, Bangalore</w:t>
            </w:r>
          </w:p>
        </w:tc>
        <w:tc>
          <w:tcPr>
            <w:tcW w:w="1841" w:type="dxa"/>
            <w:vAlign w:val="center"/>
          </w:tcPr>
          <w:p w14:paraId="1324E843" w14:textId="77777777" w:rsidR="00000000" w:rsidRDefault="00112669">
            <w:pPr>
              <w:jc w:val="both"/>
              <w:rPr>
                <w:rFonts w:ascii="Century Gothic" w:hAnsi="Century Gothic"/>
                <w:b/>
                <w:sz w:val="16"/>
                <w:szCs w:val="16"/>
              </w:rPr>
            </w:pPr>
            <w:r>
              <w:rPr>
                <w:rFonts w:ascii="Century Gothic" w:hAnsi="Century Gothic"/>
                <w:b/>
                <w:sz w:val="16"/>
                <w:szCs w:val="16"/>
              </w:rPr>
              <w:t xml:space="preserve">Jun 2020 </w:t>
            </w:r>
            <w:proofErr w:type="gramStart"/>
            <w:r>
              <w:rPr>
                <w:rFonts w:ascii="Century Gothic" w:hAnsi="Century Gothic"/>
                <w:b/>
                <w:sz w:val="16"/>
                <w:szCs w:val="16"/>
              </w:rPr>
              <w:t>–  Aug</w:t>
            </w:r>
            <w:proofErr w:type="gramEnd"/>
            <w:r>
              <w:rPr>
                <w:rFonts w:ascii="Century Gothic" w:hAnsi="Century Gothic"/>
                <w:b/>
                <w:sz w:val="16"/>
                <w:szCs w:val="16"/>
              </w:rPr>
              <w:t xml:space="preserve"> 2022</w:t>
            </w:r>
          </w:p>
        </w:tc>
      </w:tr>
      <w:tr w:rsidR="00000000" w14:paraId="1D20B02A" w14:textId="77777777">
        <w:trPr>
          <w:trHeight w:val="363"/>
        </w:trPr>
        <w:tc>
          <w:tcPr>
            <w:tcW w:w="3796" w:type="dxa"/>
            <w:vAlign w:val="center"/>
          </w:tcPr>
          <w:p w14:paraId="33B03E3A" w14:textId="77777777" w:rsidR="00000000" w:rsidRDefault="00112669">
            <w:pPr>
              <w:jc w:val="both"/>
              <w:rPr>
                <w:rFonts w:ascii="Century Gothic" w:hAnsi="Century Gothic"/>
                <w:b/>
                <w:sz w:val="16"/>
                <w:szCs w:val="16"/>
              </w:rPr>
            </w:pPr>
            <w:r>
              <w:rPr>
                <w:rFonts w:ascii="Century Gothic" w:hAnsi="Century Gothic"/>
                <w:b/>
                <w:sz w:val="16"/>
                <w:szCs w:val="16"/>
              </w:rPr>
              <w:t xml:space="preserve">Senior </w:t>
            </w:r>
            <w:proofErr w:type="spellStart"/>
            <w:r>
              <w:rPr>
                <w:rFonts w:ascii="Century Gothic" w:hAnsi="Century Gothic"/>
                <w:b/>
                <w:sz w:val="16"/>
                <w:szCs w:val="16"/>
              </w:rPr>
              <w:t>Constlantant</w:t>
            </w:r>
            <w:proofErr w:type="spellEnd"/>
            <w:r>
              <w:rPr>
                <w:rFonts w:ascii="Century Gothic" w:hAnsi="Century Gothic"/>
                <w:b/>
                <w:sz w:val="16"/>
                <w:szCs w:val="16"/>
              </w:rPr>
              <w:t xml:space="preserve"> </w:t>
            </w:r>
          </w:p>
        </w:tc>
        <w:tc>
          <w:tcPr>
            <w:tcW w:w="3850" w:type="dxa"/>
            <w:vAlign w:val="center"/>
          </w:tcPr>
          <w:p w14:paraId="0B4FFA0F" w14:textId="77777777" w:rsidR="00000000" w:rsidRDefault="00112669">
            <w:pPr>
              <w:jc w:val="both"/>
              <w:rPr>
                <w:rFonts w:ascii="Century Gothic" w:hAnsi="Century Gothic" w:cs="Tahoma"/>
                <w:i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 w:cs="Tahoma"/>
                <w:i/>
                <w:sz w:val="16"/>
                <w:szCs w:val="16"/>
              </w:rPr>
              <w:t>TekSystems</w:t>
            </w:r>
            <w:proofErr w:type="spellEnd"/>
            <w:r>
              <w:rPr>
                <w:rFonts w:ascii="Century Gothic" w:hAnsi="Century Gothic" w:cs="Tahoma"/>
                <w:i/>
                <w:sz w:val="16"/>
                <w:szCs w:val="16"/>
              </w:rPr>
              <w:t>, Bangalore</w:t>
            </w:r>
          </w:p>
        </w:tc>
        <w:tc>
          <w:tcPr>
            <w:tcW w:w="1841" w:type="dxa"/>
            <w:vAlign w:val="center"/>
          </w:tcPr>
          <w:p w14:paraId="1638D3C3" w14:textId="77777777" w:rsidR="00000000" w:rsidRDefault="00112669">
            <w:pPr>
              <w:jc w:val="both"/>
              <w:rPr>
                <w:rFonts w:ascii="Century Gothic" w:hAnsi="Century Gothic"/>
                <w:b/>
                <w:sz w:val="16"/>
                <w:szCs w:val="16"/>
              </w:rPr>
            </w:pPr>
            <w:r>
              <w:rPr>
                <w:rFonts w:ascii="Century Gothic" w:hAnsi="Century Gothic"/>
                <w:b/>
                <w:sz w:val="16"/>
                <w:szCs w:val="16"/>
              </w:rPr>
              <w:t>Jan 2019 – Apr 2020</w:t>
            </w:r>
          </w:p>
        </w:tc>
      </w:tr>
      <w:tr w:rsidR="00000000" w14:paraId="25B60FE4" w14:textId="77777777">
        <w:trPr>
          <w:trHeight w:val="363"/>
        </w:trPr>
        <w:tc>
          <w:tcPr>
            <w:tcW w:w="3796" w:type="dxa"/>
            <w:vAlign w:val="center"/>
          </w:tcPr>
          <w:p w14:paraId="0A130A50" w14:textId="77777777" w:rsidR="00000000" w:rsidRDefault="00112669">
            <w:pPr>
              <w:jc w:val="both"/>
              <w:rPr>
                <w:rFonts w:ascii="Century Gothic" w:hAnsi="Century Gothic"/>
                <w:b/>
                <w:sz w:val="16"/>
                <w:szCs w:val="16"/>
              </w:rPr>
            </w:pPr>
            <w:r>
              <w:rPr>
                <w:rFonts w:ascii="Century Gothic" w:hAnsi="Century Gothic"/>
                <w:b/>
                <w:sz w:val="16"/>
                <w:szCs w:val="16"/>
              </w:rPr>
              <w:t>Associate Lead Databas</w:t>
            </w:r>
            <w:r>
              <w:rPr>
                <w:rFonts w:ascii="Century Gothic" w:hAnsi="Century Gothic"/>
                <w:b/>
                <w:sz w:val="16"/>
                <w:szCs w:val="16"/>
              </w:rPr>
              <w:t>es</w:t>
            </w:r>
          </w:p>
        </w:tc>
        <w:tc>
          <w:tcPr>
            <w:tcW w:w="3850" w:type="dxa"/>
            <w:vAlign w:val="center"/>
          </w:tcPr>
          <w:p w14:paraId="177F4461" w14:textId="77777777" w:rsidR="00000000" w:rsidRDefault="00112669">
            <w:pPr>
              <w:jc w:val="both"/>
              <w:rPr>
                <w:rFonts w:ascii="Century Gothic" w:hAnsi="Century Gothic" w:cs="Tahoma"/>
                <w:i/>
                <w:sz w:val="16"/>
                <w:szCs w:val="16"/>
              </w:rPr>
            </w:pPr>
            <w:r>
              <w:rPr>
                <w:rFonts w:ascii="Century Gothic" w:hAnsi="Century Gothic" w:cs="Tahoma"/>
                <w:i/>
                <w:sz w:val="16"/>
                <w:szCs w:val="16"/>
              </w:rPr>
              <w:t>CenturyLink Limited, Bangalore</w:t>
            </w:r>
          </w:p>
        </w:tc>
        <w:tc>
          <w:tcPr>
            <w:tcW w:w="1841" w:type="dxa"/>
            <w:vAlign w:val="center"/>
          </w:tcPr>
          <w:p w14:paraId="086F0240" w14:textId="77777777" w:rsidR="00000000" w:rsidRDefault="00112669">
            <w:pPr>
              <w:jc w:val="both"/>
              <w:rPr>
                <w:rFonts w:ascii="Century Gothic" w:hAnsi="Century Gothic"/>
                <w:b/>
                <w:sz w:val="16"/>
                <w:szCs w:val="16"/>
              </w:rPr>
            </w:pPr>
            <w:r>
              <w:rPr>
                <w:rFonts w:ascii="Century Gothic" w:hAnsi="Century Gothic"/>
                <w:b/>
                <w:sz w:val="16"/>
                <w:szCs w:val="16"/>
              </w:rPr>
              <w:t>April 16 – Jan 2019</w:t>
            </w:r>
          </w:p>
        </w:tc>
      </w:tr>
      <w:tr w:rsidR="00000000" w14:paraId="65B25A87" w14:textId="77777777">
        <w:trPr>
          <w:trHeight w:val="363"/>
        </w:trPr>
        <w:tc>
          <w:tcPr>
            <w:tcW w:w="3796" w:type="dxa"/>
            <w:vAlign w:val="center"/>
          </w:tcPr>
          <w:p w14:paraId="548C71F9" w14:textId="77777777" w:rsidR="00000000" w:rsidRDefault="00112669">
            <w:pPr>
              <w:jc w:val="both"/>
              <w:rPr>
                <w:rFonts w:ascii="Century Gothic" w:hAnsi="Century Gothic"/>
                <w:b/>
                <w:sz w:val="16"/>
                <w:szCs w:val="16"/>
              </w:rPr>
            </w:pPr>
            <w:r>
              <w:rPr>
                <w:rFonts w:ascii="Century Gothic" w:hAnsi="Century Gothic"/>
                <w:b/>
                <w:sz w:val="16"/>
                <w:szCs w:val="16"/>
              </w:rPr>
              <w:t xml:space="preserve">Database implementation Engineer </w:t>
            </w:r>
          </w:p>
        </w:tc>
        <w:tc>
          <w:tcPr>
            <w:tcW w:w="3850" w:type="dxa"/>
            <w:vAlign w:val="center"/>
          </w:tcPr>
          <w:p w14:paraId="2AFD36A0" w14:textId="77777777" w:rsidR="00000000" w:rsidRDefault="00112669">
            <w:pPr>
              <w:jc w:val="both"/>
              <w:rPr>
                <w:rFonts w:ascii="Century Gothic" w:hAnsi="Century Gothic" w:cs="Tahoma"/>
                <w:i/>
                <w:sz w:val="16"/>
                <w:szCs w:val="16"/>
              </w:rPr>
            </w:pPr>
            <w:r>
              <w:rPr>
                <w:rFonts w:ascii="Century Gothic" w:hAnsi="Century Gothic" w:cs="Tahoma"/>
                <w:i/>
                <w:sz w:val="16"/>
                <w:szCs w:val="16"/>
              </w:rPr>
              <w:t>Tech Mahindra, Abu Dhabi</w:t>
            </w:r>
          </w:p>
        </w:tc>
        <w:tc>
          <w:tcPr>
            <w:tcW w:w="1841" w:type="dxa"/>
            <w:vAlign w:val="center"/>
          </w:tcPr>
          <w:p w14:paraId="4F255172" w14:textId="77777777" w:rsidR="00000000" w:rsidRDefault="00112669">
            <w:pPr>
              <w:jc w:val="both"/>
              <w:rPr>
                <w:rFonts w:ascii="Century Gothic" w:hAnsi="Century Gothic"/>
                <w:b/>
                <w:sz w:val="16"/>
                <w:szCs w:val="16"/>
              </w:rPr>
            </w:pPr>
            <w:r>
              <w:rPr>
                <w:rFonts w:ascii="Century Gothic" w:hAnsi="Century Gothic"/>
                <w:b/>
                <w:sz w:val="16"/>
                <w:szCs w:val="16"/>
              </w:rPr>
              <w:t>Jan’ 15 – Mar 2016</w:t>
            </w:r>
          </w:p>
        </w:tc>
      </w:tr>
      <w:tr w:rsidR="00000000" w14:paraId="123C6D48" w14:textId="77777777">
        <w:trPr>
          <w:trHeight w:val="363"/>
        </w:trPr>
        <w:tc>
          <w:tcPr>
            <w:tcW w:w="3796" w:type="dxa"/>
            <w:vAlign w:val="center"/>
          </w:tcPr>
          <w:p w14:paraId="0647DE43" w14:textId="77777777" w:rsidR="00000000" w:rsidRDefault="00112669">
            <w:pPr>
              <w:jc w:val="both"/>
              <w:rPr>
                <w:rFonts w:ascii="Century Gothic" w:hAnsi="Century Gothic"/>
                <w:b/>
                <w:sz w:val="16"/>
                <w:szCs w:val="16"/>
              </w:rPr>
            </w:pPr>
            <w:r>
              <w:rPr>
                <w:rFonts w:ascii="Century Gothic" w:hAnsi="Century Gothic"/>
                <w:b/>
                <w:sz w:val="16"/>
                <w:szCs w:val="16"/>
              </w:rPr>
              <w:t>Senior Database Administrator</w:t>
            </w:r>
          </w:p>
        </w:tc>
        <w:tc>
          <w:tcPr>
            <w:tcW w:w="3850" w:type="dxa"/>
            <w:vAlign w:val="center"/>
          </w:tcPr>
          <w:p w14:paraId="0E26756D" w14:textId="77777777" w:rsidR="00000000" w:rsidRDefault="00112669">
            <w:pPr>
              <w:jc w:val="both"/>
              <w:rPr>
                <w:rFonts w:ascii="Century Gothic" w:hAnsi="Century Gothic" w:cs="Tahoma"/>
                <w:i/>
                <w:sz w:val="16"/>
                <w:szCs w:val="16"/>
              </w:rPr>
            </w:pPr>
            <w:r>
              <w:rPr>
                <w:rFonts w:ascii="Century Gothic" w:hAnsi="Century Gothic" w:cs="Tahoma"/>
                <w:i/>
                <w:sz w:val="16"/>
                <w:szCs w:val="16"/>
              </w:rPr>
              <w:t>Tech Mahindra, Bangalore</w:t>
            </w:r>
          </w:p>
        </w:tc>
        <w:tc>
          <w:tcPr>
            <w:tcW w:w="1841" w:type="dxa"/>
            <w:vAlign w:val="center"/>
          </w:tcPr>
          <w:p w14:paraId="74739C34" w14:textId="77777777" w:rsidR="00000000" w:rsidRDefault="00112669">
            <w:pPr>
              <w:jc w:val="both"/>
              <w:rPr>
                <w:rFonts w:ascii="Century Gothic" w:hAnsi="Century Gothic"/>
                <w:b/>
                <w:sz w:val="16"/>
                <w:szCs w:val="16"/>
              </w:rPr>
            </w:pPr>
            <w:r>
              <w:rPr>
                <w:rFonts w:ascii="Century Gothic" w:hAnsi="Century Gothic"/>
                <w:b/>
                <w:sz w:val="16"/>
                <w:szCs w:val="16"/>
              </w:rPr>
              <w:t>Aug’ 09 – Dec’ 14</w:t>
            </w:r>
          </w:p>
        </w:tc>
      </w:tr>
      <w:tr w:rsidR="00000000" w14:paraId="224DFBF5" w14:textId="77777777">
        <w:trPr>
          <w:trHeight w:val="363"/>
        </w:trPr>
        <w:tc>
          <w:tcPr>
            <w:tcW w:w="3796" w:type="dxa"/>
            <w:vAlign w:val="center"/>
          </w:tcPr>
          <w:p w14:paraId="33391655" w14:textId="77777777" w:rsidR="00000000" w:rsidRDefault="00112669">
            <w:pPr>
              <w:jc w:val="both"/>
              <w:rPr>
                <w:rFonts w:ascii="Century Gothic" w:hAnsi="Century Gothic"/>
                <w:b/>
                <w:sz w:val="16"/>
                <w:szCs w:val="16"/>
              </w:rPr>
            </w:pPr>
            <w:r>
              <w:rPr>
                <w:rFonts w:ascii="Century Gothic" w:hAnsi="Century Gothic"/>
                <w:b/>
                <w:sz w:val="16"/>
                <w:szCs w:val="16"/>
              </w:rPr>
              <w:t>Oracle Database Administrator</w:t>
            </w:r>
          </w:p>
        </w:tc>
        <w:tc>
          <w:tcPr>
            <w:tcW w:w="3850" w:type="dxa"/>
            <w:vAlign w:val="center"/>
          </w:tcPr>
          <w:p w14:paraId="301A970B" w14:textId="77777777" w:rsidR="00000000" w:rsidRDefault="00112669">
            <w:pPr>
              <w:jc w:val="both"/>
              <w:rPr>
                <w:rFonts w:ascii="Century Gothic" w:hAnsi="Century Gothic" w:cs="Tahoma"/>
                <w:i/>
                <w:sz w:val="16"/>
                <w:szCs w:val="16"/>
              </w:rPr>
            </w:pPr>
            <w:r>
              <w:rPr>
                <w:rFonts w:ascii="Century Gothic" w:hAnsi="Century Gothic" w:cs="Tahoma"/>
                <w:i/>
                <w:sz w:val="16"/>
                <w:szCs w:val="16"/>
              </w:rPr>
              <w:t>Tech Mahindra, Joh</w:t>
            </w:r>
            <w:r>
              <w:rPr>
                <w:rFonts w:ascii="Century Gothic" w:hAnsi="Century Gothic" w:cs="Tahoma"/>
                <w:i/>
                <w:sz w:val="16"/>
                <w:szCs w:val="16"/>
              </w:rPr>
              <w:t>annesburg SA</w:t>
            </w:r>
          </w:p>
        </w:tc>
        <w:tc>
          <w:tcPr>
            <w:tcW w:w="1841" w:type="dxa"/>
            <w:vAlign w:val="center"/>
          </w:tcPr>
          <w:p w14:paraId="07214483" w14:textId="77777777" w:rsidR="00000000" w:rsidRDefault="00112669">
            <w:pPr>
              <w:jc w:val="both"/>
              <w:rPr>
                <w:rFonts w:ascii="Century Gothic" w:hAnsi="Century Gothic"/>
                <w:b/>
                <w:sz w:val="16"/>
                <w:szCs w:val="16"/>
              </w:rPr>
            </w:pPr>
            <w:r>
              <w:rPr>
                <w:rFonts w:ascii="Century Gothic" w:hAnsi="Century Gothic"/>
                <w:b/>
                <w:sz w:val="16"/>
                <w:szCs w:val="16"/>
              </w:rPr>
              <w:t>May’ 09 – Jul’ 09</w:t>
            </w:r>
          </w:p>
        </w:tc>
      </w:tr>
      <w:tr w:rsidR="00000000" w14:paraId="425C5301" w14:textId="77777777">
        <w:trPr>
          <w:trHeight w:val="363"/>
        </w:trPr>
        <w:tc>
          <w:tcPr>
            <w:tcW w:w="3796" w:type="dxa"/>
            <w:vAlign w:val="center"/>
          </w:tcPr>
          <w:p w14:paraId="24C7997B" w14:textId="77777777" w:rsidR="00000000" w:rsidRDefault="00112669">
            <w:pPr>
              <w:jc w:val="both"/>
              <w:rPr>
                <w:rFonts w:ascii="Century Gothic" w:hAnsi="Century Gothic"/>
                <w:b/>
                <w:sz w:val="16"/>
                <w:szCs w:val="16"/>
              </w:rPr>
            </w:pPr>
            <w:r>
              <w:rPr>
                <w:rFonts w:ascii="Century Gothic" w:hAnsi="Century Gothic"/>
                <w:b/>
                <w:sz w:val="16"/>
                <w:szCs w:val="16"/>
              </w:rPr>
              <w:t>Oracle Database Administrator</w:t>
            </w:r>
          </w:p>
        </w:tc>
        <w:tc>
          <w:tcPr>
            <w:tcW w:w="3850" w:type="dxa"/>
            <w:vAlign w:val="center"/>
          </w:tcPr>
          <w:p w14:paraId="1857D55C" w14:textId="77777777" w:rsidR="00000000" w:rsidRDefault="00112669">
            <w:pPr>
              <w:jc w:val="both"/>
              <w:rPr>
                <w:rFonts w:ascii="Century Gothic" w:hAnsi="Century Gothic" w:cs="Tahoma"/>
                <w:i/>
                <w:sz w:val="16"/>
                <w:szCs w:val="16"/>
              </w:rPr>
            </w:pPr>
            <w:r>
              <w:rPr>
                <w:rFonts w:ascii="Century Gothic" w:hAnsi="Century Gothic" w:cs="Tahoma"/>
                <w:i/>
                <w:sz w:val="16"/>
                <w:szCs w:val="16"/>
              </w:rPr>
              <w:t>Tech Mahindra, Bangalore</w:t>
            </w:r>
          </w:p>
        </w:tc>
        <w:tc>
          <w:tcPr>
            <w:tcW w:w="1841" w:type="dxa"/>
            <w:vAlign w:val="center"/>
          </w:tcPr>
          <w:p w14:paraId="7CA0DD72" w14:textId="77777777" w:rsidR="00000000" w:rsidRDefault="00112669">
            <w:pPr>
              <w:jc w:val="both"/>
              <w:rPr>
                <w:rFonts w:ascii="Century Gothic" w:hAnsi="Century Gothic"/>
                <w:b/>
                <w:sz w:val="16"/>
                <w:szCs w:val="16"/>
              </w:rPr>
            </w:pPr>
            <w:r>
              <w:rPr>
                <w:rFonts w:ascii="Century Gothic" w:hAnsi="Century Gothic"/>
                <w:b/>
                <w:sz w:val="16"/>
                <w:szCs w:val="16"/>
              </w:rPr>
              <w:t>Feb’ 07 – Apr’ 09</w:t>
            </w:r>
          </w:p>
        </w:tc>
      </w:tr>
    </w:tbl>
    <w:p w14:paraId="6AE9191D" w14:textId="77777777" w:rsidR="00000000" w:rsidRDefault="00112669">
      <w:pPr>
        <w:widowControl w:val="0"/>
        <w:jc w:val="both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br/>
      </w:r>
    </w:p>
    <w:p w14:paraId="0B755FE1" w14:textId="77777777" w:rsidR="00000000" w:rsidRDefault="00112669">
      <w:pPr>
        <w:overflowPunct w:val="0"/>
        <w:jc w:val="both"/>
        <w:rPr>
          <w:bCs/>
          <w:sz w:val="22"/>
          <w:szCs w:val="22"/>
        </w:rPr>
      </w:pPr>
      <w:r>
        <w:rPr>
          <w:b/>
          <w:bCs/>
          <w:sz w:val="22"/>
          <w:szCs w:val="22"/>
          <w:u w:val="single"/>
        </w:rPr>
        <w:t>Education:</w:t>
      </w:r>
      <w:r>
        <w:rPr>
          <w:bCs/>
          <w:sz w:val="22"/>
          <w:szCs w:val="22"/>
        </w:rPr>
        <w:t xml:space="preserve"> -</w:t>
      </w:r>
    </w:p>
    <w:p w14:paraId="30EBF569" w14:textId="77777777" w:rsidR="00000000" w:rsidRDefault="00112669">
      <w:pPr>
        <w:overflowPunct w:val="0"/>
        <w:jc w:val="both"/>
        <w:rPr>
          <w:bCs/>
          <w:sz w:val="22"/>
          <w:szCs w:val="22"/>
        </w:rPr>
      </w:pPr>
    </w:p>
    <w:p w14:paraId="6732793C" w14:textId="77777777" w:rsidR="00000000" w:rsidRDefault="00112669">
      <w:pPr>
        <w:overflowPunct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br/>
      </w:r>
      <w:r>
        <w:rPr>
          <w:bCs/>
          <w:sz w:val="22"/>
          <w:szCs w:val="22"/>
        </w:rPr>
        <w:t xml:space="preserve">Master of Business Administration </w:t>
      </w:r>
    </w:p>
    <w:p w14:paraId="1661E690" w14:textId="77777777" w:rsidR="00000000" w:rsidRDefault="00112669">
      <w:pPr>
        <w:overflowPunct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Bachelor of Engineering in Computer Sciences</w:t>
      </w:r>
    </w:p>
    <w:p w14:paraId="44D6EE24" w14:textId="77777777" w:rsidR="00000000" w:rsidRDefault="00112669">
      <w:pPr>
        <w:widowControl w:val="0"/>
        <w:jc w:val="both"/>
        <w:rPr>
          <w:b/>
          <w:sz w:val="22"/>
          <w:szCs w:val="22"/>
          <w:u w:val="single"/>
        </w:rPr>
      </w:pPr>
    </w:p>
    <w:p w14:paraId="047AAE07" w14:textId="77777777" w:rsidR="00000000" w:rsidRDefault="00112669">
      <w:pPr>
        <w:widowControl w:val="0"/>
        <w:jc w:val="both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br/>
      </w:r>
      <w:r>
        <w:rPr>
          <w:b/>
          <w:sz w:val="22"/>
          <w:szCs w:val="22"/>
          <w:u w:val="single"/>
        </w:rPr>
        <w:t xml:space="preserve">Personal </w:t>
      </w:r>
      <w:proofErr w:type="gramStart"/>
      <w:r>
        <w:rPr>
          <w:b/>
          <w:sz w:val="22"/>
          <w:szCs w:val="22"/>
          <w:u w:val="single"/>
        </w:rPr>
        <w:t>Details :</w:t>
      </w:r>
      <w:proofErr w:type="gramEnd"/>
      <w:r>
        <w:rPr>
          <w:b/>
          <w:sz w:val="22"/>
          <w:szCs w:val="22"/>
          <w:u w:val="single"/>
        </w:rPr>
        <w:t>-</w:t>
      </w:r>
    </w:p>
    <w:p w14:paraId="7172F8F0" w14:textId="77777777" w:rsidR="00000000" w:rsidRDefault="00112669">
      <w:pPr>
        <w:widowControl w:val="0"/>
        <w:jc w:val="both"/>
        <w:rPr>
          <w:sz w:val="22"/>
          <w:szCs w:val="22"/>
        </w:rPr>
      </w:pPr>
      <w:r>
        <w:rPr>
          <w:b/>
          <w:sz w:val="22"/>
          <w:szCs w:val="22"/>
          <w:u w:val="single"/>
        </w:rPr>
        <w:br/>
      </w:r>
      <w:r>
        <w:rPr>
          <w:sz w:val="22"/>
          <w:szCs w:val="22"/>
        </w:rPr>
        <w:t>DOB: 29-08-1985</w:t>
      </w:r>
    </w:p>
    <w:p w14:paraId="62C50A71" w14:textId="77777777" w:rsidR="00000000" w:rsidRDefault="00112669">
      <w:pPr>
        <w:widowControl w:val="0"/>
        <w:jc w:val="both"/>
        <w:rPr>
          <w:sz w:val="22"/>
          <w:szCs w:val="22"/>
        </w:rPr>
      </w:pPr>
      <w:r>
        <w:rPr>
          <w:sz w:val="22"/>
          <w:szCs w:val="22"/>
        </w:rPr>
        <w:t>Hobbies: Playi</w:t>
      </w:r>
      <w:r>
        <w:rPr>
          <w:sz w:val="22"/>
          <w:szCs w:val="22"/>
        </w:rPr>
        <w:t>ng Cricket, Table Tennis</w:t>
      </w:r>
    </w:p>
    <w:p w14:paraId="3C2E899C" w14:textId="77777777" w:rsidR="00000000" w:rsidRDefault="00112669">
      <w:pPr>
        <w:widowControl w:val="0"/>
        <w:jc w:val="both"/>
        <w:rPr>
          <w:sz w:val="22"/>
          <w:szCs w:val="22"/>
        </w:rPr>
      </w:pPr>
      <w:r>
        <w:rPr>
          <w:sz w:val="22"/>
          <w:szCs w:val="22"/>
        </w:rPr>
        <w:br/>
      </w:r>
      <w:r>
        <w:rPr>
          <w:sz w:val="18"/>
          <w:szCs w:val="18"/>
        </w:rPr>
        <w:br/>
      </w:r>
      <w:r>
        <w:rPr>
          <w:sz w:val="18"/>
          <w:szCs w:val="18"/>
        </w:rPr>
        <w:t>Reference details will be provided on request.</w:t>
      </w:r>
      <w:r>
        <w:rPr>
          <w:sz w:val="18"/>
          <w:szCs w:val="18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Nethazi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Sirigiri</w:t>
      </w:r>
      <w:proofErr w:type="spellEnd"/>
      <w:r>
        <w:rPr>
          <w:sz w:val="22"/>
          <w:szCs w:val="22"/>
        </w:rPr>
        <w:tab/>
      </w:r>
      <w:r>
        <w:rPr>
          <w:sz w:val="22"/>
          <w:szCs w:val="22"/>
        </w:rPr>
        <w:t xml:space="preserve">          </w:t>
      </w:r>
    </w:p>
    <w:sectPr w:rsidR="00000000">
      <w:headerReference w:type="default" r:id="rId27"/>
      <w:pgSz w:w="12240" w:h="15840"/>
      <w:pgMar w:top="1440" w:right="1440" w:bottom="1440" w:left="1440" w:header="144" w:footer="720" w:gutter="0"/>
      <w:cols w:space="720"/>
      <w:docGrid w:linePitch="36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7866ED" w14:textId="77777777" w:rsidR="00000000" w:rsidRDefault="00112669">
      <w:r>
        <w:separator/>
      </w:r>
    </w:p>
  </w:endnote>
  <w:endnote w:type="continuationSeparator" w:id="0">
    <w:p w14:paraId="56C01ADF" w14:textId="77777777" w:rsidR="00000000" w:rsidRDefault="001126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Print"/>
    <w:charset w:val="00"/>
    <w:family w:val="auto"/>
    <w:pitch w:val="default"/>
    <w:sig w:usb0="800000AF" w:usb1="1001ECEA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enturyGothic,Bold">
    <w:altName w:val="Calibri"/>
    <w:charset w:val="00"/>
    <w:family w:val="auto"/>
    <w:pitch w:val="default"/>
    <w:sig w:usb0="00000003" w:usb1="00000000" w:usb2="00000000" w:usb3="00000000" w:csb0="00000001" w:csb1="00000000"/>
  </w:font>
  <w:font w:name="CenturyGothic,Italic">
    <w:altName w:val="Calibri"/>
    <w:charset w:val="00"/>
    <w:family w:val="auto"/>
    <w:pitch w:val="default"/>
    <w:sig w:usb0="00000003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eiryo">
    <w:altName w:val="Yu Gothic"/>
    <w:charset w:val="80"/>
    <w:family w:val="swiss"/>
    <w:pitch w:val="default"/>
    <w:sig w:usb0="E00002FF" w:usb1="6AC7FFFF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-Bold">
    <w:altName w:val="Times New Roman"/>
    <w:charset w:val="00"/>
    <w:family w:val="auto"/>
    <w:pitch w:val="default"/>
    <w:sig w:usb0="00000003" w:usb1="00000000" w:usb2="00000000" w:usb3="00000000" w:csb0="00000001" w:csb1="00000000"/>
  </w:font>
  <w:font w:name="Helvetica-Bold">
    <w:altName w:val="Arial"/>
    <w:charset w:val="00"/>
    <w:family w:val="swiss"/>
    <w:pitch w:val="default"/>
    <w:sig w:usb0="00000003" w:usb1="00000000" w:usb2="00000000" w:usb3="00000000" w:csb0="00000001" w:csb1="00000000"/>
  </w:font>
  <w:font w:name="Times-Italic">
    <w:altName w:val="Times New Roman"/>
    <w:charset w:val="00"/>
    <w:family w:val="auto"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543C21" w14:textId="77777777" w:rsidR="00000000" w:rsidRDefault="00112669">
      <w:r>
        <w:separator/>
      </w:r>
    </w:p>
  </w:footnote>
  <w:footnote w:type="continuationSeparator" w:id="0">
    <w:p w14:paraId="1AE477D7" w14:textId="77777777" w:rsidR="00000000" w:rsidRDefault="001126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5C97B" w14:textId="77777777" w:rsidR="00000000" w:rsidRDefault="00112669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9"/>
    <w:multiLevelType w:val="multilevel"/>
    <w:tmpl w:val="00000009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2" w15:restartNumberingAfterBreak="0">
    <w:nsid w:val="169B6A7E"/>
    <w:multiLevelType w:val="multilevel"/>
    <w:tmpl w:val="169B6A7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57A20"/>
    <w:rsid w:val="00002700"/>
    <w:rsid w:val="00005DEF"/>
    <w:rsid w:val="00006760"/>
    <w:rsid w:val="00015310"/>
    <w:rsid w:val="000229F3"/>
    <w:rsid w:val="00025B09"/>
    <w:rsid w:val="000278BB"/>
    <w:rsid w:val="00030401"/>
    <w:rsid w:val="0003390A"/>
    <w:rsid w:val="00036198"/>
    <w:rsid w:val="000374D7"/>
    <w:rsid w:val="000427C0"/>
    <w:rsid w:val="00053603"/>
    <w:rsid w:val="00060A56"/>
    <w:rsid w:val="00066656"/>
    <w:rsid w:val="000716D9"/>
    <w:rsid w:val="000731DC"/>
    <w:rsid w:val="00080541"/>
    <w:rsid w:val="00083E0C"/>
    <w:rsid w:val="00086137"/>
    <w:rsid w:val="0009327E"/>
    <w:rsid w:val="00094C03"/>
    <w:rsid w:val="00095C76"/>
    <w:rsid w:val="000B5009"/>
    <w:rsid w:val="000B69A4"/>
    <w:rsid w:val="000B6A7F"/>
    <w:rsid w:val="000D57D4"/>
    <w:rsid w:val="000F33C6"/>
    <w:rsid w:val="000F4B04"/>
    <w:rsid w:val="00103E94"/>
    <w:rsid w:val="001071BB"/>
    <w:rsid w:val="00112669"/>
    <w:rsid w:val="00112C05"/>
    <w:rsid w:val="00116509"/>
    <w:rsid w:val="00116921"/>
    <w:rsid w:val="00125E20"/>
    <w:rsid w:val="00127930"/>
    <w:rsid w:val="001343DD"/>
    <w:rsid w:val="00140707"/>
    <w:rsid w:val="00140830"/>
    <w:rsid w:val="00152D03"/>
    <w:rsid w:val="00175830"/>
    <w:rsid w:val="00175FBB"/>
    <w:rsid w:val="0018463A"/>
    <w:rsid w:val="0019014A"/>
    <w:rsid w:val="001972DA"/>
    <w:rsid w:val="00197E8F"/>
    <w:rsid w:val="001A2170"/>
    <w:rsid w:val="001A65A1"/>
    <w:rsid w:val="001B4636"/>
    <w:rsid w:val="001B46A9"/>
    <w:rsid w:val="001C2F3F"/>
    <w:rsid w:val="001C4126"/>
    <w:rsid w:val="001D2C6A"/>
    <w:rsid w:val="001D4EAB"/>
    <w:rsid w:val="001E165C"/>
    <w:rsid w:val="001E7D34"/>
    <w:rsid w:val="001F3B06"/>
    <w:rsid w:val="00203E34"/>
    <w:rsid w:val="00216475"/>
    <w:rsid w:val="00223875"/>
    <w:rsid w:val="002261A8"/>
    <w:rsid w:val="0022735E"/>
    <w:rsid w:val="00227706"/>
    <w:rsid w:val="002359FB"/>
    <w:rsid w:val="0023613D"/>
    <w:rsid w:val="00250378"/>
    <w:rsid w:val="002505A0"/>
    <w:rsid w:val="00253029"/>
    <w:rsid w:val="00261DD6"/>
    <w:rsid w:val="00261EFE"/>
    <w:rsid w:val="0026367D"/>
    <w:rsid w:val="00267D97"/>
    <w:rsid w:val="002717E6"/>
    <w:rsid w:val="00286DDE"/>
    <w:rsid w:val="00287559"/>
    <w:rsid w:val="002966F8"/>
    <w:rsid w:val="002B361E"/>
    <w:rsid w:val="002B62D8"/>
    <w:rsid w:val="002C3484"/>
    <w:rsid w:val="002C5713"/>
    <w:rsid w:val="002D4996"/>
    <w:rsid w:val="002D6924"/>
    <w:rsid w:val="002D7573"/>
    <w:rsid w:val="002E05F5"/>
    <w:rsid w:val="002E3E97"/>
    <w:rsid w:val="002F1F24"/>
    <w:rsid w:val="002F6830"/>
    <w:rsid w:val="00310C43"/>
    <w:rsid w:val="003161D6"/>
    <w:rsid w:val="00326A7A"/>
    <w:rsid w:val="00330B68"/>
    <w:rsid w:val="003322FC"/>
    <w:rsid w:val="0034008C"/>
    <w:rsid w:val="0034057D"/>
    <w:rsid w:val="00342A83"/>
    <w:rsid w:val="00343C9B"/>
    <w:rsid w:val="00346E55"/>
    <w:rsid w:val="003667DA"/>
    <w:rsid w:val="00370264"/>
    <w:rsid w:val="0037425E"/>
    <w:rsid w:val="0038769B"/>
    <w:rsid w:val="003902CF"/>
    <w:rsid w:val="00396779"/>
    <w:rsid w:val="003A44C8"/>
    <w:rsid w:val="003B1429"/>
    <w:rsid w:val="003B6AD9"/>
    <w:rsid w:val="003D22E8"/>
    <w:rsid w:val="003D78FC"/>
    <w:rsid w:val="00401B81"/>
    <w:rsid w:val="00403D6C"/>
    <w:rsid w:val="00407B5B"/>
    <w:rsid w:val="004211E6"/>
    <w:rsid w:val="00424B07"/>
    <w:rsid w:val="00432196"/>
    <w:rsid w:val="00433D9A"/>
    <w:rsid w:val="00441877"/>
    <w:rsid w:val="00446490"/>
    <w:rsid w:val="00453006"/>
    <w:rsid w:val="004568F6"/>
    <w:rsid w:val="00462B53"/>
    <w:rsid w:val="00462B8B"/>
    <w:rsid w:val="00462D3F"/>
    <w:rsid w:val="004704F8"/>
    <w:rsid w:val="00473ED6"/>
    <w:rsid w:val="00481716"/>
    <w:rsid w:val="00482C41"/>
    <w:rsid w:val="0048730D"/>
    <w:rsid w:val="00494DF9"/>
    <w:rsid w:val="004A4129"/>
    <w:rsid w:val="004A6B8A"/>
    <w:rsid w:val="004A7E8D"/>
    <w:rsid w:val="004D5CEF"/>
    <w:rsid w:val="004D61CD"/>
    <w:rsid w:val="004D790F"/>
    <w:rsid w:val="004E5245"/>
    <w:rsid w:val="004F5E58"/>
    <w:rsid w:val="005054B2"/>
    <w:rsid w:val="00505A99"/>
    <w:rsid w:val="005064FE"/>
    <w:rsid w:val="0050665A"/>
    <w:rsid w:val="00510D80"/>
    <w:rsid w:val="005156A5"/>
    <w:rsid w:val="00520BCB"/>
    <w:rsid w:val="00534FD2"/>
    <w:rsid w:val="005375E5"/>
    <w:rsid w:val="00537604"/>
    <w:rsid w:val="00545CA3"/>
    <w:rsid w:val="0055001F"/>
    <w:rsid w:val="005573BB"/>
    <w:rsid w:val="00557A20"/>
    <w:rsid w:val="00563249"/>
    <w:rsid w:val="00566CBF"/>
    <w:rsid w:val="00573B7C"/>
    <w:rsid w:val="00582995"/>
    <w:rsid w:val="005A0DB4"/>
    <w:rsid w:val="005A16B5"/>
    <w:rsid w:val="005A1C29"/>
    <w:rsid w:val="005A29A9"/>
    <w:rsid w:val="005A3C82"/>
    <w:rsid w:val="005A526E"/>
    <w:rsid w:val="005A699D"/>
    <w:rsid w:val="005D38E4"/>
    <w:rsid w:val="005D481C"/>
    <w:rsid w:val="005E0812"/>
    <w:rsid w:val="005E1A5D"/>
    <w:rsid w:val="005E2A29"/>
    <w:rsid w:val="005E4906"/>
    <w:rsid w:val="00601FDD"/>
    <w:rsid w:val="006071E9"/>
    <w:rsid w:val="00611C41"/>
    <w:rsid w:val="006129F6"/>
    <w:rsid w:val="00617FDE"/>
    <w:rsid w:val="006445E4"/>
    <w:rsid w:val="006466DF"/>
    <w:rsid w:val="00654AC0"/>
    <w:rsid w:val="00671E83"/>
    <w:rsid w:val="00673188"/>
    <w:rsid w:val="00674CED"/>
    <w:rsid w:val="006759FC"/>
    <w:rsid w:val="00680D1C"/>
    <w:rsid w:val="00685CB9"/>
    <w:rsid w:val="006A5125"/>
    <w:rsid w:val="006B17FF"/>
    <w:rsid w:val="006C0BFA"/>
    <w:rsid w:val="006D161E"/>
    <w:rsid w:val="006D61C2"/>
    <w:rsid w:val="006D7008"/>
    <w:rsid w:val="006E292F"/>
    <w:rsid w:val="006E2C83"/>
    <w:rsid w:val="006F0663"/>
    <w:rsid w:val="006F0D88"/>
    <w:rsid w:val="0070581E"/>
    <w:rsid w:val="00705FCA"/>
    <w:rsid w:val="0072402D"/>
    <w:rsid w:val="00742ED8"/>
    <w:rsid w:val="00745A15"/>
    <w:rsid w:val="00754F6A"/>
    <w:rsid w:val="00767F9E"/>
    <w:rsid w:val="00783593"/>
    <w:rsid w:val="00784846"/>
    <w:rsid w:val="00797DC9"/>
    <w:rsid w:val="007A306A"/>
    <w:rsid w:val="007A3DEF"/>
    <w:rsid w:val="007A7F83"/>
    <w:rsid w:val="007B1795"/>
    <w:rsid w:val="007B2F77"/>
    <w:rsid w:val="007B5F5C"/>
    <w:rsid w:val="007C7DFE"/>
    <w:rsid w:val="007E13FF"/>
    <w:rsid w:val="007E53F7"/>
    <w:rsid w:val="007F4173"/>
    <w:rsid w:val="00800920"/>
    <w:rsid w:val="00807427"/>
    <w:rsid w:val="00807BC1"/>
    <w:rsid w:val="0081614F"/>
    <w:rsid w:val="0082754C"/>
    <w:rsid w:val="00827D98"/>
    <w:rsid w:val="00831DD9"/>
    <w:rsid w:val="008349CF"/>
    <w:rsid w:val="0083581C"/>
    <w:rsid w:val="0084143C"/>
    <w:rsid w:val="0084466C"/>
    <w:rsid w:val="00844C7B"/>
    <w:rsid w:val="00844DD8"/>
    <w:rsid w:val="008504C1"/>
    <w:rsid w:val="008554E9"/>
    <w:rsid w:val="00856923"/>
    <w:rsid w:val="008613B9"/>
    <w:rsid w:val="00865456"/>
    <w:rsid w:val="00870245"/>
    <w:rsid w:val="00881368"/>
    <w:rsid w:val="008873BA"/>
    <w:rsid w:val="008A5559"/>
    <w:rsid w:val="008A7F73"/>
    <w:rsid w:val="008C521F"/>
    <w:rsid w:val="008C54C4"/>
    <w:rsid w:val="008C7932"/>
    <w:rsid w:val="008D3B9A"/>
    <w:rsid w:val="008D48EA"/>
    <w:rsid w:val="008E3085"/>
    <w:rsid w:val="009038AE"/>
    <w:rsid w:val="009063BE"/>
    <w:rsid w:val="0090710C"/>
    <w:rsid w:val="00911606"/>
    <w:rsid w:val="00912219"/>
    <w:rsid w:val="00917323"/>
    <w:rsid w:val="009219D5"/>
    <w:rsid w:val="009226BC"/>
    <w:rsid w:val="009240C2"/>
    <w:rsid w:val="009324EC"/>
    <w:rsid w:val="00934011"/>
    <w:rsid w:val="009462C4"/>
    <w:rsid w:val="009565B6"/>
    <w:rsid w:val="00956CCA"/>
    <w:rsid w:val="00970440"/>
    <w:rsid w:val="00971F6B"/>
    <w:rsid w:val="0098185A"/>
    <w:rsid w:val="0098376C"/>
    <w:rsid w:val="009A455D"/>
    <w:rsid w:val="009A51B7"/>
    <w:rsid w:val="009B012D"/>
    <w:rsid w:val="009B0C75"/>
    <w:rsid w:val="009C5061"/>
    <w:rsid w:val="009D29B3"/>
    <w:rsid w:val="009E03EB"/>
    <w:rsid w:val="009E116B"/>
    <w:rsid w:val="009E14D0"/>
    <w:rsid w:val="009E6582"/>
    <w:rsid w:val="009F25CF"/>
    <w:rsid w:val="009F73E5"/>
    <w:rsid w:val="009F79B4"/>
    <w:rsid w:val="00A01989"/>
    <w:rsid w:val="00A01F39"/>
    <w:rsid w:val="00A05562"/>
    <w:rsid w:val="00A132F0"/>
    <w:rsid w:val="00A251D1"/>
    <w:rsid w:val="00A43868"/>
    <w:rsid w:val="00A44C88"/>
    <w:rsid w:val="00A57105"/>
    <w:rsid w:val="00A61903"/>
    <w:rsid w:val="00A61E34"/>
    <w:rsid w:val="00A63592"/>
    <w:rsid w:val="00A70CB7"/>
    <w:rsid w:val="00A746C1"/>
    <w:rsid w:val="00A7741C"/>
    <w:rsid w:val="00A80814"/>
    <w:rsid w:val="00A84D2E"/>
    <w:rsid w:val="00A86C11"/>
    <w:rsid w:val="00A86E08"/>
    <w:rsid w:val="00A909B6"/>
    <w:rsid w:val="00AA3A61"/>
    <w:rsid w:val="00AA54E7"/>
    <w:rsid w:val="00AB39B4"/>
    <w:rsid w:val="00AB581D"/>
    <w:rsid w:val="00AC4A26"/>
    <w:rsid w:val="00AC5574"/>
    <w:rsid w:val="00AC5993"/>
    <w:rsid w:val="00AF266E"/>
    <w:rsid w:val="00AF47A2"/>
    <w:rsid w:val="00AF4FFF"/>
    <w:rsid w:val="00B01416"/>
    <w:rsid w:val="00B07E2A"/>
    <w:rsid w:val="00B07E7A"/>
    <w:rsid w:val="00B12BA4"/>
    <w:rsid w:val="00B16E14"/>
    <w:rsid w:val="00B177DF"/>
    <w:rsid w:val="00B259FB"/>
    <w:rsid w:val="00B27536"/>
    <w:rsid w:val="00B3092A"/>
    <w:rsid w:val="00B32D4E"/>
    <w:rsid w:val="00B43AAE"/>
    <w:rsid w:val="00B46C44"/>
    <w:rsid w:val="00B523D8"/>
    <w:rsid w:val="00B64FDB"/>
    <w:rsid w:val="00B9480C"/>
    <w:rsid w:val="00BA0823"/>
    <w:rsid w:val="00BA167F"/>
    <w:rsid w:val="00BB348B"/>
    <w:rsid w:val="00BB4BAB"/>
    <w:rsid w:val="00BC2EF8"/>
    <w:rsid w:val="00BC302F"/>
    <w:rsid w:val="00BD57DF"/>
    <w:rsid w:val="00BE7A10"/>
    <w:rsid w:val="00BF09E7"/>
    <w:rsid w:val="00BF40C0"/>
    <w:rsid w:val="00C038C0"/>
    <w:rsid w:val="00C04DE4"/>
    <w:rsid w:val="00C10274"/>
    <w:rsid w:val="00C10A66"/>
    <w:rsid w:val="00C23F4E"/>
    <w:rsid w:val="00C24AF9"/>
    <w:rsid w:val="00C25328"/>
    <w:rsid w:val="00C25BAE"/>
    <w:rsid w:val="00C356C9"/>
    <w:rsid w:val="00C37D27"/>
    <w:rsid w:val="00C422F6"/>
    <w:rsid w:val="00C4437B"/>
    <w:rsid w:val="00C60315"/>
    <w:rsid w:val="00C622DC"/>
    <w:rsid w:val="00C651A6"/>
    <w:rsid w:val="00C7052E"/>
    <w:rsid w:val="00C73573"/>
    <w:rsid w:val="00C737D7"/>
    <w:rsid w:val="00C74E1C"/>
    <w:rsid w:val="00C768BD"/>
    <w:rsid w:val="00C84D13"/>
    <w:rsid w:val="00C87222"/>
    <w:rsid w:val="00C97CB4"/>
    <w:rsid w:val="00CA7173"/>
    <w:rsid w:val="00CB0759"/>
    <w:rsid w:val="00CB55E9"/>
    <w:rsid w:val="00CC699D"/>
    <w:rsid w:val="00CD21CD"/>
    <w:rsid w:val="00CD4E38"/>
    <w:rsid w:val="00CD5D0B"/>
    <w:rsid w:val="00CE1094"/>
    <w:rsid w:val="00CE3A11"/>
    <w:rsid w:val="00CE5B65"/>
    <w:rsid w:val="00CE7A98"/>
    <w:rsid w:val="00D10FA8"/>
    <w:rsid w:val="00D221E6"/>
    <w:rsid w:val="00D328A8"/>
    <w:rsid w:val="00D41705"/>
    <w:rsid w:val="00D50E79"/>
    <w:rsid w:val="00D527DC"/>
    <w:rsid w:val="00D53A35"/>
    <w:rsid w:val="00D731E9"/>
    <w:rsid w:val="00D733CC"/>
    <w:rsid w:val="00D73506"/>
    <w:rsid w:val="00D81220"/>
    <w:rsid w:val="00D9151D"/>
    <w:rsid w:val="00DA1587"/>
    <w:rsid w:val="00DB24EE"/>
    <w:rsid w:val="00DB3A14"/>
    <w:rsid w:val="00DD3113"/>
    <w:rsid w:val="00DD60F2"/>
    <w:rsid w:val="00DD6DE8"/>
    <w:rsid w:val="00DE6059"/>
    <w:rsid w:val="00DF6D80"/>
    <w:rsid w:val="00E01B7D"/>
    <w:rsid w:val="00E0457E"/>
    <w:rsid w:val="00E07DBE"/>
    <w:rsid w:val="00E21EF7"/>
    <w:rsid w:val="00E23D53"/>
    <w:rsid w:val="00E26FEC"/>
    <w:rsid w:val="00E304ED"/>
    <w:rsid w:val="00E462B1"/>
    <w:rsid w:val="00E463CD"/>
    <w:rsid w:val="00E46C06"/>
    <w:rsid w:val="00E54B9C"/>
    <w:rsid w:val="00E646D8"/>
    <w:rsid w:val="00E654CC"/>
    <w:rsid w:val="00E71F43"/>
    <w:rsid w:val="00E753E8"/>
    <w:rsid w:val="00E852C5"/>
    <w:rsid w:val="00EA4A50"/>
    <w:rsid w:val="00EB3B0E"/>
    <w:rsid w:val="00EB488F"/>
    <w:rsid w:val="00EB5461"/>
    <w:rsid w:val="00EB58CC"/>
    <w:rsid w:val="00EC060D"/>
    <w:rsid w:val="00EC5B61"/>
    <w:rsid w:val="00ED42A1"/>
    <w:rsid w:val="00ED4B06"/>
    <w:rsid w:val="00EE7344"/>
    <w:rsid w:val="00EF319E"/>
    <w:rsid w:val="00F04440"/>
    <w:rsid w:val="00F058EF"/>
    <w:rsid w:val="00F07487"/>
    <w:rsid w:val="00F37D4C"/>
    <w:rsid w:val="00F44528"/>
    <w:rsid w:val="00F45BF7"/>
    <w:rsid w:val="00F46879"/>
    <w:rsid w:val="00F4737A"/>
    <w:rsid w:val="00F474AE"/>
    <w:rsid w:val="00F567D5"/>
    <w:rsid w:val="00F617FF"/>
    <w:rsid w:val="00F67937"/>
    <w:rsid w:val="00F82EEF"/>
    <w:rsid w:val="00F83789"/>
    <w:rsid w:val="00F8380A"/>
    <w:rsid w:val="00F96939"/>
    <w:rsid w:val="00FA6387"/>
    <w:rsid w:val="00FB16F3"/>
    <w:rsid w:val="00FB6341"/>
    <w:rsid w:val="00FB7D92"/>
    <w:rsid w:val="00FC28DB"/>
    <w:rsid w:val="00FD30B6"/>
    <w:rsid w:val="00FD32AC"/>
    <w:rsid w:val="00FD34B4"/>
    <w:rsid w:val="00FF0C2E"/>
    <w:rsid w:val="00FF1247"/>
    <w:rsid w:val="00FF2803"/>
    <w:rsid w:val="00FF7CA9"/>
    <w:rsid w:val="23F85E4E"/>
    <w:rsid w:val="6C27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oNotEmbedSmartTags/>
  <w:decimalSymbol w:val="."/>
  <w:listSeparator w:val=","/>
  <w14:docId w14:val="42AFAC45"/>
  <w15:chartTrackingRefBased/>
  <w15:docId w15:val="{84B28476-2C74-41AD-B1A0-E29CDAD45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uiPriority="0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0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kern w:val="1"/>
      <w:lang w:eastAsia="ar-SA"/>
    </w:rPr>
  </w:style>
  <w:style w:type="paragraph" w:styleId="Heading2">
    <w:name w:val="heading 2"/>
    <w:basedOn w:val="Normal"/>
    <w:next w:val="BodyText"/>
    <w:qFormat/>
    <w:pPr>
      <w:keepNext/>
      <w:numPr>
        <w:ilvl w:val="1"/>
        <w:numId w:val="1"/>
      </w:numPr>
      <w:tabs>
        <w:tab w:val="left" w:pos="0"/>
      </w:tabs>
      <w:spacing w:line="100" w:lineRule="atLeast"/>
      <w:ind w:left="0"/>
      <w:outlineLvl w:val="1"/>
    </w:pPr>
    <w:rPr>
      <w:rFonts w:ascii="Arial" w:hAnsi="Arial"/>
      <w:b/>
      <w:u w:val="single"/>
    </w:rPr>
  </w:style>
  <w:style w:type="paragraph" w:styleId="Heading3">
    <w:name w:val="heading 3"/>
    <w:basedOn w:val="Normal"/>
    <w:next w:val="BodyText"/>
    <w:qFormat/>
    <w:pPr>
      <w:keepNext/>
      <w:keepLines/>
      <w:numPr>
        <w:ilvl w:val="2"/>
        <w:numId w:val="1"/>
      </w:numPr>
      <w:tabs>
        <w:tab w:val="left" w:pos="720"/>
      </w:tabs>
      <w:spacing w:before="20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BodyText"/>
    <w:qFormat/>
    <w:pPr>
      <w:keepNext/>
      <w:numPr>
        <w:ilvl w:val="3"/>
        <w:numId w:val="1"/>
      </w:numPr>
      <w:tabs>
        <w:tab w:val="left" w:pos="0"/>
      </w:tabs>
      <w:spacing w:before="200" w:line="276" w:lineRule="auto"/>
      <w:outlineLvl w:val="3"/>
    </w:pPr>
    <w:rPr>
      <w:rFonts w:ascii="Cambria" w:hAnsi="Cambria"/>
      <w:b/>
      <w:i/>
      <w:color w:val="8080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120"/>
    </w:pPr>
  </w:style>
  <w:style w:type="paragraph" w:styleId="BalloonText">
    <w:name w:val="Balloon Text"/>
    <w:basedOn w:val="Normal"/>
    <w:link w:val="BalloonTextChar"/>
    <w:uiPriority w:val="99"/>
    <w:unhideWhenUsed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Pr>
      <w:rFonts w:ascii="Tahoma" w:hAnsi="Tahoma" w:cs="Tahoma"/>
      <w:kern w:val="1"/>
      <w:sz w:val="16"/>
      <w:szCs w:val="16"/>
      <w:lang w:eastAsia="ar-S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character" w:styleId="Emphasis">
    <w:name w:val="Emphasis"/>
    <w:qFormat/>
    <w:rPr>
      <w:i/>
      <w:iCs/>
    </w:rPr>
  </w:style>
  <w:style w:type="paragraph" w:styleId="Footer">
    <w:name w:val="footer"/>
    <w:basedOn w:val="Normal"/>
    <w:pPr>
      <w:suppressLineNumbers/>
      <w:tabs>
        <w:tab w:val="center" w:pos="4320"/>
        <w:tab w:val="right" w:pos="8640"/>
      </w:tabs>
    </w:pPr>
  </w:style>
  <w:style w:type="paragraph" w:styleId="Header">
    <w:name w:val="header"/>
    <w:basedOn w:val="Normal"/>
    <w:uiPriority w:val="99"/>
    <w:pPr>
      <w:suppressLineNumbers/>
      <w:tabs>
        <w:tab w:val="center" w:pos="4680"/>
        <w:tab w:val="right" w:pos="9360"/>
      </w:tabs>
    </w:pPr>
  </w:style>
  <w:style w:type="character" w:styleId="Hyperlink">
    <w:name w:val="Hyperlink"/>
    <w:rPr>
      <w:color w:val="0000FF"/>
      <w:u w:val="single"/>
      <w:lang/>
    </w:rPr>
  </w:style>
  <w:style w:type="paragraph" w:styleId="List">
    <w:name w:val="List"/>
    <w:basedOn w:val="BodyText"/>
    <w:rPr>
      <w:rFonts w:cs="Mangal"/>
    </w:rPr>
  </w:style>
  <w:style w:type="paragraph" w:styleId="NormalWeb">
    <w:name w:val="Normal (Web)"/>
    <w:basedOn w:val="Normal"/>
    <w:uiPriority w:val="99"/>
    <w:unhideWhenUsed/>
    <w:pPr>
      <w:suppressAutoHyphens w:val="0"/>
      <w:spacing w:before="100" w:beforeAutospacing="1" w:after="100" w:afterAutospacing="1"/>
    </w:pPr>
    <w:rPr>
      <w:kern w:val="0"/>
      <w:sz w:val="24"/>
      <w:szCs w:val="24"/>
      <w:lang w:eastAsia="en-US"/>
    </w:rPr>
  </w:style>
  <w:style w:type="character" w:styleId="Strong">
    <w:name w:val="Strong"/>
    <w:qFormat/>
    <w:rPr>
      <w:b/>
      <w:bCs/>
    </w:rPr>
  </w:style>
  <w:style w:type="character" w:customStyle="1" w:styleId="DefaultParagraphFont1">
    <w:name w:val="Default Paragraph Font1"/>
  </w:style>
  <w:style w:type="character" w:customStyle="1" w:styleId="Heading2Char">
    <w:name w:val="Heading 2 Char"/>
    <w:rPr>
      <w:rFonts w:ascii="Arial" w:eastAsia="Times New Roman" w:hAnsi="Arial" w:cs="Times New Roman"/>
      <w:b/>
      <w:kern w:val="1"/>
      <w:sz w:val="20"/>
      <w:szCs w:val="20"/>
      <w:u w:val="single"/>
    </w:rPr>
  </w:style>
  <w:style w:type="character" w:customStyle="1" w:styleId="Heading3Char">
    <w:name w:val="Heading 3 Char"/>
    <w:rPr>
      <w:rFonts w:ascii="Cambria" w:eastAsia="Times New Roman" w:hAnsi="Cambria" w:cs="Times New Roman"/>
      <w:b/>
      <w:bCs/>
      <w:color w:val="4F81BD"/>
      <w:sz w:val="20"/>
      <w:szCs w:val="20"/>
    </w:rPr>
  </w:style>
  <w:style w:type="character" w:customStyle="1" w:styleId="Heading4Char">
    <w:name w:val="Heading 4 Char"/>
    <w:rPr>
      <w:rFonts w:ascii="Cambria" w:eastAsia="Times New Roman" w:hAnsi="Cambria" w:cs="Times New Roman"/>
      <w:b/>
      <w:i/>
      <w:color w:val="808080"/>
      <w:kern w:val="1"/>
      <w:sz w:val="20"/>
      <w:szCs w:val="20"/>
    </w:rPr>
  </w:style>
  <w:style w:type="character" w:customStyle="1" w:styleId="normalchar">
    <w:name w:val="normal__char"/>
    <w:basedOn w:val="DefaultParagraphFont1"/>
  </w:style>
  <w:style w:type="character" w:customStyle="1" w:styleId="HeaderChar">
    <w:name w:val="Header Char"/>
    <w:uiPriority w:val="99"/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rPr>
      <w:rFonts w:ascii="Times New Roman" w:eastAsia="Times New Roman" w:hAnsi="Times New Roman" w:cs="Times New Roman"/>
      <w:sz w:val="20"/>
      <w:szCs w:val="20"/>
    </w:rPr>
  </w:style>
  <w:style w:type="character" w:customStyle="1" w:styleId="apple-converted-space">
    <w:name w:val="apple-converted-space"/>
    <w:basedOn w:val="DefaultParagraphFont1"/>
  </w:style>
  <w:style w:type="character" w:customStyle="1" w:styleId="FooterChar">
    <w:name w:val="Footer Char"/>
    <w:rPr>
      <w:rFonts w:ascii="Times New Roman" w:eastAsia="Times New Roman" w:hAnsi="Times New Roman" w:cs="Times New Roman"/>
      <w:sz w:val="20"/>
      <w:szCs w:val="20"/>
    </w:rPr>
  </w:style>
  <w:style w:type="character" w:customStyle="1" w:styleId="apple-style-span">
    <w:name w:val="apple-style-span"/>
    <w:basedOn w:val="DefaultParagraphFont1"/>
  </w:style>
  <w:style w:type="character" w:customStyle="1" w:styleId="NormalTrebunelChar">
    <w:name w:val="Normal+Trebunel Char"/>
    <w:rPr>
      <w:rFonts w:ascii="Times New Roman" w:eastAsia="Times New Roman" w:hAnsi="Times New Roman" w:cs="Times New Roman"/>
      <w:bCs/>
      <w:sz w:val="24"/>
      <w:szCs w:val="24"/>
      <w:lang w:val="en-US"/>
    </w:rPr>
  </w:style>
  <w:style w:type="character" w:customStyle="1" w:styleId="body0020textchar">
    <w:name w:val="body_0020text__char"/>
    <w:basedOn w:val="DefaultParagraphFont1"/>
  </w:style>
  <w:style w:type="character" w:customStyle="1" w:styleId="ListParagraphChar">
    <w:name w:val="List Paragraph Char"/>
    <w:rPr>
      <w:rFonts w:ascii="Times New Roman" w:eastAsia="Times New Roman" w:hAnsi="Times New Roman"/>
    </w:rPr>
  </w:style>
  <w:style w:type="character" w:customStyle="1" w:styleId="normalchar1">
    <w:name w:val="normalchar1"/>
    <w:basedOn w:val="DefaultParagraphFont1"/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Symbol"/>
    </w:rPr>
  </w:style>
  <w:style w:type="character" w:customStyle="1" w:styleId="ListLabel3">
    <w:name w:val="ListLabel 3"/>
    <w:rPr>
      <w:color w:val="00000A"/>
      <w:sz w:val="20"/>
    </w:rPr>
  </w:style>
  <w:style w:type="character" w:customStyle="1" w:styleId="ListLabel4">
    <w:name w:val="ListLabel 4"/>
    <w:rPr>
      <w:color w:val="00000A"/>
      <w:sz w:val="16"/>
      <w:szCs w:val="16"/>
    </w:rPr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NoSpacing">
    <w:name w:val="No Spacing"/>
    <w:qFormat/>
    <w:pPr>
      <w:suppressAutoHyphens/>
    </w:pPr>
    <w:rPr>
      <w:rFonts w:ascii="Calibri" w:eastAsia="Calibri" w:hAnsi="Calibri"/>
      <w:kern w:val="1"/>
      <w:sz w:val="22"/>
      <w:szCs w:val="22"/>
      <w:lang w:eastAsia="ar-SA"/>
    </w:rPr>
  </w:style>
  <w:style w:type="paragraph" w:styleId="ListParagraph">
    <w:name w:val="List Paragraph"/>
    <w:basedOn w:val="Normal"/>
    <w:qFormat/>
    <w:pPr>
      <w:ind w:left="720"/>
    </w:pPr>
  </w:style>
  <w:style w:type="paragraph" w:customStyle="1" w:styleId="NormalTrebunel">
    <w:name w:val="Normal+Trebunel"/>
    <w:basedOn w:val="Normal"/>
    <w:pPr>
      <w:overflowPunct w:val="0"/>
    </w:pPr>
    <w:rPr>
      <w:bCs/>
      <w:sz w:val="24"/>
      <w:szCs w:val="24"/>
    </w:rPr>
  </w:style>
  <w:style w:type="paragraph" w:customStyle="1" w:styleId="Bullets1">
    <w:name w:val="Bullets1"/>
    <w:basedOn w:val="Normal"/>
    <w:pPr>
      <w:overflowPunct w:val="0"/>
      <w:jc w:val="both"/>
    </w:pPr>
    <w:rPr>
      <w:rFonts w:ascii="Arial" w:hAnsi="Arial" w:cs="Arial"/>
      <w:sz w:val="22"/>
      <w:szCs w:val="22"/>
    </w:rPr>
  </w:style>
  <w:style w:type="paragraph" w:customStyle="1" w:styleId="ColorfulList-Accent11">
    <w:name w:val="Colorful List - Accent 11"/>
    <w:basedOn w:val="Normal"/>
    <w:pPr>
      <w:overflowPunct w:val="0"/>
      <w:spacing w:before="28" w:after="28"/>
      <w:ind w:left="720"/>
      <w:jc w:val="both"/>
    </w:pPr>
    <w:rPr>
      <w:rFonts w:ascii="Cambria" w:eastAsia="Cambria" w:hAnsi="Cambria"/>
      <w:sz w:val="24"/>
      <w:szCs w:val="24"/>
    </w:rPr>
  </w:style>
  <w:style w:type="paragraph" w:customStyle="1" w:styleId="TableContents">
    <w:name w:val="Table Contents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en.wikipedia.org/wiki/Monroe,_Louisiana" TargetMode="External"/><Relationship Id="rId18" Type="http://schemas.openxmlformats.org/officeDocument/2006/relationships/hyperlink" Target="https://en.wikipedia.org/wiki/Local_exchange_carrier" TargetMode="External"/><Relationship Id="rId26" Type="http://schemas.openxmlformats.org/officeDocument/2006/relationships/hyperlink" Target="http://www.wired.com/insights/2012/04/talent-management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Verizon_Communications" TargetMode="External"/><Relationship Id="rId7" Type="http://schemas.openxmlformats.org/officeDocument/2006/relationships/image" Target="media/image1.jpeg"/><Relationship Id="rId12" Type="http://schemas.openxmlformats.org/officeDocument/2006/relationships/hyperlink" Target="https://en.wikipedia.org/wiki/Telecommunications_company" TargetMode="External"/><Relationship Id="rId17" Type="http://schemas.openxmlformats.org/officeDocument/2006/relationships/hyperlink" Target="https://en.wikipedia.org/wiki/S%26P_500" TargetMode="External"/><Relationship Id="rId25" Type="http://schemas.openxmlformats.org/officeDocument/2006/relationships/hyperlink" Target="http://en.wikipedia.org/wiki/United_Arab_Emirates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CenturyLink" TargetMode="External"/><Relationship Id="rId20" Type="http://schemas.openxmlformats.org/officeDocument/2006/relationships/hyperlink" Target="https://en.wikipedia.org/wiki/AT%26T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United_States" TargetMode="External"/><Relationship Id="rId24" Type="http://schemas.openxmlformats.org/officeDocument/2006/relationships/hyperlink" Target="http://en.wikipedia.org/wiki/Abu_Dhabi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en.wikipedia.org/wiki/U.S._state" TargetMode="External"/><Relationship Id="rId23" Type="http://schemas.openxmlformats.org/officeDocument/2006/relationships/hyperlink" Target="https://en.wikipedia.org/wiki/Long_distance_calling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en.wikipedia.org/wiki/Privately_held_company" TargetMode="External"/><Relationship Id="rId19" Type="http://schemas.openxmlformats.org/officeDocument/2006/relationships/hyperlink" Target="https://en.wikipedia.org/wiki/Internet_access_provider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en.wikipedia.org/wiki/Louisiana" TargetMode="External"/><Relationship Id="rId22" Type="http://schemas.openxmlformats.org/officeDocument/2006/relationships/hyperlink" Target="https://en.wikipedia.org/wiki/CenturyLink" TargetMode="External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1774</Words>
  <Characters>10118</Characters>
  <Application>Microsoft Office Word</Application>
  <DocSecurity>0</DocSecurity>
  <Lines>84</Lines>
  <Paragraphs>23</Paragraphs>
  <ScaleCrop>false</ScaleCrop>
  <Company/>
  <LinksUpToDate>false</LinksUpToDate>
  <CharactersWithSpaces>11869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 Giri</dc:creator>
  <cp:keywords/>
  <cp:lastModifiedBy>Siri Giri</cp:lastModifiedBy>
  <cp:revision>2</cp:revision>
  <cp:lastPrinted>2018-11-12T18:14:00Z</cp:lastPrinted>
  <dcterms:created xsi:type="dcterms:W3CDTF">2023-11-27T21:14:00Z</dcterms:created>
  <dcterms:modified xsi:type="dcterms:W3CDTF">2023-11-27T21:14:00Z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1033-12.2.0.13215</vt:lpwstr>
  </property>
  <property fmtid="{D5CDD505-2E9C-101B-9397-08002B2CF9AE}" pid="10" name="ICV">
    <vt:lpwstr>AE7CE590D9864AC0B4454F859B1D04C6_13</vt:lpwstr>
  </property>
</Properties>
</file>