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4"/>
        </w:rPr>
        <w:t>CỘNG HÒA XÃ HỘI CHỦ NGHĨA VIỆT NAM</w:t>
      </w:r>
    </w:p>
    <w:p>
      <w:pPr>
        <w:spacing w:before="0" w:after="80"/>
        <w:jc w:val="center"/>
      </w:pPr>
      <w:r>
        <w:rPr>
          <w:rFonts w:ascii="Times New Roman" w:hAnsi="Times New Roman"/>
          <w:b/>
          <w:i w:val="0"/>
          <w:sz w:val="24"/>
        </w:rPr>
        <w:t>Độc lập - Tự do - Hạnh phúc</w:t>
      </w:r>
    </w:p>
    <w:p>
      <w:pPr>
        <w:spacing w:before="0" w:after="240"/>
        <w:jc w:val="center"/>
      </w:pPr>
      <w:r>
        <w:rPr>
          <w:rFonts w:ascii="Times New Roman" w:hAnsi="Times New Roman"/>
          <w:b w:val="0"/>
          <w:i w:val="0"/>
          <w:sz w:val="22"/>
        </w:rPr>
        <w:t>---------------o0o---------------</w:t>
      </w:r>
    </w:p>
    <w:p>
      <w:pPr>
        <w:spacing w:before="0" w:after="40"/>
        <w:jc w:val="center"/>
      </w:pPr>
      <w:r>
        <w:rPr>
          <w:rFonts w:ascii="Times New Roman" w:hAnsi="Times New Roman"/>
          <w:b/>
          <w:i w:val="0"/>
          <w:sz w:val="30"/>
        </w:rPr>
        <w:t>PHỤ LỤC 02</w:t>
      </w:r>
    </w:p>
    <w:p>
      <w:pPr>
        <w:spacing w:before="0" w:after="40"/>
        <w:jc w:val="center"/>
      </w:pPr>
      <w:r>
        <w:rPr>
          <w:rFonts w:ascii="Times New Roman" w:hAnsi="Times New Roman"/>
          <w:b/>
          <w:i w:val="0"/>
          <w:sz w:val="26"/>
        </w:rPr>
        <w:t>GHI NHẬN GÓI SETUP XE CHUYÊN NGHIỆP</w:t>
      </w:r>
    </w:p>
    <w:p>
      <w:pPr>
        <w:spacing w:before="0" w:after="80"/>
        <w:jc w:val="center"/>
      </w:pPr>
      <w:r>
        <w:rPr>
          <w:rFonts w:ascii="Times New Roman" w:hAnsi="Times New Roman"/>
          <w:b/>
          <w:i w:val="0"/>
          <w:sz w:val="26"/>
        </w:rPr>
        <w:t>VÀ ĐIỀU KIỆN SỬ DỤNG BỘ NHẬN DIỆN THƯƠNG HIỆU</w:t>
      </w:r>
    </w:p>
    <w:p>
      <w:pPr>
        <w:spacing w:before="0" w:after="240"/>
        <w:jc w:val="center"/>
      </w:pPr>
      <w:r>
        <w:rPr>
          <w:rFonts w:ascii="Times New Roman" w:hAnsi="Times New Roman"/>
          <w:b w:val="0"/>
          <w:i/>
          <w:sz w:val="22"/>
        </w:rPr>
        <w:t>(Đính kèm và là bộ phận không tách rời Hợp đồng phân phối hàng hóa số ......../2026/HĐPP-CRV)</w:t>
      </w:r>
    </w:p>
    <w:p>
      <w:pPr>
        <w:spacing w:before="0" w:after="160"/>
        <w:jc w:val="both"/>
      </w:pPr>
      <w:r>
        <w:rPr>
          <w:rFonts w:ascii="Times New Roman" w:hAnsi="Times New Roman"/>
          <w:b w:val="0"/>
          <w:i w:val="0"/>
          <w:sz w:val="24"/>
        </w:rPr>
        <w:t>Hôm nay, ngày ....... tháng ....... năm 2026, tại Thành phố Hồ Chí Minh, hai Bên gồm:</w:t>
      </w:r>
    </w:p>
    <w:p>
      <w:pPr>
        <w:spacing w:before="0" w:after="80"/>
        <w:jc w:val="left"/>
      </w:pPr>
      <w:r>
        <w:rPr>
          <w:rFonts w:ascii="Times New Roman" w:hAnsi="Times New Roman"/>
          <w:b/>
          <w:i w:val="0"/>
          <w:sz w:val="24"/>
        </w:rPr>
        <w:t>BÊN A (BÊN CUNG CẤP):</w:t>
      </w:r>
    </w:p>
    <w:p>
      <w:pPr>
        <w:spacing w:before="0" w:after="80"/>
        <w:ind w:left="283"/>
        <w:jc w:val="left"/>
      </w:pPr>
      <w:r>
        <w:rPr>
          <w:rFonts w:ascii="Times New Roman" w:hAnsi="Times New Roman"/>
          <w:b/>
          <w:i w:val="0"/>
          <w:sz w:val="24"/>
        </w:rPr>
        <w:t>CÔNG TY TNHH THƯƠNG MẠI - SẢN XUẤT - XUẤT NHẬP KHẨU THUẬN TÍN</w:t>
      </w:r>
    </w:p>
    <w:p>
      <w:pPr>
        <w:spacing w:before="0" w:after="40"/>
        <w:ind w:left="283"/>
        <w:jc w:val="left"/>
      </w:pPr>
      <w:r>
        <w:rPr>
          <w:rFonts w:ascii="Times New Roman" w:hAnsi="Times New Roman"/>
          <w:b w:val="0"/>
          <w:i w:val="0"/>
          <w:sz w:val="23"/>
        </w:rPr>
        <w:t>Mã số thuế: 0319348507</w:t>
      </w:r>
    </w:p>
    <w:p>
      <w:pPr>
        <w:spacing w:before="0" w:after="40"/>
        <w:ind w:left="283"/>
        <w:jc w:val="left"/>
      </w:pPr>
      <w:r>
        <w:rPr>
          <w:rFonts w:ascii="Times New Roman" w:hAnsi="Times New Roman"/>
          <w:b w:val="0"/>
          <w:i w:val="0"/>
          <w:sz w:val="23"/>
        </w:rPr>
        <w:t>Địa chỉ: 537/173/36 Đường Tô Ngọc Vân, Phường Thới An, Thành phố Hồ Chí Minh</w:t>
      </w:r>
    </w:p>
    <w:p>
      <w:pPr>
        <w:spacing w:before="0" w:after="40"/>
        <w:ind w:left="283"/>
        <w:jc w:val="left"/>
      </w:pPr>
      <w:r>
        <w:rPr>
          <w:rFonts w:ascii="Times New Roman" w:hAnsi="Times New Roman"/>
          <w:b w:val="0"/>
          <w:i w:val="0"/>
          <w:sz w:val="23"/>
        </w:rPr>
        <w:t>Người đại diện: Ông HUỲNH NGỌC THUẬN            Chức vụ: Giám đốc</w:t>
      </w:r>
    </w:p>
    <w:p>
      <w:pPr>
        <w:spacing w:before="160" w:after="80"/>
        <w:jc w:val="left"/>
      </w:pPr>
      <w:r>
        <w:rPr>
          <w:rFonts w:ascii="Times New Roman" w:hAnsi="Times New Roman"/>
          <w:b/>
          <w:i w:val="0"/>
          <w:sz w:val="24"/>
        </w:rPr>
        <w:t>BÊN B (BÊN PHÂN PHỐI):</w:t>
      </w:r>
    </w:p>
    <w:p>
      <w:pPr>
        <w:spacing w:before="0" w:after="40"/>
        <w:ind w:left="283"/>
        <w:jc w:val="left"/>
      </w:pPr>
      <w:r>
        <w:rPr>
          <w:rFonts w:ascii="Times New Roman" w:hAnsi="Times New Roman"/>
          <w:b w:val="0"/>
          <w:i w:val="0"/>
          <w:sz w:val="23"/>
        </w:rPr>
        <w:t>Ông/Bà (hoặc Hộ kinh doanh/Công ty): ...........................................................................</w:t>
      </w:r>
    </w:p>
    <w:p>
      <w:pPr>
        <w:spacing w:before="0" w:after="40"/>
        <w:ind w:left="283"/>
        <w:jc w:val="left"/>
      </w:pPr>
      <w:r>
        <w:rPr>
          <w:rFonts w:ascii="Times New Roman" w:hAnsi="Times New Roman"/>
          <w:b w:val="0"/>
          <w:i w:val="0"/>
          <w:sz w:val="23"/>
        </w:rPr>
        <w:t>Số CCCD/Mã số thuế: ...................................  Điện thoại: ..............................................</w:t>
      </w:r>
    </w:p>
    <w:p>
      <w:pPr>
        <w:spacing w:before="0" w:after="40"/>
        <w:ind w:left="283"/>
        <w:jc w:val="left"/>
      </w:pPr>
      <w:r>
        <w:rPr>
          <w:rFonts w:ascii="Times New Roman" w:hAnsi="Times New Roman"/>
          <w:b w:val="0"/>
          <w:i w:val="0"/>
          <w:sz w:val="23"/>
        </w:rPr>
        <w:t>Địa điểm kinh doanh: ...................................................................................................</w:t>
      </w:r>
    </w:p>
    <w:p>
      <w:pPr>
        <w:spacing w:before="160" w:after="120"/>
        <w:jc w:val="both"/>
      </w:pPr>
      <w:r>
        <w:rPr>
          <w:rFonts w:ascii="Times New Roman" w:hAnsi="Times New Roman"/>
          <w:b w:val="0"/>
          <w:i w:val="0"/>
          <w:sz w:val="24"/>
        </w:rPr>
        <w:t>Hai Bên thống nhất ký Phụ lục 02 với các nội dung sau:</w:t>
      </w:r>
    </w:p>
    <w:p>
      <w:pPr>
        <w:spacing w:before="200" w:after="100"/>
        <w:jc w:val="left"/>
      </w:pPr>
      <w:r>
        <w:rPr>
          <w:rFonts w:ascii="Times New Roman" w:hAnsi="Times New Roman"/>
          <w:b/>
          <w:i w:val="0"/>
          <w:sz w:val="25"/>
        </w:rPr>
        <w:t>ĐIỀU 1. GHI NHẬN GIAO DỊCH GÓI SETUP XE CHUYÊN NGHIỆP</w:t>
      </w:r>
    </w:p>
    <w:p>
      <w:pPr>
        <w:spacing w:before="0" w:after="80"/>
        <w:jc w:val="both"/>
      </w:pPr>
      <w:r>
        <w:rPr>
          <w:rFonts w:ascii="Times New Roman" w:hAnsi="Times New Roman"/>
          <w:b w:val="0"/>
          <w:i w:val="0"/>
          <w:sz w:val="24"/>
        </w:rPr>
        <w:t>1.1. Bên B đã đặt mua của Bên A 01 (một) Gói Setup Xe Chuyên Nghiệp mang bộ nhận diện thương hiệu CỜ RẾP VIỆT (sau đây gọi là "Xe"), với thông tin như sau:</w:t>
      </w:r>
    </w:p>
    <w:tbl>
      <w:tblPr>
        <w:tblStyle w:val="TableGrid"/>
        <w:tblW w:type="auto" w:w="0"/>
        <w:jc w:val="center"/>
        <w:tblLook w:firstColumn="1" w:firstRow="1" w:lastColumn="0" w:lastRow="0" w:noHBand="0" w:noVBand="1" w:val="04A0"/>
      </w:tblPr>
      <w:tblGrid>
        <w:gridCol w:w="4844"/>
        <w:gridCol w:w="4844"/>
      </w:tblGrid>
      <w:tr>
        <w:tc>
          <w:tcPr>
            <w:tcW w:type="dxa" w:w="3402"/>
          </w:tcPr>
          <w:p>
            <w:pPr>
              <w:spacing w:after="40"/>
              <w:jc w:val="center"/>
            </w:pPr>
            <w:r>
              <w:rPr>
                <w:rFonts w:ascii="Times New Roman" w:hAnsi="Times New Roman"/>
                <w:b/>
                <w:sz w:val="22"/>
              </w:rPr>
              <w:t>Nội dung</w:t>
            </w:r>
          </w:p>
        </w:tc>
        <w:tc>
          <w:tcPr>
            <w:tcW w:type="dxa" w:w="5669"/>
          </w:tcPr>
          <w:p>
            <w:pPr>
              <w:spacing w:after="40"/>
              <w:jc w:val="center"/>
            </w:pPr>
            <w:r>
              <w:rPr>
                <w:rFonts w:ascii="Times New Roman" w:hAnsi="Times New Roman"/>
                <w:b/>
                <w:sz w:val="22"/>
              </w:rPr>
              <w:t>Chi tiết</w:t>
            </w:r>
          </w:p>
        </w:tc>
      </w:tr>
      <w:tr>
        <w:tc>
          <w:tcPr>
            <w:tcW w:type="dxa" w:w="3402"/>
          </w:tcPr>
          <w:p>
            <w:pPr>
              <w:spacing w:after="40"/>
            </w:pPr>
            <w:r>
              <w:rPr>
                <w:rFonts w:ascii="Times New Roman" w:hAnsi="Times New Roman"/>
                <w:sz w:val="22"/>
              </w:rPr>
              <w:t>Tên gói</w:t>
            </w:r>
          </w:p>
        </w:tc>
        <w:tc>
          <w:tcPr>
            <w:tcW w:type="dxa" w:w="5669"/>
          </w:tcPr>
          <w:p>
            <w:pPr>
              <w:spacing w:after="40"/>
            </w:pPr>
            <w:r>
              <w:rPr>
                <w:rFonts w:ascii="Times New Roman" w:hAnsi="Times New Roman"/>
                <w:sz w:val="22"/>
              </w:rPr>
              <w:t>Gói Setup Xe Chuyên Nghiệp - Cờ Rếp Việt</w:t>
            </w:r>
          </w:p>
        </w:tc>
      </w:tr>
      <w:tr>
        <w:tc>
          <w:tcPr>
            <w:tcW w:type="dxa" w:w="3402"/>
          </w:tcPr>
          <w:p>
            <w:pPr>
              <w:spacing w:after="40"/>
            </w:pPr>
            <w:r>
              <w:rPr>
                <w:rFonts w:ascii="Times New Roman" w:hAnsi="Times New Roman"/>
                <w:sz w:val="22"/>
              </w:rPr>
              <w:t>Giá trị gói (đã gồm VAT)</w:t>
            </w:r>
          </w:p>
        </w:tc>
        <w:tc>
          <w:tcPr>
            <w:tcW w:type="dxa" w:w="5669"/>
          </w:tcPr>
          <w:p>
            <w:pPr>
              <w:spacing w:after="40"/>
            </w:pPr>
            <w:r>
              <w:rPr>
                <w:rFonts w:ascii="Times New Roman" w:hAnsi="Times New Roman"/>
                <w:sz w:val="22"/>
              </w:rPr>
              <w:t>....................................... VNĐ</w:t>
            </w:r>
          </w:p>
        </w:tc>
      </w:tr>
      <w:tr>
        <w:tc>
          <w:tcPr>
            <w:tcW w:type="dxa" w:w="3402"/>
          </w:tcPr>
          <w:p>
            <w:pPr>
              <w:spacing w:after="40"/>
            </w:pPr>
            <w:r>
              <w:rPr>
                <w:rFonts w:ascii="Times New Roman" w:hAnsi="Times New Roman"/>
                <w:sz w:val="22"/>
              </w:rPr>
              <w:t>Số tiền đặt cọc</w:t>
            </w:r>
          </w:p>
        </w:tc>
        <w:tc>
          <w:tcPr>
            <w:tcW w:type="dxa" w:w="5669"/>
          </w:tcPr>
          <w:p>
            <w:pPr>
              <w:spacing w:after="40"/>
            </w:pPr>
            <w:r>
              <w:rPr>
                <w:rFonts w:ascii="Times New Roman" w:hAnsi="Times New Roman"/>
                <w:sz w:val="22"/>
              </w:rPr>
              <w:t>....................................... VNĐ</w:t>
            </w:r>
          </w:p>
        </w:tc>
      </w:tr>
      <w:tr>
        <w:tc>
          <w:tcPr>
            <w:tcW w:type="dxa" w:w="3402"/>
          </w:tcPr>
          <w:p>
            <w:pPr>
              <w:spacing w:after="40"/>
            </w:pPr>
            <w:r>
              <w:rPr>
                <w:rFonts w:ascii="Times New Roman" w:hAnsi="Times New Roman"/>
                <w:sz w:val="22"/>
              </w:rPr>
              <w:t>Ngày đặt cọc</w:t>
            </w:r>
          </w:p>
        </w:tc>
        <w:tc>
          <w:tcPr>
            <w:tcW w:type="dxa" w:w="5669"/>
          </w:tcPr>
          <w:p>
            <w:pPr>
              <w:spacing w:after="40"/>
            </w:pPr>
            <w:r>
              <w:rPr>
                <w:rFonts w:ascii="Times New Roman" w:hAnsi="Times New Roman"/>
                <w:sz w:val="22"/>
              </w:rPr>
              <w:t>Ngày ....... tháng ....... năm 2026</w:t>
            </w:r>
          </w:p>
        </w:tc>
      </w:tr>
      <w:tr>
        <w:tc>
          <w:tcPr>
            <w:tcW w:type="dxa" w:w="3402"/>
          </w:tcPr>
          <w:p>
            <w:pPr>
              <w:spacing w:after="40"/>
            </w:pPr>
            <w:r>
              <w:rPr>
                <w:rFonts w:ascii="Times New Roman" w:hAnsi="Times New Roman"/>
                <w:sz w:val="22"/>
              </w:rPr>
              <w:t>Số tiền còn lại</w:t>
            </w:r>
          </w:p>
        </w:tc>
        <w:tc>
          <w:tcPr>
            <w:tcW w:type="dxa" w:w="5669"/>
          </w:tcPr>
          <w:p>
            <w:pPr>
              <w:spacing w:after="40"/>
            </w:pPr>
            <w:r>
              <w:rPr>
                <w:rFonts w:ascii="Times New Roman" w:hAnsi="Times New Roman"/>
                <w:sz w:val="22"/>
              </w:rPr>
              <w:t>....................................... VNĐ</w:t>
            </w:r>
          </w:p>
        </w:tc>
      </w:tr>
      <w:tr>
        <w:tc>
          <w:tcPr>
            <w:tcW w:type="dxa" w:w="3402"/>
          </w:tcPr>
          <w:p>
            <w:pPr>
              <w:spacing w:after="40"/>
            </w:pPr>
            <w:r>
              <w:rPr>
                <w:rFonts w:ascii="Times New Roman" w:hAnsi="Times New Roman"/>
                <w:sz w:val="22"/>
              </w:rPr>
              <w:t>Ngày giao xe dự kiến</w:t>
            </w:r>
          </w:p>
        </w:tc>
        <w:tc>
          <w:tcPr>
            <w:tcW w:type="dxa" w:w="5669"/>
          </w:tcPr>
          <w:p>
            <w:pPr>
              <w:spacing w:after="40"/>
            </w:pPr>
            <w:r>
              <w:rPr>
                <w:rFonts w:ascii="Times New Roman" w:hAnsi="Times New Roman"/>
                <w:sz w:val="22"/>
              </w:rPr>
              <w:t>Ngày ....... tháng ....... năm 2026</w:t>
            </w:r>
          </w:p>
        </w:tc>
      </w:tr>
      <w:tr>
        <w:tc>
          <w:tcPr>
            <w:tcW w:type="dxa" w:w="3402"/>
          </w:tcPr>
          <w:p>
            <w:pPr>
              <w:spacing w:after="40"/>
            </w:pPr>
            <w:r>
              <w:rPr>
                <w:rFonts w:ascii="Times New Roman" w:hAnsi="Times New Roman"/>
                <w:sz w:val="22"/>
              </w:rPr>
              <w:t>Địa điểm giao xe</w:t>
            </w:r>
          </w:p>
        </w:tc>
        <w:tc>
          <w:tcPr>
            <w:tcW w:type="dxa" w:w="5669"/>
          </w:tcPr>
          <w:p>
            <w:pPr>
              <w:spacing w:after="40"/>
            </w:pPr>
            <w:r>
              <w:rPr>
                <w:rFonts w:ascii="Times New Roman" w:hAnsi="Times New Roman"/>
                <w:sz w:val="22"/>
              </w:rPr>
              <w:t>...............................................................</w:t>
            </w:r>
          </w:p>
        </w:tc>
      </w:tr>
      <w:tr>
        <w:tc>
          <w:tcPr>
            <w:tcW w:type="dxa" w:w="3402"/>
          </w:tcPr>
          <w:p>
            <w:pPr>
              <w:spacing w:after="40"/>
            </w:pPr>
            <w:r>
              <w:rPr>
                <w:rFonts w:ascii="Times New Roman" w:hAnsi="Times New Roman"/>
                <w:sz w:val="22"/>
              </w:rPr>
              <w:t>Khuyến mãi kèm theo</w:t>
            </w:r>
          </w:p>
        </w:tc>
        <w:tc>
          <w:tcPr>
            <w:tcW w:type="dxa" w:w="5669"/>
          </w:tcPr>
          <w:p>
            <w:pPr>
              <w:spacing w:after="40"/>
            </w:pPr>
            <w:r>
              <w:rPr>
                <w:rFonts w:ascii="Times New Roman" w:hAnsi="Times New Roman"/>
                <w:sz w:val="22"/>
              </w:rPr>
              <w:t>...............................................................</w:t>
            </w:r>
          </w:p>
        </w:tc>
      </w:tr>
    </w:tbl>
    <w:p>
      <w:pPr>
        <w:spacing w:before="0" w:after="80"/>
        <w:jc w:val="left"/>
      </w:pPr>
      <w:r>
        <w:rPr>
          <w:rFonts w:ascii="Times New Roman" w:hAnsi="Times New Roman"/>
          <w:b w:val="0"/>
          <w:i w:val="0"/>
          <w:sz w:val="24"/>
        </w:rPr>
      </w:r>
    </w:p>
    <w:p>
      <w:pPr>
        <w:spacing w:before="0" w:after="80"/>
        <w:jc w:val="both"/>
      </w:pPr>
      <w:r>
        <w:rPr>
          <w:rFonts w:ascii="Times New Roman" w:hAnsi="Times New Roman"/>
          <w:b w:val="0"/>
          <w:i w:val="0"/>
          <w:sz w:val="24"/>
        </w:rPr>
        <w:t>1.2. Danh mục thiết bị, vật dụng trong Gói Setup Xe được liệt kê tại Báo giá/Biên bản bàn giao có chữ ký của hai Bên, là tài liệu kèm theo Phụ lục này.</w:t>
      </w:r>
    </w:p>
    <w:p>
      <w:pPr>
        <w:spacing w:before="0" w:after="80"/>
        <w:jc w:val="both"/>
      </w:pPr>
      <w:r>
        <w:rPr>
          <w:rFonts w:ascii="Times New Roman" w:hAnsi="Times New Roman"/>
          <w:b w:val="0"/>
          <w:i w:val="0"/>
          <w:sz w:val="24"/>
        </w:rPr>
        <w:t>1.3. Thời gian hoàn thiện và giao Xe phụ thuộc tiến độ xưởng sản xuất và lịch khai trương dự kiến của Bên B. Ngày giao xe dự kiến tại khoản 1.1 là mốc tham chiếu; Bên A thông báo cho Bên B khi có thay đổi.</w:t>
      </w:r>
    </w:p>
    <w:p>
      <w:pPr>
        <w:spacing w:before="200" w:after="100"/>
        <w:jc w:val="left"/>
      </w:pPr>
      <w:r>
        <w:rPr>
          <w:rFonts w:ascii="Times New Roman" w:hAnsi="Times New Roman"/>
          <w:b/>
          <w:i w:val="0"/>
          <w:sz w:val="25"/>
        </w:rPr>
        <w:t>ĐIỀU 2. QUYỀN SỞ HỮU XE</w:t>
      </w:r>
    </w:p>
    <w:p>
      <w:pPr>
        <w:spacing w:before="0" w:after="80"/>
        <w:jc w:val="both"/>
      </w:pPr>
      <w:r>
        <w:rPr>
          <w:rFonts w:ascii="Times New Roman" w:hAnsi="Times New Roman"/>
          <w:b w:val="0"/>
          <w:i w:val="0"/>
          <w:sz w:val="24"/>
        </w:rPr>
        <w:t>2.1. Quyền sở hữu Xe được chuyển từ Bên A sang Bên B kể từ thời điểm Bên B thanh toán đủ 100% giá trị gói và hai Bên hoàn tất nghiệm thu, bàn giao.</w:t>
      </w:r>
    </w:p>
    <w:p>
      <w:pPr>
        <w:spacing w:before="0" w:after="80"/>
        <w:jc w:val="both"/>
      </w:pPr>
      <w:r>
        <w:rPr>
          <w:rFonts w:ascii="Times New Roman" w:hAnsi="Times New Roman"/>
          <w:b w:val="0"/>
          <w:i w:val="0"/>
          <w:sz w:val="24"/>
        </w:rPr>
        <w:t>2.2. Bên B tự chịu trách nhiệm bảo quản, bảo dưỡng, vận hành Xe và mọi rủi ro liên quan đến Xe sau khi nhận bàn giao.</w:t>
      </w:r>
    </w:p>
    <w:p>
      <w:pPr>
        <w:spacing w:before="0" w:after="80"/>
        <w:jc w:val="both"/>
      </w:pPr>
      <w:r>
        <w:rPr>
          <w:rFonts w:ascii="Times New Roman" w:hAnsi="Times New Roman"/>
          <w:b w:val="0"/>
          <w:i w:val="0"/>
          <w:sz w:val="24"/>
        </w:rPr>
        <w:t>2.3. Việc Bên B sở hữu Xe KHÔNG đồng nghĩa với việc Bên B sở hữu hoặc được chuyển giao bất kỳ quyền nào đối với bộ nhận diện thương hiệu CỜ RẾP VIỆT gắn trên Xe. Quyền sở hữu trí tuệ đối với thương hiệu, logo, decal, menu, hình ảnh nhận diện vẫn thuộc về Bên A theo Điều 10 của Hợp đồng.</w:t>
      </w:r>
    </w:p>
    <w:p>
      <w:pPr>
        <w:spacing w:before="200" w:after="100"/>
        <w:jc w:val="left"/>
      </w:pPr>
      <w:r>
        <w:rPr>
          <w:rFonts w:ascii="Times New Roman" w:hAnsi="Times New Roman"/>
          <w:b/>
          <w:i w:val="0"/>
          <w:sz w:val="25"/>
        </w:rPr>
        <w:t>ĐIỀU 3. ĐIỀU KIỆN SỬ DỤNG BỘ NHẬN DIỆN THƯƠNG HIỆU TRÊN XE</w:t>
      </w:r>
    </w:p>
    <w:p>
      <w:pPr>
        <w:spacing w:before="0" w:after="80"/>
        <w:jc w:val="both"/>
      </w:pPr>
      <w:r>
        <w:rPr>
          <w:rFonts w:ascii="Times New Roman" w:hAnsi="Times New Roman"/>
          <w:b w:val="0"/>
          <w:i w:val="0"/>
          <w:sz w:val="24"/>
        </w:rPr>
        <w:t>3.1. Bên B được sử dụng bộ nhận diện thương hiệu CỜ RẾP VIỆT gắn trên Xe trong suốt thời hạn Hợp đồng phân phối còn hiệu lực, tại địa điểm kinh doanh đã đăng ký.</w:t>
      </w:r>
    </w:p>
    <w:p>
      <w:pPr>
        <w:spacing w:before="0" w:after="80"/>
        <w:jc w:val="both"/>
      </w:pPr>
      <w:r>
        <w:rPr>
          <w:rFonts w:ascii="Times New Roman" w:hAnsi="Times New Roman"/>
          <w:b w:val="0"/>
          <w:i w:val="0"/>
          <w:sz w:val="24"/>
        </w:rPr>
        <w:t>3.2. Trong thời gian sử dụng bộ nhận diện, Bên B cam kết:</w:t>
      </w:r>
    </w:p>
    <w:p>
      <w:pPr>
        <w:spacing w:after="60"/>
        <w:ind w:left="340"/>
        <w:jc w:val="both"/>
      </w:pPr>
      <w:r>
        <w:rPr>
          <w:rFonts w:ascii="Times New Roman" w:hAnsi="Times New Roman"/>
          <w:sz w:val="24"/>
        </w:rPr>
        <w:t>- Chỉ kinh doanh sản phẩm bánh cờ rếp được chế biến từ nguyên vật liệu do Bên A cung cấp theo Hợp đồng phân phối.</w:t>
      </w:r>
    </w:p>
    <w:p>
      <w:pPr>
        <w:spacing w:after="60"/>
        <w:ind w:left="340"/>
        <w:jc w:val="both"/>
      </w:pPr>
      <w:r>
        <w:rPr>
          <w:rFonts w:ascii="Times New Roman" w:hAnsi="Times New Roman"/>
          <w:sz w:val="24"/>
        </w:rPr>
        <w:t>- KHÔNG sử dụng Xe mang nhận diện Cờ Rếp Việt để kinh doanh sản phẩm cùng loại có nguồn gốc từ đơn vị khác, hoặc sản phẩm không thuộc hệ thống Cờ Rếp Việt.</w:t>
      </w:r>
    </w:p>
    <w:p>
      <w:pPr>
        <w:spacing w:after="60"/>
        <w:ind w:left="340"/>
        <w:jc w:val="both"/>
      </w:pPr>
      <w:r>
        <w:rPr>
          <w:rFonts w:ascii="Times New Roman" w:hAnsi="Times New Roman"/>
          <w:sz w:val="24"/>
        </w:rPr>
        <w:t>- KHÔNG tự ý thay đổi, chỉnh sửa, che khuất hoặc thêm bớt nội dung trên bộ nhận diện; không gắn thêm nhãn hiệu, logo của bên thứ ba lên Xe.</w:t>
      </w:r>
    </w:p>
    <w:p>
      <w:pPr>
        <w:spacing w:after="60"/>
        <w:ind w:left="340"/>
        <w:jc w:val="both"/>
      </w:pPr>
      <w:r>
        <w:rPr>
          <w:rFonts w:ascii="Times New Roman" w:hAnsi="Times New Roman"/>
          <w:sz w:val="24"/>
        </w:rPr>
        <w:t>- Giữ gìn Xe và bộ nhận diện sạch sẽ, nguyên vẹn, bảo đảm hình ảnh chuyên nghiệp của hệ thống.</w:t>
      </w:r>
    </w:p>
    <w:p>
      <w:pPr>
        <w:spacing w:after="60"/>
        <w:ind w:left="340"/>
        <w:jc w:val="both"/>
      </w:pPr>
      <w:r>
        <w:rPr>
          <w:rFonts w:ascii="Times New Roman" w:hAnsi="Times New Roman"/>
          <w:sz w:val="24"/>
        </w:rPr>
        <w:t>- Tuân thủ quy định pháp luật về an toàn thực phẩm, trật tự đô thị và các quy định khác tại địa điểm kinh doanh.</w:t>
      </w:r>
    </w:p>
    <w:p>
      <w:pPr>
        <w:spacing w:before="0" w:after="80"/>
        <w:jc w:val="both"/>
      </w:pPr>
      <w:r>
        <w:rPr>
          <w:rFonts w:ascii="Times New Roman" w:hAnsi="Times New Roman"/>
          <w:b w:val="0"/>
          <w:i w:val="0"/>
          <w:sz w:val="24"/>
        </w:rPr>
        <w:t>3.3. Việc Bên B kinh doanh sản phẩm ngoài hệ thống trên Xe mang nhận diện Cờ Rếp Việt được coi là hành vi vi phạm nghiêm trọng, làm căn cứ để Bên A đơn phương chấm dứt Hợp đồng phân phối ngay lập tức theo khoản 14.3 của Hợp đồng.</w:t>
      </w:r>
    </w:p>
    <w:p>
      <w:pPr>
        <w:spacing w:before="200" w:after="100"/>
        <w:jc w:val="left"/>
      </w:pPr>
      <w:r>
        <w:rPr>
          <w:rFonts w:ascii="Times New Roman" w:hAnsi="Times New Roman"/>
          <w:b/>
          <w:i w:val="0"/>
          <w:sz w:val="25"/>
        </w:rPr>
        <w:t>ĐIỀU 4. XỬ LÝ BỘ NHẬN DIỆN KHI HỢP ĐỒNG CHẤM DỨT</w:t>
      </w:r>
    </w:p>
    <w:p>
      <w:pPr>
        <w:spacing w:before="0" w:after="80"/>
        <w:jc w:val="both"/>
      </w:pPr>
      <w:r>
        <w:rPr>
          <w:rFonts w:ascii="Times New Roman" w:hAnsi="Times New Roman"/>
          <w:b w:val="0"/>
          <w:i w:val="0"/>
          <w:sz w:val="24"/>
        </w:rPr>
        <w:t>4.1. Khi Hợp đồng phân phối chấm dứt vì bất kỳ lý do gì, quyền sử dụng bộ nhận diện thương hiệu CỜ RẾP VIỆT của Bên B chấm dứt theo.</w:t>
      </w:r>
    </w:p>
    <w:p>
      <w:pPr>
        <w:spacing w:before="0" w:after="80"/>
        <w:jc w:val="both"/>
      </w:pPr>
      <w:r>
        <w:rPr>
          <w:rFonts w:ascii="Times New Roman" w:hAnsi="Times New Roman"/>
          <w:b w:val="0"/>
          <w:i w:val="0"/>
          <w:sz w:val="24"/>
        </w:rPr>
        <w:t>4.2. Trong vòng 15 (mười lăm) ngày kể từ ngày chấm dứt, Bên B có nghĩa vụ tự thực hiện và tự chịu chi phí: tháo gỡ toàn bộ decal, biển hiệu, menu, logo và mọi dấu hiệu nhận diện thương hiệu CỜ RẾP VIỆT trên Xe và tại điểm bán; ngừng sử dụng tên gọi, hình ảnh Cờ Rếp Việt trên mọi kênh truyền thông, mạng xã hội và ứng dụng đặt hàng.</w:t>
      </w:r>
    </w:p>
    <w:p>
      <w:pPr>
        <w:spacing w:before="0" w:after="80"/>
        <w:jc w:val="both"/>
      </w:pPr>
      <w:r>
        <w:rPr>
          <w:rFonts w:ascii="Times New Roman" w:hAnsi="Times New Roman"/>
          <w:b w:val="0"/>
          <w:i w:val="0"/>
          <w:sz w:val="24"/>
        </w:rPr>
        <w:t>4.3. Bên B vẫn giữ quyền sở hữu phần khung Xe và thiết bị đã thanh toán đủ. Bên A không thu hồi Xe và không hoàn lại tiền gói setup khi Hợp đồng chấm dứt.</w:t>
      </w:r>
    </w:p>
    <w:p>
      <w:pPr>
        <w:spacing w:before="0" w:after="80"/>
        <w:jc w:val="both"/>
      </w:pPr>
      <w:r>
        <w:rPr>
          <w:rFonts w:ascii="Times New Roman" w:hAnsi="Times New Roman"/>
          <w:b w:val="0"/>
          <w:i w:val="0"/>
          <w:sz w:val="24"/>
        </w:rPr>
        <w:t>4.4. Quá thời hạn 15 ngày mà Bên B không thực hiện nghĩa vụ tại khoản 4.2, Bên A có quyền: yêu cầu Bên B chấm dứt ngay hành vi vi phạm; áp dụng chế tài phạt và bồi thường theo Điều 15 của Hợp đồng; và thực hiện các biện pháp bảo vệ quyền sở hữu trí tuệ theo quy định pháp luật.</w:t>
      </w:r>
    </w:p>
    <w:p>
      <w:pPr>
        <w:spacing w:before="200" w:after="100"/>
        <w:jc w:val="left"/>
      </w:pPr>
      <w:r>
        <w:rPr>
          <w:rFonts w:ascii="Times New Roman" w:hAnsi="Times New Roman"/>
          <w:b/>
          <w:i w:val="0"/>
          <w:sz w:val="25"/>
        </w:rPr>
        <w:t>ĐIỀU 5. ĐIỀU KHOẢN THI HÀNH</w:t>
      </w:r>
    </w:p>
    <w:p>
      <w:pPr>
        <w:spacing w:before="0" w:after="80"/>
        <w:jc w:val="both"/>
      </w:pPr>
      <w:r>
        <w:rPr>
          <w:rFonts w:ascii="Times New Roman" w:hAnsi="Times New Roman"/>
          <w:b w:val="0"/>
          <w:i w:val="0"/>
          <w:sz w:val="24"/>
        </w:rPr>
        <w:t>5.1. Phụ lục này là bộ phận không tách rời của Hợp đồng phân phối hàng hóa số ......../2026/HĐPP-CRV. Các nội dung không quy định tại Phụ lục này được áp dụng theo Hợp đồng.</w:t>
      </w:r>
    </w:p>
    <w:p>
      <w:pPr>
        <w:spacing w:before="0" w:after="80"/>
        <w:jc w:val="both"/>
      </w:pPr>
      <w:r>
        <w:rPr>
          <w:rFonts w:ascii="Times New Roman" w:hAnsi="Times New Roman"/>
          <w:b w:val="0"/>
          <w:i w:val="0"/>
          <w:sz w:val="24"/>
        </w:rPr>
        <w:t>5.2. Trường hợp có mâu thuẫn giữa Phụ lục này và Hợp đồng về nội dung liên quan đến Gói Setup Xe và bộ nhận diện trên Xe, áp dụng theo Phụ lục này.</w:t>
      </w:r>
    </w:p>
    <w:p>
      <w:pPr>
        <w:spacing w:before="0" w:after="80"/>
        <w:jc w:val="both"/>
      </w:pPr>
      <w:r>
        <w:rPr>
          <w:rFonts w:ascii="Times New Roman" w:hAnsi="Times New Roman"/>
          <w:b w:val="0"/>
          <w:i w:val="0"/>
          <w:sz w:val="24"/>
        </w:rPr>
        <w:t>5.3. Phụ lục có hiệu lực kể từ ngày hai Bên cùng ký và được lập thành 02 (hai) bản có giá trị pháp lý như nhau, mỗi Bên giữ 01 (một) bản.</w:t>
      </w:r>
    </w:p>
    <w:p/>
    <w:tbl>
      <w:tblPr>
        <w:tblW w:type="auto" w:w="0"/>
        <w:jc w:val="center"/>
        <w:tblLook w:firstColumn="1" w:firstRow="1" w:lastColumn="0" w:lastRow="0" w:noHBand="0" w:noVBand="1" w:val="04A0"/>
      </w:tblPr>
      <w:tblGrid>
        <w:gridCol w:w="4844"/>
        <w:gridCol w:w="4844"/>
      </w:tblGrid>
      <w:tr>
        <w:tc>
          <w:tcPr>
            <w:tcW w:type="dxa" w:w="4844"/>
          </w:tcPr>
          <w:p>
            <w:pPr>
              <w:jc w:val="center"/>
            </w:pPr>
            <w:r>
              <w:rPr>
                <w:rFonts w:ascii="Times New Roman" w:hAnsi="Times New Roman"/>
                <w:b/>
                <w:sz w:val="24"/>
              </w:rPr>
              <w:t>ĐẠI DIỆN BÊN A</w:t>
            </w:r>
          </w:p>
        </w:tc>
        <w:tc>
          <w:tcPr>
            <w:tcW w:type="dxa" w:w="4844"/>
          </w:tcPr>
          <w:p>
            <w:pPr>
              <w:jc w:val="center"/>
            </w:pPr>
            <w:r>
              <w:rPr>
                <w:rFonts w:ascii="Times New Roman" w:hAnsi="Times New Roman"/>
                <w:b/>
                <w:sz w:val="24"/>
              </w:rPr>
              <w:t>ĐẠI DIỆN BÊN B</w:t>
            </w:r>
          </w:p>
        </w:tc>
      </w:tr>
      <w:tr>
        <w:tc>
          <w:tcPr>
            <w:tcW w:type="dxa" w:w="4844"/>
          </w:tcPr>
          <w:p>
            <w:pPr>
              <w:jc w:val="center"/>
            </w:pPr>
            <w:r>
              <w:rPr>
                <w:rFonts w:ascii="Times New Roman" w:hAnsi="Times New Roman"/>
                <w:i/>
                <w:sz w:val="21"/>
              </w:rPr>
              <w:t>(Ký, ghi rõ họ tên và đóng dấu)</w:t>
            </w:r>
          </w:p>
          <w:p/>
          <w:p/>
          <w:p/>
          <w:p>
            <w:pPr>
              <w:jc w:val="center"/>
            </w:pPr>
            <w:r>
              <w:rPr>
                <w:rFonts w:ascii="Times New Roman" w:hAnsi="Times New Roman"/>
                <w:b/>
                <w:sz w:val="24"/>
              </w:rPr>
              <w:t>HUỲNH NGỌC THUẬN</w:t>
            </w:r>
          </w:p>
        </w:tc>
        <w:tc>
          <w:tcPr>
            <w:tcW w:type="dxa" w:w="4844"/>
          </w:tcPr>
          <w:p>
            <w:pPr>
              <w:jc w:val="center"/>
            </w:pPr>
            <w:r>
              <w:rPr>
                <w:rFonts w:ascii="Times New Roman" w:hAnsi="Times New Roman"/>
                <w:i/>
                <w:sz w:val="21"/>
              </w:rPr>
              <w:t>(Ký, ghi rõ họ tên)</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