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3C090" w14:textId="77777777" w:rsidR="000D1653" w:rsidRDefault="004E281F">
      <w:pPr>
        <w:pStyle w:val="Title"/>
        <w:pBdr>
          <w:bottom w:val="nil"/>
        </w:pBdr>
        <w:jc w:val="center"/>
      </w:pPr>
      <w:r>
        <w:t>Questionnaire Items and Variable Coding</w:t>
      </w:r>
    </w:p>
    <w:p w14:paraId="0ADF2982" w14:textId="77777777" w:rsidR="000D1653" w:rsidRDefault="004E281F">
      <w:pPr>
        <w:jc w:val="center"/>
      </w:pPr>
      <w:r>
        <w:rPr>
          <w:b/>
          <w:color w:val="595959"/>
          <w:sz w:val="23"/>
        </w:rPr>
        <w:t>Student Evaluation of Teaching Dataset</w:t>
      </w:r>
    </w:p>
    <w:p w14:paraId="2E4827DC" w14:textId="77777777" w:rsidR="000D1653" w:rsidRDefault="004E281F">
      <w:pPr>
        <w:spacing w:before="160"/>
      </w:pPr>
      <w:r>
        <w:rPr>
          <w:b/>
        </w:rPr>
        <w:t xml:space="preserve">Purpose. </w:t>
      </w:r>
      <w:r>
        <w:t>This document describes the 15 questionnaire items included in the released analytical dataset, their construct assignments, response coding, and links to the original item identifiers used during instrument development. It is intended to support transparent interpretation and secondary reuse of the dataset.</w:t>
      </w:r>
    </w:p>
    <w:p w14:paraId="212DEF47" w14:textId="77777777" w:rsidR="000D1653" w:rsidRDefault="004E281F">
      <w:pPr>
        <w:pStyle w:val="Heading1"/>
      </w:pPr>
      <w:r>
        <w:t>Response scale</w:t>
      </w:r>
    </w:p>
    <w:p w14:paraId="7A412DC9" w14:textId="77777777" w:rsidR="000D1653" w:rsidRDefault="004E281F">
      <w:r>
        <w:rPr>
          <w:b/>
        </w:rPr>
        <w:t>All questionnaire items were measured on a five-point Likert scale: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84"/>
        <w:gridCol w:w="5184"/>
      </w:tblGrid>
      <w:tr w:rsidR="000D1653" w14:paraId="505D9059" w14:textId="77777777" w:rsidTr="00704DC4">
        <w:trPr>
          <w:cantSplit/>
          <w:jc w:val="center"/>
        </w:trPr>
        <w:tc>
          <w:tcPr>
            <w:tcW w:w="5184" w:type="dxa"/>
            <w:vAlign w:val="center"/>
          </w:tcPr>
          <w:p w14:paraId="318684A9" w14:textId="77777777" w:rsidR="000D1653" w:rsidRDefault="004E281F" w:rsidP="00704DC4">
            <w:pPr>
              <w:spacing w:after="0"/>
              <w:jc w:val="center"/>
            </w:pPr>
            <w:r>
              <w:rPr>
                <w:sz w:val="19"/>
              </w:rPr>
              <w:t>Code</w:t>
            </w:r>
          </w:p>
        </w:tc>
        <w:tc>
          <w:tcPr>
            <w:tcW w:w="5184" w:type="dxa"/>
            <w:vAlign w:val="center"/>
          </w:tcPr>
          <w:p w14:paraId="109C1EFD" w14:textId="77777777" w:rsidR="000D1653" w:rsidRDefault="004E281F" w:rsidP="00704DC4">
            <w:pPr>
              <w:spacing w:after="0"/>
              <w:jc w:val="center"/>
            </w:pPr>
            <w:r>
              <w:rPr>
                <w:sz w:val="19"/>
              </w:rPr>
              <w:t>Response category</w:t>
            </w:r>
          </w:p>
        </w:tc>
      </w:tr>
      <w:tr w:rsidR="000D1653" w14:paraId="1FD1579D" w14:textId="77777777" w:rsidTr="00704DC4">
        <w:trPr>
          <w:cantSplit/>
          <w:jc w:val="center"/>
        </w:trPr>
        <w:tc>
          <w:tcPr>
            <w:tcW w:w="1152" w:type="dxa"/>
            <w:vAlign w:val="center"/>
          </w:tcPr>
          <w:p w14:paraId="30778844" w14:textId="77777777" w:rsidR="000D1653" w:rsidRDefault="004E281F">
            <w:pPr>
              <w:spacing w:after="0"/>
              <w:jc w:val="center"/>
            </w:pPr>
            <w:r>
              <w:rPr>
                <w:sz w:val="19"/>
              </w:rPr>
              <w:t>1</w:t>
            </w:r>
          </w:p>
        </w:tc>
        <w:tc>
          <w:tcPr>
            <w:tcW w:w="4608" w:type="dxa"/>
            <w:vAlign w:val="center"/>
          </w:tcPr>
          <w:p w14:paraId="74B35BB0" w14:textId="77777777" w:rsidR="000D1653" w:rsidRDefault="004E281F" w:rsidP="00704DC4">
            <w:pPr>
              <w:spacing w:after="0"/>
              <w:jc w:val="center"/>
            </w:pPr>
            <w:r>
              <w:rPr>
                <w:sz w:val="19"/>
              </w:rPr>
              <w:t>Strongly disagree</w:t>
            </w:r>
          </w:p>
        </w:tc>
      </w:tr>
      <w:tr w:rsidR="000D1653" w14:paraId="41709187" w14:textId="77777777" w:rsidTr="00704DC4">
        <w:trPr>
          <w:cantSplit/>
          <w:jc w:val="center"/>
        </w:trPr>
        <w:tc>
          <w:tcPr>
            <w:tcW w:w="1152" w:type="dxa"/>
            <w:vAlign w:val="center"/>
          </w:tcPr>
          <w:p w14:paraId="3D1AF26F" w14:textId="77777777" w:rsidR="000D1653" w:rsidRDefault="004E281F">
            <w:pPr>
              <w:spacing w:after="0"/>
              <w:jc w:val="center"/>
            </w:pPr>
            <w:r>
              <w:rPr>
                <w:sz w:val="19"/>
              </w:rPr>
              <w:t>2</w:t>
            </w:r>
          </w:p>
        </w:tc>
        <w:tc>
          <w:tcPr>
            <w:tcW w:w="4608" w:type="dxa"/>
            <w:vAlign w:val="center"/>
          </w:tcPr>
          <w:p w14:paraId="4DD36257" w14:textId="77777777" w:rsidR="000D1653" w:rsidRDefault="004E281F" w:rsidP="00704DC4">
            <w:pPr>
              <w:spacing w:after="0"/>
              <w:jc w:val="center"/>
            </w:pPr>
            <w:r>
              <w:rPr>
                <w:sz w:val="19"/>
              </w:rPr>
              <w:t>Disagree</w:t>
            </w:r>
          </w:p>
        </w:tc>
      </w:tr>
      <w:tr w:rsidR="000D1653" w14:paraId="303AB52B" w14:textId="77777777" w:rsidTr="00704DC4">
        <w:trPr>
          <w:cantSplit/>
          <w:jc w:val="center"/>
        </w:trPr>
        <w:tc>
          <w:tcPr>
            <w:tcW w:w="1152" w:type="dxa"/>
            <w:vAlign w:val="center"/>
          </w:tcPr>
          <w:p w14:paraId="168BAD6E" w14:textId="77777777" w:rsidR="000D1653" w:rsidRDefault="004E281F">
            <w:pPr>
              <w:spacing w:after="0"/>
              <w:jc w:val="center"/>
            </w:pPr>
            <w:r>
              <w:rPr>
                <w:sz w:val="19"/>
              </w:rPr>
              <w:t>3</w:t>
            </w:r>
          </w:p>
        </w:tc>
        <w:tc>
          <w:tcPr>
            <w:tcW w:w="4608" w:type="dxa"/>
            <w:vAlign w:val="center"/>
          </w:tcPr>
          <w:p w14:paraId="07891015" w14:textId="77777777" w:rsidR="000D1653" w:rsidRDefault="004E281F" w:rsidP="00704DC4">
            <w:pPr>
              <w:spacing w:after="0"/>
              <w:jc w:val="center"/>
            </w:pPr>
            <w:r>
              <w:rPr>
                <w:sz w:val="19"/>
              </w:rPr>
              <w:t>Neutral</w:t>
            </w:r>
          </w:p>
        </w:tc>
      </w:tr>
      <w:tr w:rsidR="000D1653" w14:paraId="53AF11C6" w14:textId="77777777" w:rsidTr="00704DC4">
        <w:trPr>
          <w:cantSplit/>
          <w:jc w:val="center"/>
        </w:trPr>
        <w:tc>
          <w:tcPr>
            <w:tcW w:w="1152" w:type="dxa"/>
            <w:vAlign w:val="center"/>
          </w:tcPr>
          <w:p w14:paraId="57450DA8" w14:textId="77777777" w:rsidR="000D1653" w:rsidRDefault="004E281F">
            <w:pPr>
              <w:spacing w:after="0"/>
              <w:jc w:val="center"/>
            </w:pPr>
            <w:r>
              <w:rPr>
                <w:sz w:val="19"/>
              </w:rPr>
              <w:t>4</w:t>
            </w:r>
          </w:p>
        </w:tc>
        <w:tc>
          <w:tcPr>
            <w:tcW w:w="4608" w:type="dxa"/>
            <w:vAlign w:val="center"/>
          </w:tcPr>
          <w:p w14:paraId="0F29DA79" w14:textId="77777777" w:rsidR="000D1653" w:rsidRDefault="004E281F" w:rsidP="00704DC4">
            <w:pPr>
              <w:spacing w:after="0"/>
              <w:jc w:val="center"/>
            </w:pPr>
            <w:r>
              <w:rPr>
                <w:sz w:val="19"/>
              </w:rPr>
              <w:t>Agree</w:t>
            </w:r>
          </w:p>
        </w:tc>
      </w:tr>
      <w:tr w:rsidR="000D1653" w14:paraId="520754D3" w14:textId="77777777" w:rsidTr="00704DC4">
        <w:trPr>
          <w:cantSplit/>
          <w:jc w:val="center"/>
        </w:trPr>
        <w:tc>
          <w:tcPr>
            <w:tcW w:w="1152" w:type="dxa"/>
            <w:vAlign w:val="center"/>
          </w:tcPr>
          <w:p w14:paraId="7E49AD25" w14:textId="77777777" w:rsidR="000D1653" w:rsidRDefault="004E281F">
            <w:pPr>
              <w:spacing w:after="0"/>
              <w:jc w:val="center"/>
            </w:pPr>
            <w:r>
              <w:rPr>
                <w:sz w:val="19"/>
              </w:rPr>
              <w:t>5</w:t>
            </w:r>
          </w:p>
        </w:tc>
        <w:tc>
          <w:tcPr>
            <w:tcW w:w="4608" w:type="dxa"/>
            <w:vAlign w:val="center"/>
          </w:tcPr>
          <w:p w14:paraId="6B846AEF" w14:textId="77777777" w:rsidR="000D1653" w:rsidRDefault="004E281F" w:rsidP="00704DC4">
            <w:pPr>
              <w:spacing w:after="0"/>
              <w:jc w:val="center"/>
            </w:pPr>
            <w:r>
              <w:rPr>
                <w:sz w:val="19"/>
              </w:rPr>
              <w:t>Strongly agree</w:t>
            </w:r>
          </w:p>
        </w:tc>
      </w:tr>
    </w:tbl>
    <w:p w14:paraId="7E4E022F" w14:textId="77777777" w:rsidR="000D1653" w:rsidRDefault="004E281F">
      <w:pPr>
        <w:pStyle w:val="Heading1"/>
      </w:pPr>
      <w:r>
        <w:t>Instrument provenance and released-item set</w:t>
      </w:r>
    </w:p>
    <w:p w14:paraId="11B6B59F" w14:textId="77777777" w:rsidR="000D1653" w:rsidRDefault="004E281F">
      <w:r>
        <w:rPr>
          <w:b/>
        </w:rPr>
        <w:t xml:space="preserve">Instrument development. </w:t>
      </w:r>
      <w:r>
        <w:t>The original questionnaire contained 30 candidate items spanning six preliminary conceptual domains. Exploratory factor analysis was used to refine the instrument, resulting in a 15-item set representing five constructs. The released dataset uses a simplified sequential naming scheme (x1-x15) for these retained items.</w:t>
      </w:r>
    </w:p>
    <w:p w14:paraId="296241A5" w14:textId="77777777" w:rsidR="000D1653" w:rsidRDefault="004E281F">
      <w:r>
        <w:rPr>
          <w:b/>
        </w:rPr>
        <w:t xml:space="preserve">Variable naming. </w:t>
      </w:r>
      <w:r>
        <w:t>The “Original ID” column below preserves traceability to the identifiers used during instrument development, while “Dataset variable” is the variable name used in the released dataset and reproducible analysis code.</w:t>
      </w:r>
    </w:p>
    <w:p w14:paraId="397D2937" w14:textId="77777777" w:rsidR="000D1653" w:rsidRDefault="004E281F">
      <w:pPr>
        <w:pStyle w:val="Heading1"/>
      </w:pPr>
      <w:r>
        <w:t>Questionnaire items in the released dataset</w:t>
      </w:r>
    </w:p>
    <w:p w14:paraId="11A2E765" w14:textId="77777777" w:rsidR="000D1653" w:rsidRDefault="004E281F">
      <w:r>
        <w:rPr>
          <w:b/>
        </w:rPr>
        <w:t>Table 1. Final 15-item questionnaire and variable mapping</w:t>
      </w:r>
    </w:p>
    <w:tbl>
      <w:tblPr>
        <w:tblW w:w="99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
        <w:gridCol w:w="2232"/>
        <w:gridCol w:w="2520"/>
        <w:gridCol w:w="2610"/>
        <w:gridCol w:w="1656"/>
      </w:tblGrid>
      <w:tr w:rsidR="00704DC4" w:rsidRPr="00704DC4" w14:paraId="0213AC95" w14:textId="77777777" w:rsidTr="00704DC4">
        <w:trPr>
          <w:cantSplit/>
          <w:tblHeader/>
          <w:jc w:val="center"/>
        </w:trPr>
        <w:tc>
          <w:tcPr>
            <w:tcW w:w="936" w:type="dxa"/>
            <w:shd w:val="clear" w:color="auto" w:fill="1F4E79"/>
            <w:tcMar>
              <w:top w:w="60" w:type="dxa"/>
              <w:left w:w="70" w:type="dxa"/>
              <w:bottom w:w="60" w:type="dxa"/>
              <w:right w:w="70" w:type="dxa"/>
            </w:tcMar>
            <w:vAlign w:val="center"/>
          </w:tcPr>
          <w:p w14:paraId="3193BAF3" w14:textId="77777777" w:rsidR="00704DC4" w:rsidRPr="00704DC4" w:rsidRDefault="00704DC4" w:rsidP="00704DC4">
            <w:pPr>
              <w:spacing w:after="0"/>
              <w:jc w:val="center"/>
              <w:rPr>
                <w:b/>
                <w:color w:val="FFFFFF"/>
                <w:sz w:val="17"/>
              </w:rPr>
            </w:pPr>
            <w:r w:rsidRPr="00704DC4">
              <w:rPr>
                <w:b/>
                <w:color w:val="FFFFFF"/>
                <w:sz w:val="17"/>
              </w:rPr>
              <w:t>Dataset</w:t>
            </w:r>
            <w:r w:rsidRPr="00704DC4">
              <w:rPr>
                <w:b/>
                <w:color w:val="FFFFFF"/>
                <w:sz w:val="17"/>
              </w:rPr>
              <w:br/>
              <w:t>variable</w:t>
            </w:r>
          </w:p>
        </w:tc>
        <w:tc>
          <w:tcPr>
            <w:tcW w:w="2232" w:type="dxa"/>
            <w:shd w:val="clear" w:color="auto" w:fill="1F4E79"/>
            <w:tcMar>
              <w:top w:w="60" w:type="dxa"/>
              <w:left w:w="70" w:type="dxa"/>
              <w:bottom w:w="60" w:type="dxa"/>
              <w:right w:w="70" w:type="dxa"/>
            </w:tcMar>
            <w:vAlign w:val="center"/>
          </w:tcPr>
          <w:p w14:paraId="0DB4A1B7" w14:textId="77777777" w:rsidR="00704DC4" w:rsidRPr="00704DC4" w:rsidRDefault="00704DC4" w:rsidP="00704DC4">
            <w:pPr>
              <w:spacing w:after="0"/>
              <w:jc w:val="center"/>
              <w:rPr>
                <w:b/>
                <w:color w:val="FFFFFF"/>
                <w:sz w:val="17"/>
              </w:rPr>
            </w:pPr>
            <w:r w:rsidRPr="00704DC4">
              <w:rPr>
                <w:b/>
                <w:color w:val="FFFFFF"/>
                <w:sz w:val="17"/>
              </w:rPr>
              <w:t>Construct</w:t>
            </w:r>
          </w:p>
        </w:tc>
        <w:tc>
          <w:tcPr>
            <w:tcW w:w="2520" w:type="dxa"/>
            <w:shd w:val="clear" w:color="auto" w:fill="1F4E79"/>
            <w:tcMar>
              <w:top w:w="60" w:type="dxa"/>
              <w:left w:w="70" w:type="dxa"/>
              <w:bottom w:w="60" w:type="dxa"/>
              <w:right w:w="70" w:type="dxa"/>
            </w:tcMar>
            <w:vAlign w:val="center"/>
          </w:tcPr>
          <w:p w14:paraId="65AC989C" w14:textId="77777777" w:rsidR="00704DC4" w:rsidRPr="00704DC4" w:rsidRDefault="00704DC4" w:rsidP="00704DC4">
            <w:pPr>
              <w:spacing w:after="0"/>
              <w:jc w:val="center"/>
              <w:rPr>
                <w:b/>
                <w:color w:val="FFFFFF"/>
                <w:sz w:val="17"/>
              </w:rPr>
            </w:pPr>
            <w:r w:rsidRPr="00704DC4">
              <w:rPr>
                <w:b/>
                <w:color w:val="FFFFFF"/>
                <w:sz w:val="17"/>
              </w:rPr>
              <w:t>Questionnaire item</w:t>
            </w:r>
          </w:p>
        </w:tc>
        <w:tc>
          <w:tcPr>
            <w:tcW w:w="2610" w:type="dxa"/>
            <w:shd w:val="clear" w:color="auto" w:fill="1F4E79"/>
          </w:tcPr>
          <w:p w14:paraId="177F283C" w14:textId="0B171A37" w:rsidR="00704DC4" w:rsidRPr="00704DC4" w:rsidRDefault="00704DC4" w:rsidP="00704DC4">
            <w:pPr>
              <w:spacing w:after="0"/>
              <w:jc w:val="center"/>
              <w:rPr>
                <w:b/>
                <w:color w:val="FFFFFF"/>
                <w:sz w:val="17"/>
              </w:rPr>
            </w:pPr>
            <w:r w:rsidRPr="00704DC4">
              <w:rPr>
                <w:b/>
                <w:color w:val="FFFFFF"/>
                <w:sz w:val="17"/>
              </w:rPr>
              <w:t>Vietnamese label</w:t>
            </w:r>
          </w:p>
        </w:tc>
        <w:tc>
          <w:tcPr>
            <w:tcW w:w="1656" w:type="dxa"/>
            <w:shd w:val="clear" w:color="auto" w:fill="1F4E79"/>
            <w:tcMar>
              <w:top w:w="60" w:type="dxa"/>
              <w:left w:w="70" w:type="dxa"/>
              <w:bottom w:w="60" w:type="dxa"/>
              <w:right w:w="70" w:type="dxa"/>
            </w:tcMar>
            <w:vAlign w:val="center"/>
          </w:tcPr>
          <w:p w14:paraId="29677C2E" w14:textId="1C9FF696" w:rsidR="00704DC4" w:rsidRPr="00704DC4" w:rsidRDefault="00283D60" w:rsidP="00704DC4">
            <w:pPr>
              <w:spacing w:after="0"/>
              <w:jc w:val="center"/>
              <w:rPr>
                <w:b/>
                <w:color w:val="FFFFFF"/>
                <w:sz w:val="17"/>
              </w:rPr>
            </w:pPr>
            <w:r w:rsidRPr="00283D60">
              <w:rPr>
                <w:b/>
                <w:color w:val="FFFFFF"/>
                <w:sz w:val="17"/>
              </w:rPr>
              <w:t>Conceptual / adaptation source</w:t>
            </w:r>
          </w:p>
        </w:tc>
      </w:tr>
      <w:tr w:rsidR="00704DC4" w:rsidRPr="00704DC4" w14:paraId="2FAD507C" w14:textId="77777777" w:rsidTr="00704DC4">
        <w:trPr>
          <w:cantSplit/>
          <w:jc w:val="center"/>
        </w:trPr>
        <w:tc>
          <w:tcPr>
            <w:tcW w:w="936" w:type="dxa"/>
            <w:shd w:val="clear" w:color="auto" w:fill="D9EAF7"/>
            <w:tcMar>
              <w:top w:w="60" w:type="dxa"/>
              <w:left w:w="70" w:type="dxa"/>
              <w:bottom w:w="60" w:type="dxa"/>
              <w:right w:w="70" w:type="dxa"/>
            </w:tcMar>
            <w:vAlign w:val="center"/>
          </w:tcPr>
          <w:p w14:paraId="47D088A0" w14:textId="77777777" w:rsidR="00704DC4" w:rsidRPr="00704DC4" w:rsidRDefault="00704DC4" w:rsidP="00704DC4">
            <w:pPr>
              <w:pStyle w:val="NoSpacing"/>
              <w:rPr>
                <w:rFonts w:ascii="Aptos" w:hAnsi="Aptos"/>
                <w:sz w:val="17"/>
                <w:szCs w:val="17"/>
              </w:rPr>
            </w:pPr>
            <w:r w:rsidRPr="00704DC4">
              <w:rPr>
                <w:rFonts w:ascii="Aptos" w:hAnsi="Aptos"/>
                <w:sz w:val="17"/>
                <w:szCs w:val="17"/>
              </w:rPr>
              <w:t>x1</w:t>
            </w:r>
          </w:p>
        </w:tc>
        <w:tc>
          <w:tcPr>
            <w:tcW w:w="2232" w:type="dxa"/>
            <w:tcMar>
              <w:top w:w="60" w:type="dxa"/>
              <w:left w:w="70" w:type="dxa"/>
              <w:bottom w:w="60" w:type="dxa"/>
              <w:right w:w="70" w:type="dxa"/>
            </w:tcMar>
            <w:vAlign w:val="center"/>
          </w:tcPr>
          <w:p w14:paraId="3DC81E40" w14:textId="77777777" w:rsidR="00704DC4" w:rsidRPr="00704DC4" w:rsidRDefault="00704DC4" w:rsidP="00704DC4">
            <w:pPr>
              <w:pStyle w:val="NoSpacing"/>
              <w:rPr>
                <w:rFonts w:ascii="Aptos" w:hAnsi="Aptos"/>
                <w:sz w:val="17"/>
                <w:szCs w:val="17"/>
              </w:rPr>
            </w:pPr>
            <w:r w:rsidRPr="00704DC4">
              <w:rPr>
                <w:rFonts w:ascii="Aptos" w:hAnsi="Aptos"/>
                <w:sz w:val="17"/>
                <w:szCs w:val="17"/>
              </w:rPr>
              <w:t>Institutional Loyalty</w:t>
            </w:r>
          </w:p>
        </w:tc>
        <w:tc>
          <w:tcPr>
            <w:tcW w:w="2520" w:type="dxa"/>
            <w:tcMar>
              <w:top w:w="60" w:type="dxa"/>
              <w:left w:w="70" w:type="dxa"/>
              <w:bottom w:w="60" w:type="dxa"/>
              <w:right w:w="70" w:type="dxa"/>
            </w:tcMar>
            <w:vAlign w:val="center"/>
          </w:tcPr>
          <w:p w14:paraId="413D5B83" w14:textId="77777777" w:rsidR="00704DC4" w:rsidRPr="00704DC4" w:rsidRDefault="00704DC4" w:rsidP="00704DC4">
            <w:pPr>
              <w:pStyle w:val="NoSpacing"/>
              <w:rPr>
                <w:rFonts w:ascii="Aptos" w:hAnsi="Aptos"/>
                <w:sz w:val="17"/>
                <w:szCs w:val="17"/>
              </w:rPr>
            </w:pPr>
            <w:r w:rsidRPr="00704DC4">
              <w:rPr>
                <w:rFonts w:ascii="Aptos" w:hAnsi="Aptos"/>
                <w:sz w:val="17"/>
                <w:szCs w:val="17"/>
              </w:rPr>
              <w:t>I feel a sense of pride in being enrolled at this university.</w:t>
            </w:r>
          </w:p>
        </w:tc>
        <w:tc>
          <w:tcPr>
            <w:tcW w:w="2610" w:type="dxa"/>
          </w:tcPr>
          <w:p w14:paraId="5809E82A" w14:textId="35D837C0" w:rsidR="00704DC4" w:rsidRPr="00704DC4" w:rsidRDefault="00704DC4" w:rsidP="00704DC4">
            <w:pPr>
              <w:pStyle w:val="NoSpacing"/>
              <w:rPr>
                <w:rFonts w:ascii="Aptos" w:hAnsi="Aptos"/>
                <w:sz w:val="17"/>
                <w:szCs w:val="17"/>
              </w:rPr>
            </w:pPr>
            <w:r w:rsidRPr="00704DC4">
              <w:rPr>
                <w:rFonts w:ascii="Aptos" w:hAnsi="Aptos"/>
                <w:sz w:val="17"/>
                <w:szCs w:val="17"/>
              </w:rPr>
              <w:t>Tôi cảm thấy tự hào khi là sinh viên của trường đại học này.</w:t>
            </w:r>
          </w:p>
        </w:tc>
        <w:tc>
          <w:tcPr>
            <w:tcW w:w="1656" w:type="dxa"/>
            <w:tcMar>
              <w:top w:w="60" w:type="dxa"/>
              <w:left w:w="70" w:type="dxa"/>
              <w:bottom w:w="60" w:type="dxa"/>
              <w:right w:w="70" w:type="dxa"/>
            </w:tcMar>
            <w:vAlign w:val="center"/>
          </w:tcPr>
          <w:p w14:paraId="69EC7765" w14:textId="04374976" w:rsidR="00704DC4" w:rsidRPr="00704DC4" w:rsidRDefault="00704DC4" w:rsidP="00704DC4">
            <w:pPr>
              <w:pStyle w:val="NoSpacing"/>
              <w:rPr>
                <w:rFonts w:ascii="Aptos" w:hAnsi="Aptos"/>
                <w:sz w:val="17"/>
                <w:szCs w:val="17"/>
              </w:rPr>
            </w:pPr>
            <w:r w:rsidRPr="00704DC4">
              <w:rPr>
                <w:rFonts w:ascii="Aptos" w:hAnsi="Aptos"/>
                <w:sz w:val="17"/>
                <w:szCs w:val="17"/>
              </w:rPr>
              <w:t>Edwards [1]; Pedler et al. [2]</w:t>
            </w:r>
          </w:p>
        </w:tc>
      </w:tr>
      <w:tr w:rsidR="00704DC4" w:rsidRPr="00704DC4" w14:paraId="6481E7F6" w14:textId="77777777" w:rsidTr="00704DC4">
        <w:trPr>
          <w:cantSplit/>
          <w:jc w:val="center"/>
        </w:trPr>
        <w:tc>
          <w:tcPr>
            <w:tcW w:w="936" w:type="dxa"/>
            <w:shd w:val="clear" w:color="auto" w:fill="D9EAF7"/>
            <w:tcMar>
              <w:top w:w="60" w:type="dxa"/>
              <w:left w:w="70" w:type="dxa"/>
              <w:bottom w:w="60" w:type="dxa"/>
              <w:right w:w="70" w:type="dxa"/>
            </w:tcMar>
            <w:vAlign w:val="center"/>
          </w:tcPr>
          <w:p w14:paraId="26F56304" w14:textId="77777777" w:rsidR="00704DC4" w:rsidRPr="00704DC4" w:rsidRDefault="00704DC4" w:rsidP="00704DC4">
            <w:pPr>
              <w:pStyle w:val="NoSpacing"/>
              <w:rPr>
                <w:rFonts w:ascii="Aptos" w:hAnsi="Aptos"/>
                <w:sz w:val="17"/>
                <w:szCs w:val="17"/>
              </w:rPr>
            </w:pPr>
            <w:r w:rsidRPr="00704DC4">
              <w:rPr>
                <w:rFonts w:ascii="Aptos" w:hAnsi="Aptos"/>
                <w:sz w:val="17"/>
                <w:szCs w:val="17"/>
              </w:rPr>
              <w:t>x2</w:t>
            </w:r>
          </w:p>
        </w:tc>
        <w:tc>
          <w:tcPr>
            <w:tcW w:w="2232" w:type="dxa"/>
            <w:tcMar>
              <w:top w:w="60" w:type="dxa"/>
              <w:left w:w="70" w:type="dxa"/>
              <w:bottom w:w="60" w:type="dxa"/>
              <w:right w:w="70" w:type="dxa"/>
            </w:tcMar>
            <w:vAlign w:val="center"/>
          </w:tcPr>
          <w:p w14:paraId="074DE4C8" w14:textId="77777777" w:rsidR="00704DC4" w:rsidRPr="00704DC4" w:rsidRDefault="00704DC4" w:rsidP="00704DC4">
            <w:pPr>
              <w:pStyle w:val="NoSpacing"/>
              <w:rPr>
                <w:rFonts w:ascii="Aptos" w:hAnsi="Aptos"/>
                <w:sz w:val="17"/>
                <w:szCs w:val="17"/>
              </w:rPr>
            </w:pPr>
            <w:r w:rsidRPr="00704DC4">
              <w:rPr>
                <w:rFonts w:ascii="Aptos" w:hAnsi="Aptos"/>
                <w:sz w:val="17"/>
                <w:szCs w:val="17"/>
              </w:rPr>
              <w:t>Institutional Loyalty</w:t>
            </w:r>
          </w:p>
        </w:tc>
        <w:tc>
          <w:tcPr>
            <w:tcW w:w="2520" w:type="dxa"/>
            <w:tcMar>
              <w:top w:w="60" w:type="dxa"/>
              <w:left w:w="70" w:type="dxa"/>
              <w:bottom w:w="60" w:type="dxa"/>
              <w:right w:w="70" w:type="dxa"/>
            </w:tcMar>
            <w:vAlign w:val="center"/>
          </w:tcPr>
          <w:p w14:paraId="524E829B" w14:textId="77777777" w:rsidR="00704DC4" w:rsidRPr="00704DC4" w:rsidRDefault="00704DC4" w:rsidP="00704DC4">
            <w:pPr>
              <w:pStyle w:val="NoSpacing"/>
              <w:rPr>
                <w:rFonts w:ascii="Aptos" w:hAnsi="Aptos"/>
                <w:sz w:val="17"/>
                <w:szCs w:val="17"/>
              </w:rPr>
            </w:pPr>
            <w:r w:rsidRPr="00704DC4">
              <w:rPr>
                <w:rFonts w:ascii="Aptos" w:hAnsi="Aptos"/>
                <w:sz w:val="17"/>
                <w:szCs w:val="17"/>
              </w:rPr>
              <w:t>I have an emotional connection with this institution.</w:t>
            </w:r>
          </w:p>
        </w:tc>
        <w:tc>
          <w:tcPr>
            <w:tcW w:w="2610" w:type="dxa"/>
          </w:tcPr>
          <w:p w14:paraId="5515B5C4" w14:textId="42DF8649" w:rsidR="00704DC4" w:rsidRPr="00704DC4" w:rsidRDefault="00704DC4" w:rsidP="00704DC4">
            <w:pPr>
              <w:pStyle w:val="NoSpacing"/>
              <w:rPr>
                <w:rFonts w:ascii="Aptos" w:hAnsi="Aptos"/>
                <w:sz w:val="17"/>
                <w:szCs w:val="17"/>
              </w:rPr>
            </w:pPr>
            <w:r w:rsidRPr="00704DC4">
              <w:rPr>
                <w:rFonts w:ascii="Aptos" w:hAnsi="Aptos"/>
                <w:sz w:val="17"/>
                <w:szCs w:val="17"/>
              </w:rPr>
              <w:t>Tôi có sự gắn kết về mặt tình cảm với trường đại học này.</w:t>
            </w:r>
          </w:p>
        </w:tc>
        <w:tc>
          <w:tcPr>
            <w:tcW w:w="1656" w:type="dxa"/>
            <w:tcMar>
              <w:top w:w="60" w:type="dxa"/>
              <w:left w:w="70" w:type="dxa"/>
              <w:bottom w:w="60" w:type="dxa"/>
              <w:right w:w="70" w:type="dxa"/>
            </w:tcMar>
            <w:vAlign w:val="center"/>
          </w:tcPr>
          <w:p w14:paraId="28F545C2" w14:textId="0F1C8B39" w:rsidR="00704DC4" w:rsidRPr="00704DC4" w:rsidRDefault="00704DC4" w:rsidP="00704DC4">
            <w:pPr>
              <w:pStyle w:val="NoSpacing"/>
              <w:rPr>
                <w:rFonts w:ascii="Aptos" w:hAnsi="Aptos"/>
                <w:sz w:val="17"/>
                <w:szCs w:val="17"/>
              </w:rPr>
            </w:pPr>
            <w:r w:rsidRPr="00704DC4">
              <w:rPr>
                <w:rFonts w:ascii="Aptos" w:hAnsi="Aptos"/>
                <w:sz w:val="17"/>
                <w:szCs w:val="17"/>
              </w:rPr>
              <w:t>Edwards [1]; Pedler et al. [2]</w:t>
            </w:r>
          </w:p>
        </w:tc>
      </w:tr>
      <w:tr w:rsidR="00704DC4" w:rsidRPr="00704DC4" w14:paraId="3B51A923" w14:textId="77777777" w:rsidTr="00704DC4">
        <w:trPr>
          <w:cantSplit/>
          <w:jc w:val="center"/>
        </w:trPr>
        <w:tc>
          <w:tcPr>
            <w:tcW w:w="936" w:type="dxa"/>
            <w:shd w:val="clear" w:color="auto" w:fill="D9EAF7"/>
            <w:tcMar>
              <w:top w:w="60" w:type="dxa"/>
              <w:left w:w="70" w:type="dxa"/>
              <w:bottom w:w="60" w:type="dxa"/>
              <w:right w:w="70" w:type="dxa"/>
            </w:tcMar>
            <w:vAlign w:val="center"/>
          </w:tcPr>
          <w:p w14:paraId="66ACA2F4" w14:textId="77777777" w:rsidR="00704DC4" w:rsidRPr="00704DC4" w:rsidRDefault="00704DC4" w:rsidP="00704DC4">
            <w:pPr>
              <w:pStyle w:val="NoSpacing"/>
              <w:rPr>
                <w:rFonts w:ascii="Aptos" w:hAnsi="Aptos"/>
                <w:sz w:val="17"/>
                <w:szCs w:val="17"/>
              </w:rPr>
            </w:pPr>
            <w:r w:rsidRPr="00704DC4">
              <w:rPr>
                <w:rFonts w:ascii="Aptos" w:hAnsi="Aptos"/>
                <w:sz w:val="17"/>
                <w:szCs w:val="17"/>
              </w:rPr>
              <w:t>x3</w:t>
            </w:r>
          </w:p>
        </w:tc>
        <w:tc>
          <w:tcPr>
            <w:tcW w:w="2232" w:type="dxa"/>
            <w:tcMar>
              <w:top w:w="60" w:type="dxa"/>
              <w:left w:w="70" w:type="dxa"/>
              <w:bottom w:w="60" w:type="dxa"/>
              <w:right w:w="70" w:type="dxa"/>
            </w:tcMar>
            <w:vAlign w:val="center"/>
          </w:tcPr>
          <w:p w14:paraId="446C2C65" w14:textId="77777777" w:rsidR="00704DC4" w:rsidRPr="00704DC4" w:rsidRDefault="00704DC4" w:rsidP="00704DC4">
            <w:pPr>
              <w:pStyle w:val="NoSpacing"/>
              <w:rPr>
                <w:rFonts w:ascii="Aptos" w:hAnsi="Aptos"/>
                <w:sz w:val="17"/>
                <w:szCs w:val="17"/>
              </w:rPr>
            </w:pPr>
            <w:r w:rsidRPr="00704DC4">
              <w:rPr>
                <w:rFonts w:ascii="Aptos" w:hAnsi="Aptos"/>
                <w:sz w:val="17"/>
                <w:szCs w:val="17"/>
              </w:rPr>
              <w:t>Institutional Loyalty</w:t>
            </w:r>
          </w:p>
        </w:tc>
        <w:tc>
          <w:tcPr>
            <w:tcW w:w="2520" w:type="dxa"/>
            <w:tcMar>
              <w:top w:w="60" w:type="dxa"/>
              <w:left w:w="70" w:type="dxa"/>
              <w:bottom w:w="60" w:type="dxa"/>
              <w:right w:w="70" w:type="dxa"/>
            </w:tcMar>
            <w:vAlign w:val="center"/>
          </w:tcPr>
          <w:p w14:paraId="04EFF0AB" w14:textId="77777777" w:rsidR="00704DC4" w:rsidRPr="00704DC4" w:rsidRDefault="00704DC4" w:rsidP="00704DC4">
            <w:pPr>
              <w:pStyle w:val="NoSpacing"/>
              <w:rPr>
                <w:rFonts w:ascii="Aptos" w:hAnsi="Aptos"/>
                <w:sz w:val="17"/>
                <w:szCs w:val="17"/>
              </w:rPr>
            </w:pPr>
            <w:r w:rsidRPr="00704DC4">
              <w:rPr>
                <w:rFonts w:ascii="Aptos" w:hAnsi="Aptos"/>
                <w:sz w:val="17"/>
                <w:szCs w:val="17"/>
              </w:rPr>
              <w:t>I see myself as strongly associated with my university.</w:t>
            </w:r>
          </w:p>
        </w:tc>
        <w:tc>
          <w:tcPr>
            <w:tcW w:w="2610" w:type="dxa"/>
          </w:tcPr>
          <w:p w14:paraId="1C67D69A" w14:textId="142F6794" w:rsidR="00704DC4" w:rsidRPr="00704DC4" w:rsidRDefault="00704DC4" w:rsidP="00704DC4">
            <w:pPr>
              <w:pStyle w:val="NoSpacing"/>
              <w:rPr>
                <w:rFonts w:ascii="Aptos" w:hAnsi="Aptos"/>
                <w:sz w:val="17"/>
                <w:szCs w:val="17"/>
              </w:rPr>
            </w:pPr>
            <w:r w:rsidRPr="00704DC4">
              <w:rPr>
                <w:rFonts w:ascii="Aptos" w:hAnsi="Aptos"/>
                <w:sz w:val="17"/>
                <w:szCs w:val="17"/>
              </w:rPr>
              <w:t>Tôi cảm thấy mình có sự gắn kết chặt chẽ với trường đại học của mình.</w:t>
            </w:r>
          </w:p>
        </w:tc>
        <w:tc>
          <w:tcPr>
            <w:tcW w:w="1656" w:type="dxa"/>
            <w:tcMar>
              <w:top w:w="60" w:type="dxa"/>
              <w:left w:w="70" w:type="dxa"/>
              <w:bottom w:w="60" w:type="dxa"/>
              <w:right w:w="70" w:type="dxa"/>
            </w:tcMar>
            <w:vAlign w:val="center"/>
          </w:tcPr>
          <w:p w14:paraId="03F078A9" w14:textId="3CEAF28D" w:rsidR="00704DC4" w:rsidRPr="00704DC4" w:rsidRDefault="00704DC4" w:rsidP="00704DC4">
            <w:pPr>
              <w:pStyle w:val="NoSpacing"/>
              <w:rPr>
                <w:rFonts w:ascii="Aptos" w:hAnsi="Aptos"/>
                <w:sz w:val="17"/>
                <w:szCs w:val="17"/>
              </w:rPr>
            </w:pPr>
            <w:r w:rsidRPr="00704DC4">
              <w:rPr>
                <w:rFonts w:ascii="Aptos" w:hAnsi="Aptos"/>
                <w:sz w:val="17"/>
                <w:szCs w:val="17"/>
              </w:rPr>
              <w:t>Edwards [1]; Pedler et al. [2]</w:t>
            </w:r>
          </w:p>
        </w:tc>
      </w:tr>
      <w:tr w:rsidR="00704DC4" w:rsidRPr="00704DC4" w14:paraId="63D6912F" w14:textId="77777777" w:rsidTr="00704DC4">
        <w:trPr>
          <w:cantSplit/>
          <w:jc w:val="center"/>
        </w:trPr>
        <w:tc>
          <w:tcPr>
            <w:tcW w:w="936" w:type="dxa"/>
            <w:shd w:val="clear" w:color="auto" w:fill="D9EAF7"/>
            <w:tcMar>
              <w:top w:w="60" w:type="dxa"/>
              <w:left w:w="70" w:type="dxa"/>
              <w:bottom w:w="60" w:type="dxa"/>
              <w:right w:w="70" w:type="dxa"/>
            </w:tcMar>
            <w:vAlign w:val="center"/>
          </w:tcPr>
          <w:p w14:paraId="46D270F7" w14:textId="77777777" w:rsidR="00704DC4" w:rsidRPr="00704DC4" w:rsidRDefault="00704DC4" w:rsidP="00704DC4">
            <w:pPr>
              <w:pStyle w:val="NoSpacing"/>
              <w:rPr>
                <w:rFonts w:ascii="Aptos" w:hAnsi="Aptos"/>
                <w:sz w:val="17"/>
                <w:szCs w:val="17"/>
              </w:rPr>
            </w:pPr>
            <w:r w:rsidRPr="00704DC4">
              <w:rPr>
                <w:rFonts w:ascii="Aptos" w:hAnsi="Aptos"/>
                <w:sz w:val="17"/>
                <w:szCs w:val="17"/>
              </w:rPr>
              <w:t>x4</w:t>
            </w:r>
          </w:p>
        </w:tc>
        <w:tc>
          <w:tcPr>
            <w:tcW w:w="2232" w:type="dxa"/>
            <w:tcMar>
              <w:top w:w="60" w:type="dxa"/>
              <w:left w:w="70" w:type="dxa"/>
              <w:bottom w:w="60" w:type="dxa"/>
              <w:right w:w="70" w:type="dxa"/>
            </w:tcMar>
            <w:vAlign w:val="center"/>
          </w:tcPr>
          <w:p w14:paraId="6C8779BB" w14:textId="77777777" w:rsidR="00704DC4" w:rsidRPr="00704DC4" w:rsidRDefault="00704DC4" w:rsidP="00704DC4">
            <w:pPr>
              <w:pStyle w:val="NoSpacing"/>
              <w:rPr>
                <w:rFonts w:ascii="Aptos" w:hAnsi="Aptos"/>
                <w:sz w:val="17"/>
                <w:szCs w:val="17"/>
              </w:rPr>
            </w:pPr>
            <w:r w:rsidRPr="00704DC4">
              <w:rPr>
                <w:rFonts w:ascii="Aptos" w:hAnsi="Aptos"/>
                <w:sz w:val="17"/>
                <w:szCs w:val="17"/>
              </w:rPr>
              <w:t>Trust in the Evaluation Process</w:t>
            </w:r>
          </w:p>
        </w:tc>
        <w:tc>
          <w:tcPr>
            <w:tcW w:w="2520" w:type="dxa"/>
            <w:tcMar>
              <w:top w:w="60" w:type="dxa"/>
              <w:left w:w="70" w:type="dxa"/>
              <w:bottom w:w="60" w:type="dxa"/>
              <w:right w:w="70" w:type="dxa"/>
            </w:tcMar>
            <w:vAlign w:val="center"/>
          </w:tcPr>
          <w:p w14:paraId="2455FD50" w14:textId="77777777" w:rsidR="00704DC4" w:rsidRPr="00704DC4" w:rsidRDefault="00704DC4" w:rsidP="00704DC4">
            <w:pPr>
              <w:pStyle w:val="NoSpacing"/>
              <w:rPr>
                <w:rFonts w:ascii="Aptos" w:hAnsi="Aptos"/>
                <w:sz w:val="17"/>
                <w:szCs w:val="17"/>
              </w:rPr>
            </w:pPr>
            <w:r w:rsidRPr="00704DC4">
              <w:rPr>
                <w:rFonts w:ascii="Aptos" w:hAnsi="Aptos"/>
                <w:sz w:val="17"/>
                <w:szCs w:val="17"/>
              </w:rPr>
              <w:t>I am confident that the university handles student evaluations in a responsible manner.</w:t>
            </w:r>
          </w:p>
        </w:tc>
        <w:tc>
          <w:tcPr>
            <w:tcW w:w="2610" w:type="dxa"/>
          </w:tcPr>
          <w:p w14:paraId="6B5E6189" w14:textId="79A5500F" w:rsidR="00704DC4" w:rsidRPr="00704DC4" w:rsidRDefault="00704DC4" w:rsidP="00704DC4">
            <w:pPr>
              <w:pStyle w:val="NoSpacing"/>
              <w:rPr>
                <w:rFonts w:ascii="Aptos" w:hAnsi="Aptos"/>
                <w:sz w:val="17"/>
                <w:szCs w:val="17"/>
              </w:rPr>
            </w:pPr>
            <w:r w:rsidRPr="00704DC4">
              <w:rPr>
                <w:rFonts w:ascii="Aptos" w:hAnsi="Aptos"/>
                <w:sz w:val="17"/>
                <w:szCs w:val="17"/>
              </w:rPr>
              <w:t>Tôi tin tưởng rằng nhà trường xử lý các đánh giá của sinh viên một cách có trách nhiệm.</w:t>
            </w:r>
          </w:p>
        </w:tc>
        <w:tc>
          <w:tcPr>
            <w:tcW w:w="1656" w:type="dxa"/>
            <w:tcMar>
              <w:top w:w="60" w:type="dxa"/>
              <w:left w:w="70" w:type="dxa"/>
              <w:bottom w:w="60" w:type="dxa"/>
              <w:right w:w="70" w:type="dxa"/>
            </w:tcMar>
            <w:vAlign w:val="center"/>
          </w:tcPr>
          <w:p w14:paraId="11E39BA4" w14:textId="56A0A171" w:rsidR="00704DC4" w:rsidRPr="00704DC4" w:rsidRDefault="00704DC4" w:rsidP="00704DC4">
            <w:pPr>
              <w:pStyle w:val="NoSpacing"/>
              <w:rPr>
                <w:rFonts w:ascii="Aptos" w:hAnsi="Aptos"/>
                <w:sz w:val="17"/>
                <w:szCs w:val="17"/>
              </w:rPr>
            </w:pPr>
            <w:r w:rsidRPr="00704DC4">
              <w:rPr>
                <w:rFonts w:ascii="Aptos" w:hAnsi="Aptos"/>
                <w:sz w:val="17"/>
                <w:szCs w:val="17"/>
              </w:rPr>
              <w:t>Lewicka [3]; Vargas-Madriz and Nocente [4]</w:t>
            </w:r>
          </w:p>
        </w:tc>
      </w:tr>
      <w:tr w:rsidR="00704DC4" w:rsidRPr="00704DC4" w14:paraId="22BA0551" w14:textId="77777777" w:rsidTr="00704DC4">
        <w:trPr>
          <w:cantSplit/>
          <w:jc w:val="center"/>
        </w:trPr>
        <w:tc>
          <w:tcPr>
            <w:tcW w:w="936" w:type="dxa"/>
            <w:shd w:val="clear" w:color="auto" w:fill="D9EAF7"/>
            <w:tcMar>
              <w:top w:w="60" w:type="dxa"/>
              <w:left w:w="70" w:type="dxa"/>
              <w:bottom w:w="60" w:type="dxa"/>
              <w:right w:w="70" w:type="dxa"/>
            </w:tcMar>
            <w:vAlign w:val="center"/>
          </w:tcPr>
          <w:p w14:paraId="398C912A" w14:textId="77777777" w:rsidR="00704DC4" w:rsidRPr="00704DC4" w:rsidRDefault="00704DC4" w:rsidP="00704DC4">
            <w:pPr>
              <w:pStyle w:val="NoSpacing"/>
              <w:rPr>
                <w:rFonts w:ascii="Aptos" w:hAnsi="Aptos"/>
                <w:sz w:val="17"/>
                <w:szCs w:val="17"/>
              </w:rPr>
            </w:pPr>
            <w:r w:rsidRPr="00704DC4">
              <w:rPr>
                <w:rFonts w:ascii="Aptos" w:hAnsi="Aptos"/>
                <w:sz w:val="17"/>
                <w:szCs w:val="17"/>
              </w:rPr>
              <w:t>x5</w:t>
            </w:r>
          </w:p>
        </w:tc>
        <w:tc>
          <w:tcPr>
            <w:tcW w:w="2232" w:type="dxa"/>
            <w:tcMar>
              <w:top w:w="60" w:type="dxa"/>
              <w:left w:w="70" w:type="dxa"/>
              <w:bottom w:w="60" w:type="dxa"/>
              <w:right w:w="70" w:type="dxa"/>
            </w:tcMar>
            <w:vAlign w:val="center"/>
          </w:tcPr>
          <w:p w14:paraId="6DC2BCB1" w14:textId="77777777" w:rsidR="00704DC4" w:rsidRPr="00704DC4" w:rsidRDefault="00704DC4" w:rsidP="00704DC4">
            <w:pPr>
              <w:pStyle w:val="NoSpacing"/>
              <w:rPr>
                <w:rFonts w:ascii="Aptos" w:hAnsi="Aptos"/>
                <w:sz w:val="17"/>
                <w:szCs w:val="17"/>
              </w:rPr>
            </w:pPr>
            <w:r w:rsidRPr="00704DC4">
              <w:rPr>
                <w:rFonts w:ascii="Aptos" w:hAnsi="Aptos"/>
                <w:sz w:val="17"/>
                <w:szCs w:val="17"/>
              </w:rPr>
              <w:t>Trust in the Evaluation Process</w:t>
            </w:r>
          </w:p>
        </w:tc>
        <w:tc>
          <w:tcPr>
            <w:tcW w:w="2520" w:type="dxa"/>
            <w:tcMar>
              <w:top w:w="60" w:type="dxa"/>
              <w:left w:w="70" w:type="dxa"/>
              <w:bottom w:w="60" w:type="dxa"/>
              <w:right w:w="70" w:type="dxa"/>
            </w:tcMar>
            <w:vAlign w:val="center"/>
          </w:tcPr>
          <w:p w14:paraId="62CDC324" w14:textId="77777777" w:rsidR="00704DC4" w:rsidRPr="00704DC4" w:rsidRDefault="00704DC4" w:rsidP="00704DC4">
            <w:pPr>
              <w:pStyle w:val="NoSpacing"/>
              <w:rPr>
                <w:rFonts w:ascii="Aptos" w:hAnsi="Aptos"/>
                <w:sz w:val="17"/>
                <w:szCs w:val="17"/>
              </w:rPr>
            </w:pPr>
            <w:r w:rsidRPr="00704DC4">
              <w:rPr>
                <w:rFonts w:ascii="Aptos" w:hAnsi="Aptos"/>
                <w:sz w:val="17"/>
                <w:szCs w:val="17"/>
              </w:rPr>
              <w:t>I believe instructors receive useful summaries of student evaluations.</w:t>
            </w:r>
          </w:p>
        </w:tc>
        <w:tc>
          <w:tcPr>
            <w:tcW w:w="2610" w:type="dxa"/>
          </w:tcPr>
          <w:p w14:paraId="490D629E" w14:textId="55FD5199" w:rsidR="00704DC4" w:rsidRPr="00704DC4" w:rsidRDefault="00704DC4" w:rsidP="00704DC4">
            <w:pPr>
              <w:pStyle w:val="NoSpacing"/>
              <w:rPr>
                <w:rFonts w:ascii="Aptos" w:hAnsi="Aptos"/>
                <w:sz w:val="17"/>
                <w:szCs w:val="17"/>
              </w:rPr>
            </w:pPr>
            <w:r w:rsidRPr="00704DC4">
              <w:rPr>
                <w:rFonts w:ascii="Aptos" w:hAnsi="Aptos"/>
                <w:sz w:val="17"/>
                <w:szCs w:val="17"/>
              </w:rPr>
              <w:t>Tôi tin rằng giảng viên nhận được các bản tổng hợp hữu ích từ kết quả đánh giá của sinh viên.</w:t>
            </w:r>
          </w:p>
        </w:tc>
        <w:tc>
          <w:tcPr>
            <w:tcW w:w="1656" w:type="dxa"/>
            <w:tcMar>
              <w:top w:w="60" w:type="dxa"/>
              <w:left w:w="70" w:type="dxa"/>
              <w:bottom w:w="60" w:type="dxa"/>
              <w:right w:w="70" w:type="dxa"/>
            </w:tcMar>
            <w:vAlign w:val="center"/>
          </w:tcPr>
          <w:p w14:paraId="0AC42B33" w14:textId="1ED0BDC8" w:rsidR="00704DC4" w:rsidRPr="00704DC4" w:rsidRDefault="00704DC4" w:rsidP="00704DC4">
            <w:pPr>
              <w:pStyle w:val="NoSpacing"/>
              <w:rPr>
                <w:rFonts w:ascii="Aptos" w:hAnsi="Aptos"/>
                <w:sz w:val="17"/>
                <w:szCs w:val="17"/>
              </w:rPr>
            </w:pPr>
            <w:r w:rsidRPr="00704DC4">
              <w:rPr>
                <w:rFonts w:ascii="Aptos" w:hAnsi="Aptos"/>
                <w:sz w:val="17"/>
                <w:szCs w:val="17"/>
              </w:rPr>
              <w:t>Lewicka [3]; Vargas-Madriz and Nocente [4]</w:t>
            </w:r>
          </w:p>
        </w:tc>
      </w:tr>
      <w:tr w:rsidR="00704DC4" w:rsidRPr="00704DC4" w14:paraId="0AF3BEBD" w14:textId="77777777" w:rsidTr="00704DC4">
        <w:trPr>
          <w:cantSplit/>
          <w:jc w:val="center"/>
        </w:trPr>
        <w:tc>
          <w:tcPr>
            <w:tcW w:w="936" w:type="dxa"/>
            <w:shd w:val="clear" w:color="auto" w:fill="D9EAF7"/>
            <w:tcMar>
              <w:top w:w="60" w:type="dxa"/>
              <w:left w:w="70" w:type="dxa"/>
              <w:bottom w:w="60" w:type="dxa"/>
              <w:right w:w="70" w:type="dxa"/>
            </w:tcMar>
            <w:vAlign w:val="center"/>
          </w:tcPr>
          <w:p w14:paraId="556ABA55" w14:textId="77777777" w:rsidR="00704DC4" w:rsidRPr="00704DC4" w:rsidRDefault="00704DC4" w:rsidP="00704DC4">
            <w:pPr>
              <w:pStyle w:val="NoSpacing"/>
              <w:rPr>
                <w:rFonts w:ascii="Aptos" w:hAnsi="Aptos"/>
                <w:sz w:val="17"/>
                <w:szCs w:val="17"/>
              </w:rPr>
            </w:pPr>
            <w:r w:rsidRPr="00704DC4">
              <w:rPr>
                <w:rFonts w:ascii="Aptos" w:hAnsi="Aptos"/>
                <w:sz w:val="17"/>
                <w:szCs w:val="17"/>
              </w:rPr>
              <w:t>x6</w:t>
            </w:r>
          </w:p>
        </w:tc>
        <w:tc>
          <w:tcPr>
            <w:tcW w:w="2232" w:type="dxa"/>
            <w:tcMar>
              <w:top w:w="60" w:type="dxa"/>
              <w:left w:w="70" w:type="dxa"/>
              <w:bottom w:w="60" w:type="dxa"/>
              <w:right w:w="70" w:type="dxa"/>
            </w:tcMar>
            <w:vAlign w:val="center"/>
          </w:tcPr>
          <w:p w14:paraId="648AAD59" w14:textId="77777777" w:rsidR="00704DC4" w:rsidRPr="00704DC4" w:rsidRDefault="00704DC4" w:rsidP="00704DC4">
            <w:pPr>
              <w:pStyle w:val="NoSpacing"/>
              <w:rPr>
                <w:rFonts w:ascii="Aptos" w:hAnsi="Aptos"/>
                <w:sz w:val="17"/>
                <w:szCs w:val="17"/>
              </w:rPr>
            </w:pPr>
            <w:r w:rsidRPr="00704DC4">
              <w:rPr>
                <w:rFonts w:ascii="Aptos" w:hAnsi="Aptos"/>
                <w:sz w:val="17"/>
                <w:szCs w:val="17"/>
              </w:rPr>
              <w:t>Trust in the Evaluation Process</w:t>
            </w:r>
          </w:p>
        </w:tc>
        <w:tc>
          <w:tcPr>
            <w:tcW w:w="2520" w:type="dxa"/>
            <w:tcMar>
              <w:top w:w="60" w:type="dxa"/>
              <w:left w:w="70" w:type="dxa"/>
              <w:bottom w:w="60" w:type="dxa"/>
              <w:right w:w="70" w:type="dxa"/>
            </w:tcMar>
            <w:vAlign w:val="center"/>
          </w:tcPr>
          <w:p w14:paraId="37290D11" w14:textId="77777777" w:rsidR="00704DC4" w:rsidRPr="00704DC4" w:rsidRDefault="00704DC4" w:rsidP="00704DC4">
            <w:pPr>
              <w:pStyle w:val="NoSpacing"/>
              <w:rPr>
                <w:rFonts w:ascii="Aptos" w:hAnsi="Aptos"/>
                <w:sz w:val="17"/>
                <w:szCs w:val="17"/>
              </w:rPr>
            </w:pPr>
            <w:r w:rsidRPr="00704DC4">
              <w:rPr>
                <w:rFonts w:ascii="Aptos" w:hAnsi="Aptos"/>
                <w:sz w:val="17"/>
                <w:szCs w:val="17"/>
              </w:rPr>
              <w:t>I perceive the evaluation procedures to be transparent and clear.</w:t>
            </w:r>
          </w:p>
        </w:tc>
        <w:tc>
          <w:tcPr>
            <w:tcW w:w="2610" w:type="dxa"/>
          </w:tcPr>
          <w:p w14:paraId="4106F2E4" w14:textId="7230480D" w:rsidR="00704DC4" w:rsidRPr="00704DC4" w:rsidRDefault="00704DC4" w:rsidP="00704DC4">
            <w:pPr>
              <w:pStyle w:val="NoSpacing"/>
              <w:rPr>
                <w:rFonts w:ascii="Aptos" w:hAnsi="Aptos"/>
                <w:sz w:val="17"/>
                <w:szCs w:val="17"/>
              </w:rPr>
            </w:pPr>
            <w:r w:rsidRPr="00704DC4">
              <w:rPr>
                <w:rFonts w:ascii="Aptos" w:hAnsi="Aptos"/>
                <w:sz w:val="17"/>
                <w:szCs w:val="17"/>
              </w:rPr>
              <w:t>Tôi nhận thấy quy trình đánh giá minh bạch và rõ ràng.</w:t>
            </w:r>
          </w:p>
        </w:tc>
        <w:tc>
          <w:tcPr>
            <w:tcW w:w="1656" w:type="dxa"/>
            <w:tcMar>
              <w:top w:w="60" w:type="dxa"/>
              <w:left w:w="70" w:type="dxa"/>
              <w:bottom w:w="60" w:type="dxa"/>
              <w:right w:w="70" w:type="dxa"/>
            </w:tcMar>
            <w:vAlign w:val="center"/>
          </w:tcPr>
          <w:p w14:paraId="3CE727EF" w14:textId="218D33BF" w:rsidR="00704DC4" w:rsidRPr="00704DC4" w:rsidRDefault="00704DC4" w:rsidP="00704DC4">
            <w:pPr>
              <w:pStyle w:val="NoSpacing"/>
              <w:rPr>
                <w:rFonts w:ascii="Aptos" w:hAnsi="Aptos"/>
                <w:sz w:val="17"/>
                <w:szCs w:val="17"/>
              </w:rPr>
            </w:pPr>
            <w:r w:rsidRPr="00704DC4">
              <w:rPr>
                <w:rFonts w:ascii="Aptos" w:hAnsi="Aptos"/>
                <w:sz w:val="17"/>
                <w:szCs w:val="17"/>
              </w:rPr>
              <w:t>Lewicka [3]; Vargas-Madriz and Nocente [4]</w:t>
            </w:r>
          </w:p>
        </w:tc>
      </w:tr>
      <w:tr w:rsidR="00704DC4" w:rsidRPr="00704DC4" w14:paraId="35C15696" w14:textId="77777777" w:rsidTr="00704DC4">
        <w:trPr>
          <w:cantSplit/>
          <w:jc w:val="center"/>
        </w:trPr>
        <w:tc>
          <w:tcPr>
            <w:tcW w:w="936" w:type="dxa"/>
            <w:shd w:val="clear" w:color="auto" w:fill="D9EAF7"/>
            <w:tcMar>
              <w:top w:w="60" w:type="dxa"/>
              <w:left w:w="70" w:type="dxa"/>
              <w:bottom w:w="60" w:type="dxa"/>
              <w:right w:w="70" w:type="dxa"/>
            </w:tcMar>
            <w:vAlign w:val="center"/>
          </w:tcPr>
          <w:p w14:paraId="43E91401" w14:textId="77777777" w:rsidR="00704DC4" w:rsidRPr="00704DC4" w:rsidRDefault="00704DC4" w:rsidP="00704DC4">
            <w:pPr>
              <w:pStyle w:val="NoSpacing"/>
              <w:rPr>
                <w:rFonts w:ascii="Aptos" w:hAnsi="Aptos"/>
                <w:sz w:val="17"/>
                <w:szCs w:val="17"/>
              </w:rPr>
            </w:pPr>
            <w:r w:rsidRPr="00704DC4">
              <w:rPr>
                <w:rFonts w:ascii="Aptos" w:hAnsi="Aptos"/>
                <w:sz w:val="17"/>
                <w:szCs w:val="17"/>
              </w:rPr>
              <w:lastRenderedPageBreak/>
              <w:t>x7</w:t>
            </w:r>
          </w:p>
        </w:tc>
        <w:tc>
          <w:tcPr>
            <w:tcW w:w="2232" w:type="dxa"/>
            <w:tcMar>
              <w:top w:w="60" w:type="dxa"/>
              <w:left w:w="70" w:type="dxa"/>
              <w:bottom w:w="60" w:type="dxa"/>
              <w:right w:w="70" w:type="dxa"/>
            </w:tcMar>
            <w:vAlign w:val="center"/>
          </w:tcPr>
          <w:p w14:paraId="2DC359E0" w14:textId="77777777" w:rsidR="00704DC4" w:rsidRPr="00704DC4" w:rsidRDefault="00704DC4" w:rsidP="00704DC4">
            <w:pPr>
              <w:pStyle w:val="NoSpacing"/>
              <w:rPr>
                <w:rFonts w:ascii="Aptos" w:hAnsi="Aptos"/>
                <w:sz w:val="17"/>
                <w:szCs w:val="17"/>
              </w:rPr>
            </w:pPr>
            <w:r w:rsidRPr="00704DC4">
              <w:rPr>
                <w:rFonts w:ascii="Aptos" w:hAnsi="Aptos"/>
                <w:sz w:val="17"/>
                <w:szCs w:val="17"/>
              </w:rPr>
              <w:t>Perceived Usefulness of Teaching Evaluations</w:t>
            </w:r>
          </w:p>
        </w:tc>
        <w:tc>
          <w:tcPr>
            <w:tcW w:w="2520" w:type="dxa"/>
            <w:tcMar>
              <w:top w:w="60" w:type="dxa"/>
              <w:left w:w="70" w:type="dxa"/>
              <w:bottom w:w="60" w:type="dxa"/>
              <w:right w:w="70" w:type="dxa"/>
            </w:tcMar>
            <w:vAlign w:val="center"/>
          </w:tcPr>
          <w:p w14:paraId="3A5BB593" w14:textId="77777777" w:rsidR="00704DC4" w:rsidRPr="00704DC4" w:rsidRDefault="00704DC4" w:rsidP="00704DC4">
            <w:pPr>
              <w:pStyle w:val="NoSpacing"/>
              <w:rPr>
                <w:rFonts w:ascii="Aptos" w:hAnsi="Aptos"/>
                <w:sz w:val="17"/>
                <w:szCs w:val="17"/>
              </w:rPr>
            </w:pPr>
            <w:r w:rsidRPr="00704DC4">
              <w:rPr>
                <w:rFonts w:ascii="Aptos" w:hAnsi="Aptos"/>
                <w:sz w:val="17"/>
                <w:szCs w:val="17"/>
              </w:rPr>
              <w:t>Participating in course evaluations contributes to improving teaching effectiveness.</w:t>
            </w:r>
          </w:p>
        </w:tc>
        <w:tc>
          <w:tcPr>
            <w:tcW w:w="2610" w:type="dxa"/>
          </w:tcPr>
          <w:p w14:paraId="2FCEEBE0" w14:textId="41490306" w:rsidR="00704DC4" w:rsidRPr="00704DC4" w:rsidRDefault="00704DC4" w:rsidP="00704DC4">
            <w:pPr>
              <w:pStyle w:val="NoSpacing"/>
              <w:rPr>
                <w:rFonts w:ascii="Aptos" w:hAnsi="Aptos"/>
                <w:sz w:val="17"/>
                <w:szCs w:val="17"/>
              </w:rPr>
            </w:pPr>
            <w:r w:rsidRPr="00704DC4">
              <w:rPr>
                <w:rFonts w:ascii="Aptos" w:hAnsi="Aptos"/>
                <w:sz w:val="17"/>
                <w:szCs w:val="17"/>
              </w:rPr>
              <w:t>Việc tham gia đánh giá môn học góp phần nâng cao hiệu quả giảng dạy.</w:t>
            </w:r>
          </w:p>
        </w:tc>
        <w:tc>
          <w:tcPr>
            <w:tcW w:w="1656" w:type="dxa"/>
            <w:tcMar>
              <w:top w:w="60" w:type="dxa"/>
              <w:left w:w="70" w:type="dxa"/>
              <w:bottom w:w="60" w:type="dxa"/>
              <w:right w:w="70" w:type="dxa"/>
            </w:tcMar>
            <w:vAlign w:val="center"/>
          </w:tcPr>
          <w:p w14:paraId="6B51A204" w14:textId="42A0D9C3" w:rsidR="00704DC4" w:rsidRPr="00704DC4" w:rsidRDefault="00704DC4" w:rsidP="00704DC4">
            <w:pPr>
              <w:pStyle w:val="NoSpacing"/>
              <w:rPr>
                <w:rFonts w:ascii="Aptos" w:hAnsi="Aptos"/>
                <w:sz w:val="17"/>
                <w:szCs w:val="17"/>
              </w:rPr>
            </w:pPr>
            <w:r w:rsidRPr="00704DC4">
              <w:rPr>
                <w:rFonts w:ascii="Aptos" w:hAnsi="Aptos"/>
                <w:sz w:val="17"/>
                <w:szCs w:val="17"/>
              </w:rPr>
              <w:t>Chen and Hoshower [5]; Davis [6]</w:t>
            </w:r>
          </w:p>
        </w:tc>
      </w:tr>
      <w:tr w:rsidR="00704DC4" w:rsidRPr="00704DC4" w14:paraId="4CEADAA1" w14:textId="77777777" w:rsidTr="00704DC4">
        <w:trPr>
          <w:cantSplit/>
          <w:jc w:val="center"/>
        </w:trPr>
        <w:tc>
          <w:tcPr>
            <w:tcW w:w="936" w:type="dxa"/>
            <w:shd w:val="clear" w:color="auto" w:fill="D9EAF7"/>
            <w:tcMar>
              <w:top w:w="60" w:type="dxa"/>
              <w:left w:w="70" w:type="dxa"/>
              <w:bottom w:w="60" w:type="dxa"/>
              <w:right w:w="70" w:type="dxa"/>
            </w:tcMar>
            <w:vAlign w:val="center"/>
          </w:tcPr>
          <w:p w14:paraId="552377F5" w14:textId="77777777" w:rsidR="00704DC4" w:rsidRPr="00704DC4" w:rsidRDefault="00704DC4" w:rsidP="00704DC4">
            <w:pPr>
              <w:pStyle w:val="NoSpacing"/>
              <w:rPr>
                <w:rFonts w:ascii="Aptos" w:hAnsi="Aptos"/>
                <w:sz w:val="17"/>
                <w:szCs w:val="17"/>
              </w:rPr>
            </w:pPr>
            <w:r w:rsidRPr="00704DC4">
              <w:rPr>
                <w:rFonts w:ascii="Aptos" w:hAnsi="Aptos"/>
                <w:sz w:val="17"/>
                <w:szCs w:val="17"/>
              </w:rPr>
              <w:t>x8</w:t>
            </w:r>
          </w:p>
        </w:tc>
        <w:tc>
          <w:tcPr>
            <w:tcW w:w="2232" w:type="dxa"/>
            <w:tcMar>
              <w:top w:w="60" w:type="dxa"/>
              <w:left w:w="70" w:type="dxa"/>
              <w:bottom w:w="60" w:type="dxa"/>
              <w:right w:w="70" w:type="dxa"/>
            </w:tcMar>
            <w:vAlign w:val="center"/>
          </w:tcPr>
          <w:p w14:paraId="2764991A" w14:textId="77777777" w:rsidR="00704DC4" w:rsidRPr="00704DC4" w:rsidRDefault="00704DC4" w:rsidP="00704DC4">
            <w:pPr>
              <w:pStyle w:val="NoSpacing"/>
              <w:rPr>
                <w:rFonts w:ascii="Aptos" w:hAnsi="Aptos"/>
                <w:sz w:val="17"/>
                <w:szCs w:val="17"/>
              </w:rPr>
            </w:pPr>
            <w:r w:rsidRPr="00704DC4">
              <w:rPr>
                <w:rFonts w:ascii="Aptos" w:hAnsi="Aptos"/>
                <w:sz w:val="17"/>
                <w:szCs w:val="17"/>
              </w:rPr>
              <w:t>Perceived Usefulness of Teaching Evaluations</w:t>
            </w:r>
          </w:p>
        </w:tc>
        <w:tc>
          <w:tcPr>
            <w:tcW w:w="2520" w:type="dxa"/>
            <w:tcMar>
              <w:top w:w="60" w:type="dxa"/>
              <w:left w:w="70" w:type="dxa"/>
              <w:bottom w:w="60" w:type="dxa"/>
              <w:right w:w="70" w:type="dxa"/>
            </w:tcMar>
            <w:vAlign w:val="center"/>
          </w:tcPr>
          <w:p w14:paraId="595237E3" w14:textId="77777777" w:rsidR="00704DC4" w:rsidRPr="00704DC4" w:rsidRDefault="00704DC4" w:rsidP="00704DC4">
            <w:pPr>
              <w:pStyle w:val="NoSpacing"/>
              <w:rPr>
                <w:rFonts w:ascii="Aptos" w:hAnsi="Aptos"/>
                <w:sz w:val="17"/>
                <w:szCs w:val="17"/>
              </w:rPr>
            </w:pPr>
            <w:r w:rsidRPr="00704DC4">
              <w:rPr>
                <w:rFonts w:ascii="Aptos" w:hAnsi="Aptos"/>
                <w:sz w:val="17"/>
                <w:szCs w:val="17"/>
              </w:rPr>
              <w:t>Student evaluations can result in meaningful course improvements.</w:t>
            </w:r>
          </w:p>
        </w:tc>
        <w:tc>
          <w:tcPr>
            <w:tcW w:w="2610" w:type="dxa"/>
          </w:tcPr>
          <w:p w14:paraId="008D145F" w14:textId="2905D107" w:rsidR="00704DC4" w:rsidRPr="00704DC4" w:rsidRDefault="00704DC4" w:rsidP="00704DC4">
            <w:pPr>
              <w:pStyle w:val="NoSpacing"/>
              <w:rPr>
                <w:rFonts w:ascii="Aptos" w:hAnsi="Aptos"/>
                <w:sz w:val="17"/>
                <w:szCs w:val="17"/>
              </w:rPr>
            </w:pPr>
            <w:r w:rsidRPr="00704DC4">
              <w:rPr>
                <w:rFonts w:ascii="Aptos" w:hAnsi="Aptos"/>
                <w:sz w:val="17"/>
                <w:szCs w:val="17"/>
              </w:rPr>
              <w:t>Đánh giá của sinh viên có thể mang lại những cải thiện thiết thực cho môn học.</w:t>
            </w:r>
          </w:p>
        </w:tc>
        <w:tc>
          <w:tcPr>
            <w:tcW w:w="1656" w:type="dxa"/>
            <w:tcMar>
              <w:top w:w="60" w:type="dxa"/>
              <w:left w:w="70" w:type="dxa"/>
              <w:bottom w:w="60" w:type="dxa"/>
              <w:right w:w="70" w:type="dxa"/>
            </w:tcMar>
            <w:vAlign w:val="center"/>
          </w:tcPr>
          <w:p w14:paraId="4236D735" w14:textId="303BC8A4" w:rsidR="00704DC4" w:rsidRPr="00704DC4" w:rsidRDefault="00704DC4" w:rsidP="00704DC4">
            <w:pPr>
              <w:pStyle w:val="NoSpacing"/>
              <w:rPr>
                <w:rFonts w:ascii="Aptos" w:hAnsi="Aptos"/>
                <w:sz w:val="17"/>
                <w:szCs w:val="17"/>
              </w:rPr>
            </w:pPr>
            <w:r w:rsidRPr="00704DC4">
              <w:rPr>
                <w:rFonts w:ascii="Aptos" w:hAnsi="Aptos"/>
                <w:sz w:val="17"/>
                <w:szCs w:val="17"/>
              </w:rPr>
              <w:t>Chen and Hoshower [5]; Davis [6]</w:t>
            </w:r>
          </w:p>
        </w:tc>
      </w:tr>
      <w:tr w:rsidR="00704DC4" w:rsidRPr="00704DC4" w14:paraId="24C828F6" w14:textId="77777777" w:rsidTr="00704DC4">
        <w:trPr>
          <w:cantSplit/>
          <w:jc w:val="center"/>
        </w:trPr>
        <w:tc>
          <w:tcPr>
            <w:tcW w:w="936" w:type="dxa"/>
            <w:shd w:val="clear" w:color="auto" w:fill="D9EAF7"/>
            <w:tcMar>
              <w:top w:w="60" w:type="dxa"/>
              <w:left w:w="70" w:type="dxa"/>
              <w:bottom w:w="60" w:type="dxa"/>
              <w:right w:w="70" w:type="dxa"/>
            </w:tcMar>
            <w:vAlign w:val="center"/>
          </w:tcPr>
          <w:p w14:paraId="68D22C2D" w14:textId="77777777" w:rsidR="00704DC4" w:rsidRPr="00704DC4" w:rsidRDefault="00704DC4" w:rsidP="00704DC4">
            <w:pPr>
              <w:pStyle w:val="NoSpacing"/>
              <w:rPr>
                <w:rFonts w:ascii="Aptos" w:hAnsi="Aptos"/>
                <w:sz w:val="17"/>
                <w:szCs w:val="17"/>
              </w:rPr>
            </w:pPr>
            <w:r w:rsidRPr="00704DC4">
              <w:rPr>
                <w:rFonts w:ascii="Aptos" w:hAnsi="Aptos"/>
                <w:sz w:val="17"/>
                <w:szCs w:val="17"/>
              </w:rPr>
              <w:t>x9</w:t>
            </w:r>
          </w:p>
        </w:tc>
        <w:tc>
          <w:tcPr>
            <w:tcW w:w="2232" w:type="dxa"/>
            <w:tcMar>
              <w:top w:w="60" w:type="dxa"/>
              <w:left w:w="70" w:type="dxa"/>
              <w:bottom w:w="60" w:type="dxa"/>
              <w:right w:w="70" w:type="dxa"/>
            </w:tcMar>
            <w:vAlign w:val="center"/>
          </w:tcPr>
          <w:p w14:paraId="27B28B0C" w14:textId="77777777" w:rsidR="00704DC4" w:rsidRPr="00704DC4" w:rsidRDefault="00704DC4" w:rsidP="00704DC4">
            <w:pPr>
              <w:pStyle w:val="NoSpacing"/>
              <w:rPr>
                <w:rFonts w:ascii="Aptos" w:hAnsi="Aptos"/>
                <w:sz w:val="17"/>
                <w:szCs w:val="17"/>
              </w:rPr>
            </w:pPr>
            <w:r w:rsidRPr="00704DC4">
              <w:rPr>
                <w:rFonts w:ascii="Aptos" w:hAnsi="Aptos"/>
                <w:sz w:val="17"/>
                <w:szCs w:val="17"/>
              </w:rPr>
              <w:t>Perceived Usefulness of Teaching Evaluations</w:t>
            </w:r>
          </w:p>
        </w:tc>
        <w:tc>
          <w:tcPr>
            <w:tcW w:w="2520" w:type="dxa"/>
            <w:tcMar>
              <w:top w:w="60" w:type="dxa"/>
              <w:left w:w="70" w:type="dxa"/>
              <w:bottom w:w="60" w:type="dxa"/>
              <w:right w:w="70" w:type="dxa"/>
            </w:tcMar>
            <w:vAlign w:val="center"/>
          </w:tcPr>
          <w:p w14:paraId="078D18D7" w14:textId="77777777" w:rsidR="00704DC4" w:rsidRPr="00704DC4" w:rsidRDefault="00704DC4" w:rsidP="00704DC4">
            <w:pPr>
              <w:pStyle w:val="NoSpacing"/>
              <w:rPr>
                <w:rFonts w:ascii="Aptos" w:hAnsi="Aptos"/>
                <w:sz w:val="17"/>
                <w:szCs w:val="17"/>
              </w:rPr>
            </w:pPr>
            <w:r w:rsidRPr="00704DC4">
              <w:rPr>
                <w:rFonts w:ascii="Aptos" w:hAnsi="Aptos"/>
                <w:sz w:val="17"/>
                <w:szCs w:val="17"/>
              </w:rPr>
              <w:t>Instructors take student feedback into serious consideration.</w:t>
            </w:r>
          </w:p>
        </w:tc>
        <w:tc>
          <w:tcPr>
            <w:tcW w:w="2610" w:type="dxa"/>
          </w:tcPr>
          <w:p w14:paraId="7765926A" w14:textId="5F30B6D5" w:rsidR="00704DC4" w:rsidRPr="00704DC4" w:rsidRDefault="00704DC4" w:rsidP="00704DC4">
            <w:pPr>
              <w:pStyle w:val="NoSpacing"/>
              <w:rPr>
                <w:rFonts w:ascii="Aptos" w:hAnsi="Aptos"/>
                <w:sz w:val="17"/>
                <w:szCs w:val="17"/>
              </w:rPr>
            </w:pPr>
            <w:r w:rsidRPr="00704DC4">
              <w:rPr>
                <w:rFonts w:ascii="Aptos" w:hAnsi="Aptos"/>
                <w:sz w:val="17"/>
                <w:szCs w:val="17"/>
              </w:rPr>
              <w:t>Giảng viên nghiêm túc xem xét phản hồi của sinh viên.</w:t>
            </w:r>
          </w:p>
        </w:tc>
        <w:tc>
          <w:tcPr>
            <w:tcW w:w="1656" w:type="dxa"/>
            <w:tcMar>
              <w:top w:w="60" w:type="dxa"/>
              <w:left w:w="70" w:type="dxa"/>
              <w:bottom w:w="60" w:type="dxa"/>
              <w:right w:w="70" w:type="dxa"/>
            </w:tcMar>
            <w:vAlign w:val="center"/>
          </w:tcPr>
          <w:p w14:paraId="4AFE9C8A" w14:textId="3F533D5B" w:rsidR="00704DC4" w:rsidRPr="00704DC4" w:rsidRDefault="00704DC4" w:rsidP="00704DC4">
            <w:pPr>
              <w:pStyle w:val="NoSpacing"/>
              <w:rPr>
                <w:rFonts w:ascii="Aptos" w:hAnsi="Aptos"/>
                <w:sz w:val="17"/>
                <w:szCs w:val="17"/>
              </w:rPr>
            </w:pPr>
            <w:r w:rsidRPr="00704DC4">
              <w:rPr>
                <w:rFonts w:ascii="Aptos" w:hAnsi="Aptos"/>
                <w:sz w:val="17"/>
                <w:szCs w:val="17"/>
              </w:rPr>
              <w:t>Chen and Hoshower [5]; Davis [6]</w:t>
            </w:r>
          </w:p>
        </w:tc>
      </w:tr>
      <w:tr w:rsidR="00704DC4" w:rsidRPr="00704DC4" w14:paraId="2D0D14DC" w14:textId="77777777" w:rsidTr="00704DC4">
        <w:trPr>
          <w:cantSplit/>
          <w:jc w:val="center"/>
        </w:trPr>
        <w:tc>
          <w:tcPr>
            <w:tcW w:w="936" w:type="dxa"/>
            <w:shd w:val="clear" w:color="auto" w:fill="D9EAF7"/>
            <w:tcMar>
              <w:top w:w="60" w:type="dxa"/>
              <w:left w:w="70" w:type="dxa"/>
              <w:bottom w:w="60" w:type="dxa"/>
              <w:right w:w="70" w:type="dxa"/>
            </w:tcMar>
            <w:vAlign w:val="center"/>
          </w:tcPr>
          <w:p w14:paraId="2DD81C24" w14:textId="77777777" w:rsidR="00704DC4" w:rsidRPr="00704DC4" w:rsidRDefault="00704DC4" w:rsidP="00704DC4">
            <w:pPr>
              <w:pStyle w:val="NoSpacing"/>
              <w:rPr>
                <w:rFonts w:ascii="Aptos" w:hAnsi="Aptos"/>
                <w:sz w:val="17"/>
                <w:szCs w:val="17"/>
              </w:rPr>
            </w:pPr>
            <w:r w:rsidRPr="00704DC4">
              <w:rPr>
                <w:rFonts w:ascii="Aptos" w:hAnsi="Aptos"/>
                <w:sz w:val="17"/>
                <w:szCs w:val="17"/>
              </w:rPr>
              <w:t>x10</w:t>
            </w:r>
          </w:p>
        </w:tc>
        <w:tc>
          <w:tcPr>
            <w:tcW w:w="2232" w:type="dxa"/>
            <w:tcMar>
              <w:top w:w="60" w:type="dxa"/>
              <w:left w:w="70" w:type="dxa"/>
              <w:bottom w:w="60" w:type="dxa"/>
              <w:right w:w="70" w:type="dxa"/>
            </w:tcMar>
            <w:vAlign w:val="center"/>
          </w:tcPr>
          <w:p w14:paraId="1419B9A9" w14:textId="77777777" w:rsidR="00704DC4" w:rsidRPr="00704DC4" w:rsidRDefault="00704DC4" w:rsidP="00704DC4">
            <w:pPr>
              <w:pStyle w:val="NoSpacing"/>
              <w:rPr>
                <w:rFonts w:ascii="Aptos" w:hAnsi="Aptos"/>
                <w:sz w:val="17"/>
                <w:szCs w:val="17"/>
              </w:rPr>
            </w:pPr>
            <w:r w:rsidRPr="00704DC4">
              <w:rPr>
                <w:rFonts w:ascii="Aptos" w:hAnsi="Aptos"/>
                <w:sz w:val="17"/>
                <w:szCs w:val="17"/>
              </w:rPr>
              <w:t>Willingness to Provide Constructive Feedback</w:t>
            </w:r>
          </w:p>
        </w:tc>
        <w:tc>
          <w:tcPr>
            <w:tcW w:w="2520" w:type="dxa"/>
            <w:tcMar>
              <w:top w:w="60" w:type="dxa"/>
              <w:left w:w="70" w:type="dxa"/>
              <w:bottom w:w="60" w:type="dxa"/>
              <w:right w:w="70" w:type="dxa"/>
            </w:tcMar>
            <w:vAlign w:val="center"/>
          </w:tcPr>
          <w:p w14:paraId="39F440BE" w14:textId="77777777" w:rsidR="00704DC4" w:rsidRPr="00704DC4" w:rsidRDefault="00704DC4" w:rsidP="00704DC4">
            <w:pPr>
              <w:pStyle w:val="NoSpacing"/>
              <w:rPr>
                <w:rFonts w:ascii="Aptos" w:hAnsi="Aptos"/>
                <w:sz w:val="17"/>
                <w:szCs w:val="17"/>
              </w:rPr>
            </w:pPr>
            <w:r w:rsidRPr="00704DC4">
              <w:rPr>
                <w:rFonts w:ascii="Aptos" w:hAnsi="Aptos"/>
                <w:sz w:val="17"/>
                <w:szCs w:val="17"/>
              </w:rPr>
              <w:t>I offer detailed and constructive feedback in evaluations.</w:t>
            </w:r>
          </w:p>
        </w:tc>
        <w:tc>
          <w:tcPr>
            <w:tcW w:w="2610" w:type="dxa"/>
          </w:tcPr>
          <w:p w14:paraId="66ECDD2C" w14:textId="6AE2F98B" w:rsidR="00704DC4" w:rsidRPr="00704DC4" w:rsidRDefault="00704DC4" w:rsidP="00704DC4">
            <w:pPr>
              <w:pStyle w:val="NoSpacing"/>
              <w:rPr>
                <w:rFonts w:ascii="Aptos" w:hAnsi="Aptos"/>
                <w:sz w:val="17"/>
                <w:szCs w:val="17"/>
              </w:rPr>
            </w:pPr>
            <w:r w:rsidRPr="00704DC4">
              <w:rPr>
                <w:rFonts w:ascii="Aptos" w:hAnsi="Aptos"/>
                <w:sz w:val="17"/>
                <w:szCs w:val="17"/>
              </w:rPr>
              <w:t>Tôi đưa ra phản hồi chi tiết và mang tính xây dựng trong các đợt đánh giá.</w:t>
            </w:r>
          </w:p>
        </w:tc>
        <w:tc>
          <w:tcPr>
            <w:tcW w:w="1656" w:type="dxa"/>
            <w:tcMar>
              <w:top w:w="60" w:type="dxa"/>
              <w:left w:w="70" w:type="dxa"/>
              <w:bottom w:w="60" w:type="dxa"/>
              <w:right w:w="70" w:type="dxa"/>
            </w:tcMar>
            <w:vAlign w:val="center"/>
          </w:tcPr>
          <w:p w14:paraId="6A648346" w14:textId="0EAEE752" w:rsidR="00704DC4" w:rsidRPr="00704DC4" w:rsidRDefault="00704DC4" w:rsidP="00704DC4">
            <w:pPr>
              <w:pStyle w:val="NoSpacing"/>
              <w:rPr>
                <w:rFonts w:ascii="Aptos" w:hAnsi="Aptos"/>
                <w:sz w:val="17"/>
                <w:szCs w:val="17"/>
              </w:rPr>
            </w:pPr>
            <w:r w:rsidRPr="00704DC4">
              <w:rPr>
                <w:rFonts w:ascii="Aptos" w:hAnsi="Aptos"/>
                <w:sz w:val="17"/>
                <w:szCs w:val="17"/>
              </w:rPr>
              <w:t>Vargas-Madriz and Nocente [4]; Kite et al. [7]</w:t>
            </w:r>
          </w:p>
        </w:tc>
      </w:tr>
      <w:tr w:rsidR="00704DC4" w:rsidRPr="00704DC4" w14:paraId="7445EC87" w14:textId="77777777" w:rsidTr="00704DC4">
        <w:trPr>
          <w:cantSplit/>
          <w:jc w:val="center"/>
        </w:trPr>
        <w:tc>
          <w:tcPr>
            <w:tcW w:w="936" w:type="dxa"/>
            <w:shd w:val="clear" w:color="auto" w:fill="D9EAF7"/>
            <w:tcMar>
              <w:top w:w="60" w:type="dxa"/>
              <w:left w:w="70" w:type="dxa"/>
              <w:bottom w:w="60" w:type="dxa"/>
              <w:right w:w="70" w:type="dxa"/>
            </w:tcMar>
            <w:vAlign w:val="center"/>
          </w:tcPr>
          <w:p w14:paraId="69E5FC22" w14:textId="77777777" w:rsidR="00704DC4" w:rsidRPr="00704DC4" w:rsidRDefault="00704DC4" w:rsidP="00704DC4">
            <w:pPr>
              <w:pStyle w:val="NoSpacing"/>
              <w:rPr>
                <w:rFonts w:ascii="Aptos" w:hAnsi="Aptos"/>
                <w:sz w:val="17"/>
                <w:szCs w:val="17"/>
              </w:rPr>
            </w:pPr>
            <w:r w:rsidRPr="00704DC4">
              <w:rPr>
                <w:rFonts w:ascii="Aptos" w:hAnsi="Aptos"/>
                <w:sz w:val="17"/>
                <w:szCs w:val="17"/>
              </w:rPr>
              <w:t>x11</w:t>
            </w:r>
          </w:p>
        </w:tc>
        <w:tc>
          <w:tcPr>
            <w:tcW w:w="2232" w:type="dxa"/>
            <w:tcMar>
              <w:top w:w="60" w:type="dxa"/>
              <w:left w:w="70" w:type="dxa"/>
              <w:bottom w:w="60" w:type="dxa"/>
              <w:right w:w="70" w:type="dxa"/>
            </w:tcMar>
            <w:vAlign w:val="center"/>
          </w:tcPr>
          <w:p w14:paraId="12F82360" w14:textId="77777777" w:rsidR="00704DC4" w:rsidRPr="00704DC4" w:rsidRDefault="00704DC4" w:rsidP="00704DC4">
            <w:pPr>
              <w:pStyle w:val="NoSpacing"/>
              <w:rPr>
                <w:rFonts w:ascii="Aptos" w:hAnsi="Aptos"/>
                <w:sz w:val="17"/>
                <w:szCs w:val="17"/>
              </w:rPr>
            </w:pPr>
            <w:r w:rsidRPr="00704DC4">
              <w:rPr>
                <w:rFonts w:ascii="Aptos" w:hAnsi="Aptos"/>
                <w:sz w:val="17"/>
                <w:szCs w:val="17"/>
              </w:rPr>
              <w:t>Willingness to Provide Constructive Feedback</w:t>
            </w:r>
          </w:p>
        </w:tc>
        <w:tc>
          <w:tcPr>
            <w:tcW w:w="2520" w:type="dxa"/>
            <w:tcMar>
              <w:top w:w="60" w:type="dxa"/>
              <w:left w:w="70" w:type="dxa"/>
              <w:bottom w:w="60" w:type="dxa"/>
              <w:right w:w="70" w:type="dxa"/>
            </w:tcMar>
            <w:vAlign w:val="center"/>
          </w:tcPr>
          <w:p w14:paraId="5471DB10" w14:textId="77777777" w:rsidR="00704DC4" w:rsidRPr="00704DC4" w:rsidRDefault="00704DC4" w:rsidP="00704DC4">
            <w:pPr>
              <w:pStyle w:val="NoSpacing"/>
              <w:rPr>
                <w:rFonts w:ascii="Aptos" w:hAnsi="Aptos"/>
                <w:sz w:val="17"/>
                <w:szCs w:val="17"/>
              </w:rPr>
            </w:pPr>
            <w:r w:rsidRPr="00704DC4">
              <w:rPr>
                <w:rFonts w:ascii="Aptos" w:hAnsi="Aptos"/>
                <w:sz w:val="17"/>
                <w:szCs w:val="17"/>
              </w:rPr>
              <w:t>I aim to provide balanced comments, including both strengths and areas for improvement.</w:t>
            </w:r>
          </w:p>
        </w:tc>
        <w:tc>
          <w:tcPr>
            <w:tcW w:w="2610" w:type="dxa"/>
          </w:tcPr>
          <w:p w14:paraId="6B57E672" w14:textId="208C467B" w:rsidR="00704DC4" w:rsidRPr="00704DC4" w:rsidRDefault="00704DC4" w:rsidP="00704DC4">
            <w:pPr>
              <w:pStyle w:val="NoSpacing"/>
              <w:rPr>
                <w:rFonts w:ascii="Aptos" w:hAnsi="Aptos"/>
                <w:sz w:val="17"/>
                <w:szCs w:val="17"/>
              </w:rPr>
            </w:pPr>
            <w:r w:rsidRPr="00704DC4">
              <w:rPr>
                <w:rFonts w:ascii="Aptos" w:hAnsi="Aptos"/>
                <w:sz w:val="17"/>
                <w:szCs w:val="17"/>
              </w:rPr>
              <w:t>Tôi cố gắng đưa ra những nhận xét cân bằng, bao gồm cả điểm mạnh và những khía cạnh cần cải thiện.</w:t>
            </w:r>
          </w:p>
        </w:tc>
        <w:tc>
          <w:tcPr>
            <w:tcW w:w="1656" w:type="dxa"/>
            <w:tcMar>
              <w:top w:w="60" w:type="dxa"/>
              <w:left w:w="70" w:type="dxa"/>
              <w:bottom w:w="60" w:type="dxa"/>
              <w:right w:w="70" w:type="dxa"/>
            </w:tcMar>
            <w:vAlign w:val="center"/>
          </w:tcPr>
          <w:p w14:paraId="2EEDCFB4" w14:textId="27EDDD84" w:rsidR="00704DC4" w:rsidRPr="00704DC4" w:rsidRDefault="00704DC4" w:rsidP="00704DC4">
            <w:pPr>
              <w:pStyle w:val="NoSpacing"/>
              <w:rPr>
                <w:rFonts w:ascii="Aptos" w:hAnsi="Aptos"/>
                <w:sz w:val="17"/>
                <w:szCs w:val="17"/>
              </w:rPr>
            </w:pPr>
            <w:r w:rsidRPr="00704DC4">
              <w:rPr>
                <w:rFonts w:ascii="Aptos" w:hAnsi="Aptos"/>
                <w:sz w:val="17"/>
                <w:szCs w:val="17"/>
              </w:rPr>
              <w:t>Vargas-Madriz and Nocente [4]; Kite et al. [7]</w:t>
            </w:r>
          </w:p>
        </w:tc>
      </w:tr>
      <w:tr w:rsidR="00704DC4" w:rsidRPr="00704DC4" w14:paraId="4A33F666" w14:textId="77777777" w:rsidTr="00704DC4">
        <w:trPr>
          <w:cantSplit/>
          <w:jc w:val="center"/>
        </w:trPr>
        <w:tc>
          <w:tcPr>
            <w:tcW w:w="936" w:type="dxa"/>
            <w:shd w:val="clear" w:color="auto" w:fill="D9EAF7"/>
            <w:tcMar>
              <w:top w:w="60" w:type="dxa"/>
              <w:left w:w="70" w:type="dxa"/>
              <w:bottom w:w="60" w:type="dxa"/>
              <w:right w:w="70" w:type="dxa"/>
            </w:tcMar>
            <w:vAlign w:val="center"/>
          </w:tcPr>
          <w:p w14:paraId="398FE377" w14:textId="77777777" w:rsidR="00704DC4" w:rsidRPr="00704DC4" w:rsidRDefault="00704DC4" w:rsidP="00704DC4">
            <w:pPr>
              <w:pStyle w:val="NoSpacing"/>
              <w:rPr>
                <w:rFonts w:ascii="Aptos" w:hAnsi="Aptos"/>
                <w:sz w:val="17"/>
                <w:szCs w:val="17"/>
              </w:rPr>
            </w:pPr>
            <w:r w:rsidRPr="00704DC4">
              <w:rPr>
                <w:rFonts w:ascii="Aptos" w:hAnsi="Aptos"/>
                <w:sz w:val="17"/>
                <w:szCs w:val="17"/>
              </w:rPr>
              <w:t>x12</w:t>
            </w:r>
          </w:p>
        </w:tc>
        <w:tc>
          <w:tcPr>
            <w:tcW w:w="2232" w:type="dxa"/>
            <w:tcMar>
              <w:top w:w="60" w:type="dxa"/>
              <w:left w:w="70" w:type="dxa"/>
              <w:bottom w:w="60" w:type="dxa"/>
              <w:right w:w="70" w:type="dxa"/>
            </w:tcMar>
            <w:vAlign w:val="center"/>
          </w:tcPr>
          <w:p w14:paraId="4BCDDD13" w14:textId="77777777" w:rsidR="00704DC4" w:rsidRPr="00704DC4" w:rsidRDefault="00704DC4" w:rsidP="00704DC4">
            <w:pPr>
              <w:pStyle w:val="NoSpacing"/>
              <w:rPr>
                <w:rFonts w:ascii="Aptos" w:hAnsi="Aptos"/>
                <w:sz w:val="17"/>
                <w:szCs w:val="17"/>
              </w:rPr>
            </w:pPr>
            <w:r w:rsidRPr="00704DC4">
              <w:rPr>
                <w:rFonts w:ascii="Aptos" w:hAnsi="Aptos"/>
                <w:sz w:val="17"/>
                <w:szCs w:val="17"/>
              </w:rPr>
              <w:t>Willingness to Provide Constructive Feedback</w:t>
            </w:r>
          </w:p>
        </w:tc>
        <w:tc>
          <w:tcPr>
            <w:tcW w:w="2520" w:type="dxa"/>
            <w:tcMar>
              <w:top w:w="60" w:type="dxa"/>
              <w:left w:w="70" w:type="dxa"/>
              <w:bottom w:w="60" w:type="dxa"/>
              <w:right w:w="70" w:type="dxa"/>
            </w:tcMar>
            <w:vAlign w:val="center"/>
          </w:tcPr>
          <w:p w14:paraId="33A6FC31" w14:textId="77777777" w:rsidR="00704DC4" w:rsidRPr="00704DC4" w:rsidRDefault="00704DC4" w:rsidP="00704DC4">
            <w:pPr>
              <w:pStyle w:val="NoSpacing"/>
              <w:rPr>
                <w:rFonts w:ascii="Aptos" w:hAnsi="Aptos"/>
                <w:sz w:val="17"/>
                <w:szCs w:val="17"/>
              </w:rPr>
            </w:pPr>
            <w:r w:rsidRPr="00704DC4">
              <w:rPr>
                <w:rFonts w:ascii="Aptos" w:hAnsi="Aptos"/>
                <w:sz w:val="17"/>
                <w:szCs w:val="17"/>
              </w:rPr>
              <w:t>I approach the evaluation process seriously and thoughtfully.</w:t>
            </w:r>
          </w:p>
        </w:tc>
        <w:tc>
          <w:tcPr>
            <w:tcW w:w="2610" w:type="dxa"/>
          </w:tcPr>
          <w:p w14:paraId="2EB4C79A" w14:textId="40788F43" w:rsidR="00704DC4" w:rsidRPr="00704DC4" w:rsidRDefault="00704DC4" w:rsidP="00704DC4">
            <w:pPr>
              <w:pStyle w:val="NoSpacing"/>
              <w:rPr>
                <w:rFonts w:ascii="Aptos" w:hAnsi="Aptos"/>
                <w:sz w:val="17"/>
                <w:szCs w:val="17"/>
              </w:rPr>
            </w:pPr>
            <w:r w:rsidRPr="00704DC4">
              <w:rPr>
                <w:rFonts w:ascii="Aptos" w:hAnsi="Aptos"/>
                <w:sz w:val="17"/>
                <w:szCs w:val="17"/>
              </w:rPr>
              <w:t>Tôi tham gia quá trình đánh giá một cách nghiêm túc và có suy nghĩ thấu đáo.</w:t>
            </w:r>
          </w:p>
        </w:tc>
        <w:tc>
          <w:tcPr>
            <w:tcW w:w="1656" w:type="dxa"/>
            <w:tcMar>
              <w:top w:w="60" w:type="dxa"/>
              <w:left w:w="70" w:type="dxa"/>
              <w:bottom w:w="60" w:type="dxa"/>
              <w:right w:w="70" w:type="dxa"/>
            </w:tcMar>
            <w:vAlign w:val="center"/>
          </w:tcPr>
          <w:p w14:paraId="2825B8EC" w14:textId="263086EC" w:rsidR="00704DC4" w:rsidRPr="00704DC4" w:rsidRDefault="00704DC4" w:rsidP="00704DC4">
            <w:pPr>
              <w:pStyle w:val="NoSpacing"/>
              <w:rPr>
                <w:rFonts w:ascii="Aptos" w:hAnsi="Aptos"/>
                <w:sz w:val="17"/>
                <w:szCs w:val="17"/>
              </w:rPr>
            </w:pPr>
            <w:r w:rsidRPr="00704DC4">
              <w:rPr>
                <w:rFonts w:ascii="Aptos" w:hAnsi="Aptos"/>
                <w:sz w:val="17"/>
                <w:szCs w:val="17"/>
              </w:rPr>
              <w:t>Vargas-Madriz and Nocente [4]; Kite et al. [7]</w:t>
            </w:r>
          </w:p>
        </w:tc>
      </w:tr>
      <w:tr w:rsidR="00704DC4" w:rsidRPr="00704DC4" w14:paraId="67B2C9DA" w14:textId="77777777" w:rsidTr="00704DC4">
        <w:trPr>
          <w:cantSplit/>
          <w:jc w:val="center"/>
        </w:trPr>
        <w:tc>
          <w:tcPr>
            <w:tcW w:w="936" w:type="dxa"/>
            <w:shd w:val="clear" w:color="auto" w:fill="D9EAF7"/>
            <w:tcMar>
              <w:top w:w="60" w:type="dxa"/>
              <w:left w:w="70" w:type="dxa"/>
              <w:bottom w:w="60" w:type="dxa"/>
              <w:right w:w="70" w:type="dxa"/>
            </w:tcMar>
            <w:vAlign w:val="center"/>
          </w:tcPr>
          <w:p w14:paraId="46807787" w14:textId="77777777" w:rsidR="00704DC4" w:rsidRPr="00704DC4" w:rsidRDefault="00704DC4" w:rsidP="00704DC4">
            <w:pPr>
              <w:pStyle w:val="NoSpacing"/>
              <w:rPr>
                <w:rFonts w:ascii="Aptos" w:hAnsi="Aptos"/>
                <w:sz w:val="17"/>
                <w:szCs w:val="17"/>
              </w:rPr>
            </w:pPr>
            <w:r w:rsidRPr="00704DC4">
              <w:rPr>
                <w:rFonts w:ascii="Aptos" w:hAnsi="Aptos"/>
                <w:sz w:val="17"/>
                <w:szCs w:val="17"/>
              </w:rPr>
              <w:t>x13</w:t>
            </w:r>
          </w:p>
        </w:tc>
        <w:tc>
          <w:tcPr>
            <w:tcW w:w="2232" w:type="dxa"/>
            <w:tcMar>
              <w:top w:w="60" w:type="dxa"/>
              <w:left w:w="70" w:type="dxa"/>
              <w:bottom w:w="60" w:type="dxa"/>
              <w:right w:w="70" w:type="dxa"/>
            </w:tcMar>
            <w:vAlign w:val="center"/>
          </w:tcPr>
          <w:p w14:paraId="5B5C1D57" w14:textId="77777777" w:rsidR="00704DC4" w:rsidRPr="00704DC4" w:rsidRDefault="00704DC4" w:rsidP="00704DC4">
            <w:pPr>
              <w:pStyle w:val="NoSpacing"/>
              <w:rPr>
                <w:rFonts w:ascii="Aptos" w:hAnsi="Aptos"/>
                <w:sz w:val="17"/>
                <w:szCs w:val="17"/>
              </w:rPr>
            </w:pPr>
            <w:r w:rsidRPr="00704DC4">
              <w:rPr>
                <w:rFonts w:ascii="Aptos" w:hAnsi="Aptos"/>
                <w:sz w:val="17"/>
                <w:szCs w:val="17"/>
              </w:rPr>
              <w:t>Perceived Bias</w:t>
            </w:r>
          </w:p>
        </w:tc>
        <w:tc>
          <w:tcPr>
            <w:tcW w:w="2520" w:type="dxa"/>
            <w:tcMar>
              <w:top w:w="60" w:type="dxa"/>
              <w:left w:w="70" w:type="dxa"/>
              <w:bottom w:w="60" w:type="dxa"/>
              <w:right w:w="70" w:type="dxa"/>
            </w:tcMar>
            <w:vAlign w:val="center"/>
          </w:tcPr>
          <w:p w14:paraId="77DE7EB9" w14:textId="77777777" w:rsidR="00704DC4" w:rsidRPr="00704DC4" w:rsidRDefault="00704DC4" w:rsidP="00704DC4">
            <w:pPr>
              <w:pStyle w:val="NoSpacing"/>
              <w:rPr>
                <w:rFonts w:ascii="Aptos" w:hAnsi="Aptos"/>
                <w:sz w:val="17"/>
                <w:szCs w:val="17"/>
              </w:rPr>
            </w:pPr>
            <w:r w:rsidRPr="00704DC4">
              <w:rPr>
                <w:rFonts w:ascii="Aptos" w:hAnsi="Aptos"/>
                <w:sz w:val="17"/>
                <w:szCs w:val="17"/>
              </w:rPr>
              <w:t>My anticipated grade may influence how I rate an instructor.</w:t>
            </w:r>
          </w:p>
        </w:tc>
        <w:tc>
          <w:tcPr>
            <w:tcW w:w="2610" w:type="dxa"/>
          </w:tcPr>
          <w:p w14:paraId="6901E006" w14:textId="6C1CC81E" w:rsidR="00704DC4" w:rsidRPr="00704DC4" w:rsidRDefault="00704DC4" w:rsidP="00704DC4">
            <w:pPr>
              <w:pStyle w:val="NoSpacing"/>
              <w:rPr>
                <w:rFonts w:ascii="Aptos" w:hAnsi="Aptos"/>
                <w:sz w:val="17"/>
                <w:szCs w:val="17"/>
              </w:rPr>
            </w:pPr>
            <w:r w:rsidRPr="00704DC4">
              <w:rPr>
                <w:rFonts w:ascii="Aptos" w:hAnsi="Aptos"/>
                <w:sz w:val="17"/>
                <w:szCs w:val="17"/>
              </w:rPr>
              <w:t>Điểm số mà tôi dự kiến nhận được có thể ảnh hưởng đến cách tôi đánh giá giảng viên.</w:t>
            </w:r>
          </w:p>
        </w:tc>
        <w:tc>
          <w:tcPr>
            <w:tcW w:w="1656" w:type="dxa"/>
            <w:tcMar>
              <w:top w:w="60" w:type="dxa"/>
              <w:left w:w="70" w:type="dxa"/>
              <w:bottom w:w="60" w:type="dxa"/>
              <w:right w:w="70" w:type="dxa"/>
            </w:tcMar>
            <w:vAlign w:val="center"/>
          </w:tcPr>
          <w:p w14:paraId="2DB08388" w14:textId="685A3DCD" w:rsidR="00704DC4" w:rsidRPr="00704DC4" w:rsidRDefault="00704DC4" w:rsidP="00704DC4">
            <w:pPr>
              <w:pStyle w:val="NoSpacing"/>
              <w:rPr>
                <w:rFonts w:ascii="Aptos" w:hAnsi="Aptos"/>
                <w:sz w:val="17"/>
                <w:szCs w:val="17"/>
              </w:rPr>
            </w:pPr>
            <w:r w:rsidRPr="00704DC4">
              <w:rPr>
                <w:rFonts w:ascii="Aptos" w:hAnsi="Aptos"/>
                <w:sz w:val="17"/>
                <w:szCs w:val="17"/>
              </w:rPr>
              <w:t>Vargas-Madriz and Nocente [4]</w:t>
            </w:r>
          </w:p>
        </w:tc>
      </w:tr>
      <w:tr w:rsidR="00704DC4" w:rsidRPr="00704DC4" w14:paraId="2CC3AF1A" w14:textId="77777777" w:rsidTr="00704DC4">
        <w:trPr>
          <w:cantSplit/>
          <w:jc w:val="center"/>
        </w:trPr>
        <w:tc>
          <w:tcPr>
            <w:tcW w:w="936" w:type="dxa"/>
            <w:shd w:val="clear" w:color="auto" w:fill="D9EAF7"/>
            <w:tcMar>
              <w:top w:w="60" w:type="dxa"/>
              <w:left w:w="70" w:type="dxa"/>
              <w:bottom w:w="60" w:type="dxa"/>
              <w:right w:w="70" w:type="dxa"/>
            </w:tcMar>
            <w:vAlign w:val="center"/>
          </w:tcPr>
          <w:p w14:paraId="50F69B0B" w14:textId="77777777" w:rsidR="00704DC4" w:rsidRPr="00704DC4" w:rsidRDefault="00704DC4" w:rsidP="00704DC4">
            <w:pPr>
              <w:pStyle w:val="NoSpacing"/>
              <w:rPr>
                <w:rFonts w:ascii="Aptos" w:hAnsi="Aptos"/>
                <w:sz w:val="17"/>
                <w:szCs w:val="17"/>
              </w:rPr>
            </w:pPr>
            <w:r w:rsidRPr="00704DC4">
              <w:rPr>
                <w:rFonts w:ascii="Aptos" w:hAnsi="Aptos"/>
                <w:sz w:val="17"/>
                <w:szCs w:val="17"/>
              </w:rPr>
              <w:t>x14</w:t>
            </w:r>
          </w:p>
        </w:tc>
        <w:tc>
          <w:tcPr>
            <w:tcW w:w="2232" w:type="dxa"/>
            <w:tcMar>
              <w:top w:w="60" w:type="dxa"/>
              <w:left w:w="70" w:type="dxa"/>
              <w:bottom w:w="60" w:type="dxa"/>
              <w:right w:w="70" w:type="dxa"/>
            </w:tcMar>
            <w:vAlign w:val="center"/>
          </w:tcPr>
          <w:p w14:paraId="5D76781F" w14:textId="77777777" w:rsidR="00704DC4" w:rsidRPr="00704DC4" w:rsidRDefault="00704DC4" w:rsidP="00704DC4">
            <w:pPr>
              <w:pStyle w:val="NoSpacing"/>
              <w:rPr>
                <w:rFonts w:ascii="Aptos" w:hAnsi="Aptos"/>
                <w:sz w:val="17"/>
                <w:szCs w:val="17"/>
              </w:rPr>
            </w:pPr>
            <w:r w:rsidRPr="00704DC4">
              <w:rPr>
                <w:rFonts w:ascii="Aptos" w:hAnsi="Aptos"/>
                <w:sz w:val="17"/>
                <w:szCs w:val="17"/>
              </w:rPr>
              <w:t>Perceived Bias</w:t>
            </w:r>
          </w:p>
        </w:tc>
        <w:tc>
          <w:tcPr>
            <w:tcW w:w="2520" w:type="dxa"/>
            <w:tcMar>
              <w:top w:w="60" w:type="dxa"/>
              <w:left w:w="70" w:type="dxa"/>
              <w:bottom w:w="60" w:type="dxa"/>
              <w:right w:w="70" w:type="dxa"/>
            </w:tcMar>
            <w:vAlign w:val="center"/>
          </w:tcPr>
          <w:p w14:paraId="24EB13CE" w14:textId="77777777" w:rsidR="00704DC4" w:rsidRPr="00704DC4" w:rsidRDefault="00704DC4" w:rsidP="00704DC4">
            <w:pPr>
              <w:pStyle w:val="NoSpacing"/>
              <w:rPr>
                <w:rFonts w:ascii="Aptos" w:hAnsi="Aptos"/>
                <w:sz w:val="17"/>
                <w:szCs w:val="17"/>
              </w:rPr>
            </w:pPr>
            <w:r w:rsidRPr="00704DC4">
              <w:rPr>
                <w:rFonts w:ascii="Aptos" w:hAnsi="Aptos"/>
                <w:sz w:val="17"/>
                <w:szCs w:val="17"/>
              </w:rPr>
              <w:t>My personal feelings toward an instructor can affect my evaluation.</w:t>
            </w:r>
          </w:p>
        </w:tc>
        <w:tc>
          <w:tcPr>
            <w:tcW w:w="2610" w:type="dxa"/>
          </w:tcPr>
          <w:p w14:paraId="72F15D1C" w14:textId="27360B61" w:rsidR="00704DC4" w:rsidRPr="00704DC4" w:rsidRDefault="00704DC4" w:rsidP="00704DC4">
            <w:pPr>
              <w:pStyle w:val="NoSpacing"/>
              <w:rPr>
                <w:rFonts w:ascii="Aptos" w:hAnsi="Aptos"/>
                <w:sz w:val="17"/>
                <w:szCs w:val="17"/>
              </w:rPr>
            </w:pPr>
            <w:r w:rsidRPr="00704DC4">
              <w:rPr>
                <w:rFonts w:ascii="Aptos" w:hAnsi="Aptos"/>
                <w:sz w:val="17"/>
                <w:szCs w:val="17"/>
              </w:rPr>
              <w:t>Cảm nhận cá nhân của tôi đối với giảng viên có thể ảnh hưởng đến đánh giá của tôi.</w:t>
            </w:r>
          </w:p>
        </w:tc>
        <w:tc>
          <w:tcPr>
            <w:tcW w:w="1656" w:type="dxa"/>
            <w:tcMar>
              <w:top w:w="60" w:type="dxa"/>
              <w:left w:w="70" w:type="dxa"/>
              <w:bottom w:w="60" w:type="dxa"/>
              <w:right w:w="70" w:type="dxa"/>
            </w:tcMar>
            <w:vAlign w:val="center"/>
          </w:tcPr>
          <w:p w14:paraId="696397CE" w14:textId="07FC3E5E" w:rsidR="00704DC4" w:rsidRPr="00704DC4" w:rsidRDefault="00704DC4" w:rsidP="00704DC4">
            <w:pPr>
              <w:pStyle w:val="NoSpacing"/>
              <w:rPr>
                <w:rFonts w:ascii="Aptos" w:hAnsi="Aptos"/>
                <w:sz w:val="17"/>
                <w:szCs w:val="17"/>
              </w:rPr>
            </w:pPr>
            <w:r w:rsidRPr="00704DC4">
              <w:rPr>
                <w:rFonts w:ascii="Aptos" w:hAnsi="Aptos"/>
                <w:sz w:val="17"/>
                <w:szCs w:val="17"/>
              </w:rPr>
              <w:t>Vargas-Madriz and Nocente [4]</w:t>
            </w:r>
          </w:p>
        </w:tc>
      </w:tr>
      <w:tr w:rsidR="00704DC4" w:rsidRPr="00704DC4" w14:paraId="7F74BCAB" w14:textId="77777777" w:rsidTr="00704DC4">
        <w:trPr>
          <w:cantSplit/>
          <w:jc w:val="center"/>
        </w:trPr>
        <w:tc>
          <w:tcPr>
            <w:tcW w:w="936" w:type="dxa"/>
            <w:shd w:val="clear" w:color="auto" w:fill="D9EAF7"/>
            <w:tcMar>
              <w:top w:w="60" w:type="dxa"/>
              <w:left w:w="70" w:type="dxa"/>
              <w:bottom w:w="60" w:type="dxa"/>
              <w:right w:w="70" w:type="dxa"/>
            </w:tcMar>
            <w:vAlign w:val="center"/>
          </w:tcPr>
          <w:p w14:paraId="6A21362F" w14:textId="77777777" w:rsidR="00704DC4" w:rsidRPr="00704DC4" w:rsidRDefault="00704DC4" w:rsidP="00704DC4">
            <w:pPr>
              <w:pStyle w:val="NoSpacing"/>
              <w:rPr>
                <w:rFonts w:ascii="Aptos" w:hAnsi="Aptos"/>
                <w:sz w:val="17"/>
                <w:szCs w:val="17"/>
              </w:rPr>
            </w:pPr>
            <w:r w:rsidRPr="00704DC4">
              <w:rPr>
                <w:rFonts w:ascii="Aptos" w:hAnsi="Aptos"/>
                <w:sz w:val="17"/>
                <w:szCs w:val="17"/>
              </w:rPr>
              <w:t>x15</w:t>
            </w:r>
          </w:p>
        </w:tc>
        <w:tc>
          <w:tcPr>
            <w:tcW w:w="2232" w:type="dxa"/>
            <w:tcMar>
              <w:top w:w="60" w:type="dxa"/>
              <w:left w:w="70" w:type="dxa"/>
              <w:bottom w:w="60" w:type="dxa"/>
              <w:right w:w="70" w:type="dxa"/>
            </w:tcMar>
            <w:vAlign w:val="center"/>
          </w:tcPr>
          <w:p w14:paraId="0C0FF032" w14:textId="77777777" w:rsidR="00704DC4" w:rsidRPr="00704DC4" w:rsidRDefault="00704DC4" w:rsidP="00704DC4">
            <w:pPr>
              <w:pStyle w:val="NoSpacing"/>
              <w:rPr>
                <w:rFonts w:ascii="Aptos" w:hAnsi="Aptos"/>
                <w:sz w:val="17"/>
                <w:szCs w:val="17"/>
              </w:rPr>
            </w:pPr>
            <w:r w:rsidRPr="00704DC4">
              <w:rPr>
                <w:rFonts w:ascii="Aptos" w:hAnsi="Aptos"/>
                <w:sz w:val="17"/>
                <w:szCs w:val="17"/>
              </w:rPr>
              <w:t>Perceived Bias</w:t>
            </w:r>
          </w:p>
        </w:tc>
        <w:tc>
          <w:tcPr>
            <w:tcW w:w="2520" w:type="dxa"/>
            <w:tcMar>
              <w:top w:w="60" w:type="dxa"/>
              <w:left w:w="70" w:type="dxa"/>
              <w:bottom w:w="60" w:type="dxa"/>
              <w:right w:w="70" w:type="dxa"/>
            </w:tcMar>
            <w:vAlign w:val="center"/>
          </w:tcPr>
          <w:p w14:paraId="5A7E62FD" w14:textId="77777777" w:rsidR="00704DC4" w:rsidRPr="00704DC4" w:rsidRDefault="00704DC4" w:rsidP="00704DC4">
            <w:pPr>
              <w:pStyle w:val="NoSpacing"/>
              <w:rPr>
                <w:rFonts w:ascii="Aptos" w:hAnsi="Aptos"/>
                <w:sz w:val="17"/>
                <w:szCs w:val="17"/>
              </w:rPr>
            </w:pPr>
            <w:r w:rsidRPr="00704DC4">
              <w:rPr>
                <w:rFonts w:ascii="Aptos" w:hAnsi="Aptos"/>
                <w:sz w:val="17"/>
                <w:szCs w:val="17"/>
              </w:rPr>
              <w:t>The perceived difficulty of a course may shape my evaluation responses.</w:t>
            </w:r>
          </w:p>
        </w:tc>
        <w:tc>
          <w:tcPr>
            <w:tcW w:w="2610" w:type="dxa"/>
          </w:tcPr>
          <w:p w14:paraId="4EF7A5F8" w14:textId="5F5F520B" w:rsidR="00704DC4" w:rsidRPr="00704DC4" w:rsidRDefault="00704DC4" w:rsidP="00704DC4">
            <w:pPr>
              <w:pStyle w:val="NoSpacing"/>
              <w:rPr>
                <w:rFonts w:ascii="Aptos" w:hAnsi="Aptos"/>
                <w:sz w:val="17"/>
                <w:szCs w:val="17"/>
              </w:rPr>
            </w:pPr>
            <w:r w:rsidRPr="00704DC4">
              <w:rPr>
                <w:rFonts w:ascii="Aptos" w:hAnsi="Aptos"/>
                <w:sz w:val="17"/>
                <w:szCs w:val="17"/>
              </w:rPr>
              <w:t>Mức độ khó mà tôi cảm nhận về một môn học có thể ảnh hưởng đến câu trả lời đánh giá của tôi.</w:t>
            </w:r>
          </w:p>
        </w:tc>
        <w:tc>
          <w:tcPr>
            <w:tcW w:w="1656" w:type="dxa"/>
            <w:tcMar>
              <w:top w:w="60" w:type="dxa"/>
              <w:left w:w="70" w:type="dxa"/>
              <w:bottom w:w="60" w:type="dxa"/>
              <w:right w:w="70" w:type="dxa"/>
            </w:tcMar>
            <w:vAlign w:val="center"/>
          </w:tcPr>
          <w:p w14:paraId="3DA85FEC" w14:textId="308DE785" w:rsidR="00704DC4" w:rsidRPr="00704DC4" w:rsidRDefault="00704DC4" w:rsidP="00704DC4">
            <w:pPr>
              <w:pStyle w:val="NoSpacing"/>
              <w:rPr>
                <w:rFonts w:ascii="Aptos" w:hAnsi="Aptos"/>
                <w:sz w:val="17"/>
                <w:szCs w:val="17"/>
              </w:rPr>
            </w:pPr>
            <w:r w:rsidRPr="00704DC4">
              <w:rPr>
                <w:rFonts w:ascii="Aptos" w:hAnsi="Aptos"/>
                <w:sz w:val="17"/>
                <w:szCs w:val="17"/>
              </w:rPr>
              <w:t>Vargas-Madriz and Nocente [4]</w:t>
            </w:r>
          </w:p>
        </w:tc>
      </w:tr>
    </w:tbl>
    <w:p w14:paraId="3C76E774" w14:textId="6F8602D8" w:rsidR="000D1653" w:rsidRDefault="004E281F">
      <w:pPr>
        <w:spacing w:before="80"/>
      </w:pPr>
      <w:r>
        <w:rPr>
          <w:b/>
        </w:rPr>
        <w:t xml:space="preserve">Note. </w:t>
      </w:r>
      <w:r>
        <w:t>Dataset variables x1-x15 are the identifiers used in the released data file. Original IDs are included only to preserve traceability to the 30-item development instrument</w:t>
      </w:r>
      <w:r w:rsidR="00163FB5" w:rsidRPr="00163FB5">
        <w:t>. The questionnaire items were adapted and contextualized for the present study based on the cited literature rather than reproduced verbatim from the original sources.</w:t>
      </w:r>
    </w:p>
    <w:p w14:paraId="389A2662" w14:textId="77777777" w:rsidR="000D1653" w:rsidRDefault="004E281F">
      <w:pPr>
        <w:pStyle w:val="Heading1"/>
      </w:pPr>
      <w:r>
        <w:t>Construct organization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40"/>
        <w:gridCol w:w="1296"/>
        <w:gridCol w:w="6048"/>
      </w:tblGrid>
      <w:tr w:rsidR="000D1653" w14:paraId="0BB663AB" w14:textId="77777777" w:rsidTr="00704DC4">
        <w:trPr>
          <w:cantSplit/>
          <w:jc w:val="center"/>
        </w:trPr>
        <w:tc>
          <w:tcPr>
            <w:tcW w:w="3240" w:type="dxa"/>
            <w:shd w:val="clear" w:color="auto" w:fill="365F91"/>
            <w:vAlign w:val="center"/>
          </w:tcPr>
          <w:p w14:paraId="0CBF3DE5" w14:textId="77777777" w:rsidR="000D1653" w:rsidRDefault="004E281F">
            <w:pPr>
              <w:jc w:val="center"/>
            </w:pPr>
            <w:r>
              <w:rPr>
                <w:b/>
                <w:color w:val="FFFFFF"/>
                <w:sz w:val="17"/>
              </w:rPr>
              <w:t>Construct</w:t>
            </w:r>
          </w:p>
        </w:tc>
        <w:tc>
          <w:tcPr>
            <w:tcW w:w="1296" w:type="dxa"/>
            <w:shd w:val="clear" w:color="auto" w:fill="365F91"/>
            <w:vAlign w:val="center"/>
          </w:tcPr>
          <w:p w14:paraId="1FB627D3" w14:textId="77777777" w:rsidR="000D1653" w:rsidRDefault="004E281F">
            <w:pPr>
              <w:jc w:val="center"/>
            </w:pPr>
            <w:r>
              <w:rPr>
                <w:b/>
                <w:color w:val="FFFFFF"/>
                <w:sz w:val="17"/>
              </w:rPr>
              <w:t>Dataset variables</w:t>
            </w:r>
          </w:p>
        </w:tc>
        <w:tc>
          <w:tcPr>
            <w:tcW w:w="6048" w:type="dxa"/>
            <w:shd w:val="clear" w:color="auto" w:fill="365F91"/>
            <w:vAlign w:val="center"/>
          </w:tcPr>
          <w:p w14:paraId="2A2294E2" w14:textId="77777777" w:rsidR="000D1653" w:rsidRDefault="004E281F">
            <w:pPr>
              <w:jc w:val="center"/>
            </w:pPr>
            <w:r>
              <w:rPr>
                <w:b/>
                <w:color w:val="FFFFFF"/>
                <w:sz w:val="17"/>
              </w:rPr>
              <w:t>Conceptual coverage</w:t>
            </w:r>
          </w:p>
        </w:tc>
      </w:tr>
      <w:tr w:rsidR="000D1653" w14:paraId="473FC1C5" w14:textId="77777777" w:rsidTr="00704DC4">
        <w:trPr>
          <w:cantSplit/>
          <w:jc w:val="center"/>
        </w:trPr>
        <w:tc>
          <w:tcPr>
            <w:tcW w:w="3240" w:type="dxa"/>
            <w:vAlign w:val="center"/>
          </w:tcPr>
          <w:p w14:paraId="6F1A481F" w14:textId="77777777" w:rsidR="000D1653" w:rsidRDefault="004E281F">
            <w:pPr>
              <w:spacing w:after="0" w:line="240" w:lineRule="auto"/>
            </w:pPr>
            <w:r>
              <w:rPr>
                <w:sz w:val="17"/>
              </w:rPr>
              <w:t>Institutional Loyalty</w:t>
            </w:r>
          </w:p>
        </w:tc>
        <w:tc>
          <w:tcPr>
            <w:tcW w:w="1296" w:type="dxa"/>
            <w:vAlign w:val="center"/>
          </w:tcPr>
          <w:p w14:paraId="5E4DC585" w14:textId="77777777" w:rsidR="000D1653" w:rsidRDefault="004E281F">
            <w:pPr>
              <w:spacing w:after="0" w:line="240" w:lineRule="auto"/>
              <w:jc w:val="center"/>
            </w:pPr>
            <w:r>
              <w:rPr>
                <w:sz w:val="17"/>
              </w:rPr>
              <w:t>x1-x3</w:t>
            </w:r>
          </w:p>
        </w:tc>
        <w:tc>
          <w:tcPr>
            <w:tcW w:w="6048" w:type="dxa"/>
            <w:vAlign w:val="center"/>
          </w:tcPr>
          <w:p w14:paraId="689F6DAF" w14:textId="77777777" w:rsidR="000D1653" w:rsidRDefault="004E281F">
            <w:pPr>
              <w:spacing w:after="0" w:line="240" w:lineRule="auto"/>
            </w:pPr>
            <w:r>
              <w:rPr>
                <w:sz w:val="17"/>
              </w:rPr>
              <w:t>Institutional pride, emotional attachment, and identification.</w:t>
            </w:r>
          </w:p>
        </w:tc>
      </w:tr>
      <w:tr w:rsidR="000D1653" w14:paraId="7D043B23" w14:textId="77777777" w:rsidTr="00704DC4">
        <w:trPr>
          <w:cantSplit/>
          <w:jc w:val="center"/>
        </w:trPr>
        <w:tc>
          <w:tcPr>
            <w:tcW w:w="3240" w:type="dxa"/>
            <w:vAlign w:val="center"/>
          </w:tcPr>
          <w:p w14:paraId="73F96B52" w14:textId="77777777" w:rsidR="000D1653" w:rsidRDefault="004E281F">
            <w:pPr>
              <w:spacing w:after="0" w:line="240" w:lineRule="auto"/>
            </w:pPr>
            <w:r>
              <w:rPr>
                <w:sz w:val="17"/>
              </w:rPr>
              <w:t>Trust in the Evaluation Process</w:t>
            </w:r>
          </w:p>
        </w:tc>
        <w:tc>
          <w:tcPr>
            <w:tcW w:w="1296" w:type="dxa"/>
            <w:vAlign w:val="center"/>
          </w:tcPr>
          <w:p w14:paraId="429710F1" w14:textId="77777777" w:rsidR="000D1653" w:rsidRDefault="004E281F">
            <w:pPr>
              <w:spacing w:after="0" w:line="240" w:lineRule="auto"/>
              <w:jc w:val="center"/>
            </w:pPr>
            <w:r>
              <w:rPr>
                <w:sz w:val="17"/>
              </w:rPr>
              <w:t>x4-x6</w:t>
            </w:r>
          </w:p>
        </w:tc>
        <w:tc>
          <w:tcPr>
            <w:tcW w:w="6048" w:type="dxa"/>
            <w:vAlign w:val="center"/>
          </w:tcPr>
          <w:p w14:paraId="3871B39C" w14:textId="77777777" w:rsidR="000D1653" w:rsidRDefault="004E281F">
            <w:pPr>
              <w:spacing w:after="0" w:line="240" w:lineRule="auto"/>
            </w:pPr>
            <w:r>
              <w:rPr>
                <w:sz w:val="17"/>
              </w:rPr>
              <w:t>Confidence in responsible handling, meaningful use, and transparency of teaching evaluations.</w:t>
            </w:r>
          </w:p>
        </w:tc>
      </w:tr>
      <w:tr w:rsidR="000D1653" w14:paraId="5BE8672C" w14:textId="77777777" w:rsidTr="00704DC4">
        <w:trPr>
          <w:cantSplit/>
          <w:jc w:val="center"/>
        </w:trPr>
        <w:tc>
          <w:tcPr>
            <w:tcW w:w="3240" w:type="dxa"/>
            <w:vAlign w:val="center"/>
          </w:tcPr>
          <w:p w14:paraId="265DBB42" w14:textId="77777777" w:rsidR="000D1653" w:rsidRDefault="004E281F">
            <w:pPr>
              <w:spacing w:after="0" w:line="240" w:lineRule="auto"/>
            </w:pPr>
            <w:r>
              <w:rPr>
                <w:sz w:val="17"/>
              </w:rPr>
              <w:t>Perceived Usefulness of Teaching Evaluations</w:t>
            </w:r>
          </w:p>
        </w:tc>
        <w:tc>
          <w:tcPr>
            <w:tcW w:w="1296" w:type="dxa"/>
            <w:vAlign w:val="center"/>
          </w:tcPr>
          <w:p w14:paraId="74E58B18" w14:textId="77777777" w:rsidR="000D1653" w:rsidRDefault="004E281F">
            <w:pPr>
              <w:spacing w:after="0" w:line="240" w:lineRule="auto"/>
              <w:jc w:val="center"/>
            </w:pPr>
            <w:r>
              <w:rPr>
                <w:sz w:val="17"/>
              </w:rPr>
              <w:t>x7-x9</w:t>
            </w:r>
          </w:p>
        </w:tc>
        <w:tc>
          <w:tcPr>
            <w:tcW w:w="6048" w:type="dxa"/>
            <w:vAlign w:val="center"/>
          </w:tcPr>
          <w:p w14:paraId="251619CC" w14:textId="77777777" w:rsidR="000D1653" w:rsidRDefault="004E281F">
            <w:pPr>
              <w:spacing w:after="0" w:line="240" w:lineRule="auto"/>
            </w:pPr>
            <w:r>
              <w:rPr>
                <w:sz w:val="17"/>
              </w:rPr>
              <w:t>Perceived contribution of evaluations to teaching and course improvement.</w:t>
            </w:r>
          </w:p>
        </w:tc>
      </w:tr>
      <w:tr w:rsidR="000D1653" w14:paraId="2CC8D319" w14:textId="77777777" w:rsidTr="00704DC4">
        <w:trPr>
          <w:cantSplit/>
          <w:jc w:val="center"/>
        </w:trPr>
        <w:tc>
          <w:tcPr>
            <w:tcW w:w="3240" w:type="dxa"/>
            <w:vAlign w:val="center"/>
          </w:tcPr>
          <w:p w14:paraId="7DCAE86F" w14:textId="77777777" w:rsidR="000D1653" w:rsidRDefault="004E281F">
            <w:pPr>
              <w:spacing w:after="0" w:line="240" w:lineRule="auto"/>
            </w:pPr>
            <w:r>
              <w:rPr>
                <w:sz w:val="17"/>
              </w:rPr>
              <w:t>Willingness to Provide Constructive Feedback</w:t>
            </w:r>
          </w:p>
        </w:tc>
        <w:tc>
          <w:tcPr>
            <w:tcW w:w="1296" w:type="dxa"/>
            <w:vAlign w:val="center"/>
          </w:tcPr>
          <w:p w14:paraId="6C43E847" w14:textId="77777777" w:rsidR="000D1653" w:rsidRDefault="004E281F">
            <w:pPr>
              <w:spacing w:after="0" w:line="240" w:lineRule="auto"/>
              <w:jc w:val="center"/>
            </w:pPr>
            <w:r>
              <w:rPr>
                <w:sz w:val="17"/>
              </w:rPr>
              <w:t>x10-x12</w:t>
            </w:r>
          </w:p>
        </w:tc>
        <w:tc>
          <w:tcPr>
            <w:tcW w:w="6048" w:type="dxa"/>
            <w:vAlign w:val="center"/>
          </w:tcPr>
          <w:p w14:paraId="0432D2AC" w14:textId="77777777" w:rsidR="000D1653" w:rsidRDefault="004E281F">
            <w:pPr>
              <w:spacing w:after="0" w:line="240" w:lineRule="auto"/>
            </w:pPr>
            <w:r>
              <w:rPr>
                <w:sz w:val="17"/>
              </w:rPr>
              <w:t>Constructive, balanced, and thoughtful participation in evaluation.</w:t>
            </w:r>
          </w:p>
        </w:tc>
      </w:tr>
      <w:tr w:rsidR="000D1653" w14:paraId="3BBE3512" w14:textId="77777777" w:rsidTr="00704DC4">
        <w:trPr>
          <w:cantSplit/>
          <w:jc w:val="center"/>
        </w:trPr>
        <w:tc>
          <w:tcPr>
            <w:tcW w:w="3240" w:type="dxa"/>
            <w:vAlign w:val="center"/>
          </w:tcPr>
          <w:p w14:paraId="2F572BEB" w14:textId="77777777" w:rsidR="000D1653" w:rsidRDefault="004E281F">
            <w:pPr>
              <w:spacing w:after="0" w:line="240" w:lineRule="auto"/>
            </w:pPr>
            <w:r>
              <w:rPr>
                <w:sz w:val="17"/>
              </w:rPr>
              <w:t>Perceived Bias</w:t>
            </w:r>
          </w:p>
        </w:tc>
        <w:tc>
          <w:tcPr>
            <w:tcW w:w="1296" w:type="dxa"/>
            <w:vAlign w:val="center"/>
          </w:tcPr>
          <w:p w14:paraId="3E3C94F0" w14:textId="77777777" w:rsidR="000D1653" w:rsidRDefault="004E281F">
            <w:pPr>
              <w:spacing w:after="0" w:line="240" w:lineRule="auto"/>
              <w:jc w:val="center"/>
            </w:pPr>
            <w:r>
              <w:rPr>
                <w:sz w:val="17"/>
              </w:rPr>
              <w:t>x13-x15</w:t>
            </w:r>
          </w:p>
        </w:tc>
        <w:tc>
          <w:tcPr>
            <w:tcW w:w="6048" w:type="dxa"/>
            <w:vAlign w:val="center"/>
          </w:tcPr>
          <w:p w14:paraId="352A885D" w14:textId="77777777" w:rsidR="000D1653" w:rsidRDefault="004E281F">
            <w:pPr>
              <w:spacing w:after="0" w:line="240" w:lineRule="auto"/>
            </w:pPr>
            <w:r>
              <w:rPr>
                <w:sz w:val="17"/>
              </w:rPr>
              <w:t>Perceived grade-related, interpersonal, and course-difficulty influences on evaluation responses.</w:t>
            </w:r>
          </w:p>
        </w:tc>
      </w:tr>
    </w:tbl>
    <w:p w14:paraId="0B06D2DA" w14:textId="77777777" w:rsidR="000D1653" w:rsidRDefault="004E281F">
      <w:pPr>
        <w:pStyle w:val="Heading1"/>
      </w:pPr>
      <w:r>
        <w:t>References</w:t>
      </w:r>
    </w:p>
    <w:p w14:paraId="1FD3AA79" w14:textId="77777777" w:rsidR="000D1653" w:rsidRDefault="004E281F">
      <w:pPr>
        <w:spacing w:after="60"/>
        <w:ind w:left="259" w:hanging="259"/>
      </w:pPr>
      <w:r>
        <w:rPr>
          <w:sz w:val="17"/>
        </w:rPr>
        <w:t>[1] M. R. Edwards, “Organizational identification: A conceptual and operational review,” International Journal of Management Reviews, 7(4), 207-230, 2006. https://doi.org/10.1111/j.1468-2370.2005.00114.x</w:t>
      </w:r>
    </w:p>
    <w:p w14:paraId="163F9D0E" w14:textId="77777777" w:rsidR="000D1653" w:rsidRDefault="004E281F">
      <w:pPr>
        <w:spacing w:after="60"/>
        <w:ind w:left="259" w:hanging="259"/>
      </w:pPr>
      <w:r>
        <w:rPr>
          <w:sz w:val="17"/>
        </w:rPr>
        <w:t>[2] M. L. Pedler, R. Willis, and J. E. Nieuwoudt, “A sense of belonging at university: student retention, motivation and enjoyment,” Journal of Further and Higher Education, 46(3), 397-408, 2021. https://doi.org/10.1080/0309877X.2021.1955844</w:t>
      </w:r>
    </w:p>
    <w:p w14:paraId="2178E54C" w14:textId="77777777" w:rsidR="000D1653" w:rsidRDefault="004E281F">
      <w:pPr>
        <w:spacing w:after="60"/>
        <w:ind w:left="259" w:hanging="259"/>
      </w:pPr>
      <w:r>
        <w:rPr>
          <w:sz w:val="17"/>
        </w:rPr>
        <w:lastRenderedPageBreak/>
        <w:t>[3] D. Lewicka, “Building and rebuilding trust in higher education institutions (HEIs). Student’s perspective,” Journal of Organizational Change Management, 35(6), 887-915, 2022. https://doi.org/10.1108/JOCM-02-2022-0037</w:t>
      </w:r>
    </w:p>
    <w:p w14:paraId="36016BD4" w14:textId="77777777" w:rsidR="000D1653" w:rsidRDefault="004E281F">
      <w:pPr>
        <w:spacing w:after="60"/>
        <w:ind w:left="259" w:hanging="259"/>
      </w:pPr>
      <w:r>
        <w:rPr>
          <w:sz w:val="17"/>
        </w:rPr>
        <w:t>[4] L. F. Vargas-Madriz and N. Nocente, “Exploring students’ willingness to provide feedback: A mixed methods research on end-of-term student evaluations of teaching,” Social Sciences &amp; Humanities Open, 8(1), 100525, 2023. https://doi.org/10.1016/j.ssaho.2023.100525</w:t>
      </w:r>
    </w:p>
    <w:p w14:paraId="6F9267F9" w14:textId="77777777" w:rsidR="000D1653" w:rsidRDefault="004E281F">
      <w:pPr>
        <w:spacing w:after="60"/>
        <w:ind w:left="259" w:hanging="259"/>
      </w:pPr>
      <w:r>
        <w:rPr>
          <w:sz w:val="17"/>
        </w:rPr>
        <w:t>[5] Y. Chen and L. B. Hoshower, “Student Evaluation of Teaching Effectiveness: An assessment of student perception and motivation,” Assessment &amp; Evaluation in Higher Education, 28(1), 71-88, 2003. https://doi.org/10.1080/02602930301683</w:t>
      </w:r>
    </w:p>
    <w:p w14:paraId="5EABB1FE" w14:textId="77777777" w:rsidR="000D1653" w:rsidRDefault="004E281F">
      <w:pPr>
        <w:spacing w:after="60"/>
        <w:ind w:left="259" w:hanging="259"/>
      </w:pPr>
      <w:r>
        <w:rPr>
          <w:sz w:val="17"/>
        </w:rPr>
        <w:t>[6] F. D. Davis, “Perceived usefulness, perceived ease of use, and user acceptance of information technology,” MIS Quarterly, 13(3), 319-340, 1989. https://doi.org/10.2307/249008</w:t>
      </w:r>
    </w:p>
    <w:p w14:paraId="7BD844E5" w14:textId="77777777" w:rsidR="000D1653" w:rsidRDefault="004E281F">
      <w:pPr>
        <w:spacing w:after="60"/>
        <w:ind w:left="259" w:hanging="259"/>
      </w:pPr>
      <w:r>
        <w:rPr>
          <w:sz w:val="17"/>
        </w:rPr>
        <w:t>[7] M. E. Kite, P. C. Subedi, and K. B. Bryant-Lees, “Students’ Perceptions of the Teaching Evaluation Process,” Teaching of Psychology, 42(4), 307-314, 2015. https://doi.org/10.1177/0098628315603062</w:t>
      </w:r>
    </w:p>
    <w:sectPr w:rsidR="000D1653" w:rsidSect="00034616">
      <w:footerReference w:type="default" r:id="rId8"/>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DCDAB" w14:textId="77777777" w:rsidR="00933758" w:rsidRDefault="00933758">
      <w:pPr>
        <w:spacing w:after="0" w:line="240" w:lineRule="auto"/>
      </w:pPr>
      <w:r>
        <w:separator/>
      </w:r>
    </w:p>
  </w:endnote>
  <w:endnote w:type="continuationSeparator" w:id="0">
    <w:p w14:paraId="192FBF7E" w14:textId="77777777" w:rsidR="00933758" w:rsidRDefault="009337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F1154" w14:textId="77777777" w:rsidR="000D1653" w:rsidRDefault="004E281F">
    <w:pPr>
      <w:pStyle w:val="Footer"/>
      <w:jc w:val="center"/>
    </w:pPr>
    <w:r>
      <w:rPr>
        <w:color w:val="7F7F7F"/>
        <w:sz w:val="16"/>
      </w:rPr>
      <w:t>Questionnaire items accompanying the released dataset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4DA5E" w14:textId="77777777" w:rsidR="00933758" w:rsidRDefault="00933758">
      <w:pPr>
        <w:spacing w:after="0" w:line="240" w:lineRule="auto"/>
      </w:pPr>
      <w:r>
        <w:separator/>
      </w:r>
    </w:p>
  </w:footnote>
  <w:footnote w:type="continuationSeparator" w:id="0">
    <w:p w14:paraId="599C5110" w14:textId="77777777" w:rsidR="00933758" w:rsidRDefault="009337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6415403">
    <w:abstractNumId w:val="8"/>
  </w:num>
  <w:num w:numId="2" w16cid:durableId="2141460491">
    <w:abstractNumId w:val="6"/>
  </w:num>
  <w:num w:numId="3" w16cid:durableId="1156535983">
    <w:abstractNumId w:val="5"/>
  </w:num>
  <w:num w:numId="4" w16cid:durableId="1892226821">
    <w:abstractNumId w:val="4"/>
  </w:num>
  <w:num w:numId="5" w16cid:durableId="620960504">
    <w:abstractNumId w:val="7"/>
  </w:num>
  <w:num w:numId="6" w16cid:durableId="816579030">
    <w:abstractNumId w:val="3"/>
  </w:num>
  <w:num w:numId="7" w16cid:durableId="398406990">
    <w:abstractNumId w:val="2"/>
  </w:num>
  <w:num w:numId="8" w16cid:durableId="566460101">
    <w:abstractNumId w:val="1"/>
  </w:num>
  <w:num w:numId="9" w16cid:durableId="1495031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1653"/>
    <w:rsid w:val="0015074B"/>
    <w:rsid w:val="00163FB5"/>
    <w:rsid w:val="00283D60"/>
    <w:rsid w:val="0029639D"/>
    <w:rsid w:val="00326F90"/>
    <w:rsid w:val="003A61E1"/>
    <w:rsid w:val="004E281F"/>
    <w:rsid w:val="0052514A"/>
    <w:rsid w:val="00704DC4"/>
    <w:rsid w:val="008C4A0C"/>
    <w:rsid w:val="00933758"/>
    <w:rsid w:val="00AA1D8D"/>
    <w:rsid w:val="00B47730"/>
    <w:rsid w:val="00CB0664"/>
    <w:rsid w:val="00EE6D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122292"/>
  <w14:defaultImageDpi w14:val="300"/>
  <w15:docId w15:val="{E528311F-B14D-45BD-B1D9-DCEAD6BA0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365F9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1077</Words>
  <Characters>6143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Trong Huynh</cp:lastModifiedBy>
  <cp:revision>4</cp:revision>
  <dcterms:created xsi:type="dcterms:W3CDTF">2026-08-26T15:27:00Z</dcterms:created>
  <dcterms:modified xsi:type="dcterms:W3CDTF">2026-08-26T15:30:00Z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ca0f0da5-d7c5-483e-813d-f6011287ed55</vt:lpwstr>
  </property>
</Properties>
</file>