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78C9C906" w:rsidR="009F7FCE" w:rsidRPr="00EE426C" w:rsidRDefault="00DF72A1" w:rsidP="007F7E07">
      <w:pPr>
        <w:pStyle w:val="papertitle"/>
      </w:pPr>
      <w:r>
        <w:t xml:space="preserve">Minimal </w:t>
      </w:r>
      <w:r w:rsidR="00D96D70">
        <w:t>T</w:t>
      </w:r>
      <w:r>
        <w:t xml:space="preserve">ransmission and Reliable </w:t>
      </w:r>
      <w:r w:rsidR="00893686">
        <w:t>r</w:t>
      </w:r>
      <w:r>
        <w:t xml:space="preserve">outing </w:t>
      </w:r>
      <w:r w:rsidR="00893686">
        <w:t>p</w:t>
      </w:r>
      <w:r>
        <w:t>rotocol</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66A2AEE9" w:rsidR="007F7E07" w:rsidRPr="00EE426C" w:rsidRDefault="009B2539" w:rsidP="007F7E07">
      <w:pPr>
        <w:pStyle w:val="abstract"/>
        <w:spacing w:after="0"/>
        <w:ind w:firstLine="0"/>
      </w:pPr>
      <w:r w:rsidRPr="00EE426C">
        <w:rPr>
          <w:b/>
          <w:bCs/>
        </w:rPr>
        <w:t>Abstract.</w:t>
      </w:r>
      <w:r w:rsidR="009B0032">
        <w:rPr>
          <w:b/>
          <w:bCs/>
        </w:rPr>
        <w:t xml:space="preserve"> </w:t>
      </w:r>
      <w:r w:rsidR="009B0032" w:rsidRPr="000677AE">
        <w:t xml:space="preserve">The Internet of Things is expected to transform our world in the future require low-power operations, reliable communication with tighter deadlines. One of the approaches is to construct a routing tree that can satisfy reliable communication. However, it is not easy to construct a tree that has a reliable path due to the wireless links are unreliable. Each node has to know the link quality of the other nodes in the network to establish the metric to find the path to satisfy the application requirements. Thus, we propose a decentralized routing algorithm called Minimal </w:t>
      </w:r>
      <w:r w:rsidR="00D96D70">
        <w:t>T</w:t>
      </w:r>
      <w:r w:rsidR="009B0032" w:rsidRPr="000677AE">
        <w:t>ransmission and Reliable (M</w:t>
      </w:r>
      <w:r w:rsidR="00D96D70">
        <w:t>T</w:t>
      </w:r>
      <w:r w:rsidR="009B0032" w:rsidRPr="000677AE">
        <w:t>R) to efficiently construct a routing tree that optimal for reliable transmission with low-power operations. Furthermore, we devise a way to increase the parallel transmission in the constructed tree. We apply the Path Collision-aware Least Laxity First (PCLLF) scheduling algorithm to the constructed tree and evaluate the new approach with RPL. According to the simulation result, the network using MRR routing protocol outperforms RPL protocols in terms of packet delivery ratio and energy consumptions.</w:t>
      </w:r>
      <w:bookmarkStart w:id="0" w:name="OLE_LINK24"/>
      <w:bookmarkStart w:id="1" w:name="OLE_LINK25"/>
    </w:p>
    <w:bookmarkEnd w:id="0"/>
    <w:bookmarkEnd w:id="1"/>
    <w:p w14:paraId="19A8A3AD" w14:textId="46B5C692" w:rsidR="007F7E07" w:rsidRPr="00EE426C" w:rsidRDefault="009B2539" w:rsidP="007F7E07">
      <w:pPr>
        <w:pStyle w:val="keywords"/>
      </w:pPr>
      <w:r w:rsidRPr="00EE426C">
        <w:rPr>
          <w:b/>
          <w:bCs/>
        </w:rPr>
        <w:t>Keywords:</w:t>
      </w:r>
      <w:r w:rsidR="008359BB">
        <w:t xml:space="preserve"> IEEE 802.15.4e, Wireless Sensor Networks, </w:t>
      </w:r>
      <w:r w:rsidR="000677AE">
        <w:t>Routing Protocol</w:t>
      </w:r>
      <w:r>
        <w:t>,</w:t>
      </w:r>
      <w:r w:rsidR="00907D36">
        <w:t xml:space="preserve"> </w:t>
      </w:r>
      <w:r w:rsidR="0034647C">
        <w:t>L</w:t>
      </w:r>
      <w:r w:rsidR="0034647C" w:rsidRPr="0034647C">
        <w:t>ow</w:t>
      </w:r>
      <w:r w:rsidR="0034647C">
        <w:t>-p</w:t>
      </w:r>
      <w:r w:rsidR="0034647C" w:rsidRPr="0034647C">
        <w:t xml:space="preserve">ower and </w:t>
      </w:r>
      <w:r w:rsidR="0034647C">
        <w:t>L</w:t>
      </w:r>
      <w:r w:rsidR="0034647C" w:rsidRPr="0034647C">
        <w:t xml:space="preserve">ossy </w:t>
      </w:r>
      <w:r w:rsidR="0034647C">
        <w:t>N</w:t>
      </w:r>
      <w:r w:rsidR="0034647C" w:rsidRPr="0034647C">
        <w:t>etworks</w:t>
      </w:r>
      <w:r w:rsidR="00907D36">
        <w:t>,</w:t>
      </w:r>
      <w:r w:rsidR="008359BB">
        <w:t xml:space="preserve"> Reliability</w:t>
      </w:r>
      <w:r>
        <w:t>.</w:t>
      </w:r>
    </w:p>
    <w:p w14:paraId="2C7552BE" w14:textId="14208048" w:rsidR="00D963CC" w:rsidRDefault="00DE2489" w:rsidP="00D963CC">
      <w:pPr>
        <w:pStyle w:val="heading1"/>
      </w:pPr>
      <w:r w:rsidRPr="005715BD">
        <w:t>INTRODUCTION</w:t>
      </w:r>
    </w:p>
    <w:p w14:paraId="1BAE2184" w14:textId="5DB1A6CC" w:rsidR="00904429" w:rsidRDefault="00D963CC" w:rsidP="00904429">
      <w:pPr>
        <w:pStyle w:val="p1a"/>
      </w:pPr>
      <w:r>
        <w:t>In the past decade, the Internet of Things</w:t>
      </w:r>
      <w:r w:rsidR="00D96D70">
        <w:t xml:space="preserve"> (IoTs)</w:t>
      </w:r>
      <w:r>
        <w:t xml:space="preserve"> applications using wireless sensor networks (WSNs) received the attention of both academics and industrial all over the world. It typically consists of a number of sensor nodes with sensing, wireless communication, and computation capabilities. These sensor nodes sense the physical environment, collaborate to gather the data for application purposes, for example, environment </w:t>
      </w:r>
      <w:proofErr w:type="gramStart"/>
      <w:r>
        <w:t>monitoring</w:t>
      </w:r>
      <w:r w:rsidR="00501D15">
        <w:t xml:space="preserve"> </w:t>
      </w:r>
      <w:r w:rsidR="00B47689">
        <w:t>,</w:t>
      </w:r>
      <w:proofErr w:type="gramEnd"/>
      <w:r w:rsidR="00B47689">
        <w:t xml:space="preserve"> smart homes, smart cities</w:t>
      </w:r>
      <w:r>
        <w:t>, industrial control system</w:t>
      </w:r>
      <w:r w:rsidR="00B47689">
        <w:t xml:space="preserve"> and healthcare systems</w:t>
      </w:r>
      <w:r>
        <w:t>. Many applications are deployed in an ad hoc fashion without planning. The sensor nodes are able to autonomously organize themselves in the network. In most cases, it requires network protocol to implement various network control and management functions such as synchronization, measure link quality, and network security. There are many limitations in typical routing protocols when applied to WSNs, primarily due to the energy-constrained design of such networks</w:t>
      </w:r>
      <w:r w:rsidR="002C5105">
        <w:t xml:space="preserve"> </w:t>
      </w:r>
      <w:r w:rsidR="002C5105">
        <w:fldChar w:fldCharType="begin" w:fldLock="1"/>
      </w:r>
      <w:r w:rsidR="002C5105">
        <w:instrText>ADDIN CSL_CITATION {"citationItems":[{"id":"ITEM-1","itemData":{"ISBN":"0470167637","author":[{"dropping-particle":"","family":"Zheng","given":"Jun","non-dropping-particle":"","parse-names":false,"suffix":""},{"dropping-particle":"","family":"Jamalipour","given":"Abbas","non-dropping-particle":"","parse-names":false,"suffix":""}],"id":"ITEM-1","issued":{"date-parts":[["2009"]]},"publisher":"John Wiley &amp; Sons","title":"Wireless sensor networks: a networking perspective","type":"book"},"uris":["http://www.mendeley.com/documents/?uuid=83425362-9035-4c7d-ad6b-94542985a585"]}],"mendeley":{"formattedCitation":"[1]","plainTextFormattedCitation":"[1]","previouslyFormattedCitation":"[1]"},"properties":{"noteIndex":0},"schema":"https://github.com/citation-style-language/schema/raw/master/csl-citation.json"}</w:instrText>
      </w:r>
      <w:r w:rsidR="002C5105">
        <w:fldChar w:fldCharType="separate"/>
      </w:r>
      <w:r w:rsidR="002C5105" w:rsidRPr="002C5105">
        <w:rPr>
          <w:noProof/>
        </w:rPr>
        <w:t>[1]</w:t>
      </w:r>
      <w:r w:rsidR="002C5105">
        <w:fldChar w:fldCharType="end"/>
      </w:r>
      <w:r>
        <w:t>. Flooding, for example, is a technique in whi</w:t>
      </w:r>
      <w:bookmarkStart w:id="2" w:name="_GoBack"/>
      <w:bookmarkEnd w:id="2"/>
      <w:r>
        <w:t>ch a given node transmits the data and control packets that it has received to the rest of the network nodes</w:t>
      </w:r>
      <w:r w:rsidR="002C5105">
        <w:t xml:space="preserve"> </w:t>
      </w:r>
      <w:r w:rsidR="002C5105">
        <w:fldChar w:fldCharType="begin" w:fldLock="1"/>
      </w:r>
      <w:r w:rsidR="002C5105">
        <w:instrText>ADDIN CSL_CITATION {"citationItems":[{"id":"ITEM-1","itemData":{"author":[{"dropping-particle":"","family":"Singh","given":"Shio Kumar","non-dropping-particle":"","parse-names":false,"suffix":""},{"dropping-particle":"","family":"Singh","given":"M P","non-dropping-particle":"","parse-names":false,"suffix":""},{"dropping-particle":"","family":"Singh","given":"Dharmendra K","non-dropping-particle":"","parse-names":false,"suffix":""}],"container-title":"International Journal of Computer Science &amp; Engineering Survey (IJCSES)","id":"ITEM-1","issue":"2","issued":{"date-parts":[["2010"]]},"page":"63-83","title":"Routing protocols in wireless sensor networks–A survey","type":"article-journal","volume":"1"},"uris":["http://www.mendeley.com/documents/?uuid=ed5acfe8-da8c-4029-8f1f-3a137a5e5830"]}],"mendeley":{"formattedCitation":"[2]","plainTextFormattedCitation":"[2]","previouslyFormattedCitation":"[2]"},"properties":{"noteIndex":0},"schema":"https://github.com/citation-style-language/schema/raw/master/csl-citation.json"}</w:instrText>
      </w:r>
      <w:r w:rsidR="002C5105">
        <w:fldChar w:fldCharType="separate"/>
      </w:r>
      <w:r w:rsidR="002C5105" w:rsidRPr="002C5105">
        <w:rPr>
          <w:noProof/>
        </w:rPr>
        <w:t>[2]</w:t>
      </w:r>
      <w:r w:rsidR="002C5105">
        <w:fldChar w:fldCharType="end"/>
      </w:r>
      <w:r>
        <w:t>. It repeats this process until the destination node is reached. Since flooding is a blind technique, du</w:t>
      </w:r>
      <w:r>
        <w:lastRenderedPageBreak/>
        <w:t>plicated packets can keep circulating throughout the network, and these duplicated packets are received by sensors, creating an implosion problem. Also, if two sensors sense the same region and simultaneously transmit their sensed data, duplicated packets will be received by their neighbors. Another strategy for overcoming the shortcomings of flooding known as gossiping can be used</w:t>
      </w:r>
      <w:r w:rsidR="002C5105">
        <w:t xml:space="preserve"> </w:t>
      </w:r>
      <w:r w:rsidR="002C5105">
        <w:fldChar w:fldCharType="begin" w:fldLock="1"/>
      </w:r>
      <w:r w:rsidR="002C5105">
        <w:instrText>ADDIN CSL_CITATION {"citationItems":[{"id":"ITEM-1","itemData":{"ISBN":"9536114933","author":[{"dropping-particle":"","family":"Zanaj","given":"Elma","non-dropping-particle":"","parse-names":false,"suffix":""},{"dropping-particle":"","family":"Baldi","given":"Marco","non-dropping-particle":"","parse-names":false,"suffix":""},{"dropping-particle":"","family":"Chiaraluce","given":"Franco","non-dropping-particle":"","parse-names":false,"suffix":""}],"container-title":"2007 15th International Conference on Software, Telecommunications and Computer Networks","id":"ITEM-1","issued":{"date-parts":[["2007"]]},"page":"1-5","publisher":"IEEE","title":"Efficiency of the gossip algorithm for wireless sensor networks","type":"paper-conference"},"uris":["http://www.mendeley.com/documents/?uuid=669ac3a8-8472-45d1-8100-ff0c274d03a1"]}],"mendeley":{"formattedCitation":"[3]","plainTextFormattedCitation":"[3]"},"properties":{"noteIndex":0},"schema":"https://github.com/citation-style-language/schema/raw/master/csl-citation.json"}</w:instrText>
      </w:r>
      <w:r w:rsidR="002C5105">
        <w:fldChar w:fldCharType="separate"/>
      </w:r>
      <w:r w:rsidR="002C5105" w:rsidRPr="002C5105">
        <w:rPr>
          <w:noProof/>
        </w:rPr>
        <w:t>[3]</w:t>
      </w:r>
      <w:r w:rsidR="002C5105">
        <w:fldChar w:fldCharType="end"/>
      </w:r>
      <w:r>
        <w:t>. When gossiping, a sensor will randomly pick one of its neighbors when receiving a packet and send the packet to it. Until all sensors receive this packet, the same process repeats. Using gossip, only one copy of the packet sent will be received by a given sensor. There is a substantial delay for a packet to reach all sensors in a network while gossiping addresses the implosion problem. In addition, as the number of nodes in the network increases, these disadvantages are emphasized.</w:t>
      </w:r>
    </w:p>
    <w:p w14:paraId="3B0F0111" w14:textId="5FF7011D" w:rsidR="00904429" w:rsidRPr="00904429" w:rsidRDefault="00904429" w:rsidP="001542A8">
      <w:pPr>
        <w:pStyle w:val="p1a"/>
        <w:ind w:firstLine="227"/>
      </w:pPr>
      <w:r w:rsidRPr="00904429">
        <w:t>In the form of low-power IoT networks, routing protocols can be divided into two groups based on the concepts of path creation: proactive and reactive</w:t>
      </w:r>
      <w:r w:rsidR="001542A8">
        <w:t xml:space="preserve"> </w:t>
      </w:r>
      <w:r w:rsidR="006B7E77">
        <w:fldChar w:fldCharType="begin" w:fldLock="1"/>
      </w:r>
      <w:r w:rsidR="002C5105">
        <w:instrText>ADDIN CSL_CITATION {"citationItems":[{"id":"ITEM-1","itemData":{"ISSN":"1570-8705","author":[{"dropping-particle":"","family":"Tripathi","given":"Joydeep","non-dropping-particle":"","parse-names":false,"suffix":""},{"dropping-particle":"","family":"Oliveira","given":"Jaudelice C","non-dropping-particle":"De","parse-names":false,"suffix":""},{"dropping-particle":"","family":"Vasseur","given":"Jean-Philippe","non-dropping-particle":"","parse-names":false,"suffix":""}],"container-title":"Ad Hoc Networks","id":"ITEM-1","issued":{"date-parts":[["2014"]]},"page":"121-144","publisher":"Elsevier","title":"Proactive versus reactive routing in low power and lossy networks: Performance analysis and scalability improvements","type":"article-journal","volume":"23"},"uris":["http://www.mendeley.com/documents/?uuid=5b1c0295-dfe8-4f7a-b2b5-42b86a483d41"]}],"mendeley":{"formattedCitation":"[4]","plainTextFormattedCitation":"[4]","previouslyFormattedCitation":"[3]"},"properties":{"noteIndex":0},"schema":"https://github.com/citation-style-language/schema/raw/master/csl-citation.json"}</w:instrText>
      </w:r>
      <w:r w:rsidR="006B7E77">
        <w:fldChar w:fldCharType="separate"/>
      </w:r>
      <w:r w:rsidR="002C5105" w:rsidRPr="002C5105">
        <w:rPr>
          <w:noProof/>
        </w:rPr>
        <w:t>[4]</w:t>
      </w:r>
      <w:r w:rsidR="006B7E77">
        <w:fldChar w:fldCharType="end"/>
      </w:r>
      <w:r w:rsidR="001542A8">
        <w:t>.</w:t>
      </w:r>
      <w:r w:rsidR="005A188C">
        <w:t xml:space="preserve"> </w:t>
      </w:r>
    </w:p>
    <w:p w14:paraId="3DE60A38" w14:textId="3FC4D153" w:rsidR="00D963CC" w:rsidRPr="00D963CC" w:rsidRDefault="00D963CC" w:rsidP="00D963CC">
      <w:pPr>
        <w:pStyle w:val="p1a"/>
      </w:pPr>
      <w:r>
        <w:t xml:space="preserve">Many </w:t>
      </w:r>
      <w:proofErr w:type="gramStart"/>
      <w:r>
        <w:t>research</w:t>
      </w:r>
      <w:proofErr w:type="gramEnd"/>
      <w:r>
        <w:t xml:space="preserve"> tries to </w:t>
      </w:r>
      <w:proofErr w:type="spellStart"/>
      <w:r>
        <w:t>improved</w:t>
      </w:r>
      <w:proofErr w:type="spellEnd"/>
      <w:r>
        <w:t xml:space="preserve"> the data throughput to reduce the data gathering period while ensuring real-time and reliable transmission.</w:t>
      </w:r>
    </w:p>
    <w:p w14:paraId="230C369D" w14:textId="77777777" w:rsidR="004220CC" w:rsidRPr="005715BD" w:rsidRDefault="004220CC" w:rsidP="004220CC">
      <w:pPr>
        <w:pStyle w:val="heading1"/>
      </w:pPr>
      <w:r w:rsidRPr="005715BD">
        <w:t>RELATED WORK</w:t>
      </w:r>
    </w:p>
    <w:p w14:paraId="62D1C822" w14:textId="5A687C2F" w:rsidR="00FC6262" w:rsidRPr="00FC6262" w:rsidRDefault="00FC6262" w:rsidP="00E31EF2">
      <w:pPr>
        <w:pStyle w:val="heading2"/>
        <w:spacing w:before="0"/>
      </w:pPr>
      <w:r>
        <w:t>System</w:t>
      </w:r>
      <w:r w:rsidR="00C822BD">
        <w:t xml:space="preserve"> and Network</w:t>
      </w:r>
      <w:r>
        <w:t xml:space="preserve"> Model</w:t>
      </w:r>
    </w:p>
    <w:p w14:paraId="58E4B970" w14:textId="5AAF4059" w:rsidR="0053680B" w:rsidRPr="009A0A67" w:rsidRDefault="007D7040" w:rsidP="00E31EF2">
      <w:pPr>
        <w:pStyle w:val="p1a"/>
      </w:pPr>
      <w:r>
        <w:t xml:space="preserve"> In this study, </w:t>
      </w:r>
      <w:bookmarkStart w:id="3" w:name="OLE_LINK56"/>
      <w:bookmarkStart w:id="4" w:name="OLE_LINK57"/>
      <w:r>
        <w:t>w</w:t>
      </w:r>
      <w:r w:rsidR="0053680B" w:rsidRPr="007842EA">
        <w:t xml:space="preserve">e </w:t>
      </w:r>
      <w:r w:rsidR="00A51563">
        <w:t>focus on</w:t>
      </w:r>
      <w:r w:rsidR="0053680B" w:rsidRPr="007842EA">
        <w:t xml:space="preserve"> </w:t>
      </w:r>
      <w:r w:rsidR="00DA56EA" w:rsidRPr="00E31EF2">
        <w:t>the</w:t>
      </w:r>
      <w:r w:rsidR="00A51563">
        <w:t xml:space="preserve"> </w:t>
      </w:r>
      <w:r w:rsidR="00AB0F37">
        <w:t>converge</w:t>
      </w:r>
      <w:r w:rsidR="00091A99">
        <w:t xml:space="preserve"> </w:t>
      </w:r>
      <w:r w:rsidR="00A51563">
        <w:t>cast multi-hop networks</w:t>
      </w:r>
      <w:r w:rsidR="0053680B" w:rsidRPr="009D7574">
        <w:t xml:space="preserve"> that consist of one sink and </w:t>
      </w:r>
      <w:r w:rsidR="00DA56EA" w:rsidRPr="00E31EF2">
        <w:t>some</w:t>
      </w:r>
      <w:r w:rsidR="0053680B" w:rsidRPr="007842EA">
        <w:t xml:space="preserve"> sensor nodes </w:t>
      </w:r>
      <w:r>
        <w:t>th</w:t>
      </w:r>
      <w:r w:rsidR="005B113E">
        <w:t>at</w:t>
      </w:r>
      <w:r>
        <w:t xml:space="preserve"> are constructed into</w:t>
      </w:r>
      <w:r w:rsidR="0053680B" w:rsidRPr="007842EA">
        <w:t xml:space="preserve"> tree topology. All nodes are assigned identification numbers</w:t>
      </w:r>
      <w:r w:rsidR="00813A57">
        <w:t xml:space="preserve"> </w:t>
      </w:r>
      <w:r w:rsidRPr="006B47A0">
        <w:t>and deployed randomly</w:t>
      </w:r>
      <w:r>
        <w:t xml:space="preserve"> </w:t>
      </w:r>
      <w:r w:rsidR="0053680B" w:rsidRPr="007842EA">
        <w:t>during network configuration. All sensor node</w:t>
      </w:r>
      <w:r w:rsidR="00DA56EA" w:rsidRPr="00E31EF2">
        <w:t>s</w:t>
      </w:r>
      <w:r w:rsidR="0053680B" w:rsidRPr="007842EA">
        <w:t xml:space="preserve"> transmit data to a sink periodically along </w:t>
      </w:r>
      <w:r w:rsidR="00DA56EA" w:rsidRPr="00E31EF2">
        <w:t xml:space="preserve">the </w:t>
      </w:r>
      <w:r w:rsidR="0053680B" w:rsidRPr="007842EA">
        <w:t>tree path. Two nodes are said to have a link if they can transmit directly to</w:t>
      </w:r>
      <w:r w:rsidR="0053680B" w:rsidRPr="009D7574">
        <w:t xml:space="preserve"> each other and a link on which a child and parent node communicates together is </w:t>
      </w:r>
      <w:r w:rsidR="00DA56EA" w:rsidRPr="00E31EF2">
        <w:t xml:space="preserve">a </w:t>
      </w:r>
      <w:r w:rsidR="0053680B" w:rsidRPr="007842EA">
        <w:t>tree link.</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134"/>
      </w:tblGrid>
      <w:tr w:rsidR="004867E6" w14:paraId="7B7E3DE2" w14:textId="77777777" w:rsidTr="00E31EF2">
        <w:trPr>
          <w:jc w:val="center"/>
        </w:trPr>
        <w:tc>
          <w:tcPr>
            <w:tcW w:w="7134" w:type="dxa"/>
          </w:tcPr>
          <w:p w14:paraId="36808515" w14:textId="18857B00" w:rsidR="004867E6" w:rsidRDefault="00AD3FC3" w:rsidP="007F7E07">
            <w:pPr>
              <w:ind w:firstLine="0"/>
              <w:jc w:val="center"/>
            </w:pPr>
            <w:r w:rsidRPr="00E31EF2">
              <w:rPr>
                <w:noProof/>
                <w:lang w:val="vi-VN" w:eastAsia="vi-VN"/>
              </w:rPr>
              <w:drawing>
                <wp:inline distT="0" distB="0" distL="0" distR="0" wp14:anchorId="6CCA2A82" wp14:editId="10CAD497">
                  <wp:extent cx="3056844" cy="2121408"/>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111113" cy="2159070"/>
                          </a:xfrm>
                          <a:prstGeom prst="rect">
                            <a:avLst/>
                          </a:prstGeom>
                          <a:noFill/>
                        </pic:spPr>
                      </pic:pic>
                    </a:graphicData>
                  </a:graphic>
                </wp:inline>
              </w:drawing>
            </w:r>
          </w:p>
        </w:tc>
      </w:tr>
      <w:tr w:rsidR="004867E6" w14:paraId="1ABBBE5C" w14:textId="77777777" w:rsidTr="00E31EF2">
        <w:trPr>
          <w:jc w:val="center"/>
        </w:trPr>
        <w:tc>
          <w:tcPr>
            <w:tcW w:w="7134" w:type="dxa"/>
          </w:tcPr>
          <w:p w14:paraId="3518FD57" w14:textId="7B8D2C5F" w:rsidR="004867E6" w:rsidRDefault="004867E6" w:rsidP="007F7E07">
            <w:pPr>
              <w:ind w:firstLine="0"/>
              <w:jc w:val="center"/>
            </w:pPr>
            <w:r>
              <w:t>Figure 1. An example network</w:t>
            </w:r>
            <w:r w:rsidR="007D7040">
              <w:t xml:space="preserve"> topology</w:t>
            </w:r>
            <w:r>
              <w:t>.</w:t>
            </w:r>
          </w:p>
        </w:tc>
      </w:tr>
    </w:tbl>
    <w:p w14:paraId="751E1E0C" w14:textId="79E4576D" w:rsidR="003D3791" w:rsidRPr="00125684" w:rsidRDefault="003D3791" w:rsidP="00E31EF2">
      <w:pPr>
        <w:ind w:firstLine="0"/>
      </w:pPr>
      <w:bookmarkStart w:id="5" w:name="OLE_LINK7"/>
      <w:bookmarkStart w:id="6" w:name="OLE_LINK8"/>
      <w:bookmarkEnd w:id="3"/>
      <w:bookmarkEnd w:id="4"/>
    </w:p>
    <w:p w14:paraId="0B353B86" w14:textId="385F9212" w:rsidR="00E26FED" w:rsidRDefault="00D963CC" w:rsidP="00E26FED">
      <w:pPr>
        <w:pStyle w:val="heading1"/>
      </w:pPr>
      <w:bookmarkStart w:id="7" w:name="OLE_LINK67"/>
      <w:bookmarkStart w:id="8" w:name="OLE_LINK68"/>
      <w:r w:rsidRPr="00D963CC">
        <w:lastRenderedPageBreak/>
        <w:t xml:space="preserve">Minimal </w:t>
      </w:r>
      <w:r w:rsidR="00D96D70">
        <w:t>T</w:t>
      </w:r>
      <w:r w:rsidRPr="00D963CC">
        <w:t xml:space="preserve">ransmission and Reliable </w:t>
      </w:r>
      <w:r w:rsidR="00D96D70">
        <w:t>r</w:t>
      </w:r>
      <w:r w:rsidRPr="00D963CC">
        <w:t xml:space="preserve">outing </w:t>
      </w:r>
      <w:r w:rsidR="00D96D70">
        <w:t>p</w:t>
      </w:r>
      <w:r w:rsidRPr="00D963CC">
        <w:t>rotocol</w:t>
      </w:r>
      <w:bookmarkStart w:id="9" w:name="OLE_LINK79"/>
      <w:bookmarkStart w:id="10" w:name="OLE_LINK80"/>
    </w:p>
    <w:p w14:paraId="2B6E3B0B" w14:textId="61BE47CA" w:rsidR="00E26FED" w:rsidRPr="00E26FED" w:rsidRDefault="00E26FED" w:rsidP="00E26FED">
      <w:r w:rsidRPr="00E26FED">
        <w:t>In this section, we propose the Minimal</w:t>
      </w:r>
      <w:r w:rsidR="00D96D70">
        <w:t xml:space="preserve"> T</w:t>
      </w:r>
      <w:r w:rsidRPr="00E26FED">
        <w:t>ransmission and Reliable</w:t>
      </w:r>
      <w:r w:rsidR="00D96D70">
        <w:t xml:space="preserve"> (MTR)</w:t>
      </w:r>
      <w:r w:rsidRPr="00E26FED">
        <w:t xml:space="preserve"> </w:t>
      </w:r>
      <w:r w:rsidR="00D96D70">
        <w:t>r</w:t>
      </w:r>
      <w:r w:rsidRPr="00E26FED">
        <w:t xml:space="preserve">outing </w:t>
      </w:r>
      <w:r w:rsidR="00D96D70">
        <w:t>p</w:t>
      </w:r>
      <w:r w:rsidRPr="00E26FED">
        <w:t xml:space="preserve">rotocol that using our Burstiness Distribution Metric to find the minimal transmission path and reach our target PRR for reliability. We use the network topology as Figure </w:t>
      </w:r>
      <w:r w:rsidR="00A00FE2">
        <w:t>1</w:t>
      </w:r>
      <w:r w:rsidRPr="00E26FED">
        <w:t xml:space="preserve"> and use the number of probes in 1000 packets in MLQP. We use the config Directed Graph Radio Medium (DGRM) mode in </w:t>
      </w:r>
      <w:proofErr w:type="spellStart"/>
      <w:r w:rsidRPr="00E26FED">
        <w:t>Cooja</w:t>
      </w:r>
      <w:proofErr w:type="spellEnd"/>
      <w:r w:rsidRPr="00E26FED">
        <w:t xml:space="preserve"> Simulation to set up the PRR value and to form the link between two desired nodes excluding the others as Figure 2.</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E26FED" w:rsidRPr="006A3BB2" w14:paraId="151BC84A" w14:textId="77777777" w:rsidTr="0013074A">
        <w:trPr>
          <w:jc w:val="center"/>
        </w:trPr>
        <w:tc>
          <w:tcPr>
            <w:tcW w:w="6908" w:type="dxa"/>
          </w:tcPr>
          <w:p w14:paraId="3EDBE638" w14:textId="77777777" w:rsidR="00E26FED" w:rsidRPr="00BF5E90" w:rsidRDefault="00E26FED" w:rsidP="00BF5E90">
            <w:pPr>
              <w:ind w:firstLine="0"/>
              <w:jc w:val="center"/>
              <w:rPr>
                <w:noProof/>
                <w:lang w:val="vi-VN" w:eastAsia="vi-VN"/>
              </w:rPr>
            </w:pPr>
            <w:r w:rsidRPr="00BF5E90">
              <w:rPr>
                <w:noProof/>
                <w:lang w:val="vi-VN" w:eastAsia="vi-VN"/>
              </w:rPr>
              <w:drawing>
                <wp:inline distT="0" distB="0" distL="0" distR="0" wp14:anchorId="626F254A" wp14:editId="158B05B9">
                  <wp:extent cx="3571097" cy="2376627"/>
                  <wp:effectExtent l="0" t="0" r="0" b="508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608206" cy="2401324"/>
                          </a:xfrm>
                          <a:prstGeom prst="rect">
                            <a:avLst/>
                          </a:prstGeom>
                          <a:noFill/>
                        </pic:spPr>
                      </pic:pic>
                    </a:graphicData>
                  </a:graphic>
                </wp:inline>
              </w:drawing>
            </w:r>
          </w:p>
        </w:tc>
      </w:tr>
      <w:tr w:rsidR="00E26FED" w:rsidRPr="006A3BB2" w14:paraId="4A2A0E76" w14:textId="77777777" w:rsidTr="0013074A">
        <w:trPr>
          <w:jc w:val="center"/>
        </w:trPr>
        <w:tc>
          <w:tcPr>
            <w:tcW w:w="6908" w:type="dxa"/>
          </w:tcPr>
          <w:p w14:paraId="65DF7F78" w14:textId="19A7CC0D" w:rsidR="00E26FED" w:rsidRPr="00BF5E90" w:rsidRDefault="00E26FED" w:rsidP="00BF5E90">
            <w:pPr>
              <w:ind w:firstLine="0"/>
              <w:jc w:val="center"/>
              <w:rPr>
                <w:noProof/>
                <w:lang w:val="vi-VN" w:eastAsia="vi-VN"/>
              </w:rPr>
            </w:pPr>
            <w:bookmarkStart w:id="11" w:name="_Toc54793603"/>
            <w:r w:rsidRPr="00BF5E90">
              <w:rPr>
                <w:noProof/>
                <w:lang w:val="vi-VN" w:eastAsia="vi-VN"/>
              </w:rPr>
              <w:t xml:space="preserve">Figure </w:t>
            </w:r>
            <w:r w:rsidRPr="00BF5E90">
              <w:rPr>
                <w:noProof/>
                <w:lang w:val="vi-VN" w:eastAsia="vi-VN"/>
              </w:rPr>
              <w:fldChar w:fldCharType="begin"/>
            </w:r>
            <w:r w:rsidRPr="00BF5E90">
              <w:rPr>
                <w:noProof/>
                <w:lang w:val="vi-VN" w:eastAsia="vi-VN"/>
              </w:rPr>
              <w:instrText xml:space="preserve"> SEQ Figure \* ARABIC </w:instrText>
            </w:r>
            <w:r w:rsidRPr="00BF5E90">
              <w:rPr>
                <w:noProof/>
                <w:lang w:val="vi-VN" w:eastAsia="vi-VN"/>
              </w:rPr>
              <w:fldChar w:fldCharType="separate"/>
            </w:r>
            <w:r w:rsidR="006456A2" w:rsidRPr="00BF5E90">
              <w:rPr>
                <w:noProof/>
                <w:lang w:val="vi-VN" w:eastAsia="vi-VN"/>
              </w:rPr>
              <w:t>1</w:t>
            </w:r>
            <w:r w:rsidRPr="00BF5E90">
              <w:rPr>
                <w:noProof/>
                <w:lang w:val="vi-VN" w:eastAsia="vi-VN"/>
              </w:rPr>
              <w:fldChar w:fldCharType="end"/>
            </w:r>
            <w:r w:rsidRPr="00BF5E90">
              <w:rPr>
                <w:noProof/>
                <w:lang w:val="vi-VN" w:eastAsia="vi-VN"/>
              </w:rPr>
              <w:t>. Network example with the PRR of each link.</w:t>
            </w:r>
            <w:bookmarkEnd w:id="11"/>
          </w:p>
        </w:tc>
      </w:tr>
    </w:tbl>
    <w:p w14:paraId="4A79A5F9" w14:textId="7D8A07F2" w:rsidR="00E26FED" w:rsidRPr="00E26FED" w:rsidRDefault="00E26FED" w:rsidP="00E26FED">
      <w:r w:rsidRPr="00E26FED">
        <w:t xml:space="preserve">After the MLQP, the receiver node calculates the number of </w:t>
      </w:r>
      <w:proofErr w:type="gramStart"/>
      <w:r w:rsidRPr="00E26FED">
        <w:t>retransmission</w:t>
      </w:r>
      <w:proofErr w:type="gramEnd"/>
      <w:r w:rsidRPr="00E26FED">
        <w:t xml:space="preserve"> for each incoming link of the neighbor node by using Burstiness Distribution Metric. Figure 3 shows the network graph with the number of </w:t>
      </w:r>
      <w:proofErr w:type="gramStart"/>
      <w:r w:rsidRPr="00E26FED">
        <w:t>retransmission</w:t>
      </w:r>
      <w:proofErr w:type="gramEnd"/>
      <w:r w:rsidRPr="00E26FED">
        <w:t xml:space="preserve"> as the metric value for the routing protocol.</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672"/>
      </w:tblGrid>
      <w:tr w:rsidR="00E26FED" w:rsidRPr="006A3BB2" w14:paraId="5436E961" w14:textId="77777777" w:rsidTr="00A469B7">
        <w:trPr>
          <w:trHeight w:val="4691"/>
          <w:jc w:val="center"/>
        </w:trPr>
        <w:tc>
          <w:tcPr>
            <w:tcW w:w="6672" w:type="dxa"/>
          </w:tcPr>
          <w:p w14:paraId="37E12AE2" w14:textId="77777777" w:rsidR="00E26FED" w:rsidRPr="00BF5E90" w:rsidRDefault="00E26FED" w:rsidP="00BF5E90">
            <w:pPr>
              <w:ind w:firstLine="0"/>
              <w:jc w:val="center"/>
              <w:rPr>
                <w:noProof/>
                <w:lang w:val="vi-VN" w:eastAsia="vi-VN"/>
              </w:rPr>
            </w:pPr>
            <w:r w:rsidRPr="00BF5E90">
              <w:rPr>
                <w:noProof/>
                <w:lang w:val="vi-VN" w:eastAsia="vi-VN"/>
              </w:rPr>
              <w:lastRenderedPageBreak/>
              <w:drawing>
                <wp:inline distT="0" distB="0" distL="0" distR="0" wp14:anchorId="784E2B7B" wp14:editId="7DF34DC5">
                  <wp:extent cx="3773383" cy="2551912"/>
                  <wp:effectExtent l="0" t="0" r="0" b="127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819566" cy="2583145"/>
                          </a:xfrm>
                          <a:prstGeom prst="rect">
                            <a:avLst/>
                          </a:prstGeom>
                          <a:noFill/>
                        </pic:spPr>
                      </pic:pic>
                    </a:graphicData>
                  </a:graphic>
                </wp:inline>
              </w:drawing>
            </w:r>
          </w:p>
        </w:tc>
      </w:tr>
      <w:tr w:rsidR="00E26FED" w:rsidRPr="006A3BB2" w14:paraId="088B4E43" w14:textId="77777777" w:rsidTr="00A469B7">
        <w:trPr>
          <w:trHeight w:val="462"/>
          <w:jc w:val="center"/>
        </w:trPr>
        <w:tc>
          <w:tcPr>
            <w:tcW w:w="6672" w:type="dxa"/>
          </w:tcPr>
          <w:p w14:paraId="59A420CD" w14:textId="251D90AF" w:rsidR="00E26FED" w:rsidRPr="00BF5E90" w:rsidRDefault="00E26FED" w:rsidP="00BF5E90">
            <w:pPr>
              <w:ind w:firstLine="0"/>
              <w:jc w:val="center"/>
              <w:rPr>
                <w:noProof/>
                <w:lang w:val="vi-VN" w:eastAsia="vi-VN"/>
              </w:rPr>
            </w:pPr>
            <w:bookmarkStart w:id="12" w:name="_Toc54793604"/>
            <w:r w:rsidRPr="00BF5E90">
              <w:rPr>
                <w:noProof/>
                <w:lang w:val="vi-VN" w:eastAsia="vi-VN"/>
              </w:rPr>
              <w:t xml:space="preserve">Figure </w:t>
            </w:r>
            <w:r w:rsidRPr="00BF5E90">
              <w:rPr>
                <w:noProof/>
                <w:lang w:val="vi-VN" w:eastAsia="vi-VN"/>
              </w:rPr>
              <w:fldChar w:fldCharType="begin"/>
            </w:r>
            <w:r w:rsidRPr="00BF5E90">
              <w:rPr>
                <w:noProof/>
                <w:lang w:val="vi-VN" w:eastAsia="vi-VN"/>
              </w:rPr>
              <w:instrText xml:space="preserve"> SEQ Figure \* ARABIC </w:instrText>
            </w:r>
            <w:r w:rsidRPr="00BF5E90">
              <w:rPr>
                <w:noProof/>
                <w:lang w:val="vi-VN" w:eastAsia="vi-VN"/>
              </w:rPr>
              <w:fldChar w:fldCharType="separate"/>
            </w:r>
            <w:r w:rsidRPr="00BF5E90">
              <w:rPr>
                <w:noProof/>
                <w:lang w:val="vi-VN" w:eastAsia="vi-VN"/>
              </w:rPr>
              <w:t>3</w:t>
            </w:r>
            <w:r w:rsidRPr="00BF5E90">
              <w:rPr>
                <w:noProof/>
                <w:lang w:val="vi-VN" w:eastAsia="vi-VN"/>
              </w:rPr>
              <w:fldChar w:fldCharType="end"/>
            </w:r>
            <w:r w:rsidRPr="00BF5E90">
              <w:rPr>
                <w:noProof/>
                <w:lang w:val="vi-VN" w:eastAsia="vi-VN"/>
              </w:rPr>
              <w:t>. Network graph with the number of retransmission.</w:t>
            </w:r>
            <w:bookmarkEnd w:id="12"/>
          </w:p>
        </w:tc>
      </w:tr>
    </w:tbl>
    <w:p w14:paraId="6346287E" w14:textId="77777777" w:rsidR="00E26FED" w:rsidRPr="00E26FED" w:rsidRDefault="00E26FED" w:rsidP="00E26FED">
      <w:r w:rsidRPr="00E26FED">
        <w:t xml:space="preserve">We only focus on the converge cast network here, so the MRR aims to find the path from the node to the sink and uses the number of </w:t>
      </w:r>
      <w:proofErr w:type="gramStart"/>
      <w:r w:rsidRPr="00E26FED">
        <w:t>retransmission</w:t>
      </w:r>
      <w:proofErr w:type="gramEnd"/>
      <w:r w:rsidRPr="00E26FED">
        <w:t xml:space="preserve"> as a route metric. Besides, the same approach can be applied for the download graph routing to control the node from the sink. In this paper, we only present the converge cast network. The route discovery process is performed by exchanging Route Request (RR) control packets between the node and the neighbor nodes. Each node maintains the neighbor list and the routing table for routing data packets. The routing table consists of a Route Entry (RE) with </w:t>
      </w:r>
      <w:proofErr w:type="gramStart"/>
      <w:r w:rsidRPr="00E26FED">
        <w:t>RE(</w:t>
      </w:r>
      <w:proofErr w:type="spellStart"/>
      <w:proofErr w:type="gramEnd"/>
      <w:r w:rsidRPr="00E26FED">
        <w:t>p</w:t>
      </w:r>
      <w:r w:rsidRPr="00E26FED">
        <w:rPr>
          <w:vertAlign w:val="subscript"/>
        </w:rPr>
        <w:t>id</w:t>
      </w:r>
      <w:proofErr w:type="spellEnd"/>
      <w:r w:rsidRPr="00E26FED">
        <w:t xml:space="preserve">, h, r). The </w:t>
      </w:r>
      <w:proofErr w:type="spellStart"/>
      <w:r w:rsidRPr="00E26FED">
        <w:t>p</w:t>
      </w:r>
      <w:r w:rsidRPr="00E26FED">
        <w:rPr>
          <w:vertAlign w:val="subscript"/>
        </w:rPr>
        <w:t>id</w:t>
      </w:r>
      <w:proofErr w:type="spellEnd"/>
      <w:r w:rsidRPr="00E26FED">
        <w:t xml:space="preserve"> denoted the parent identifier and h is the hop count, r is the rank calculated by the sum of retransmission through the path from that node to the sink node. The sink node will have </w:t>
      </w:r>
      <w:proofErr w:type="gramStart"/>
      <w:r w:rsidRPr="00E26FED">
        <w:t>RE(</w:t>
      </w:r>
      <w:proofErr w:type="gramEnd"/>
      <w:r w:rsidRPr="00E26FED">
        <w:t>0, 0, 0) which means it doesn’t have a parent, the hop count is 0 and the rank is 0. The MRR starts from the sink node by broadcasting the RR control packet. The RR packet carries RR(</w:t>
      </w:r>
      <w:proofErr w:type="spellStart"/>
      <w:r w:rsidRPr="00E26FED">
        <w:t>s</w:t>
      </w:r>
      <w:r w:rsidRPr="00E26FED">
        <w:rPr>
          <w:vertAlign w:val="subscript"/>
        </w:rPr>
        <w:t>id</w:t>
      </w:r>
      <w:proofErr w:type="spellEnd"/>
      <w:r w:rsidRPr="00E26FED">
        <w:t>, h, [</w:t>
      </w:r>
      <w:proofErr w:type="spellStart"/>
      <w:r w:rsidRPr="00E26FED">
        <w:t>nbr_list</w:t>
      </w:r>
      <w:proofErr w:type="spellEnd"/>
      <w:r w:rsidRPr="00E26FED">
        <w:t>(</w:t>
      </w:r>
      <w:proofErr w:type="spellStart"/>
      <w:r w:rsidRPr="00E26FED">
        <w:t>n</w:t>
      </w:r>
      <w:r w:rsidRPr="00E26FED">
        <w:rPr>
          <w:vertAlign w:val="subscript"/>
        </w:rPr>
        <w:t>id</w:t>
      </w:r>
      <w:proofErr w:type="spellEnd"/>
      <w:r w:rsidRPr="00E26FED">
        <w:t xml:space="preserve">, r)]) where </w:t>
      </w:r>
      <w:proofErr w:type="spellStart"/>
      <w:r w:rsidRPr="00E26FED">
        <w:t>s</w:t>
      </w:r>
      <w:r w:rsidRPr="00E26FED">
        <w:rPr>
          <w:vertAlign w:val="subscript"/>
        </w:rPr>
        <w:t>id</w:t>
      </w:r>
      <w:proofErr w:type="spellEnd"/>
      <w:r w:rsidRPr="00E26FED">
        <w:t xml:space="preserve"> denotes the ID of sender node, h denotes hop count of sender node, and the </w:t>
      </w:r>
      <w:proofErr w:type="spellStart"/>
      <w:r w:rsidRPr="00E26FED">
        <w:t>nbr_list</w:t>
      </w:r>
      <w:proofErr w:type="spellEnd"/>
      <w:r w:rsidRPr="00E26FED">
        <w:t>(id, r) denotes the neighbor list which contains neighbor ID (</w:t>
      </w:r>
      <w:proofErr w:type="spellStart"/>
      <w:r w:rsidRPr="00E26FED">
        <w:t>n</w:t>
      </w:r>
      <w:r w:rsidRPr="00E26FED">
        <w:rPr>
          <w:vertAlign w:val="subscript"/>
        </w:rPr>
        <w:t>id</w:t>
      </w:r>
      <w:proofErr w:type="spellEnd"/>
      <w:r w:rsidRPr="00E26FED">
        <w:t xml:space="preserve">) and the rank (r) of neighbor node calculated by the number of retransmission from this neighbor to sender node plus the rank of sender node. When a node Y receives </w:t>
      </w:r>
      <w:proofErr w:type="gramStart"/>
      <w:r w:rsidRPr="00E26FED">
        <w:t>RR(</w:t>
      </w:r>
      <w:proofErr w:type="spellStart"/>
      <w:proofErr w:type="gramEnd"/>
      <w:r w:rsidRPr="00E26FED">
        <w:t>s</w:t>
      </w:r>
      <w:r w:rsidRPr="00E26FED">
        <w:rPr>
          <w:vertAlign w:val="subscript"/>
        </w:rPr>
        <w:t>id</w:t>
      </w:r>
      <w:proofErr w:type="spellEnd"/>
      <w:r w:rsidRPr="00E26FED">
        <w:t>, h, [</w:t>
      </w:r>
      <w:proofErr w:type="spellStart"/>
      <w:r w:rsidRPr="00E26FED">
        <w:t>nbr_list</w:t>
      </w:r>
      <w:proofErr w:type="spellEnd"/>
      <w:r w:rsidRPr="00E26FED">
        <w:t>(</w:t>
      </w:r>
      <w:proofErr w:type="spellStart"/>
      <w:r w:rsidRPr="00E26FED">
        <w:t>n</w:t>
      </w:r>
      <w:r w:rsidRPr="00E26FED">
        <w:rPr>
          <w:vertAlign w:val="subscript"/>
        </w:rPr>
        <w:t>id</w:t>
      </w:r>
      <w:proofErr w:type="spellEnd"/>
      <w:r w:rsidRPr="00E26FED">
        <w:t xml:space="preserve">, r)]) packet from node X, it and creates a </w:t>
      </w:r>
      <w:bookmarkStart w:id="13" w:name="OLE_LINK58"/>
      <w:bookmarkStart w:id="14" w:name="OLE_LINK59"/>
      <w:bookmarkStart w:id="15" w:name="OLE_LINK60"/>
      <w:r w:rsidRPr="00E26FED">
        <w:t>RE(</w:t>
      </w:r>
      <w:proofErr w:type="spellStart"/>
      <w:r w:rsidRPr="00E26FED">
        <w:t>p</w:t>
      </w:r>
      <w:r w:rsidRPr="00E26FED">
        <w:rPr>
          <w:vertAlign w:val="subscript"/>
        </w:rPr>
        <w:t>id</w:t>
      </w:r>
      <w:proofErr w:type="spellEnd"/>
      <w:r w:rsidRPr="00E26FED">
        <w:rPr>
          <w:vertAlign w:val="subscript"/>
        </w:rPr>
        <w:t xml:space="preserve"> </w:t>
      </w:r>
      <w:r w:rsidRPr="00E26FED">
        <w:t xml:space="preserve">:= </w:t>
      </w:r>
      <w:proofErr w:type="spellStart"/>
      <w:r w:rsidRPr="00E26FED">
        <w:t>s</w:t>
      </w:r>
      <w:r w:rsidRPr="00E26FED">
        <w:rPr>
          <w:vertAlign w:val="subscript"/>
        </w:rPr>
        <w:t>id</w:t>
      </w:r>
      <w:proofErr w:type="spellEnd"/>
      <w:r w:rsidRPr="00E26FED">
        <w:t>, h = h + 1, r = r)</w:t>
      </w:r>
      <w:bookmarkEnd w:id="13"/>
      <w:bookmarkEnd w:id="14"/>
      <w:bookmarkEnd w:id="15"/>
      <w:r w:rsidRPr="00E26FED">
        <w:t xml:space="preserve">. After that, if node Y receives another </w:t>
      </w:r>
      <w:proofErr w:type="gramStart"/>
      <w:r w:rsidRPr="00E26FED">
        <w:t>RR(</w:t>
      </w:r>
      <w:proofErr w:type="spellStart"/>
      <w:proofErr w:type="gramEnd"/>
      <w:r w:rsidRPr="00E26FED">
        <w:t>s</w:t>
      </w:r>
      <w:r w:rsidRPr="00E26FED">
        <w:rPr>
          <w:vertAlign w:val="subscript"/>
        </w:rPr>
        <w:t>id</w:t>
      </w:r>
      <w:proofErr w:type="spellEnd"/>
      <w:r w:rsidRPr="00E26FED">
        <w:t>, h, [</w:t>
      </w:r>
      <w:proofErr w:type="spellStart"/>
      <w:r w:rsidRPr="00E26FED">
        <w:t>nbr_list</w:t>
      </w:r>
      <w:proofErr w:type="spellEnd"/>
      <w:r w:rsidRPr="00E26FED">
        <w:t>(</w:t>
      </w:r>
      <w:proofErr w:type="spellStart"/>
      <w:r w:rsidRPr="00E26FED">
        <w:t>n</w:t>
      </w:r>
      <w:r w:rsidRPr="00E26FED">
        <w:rPr>
          <w:vertAlign w:val="subscript"/>
        </w:rPr>
        <w:t>id</w:t>
      </w:r>
      <w:proofErr w:type="spellEnd"/>
      <w:r w:rsidRPr="00E26FED">
        <w:t>, r)]) packet from node Z, it compares the newly create RE(</w:t>
      </w:r>
      <w:proofErr w:type="spellStart"/>
      <w:r w:rsidRPr="00E26FED">
        <w:t>p</w:t>
      </w:r>
      <w:r w:rsidRPr="00E26FED">
        <w:rPr>
          <w:vertAlign w:val="subscript"/>
        </w:rPr>
        <w:t>id</w:t>
      </w:r>
      <w:proofErr w:type="spellEnd"/>
      <w:r w:rsidRPr="00E26FED">
        <w:rPr>
          <w:vertAlign w:val="subscript"/>
        </w:rPr>
        <w:t xml:space="preserve"> </w:t>
      </w:r>
      <w:r w:rsidRPr="00E26FED">
        <w:t xml:space="preserve">:= </w:t>
      </w:r>
      <w:proofErr w:type="spellStart"/>
      <w:r w:rsidRPr="00E26FED">
        <w:t>s</w:t>
      </w:r>
      <w:r w:rsidRPr="00E26FED">
        <w:rPr>
          <w:vertAlign w:val="subscript"/>
        </w:rPr>
        <w:t>id</w:t>
      </w:r>
      <w:proofErr w:type="spellEnd"/>
      <w:r w:rsidRPr="00E26FED">
        <w:t xml:space="preserve">, h = h + 1, r = r) by the rank then the hop count. The lower rank is the better route due to the number of </w:t>
      </w:r>
      <w:proofErr w:type="gramStart"/>
      <w:r w:rsidRPr="00E26FED">
        <w:t>retransmission</w:t>
      </w:r>
      <w:proofErr w:type="gramEnd"/>
      <w:r w:rsidRPr="00E26FED">
        <w:t xml:space="preserve"> is minimal and if the rank is equal, we compare the hop count, the lower hop count is the better route. The node will send Route Response (RP) through the parent node in the routing table. The RP packet contains the path from the leaf node to the sink node. The sink node will save the path to check the Route discovery process is </w:t>
      </w:r>
      <w:r w:rsidRPr="00E26FED">
        <w:lastRenderedPageBreak/>
        <w:t>finish or not by check the number of nodes in the network compared with the number of nodes in the path received from RP.</w:t>
      </w:r>
    </w:p>
    <w:p w14:paraId="158C66E8" w14:textId="2C97F763" w:rsidR="00E26FED" w:rsidRPr="00E26FED" w:rsidRDefault="00E26FED" w:rsidP="00E26FED">
      <w:r w:rsidRPr="00E26FED">
        <w:t xml:space="preserve">For example, we use a network graph in Figure 3. The sink node is node 1 send the </w:t>
      </w:r>
      <w:bookmarkStart w:id="16" w:name="OLE_LINK61"/>
      <w:bookmarkStart w:id="17" w:name="OLE_LINK62"/>
      <w:proofErr w:type="gramStart"/>
      <w:r w:rsidRPr="00E26FED">
        <w:t>RR(</w:t>
      </w:r>
      <w:proofErr w:type="gramEnd"/>
      <w:r w:rsidRPr="00E26FED">
        <w:t>1, 0, [(2, 2), (4, 4), (6, 3)]</w:t>
      </w:r>
      <w:bookmarkEnd w:id="16"/>
      <w:bookmarkEnd w:id="17"/>
      <w:r w:rsidRPr="00E26FED">
        <w:t>). Note that, the link quality estimator using Burstiness Distribution Metric that we present in the previous section is receiver estimator, so the sink node has the information of the number of retransmission from link L(2, 1), L(4, 1), and L(6, 1) is 2, 4, 3 respectively.</w:t>
      </w:r>
    </w:p>
    <w:tbl>
      <w:tblPr>
        <w:tblStyle w:val="TableGrid"/>
        <w:tblW w:w="7583"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583"/>
      </w:tblGrid>
      <w:tr w:rsidR="00E26FED" w:rsidRPr="006A3BB2" w14:paraId="35905EA6" w14:textId="77777777" w:rsidTr="00A469B7">
        <w:trPr>
          <w:trHeight w:val="3666"/>
          <w:jc w:val="center"/>
        </w:trPr>
        <w:tc>
          <w:tcPr>
            <w:tcW w:w="7583" w:type="dxa"/>
          </w:tcPr>
          <w:p w14:paraId="465492CB" w14:textId="77777777" w:rsidR="00E26FED" w:rsidRPr="006A3BB2" w:rsidRDefault="00E26FED" w:rsidP="0013074A">
            <w:pPr>
              <w:jc w:val="center"/>
              <w:rPr>
                <w:sz w:val="24"/>
                <w:szCs w:val="24"/>
              </w:rPr>
            </w:pPr>
            <w:r w:rsidRPr="006A3BB2">
              <w:rPr>
                <w:noProof/>
                <w:sz w:val="24"/>
                <w:szCs w:val="24"/>
              </w:rPr>
              <w:drawing>
                <wp:inline distT="0" distB="0" distL="0" distR="0" wp14:anchorId="5F06FAE7" wp14:editId="3D912312">
                  <wp:extent cx="3424960" cy="2534786"/>
                  <wp:effectExtent l="0" t="0" r="4445"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473376" cy="2570618"/>
                          </a:xfrm>
                          <a:prstGeom prst="rect">
                            <a:avLst/>
                          </a:prstGeom>
                          <a:noFill/>
                        </pic:spPr>
                      </pic:pic>
                    </a:graphicData>
                  </a:graphic>
                </wp:inline>
              </w:drawing>
            </w:r>
          </w:p>
        </w:tc>
      </w:tr>
      <w:tr w:rsidR="00E26FED" w:rsidRPr="006A3BB2" w14:paraId="5317EBAB" w14:textId="77777777" w:rsidTr="00A469B7">
        <w:trPr>
          <w:trHeight w:val="559"/>
          <w:jc w:val="center"/>
        </w:trPr>
        <w:tc>
          <w:tcPr>
            <w:tcW w:w="7583" w:type="dxa"/>
          </w:tcPr>
          <w:p w14:paraId="7E8BC52B" w14:textId="2F35FA5C" w:rsidR="00E26FED" w:rsidRPr="00BC1EA6" w:rsidRDefault="00E26FED" w:rsidP="0013074A">
            <w:pPr>
              <w:pStyle w:val="Caption"/>
              <w:jc w:val="center"/>
              <w:rPr>
                <w:rFonts w:eastAsia="Times New Roman" w:cs="Times New Roman"/>
                <w:i w:val="0"/>
                <w:iCs w:val="0"/>
                <w:color w:val="auto"/>
                <w:sz w:val="20"/>
                <w:szCs w:val="20"/>
              </w:rPr>
            </w:pPr>
            <w:bookmarkStart w:id="18" w:name="_Toc54793605"/>
            <w:bookmarkStart w:id="19" w:name="_Hlk51891204"/>
            <w:r w:rsidRPr="00BC1EA6">
              <w:rPr>
                <w:rFonts w:eastAsia="Times New Roman" w:cs="Times New Roman"/>
                <w:i w:val="0"/>
                <w:iCs w:val="0"/>
                <w:color w:val="auto"/>
                <w:sz w:val="20"/>
                <w:szCs w:val="20"/>
              </w:rPr>
              <w:t xml:space="preserve">Figure </w:t>
            </w:r>
            <w:r w:rsidRPr="00BC1EA6">
              <w:rPr>
                <w:rFonts w:eastAsia="Times New Roman" w:cs="Times New Roman"/>
                <w:i w:val="0"/>
                <w:iCs w:val="0"/>
                <w:color w:val="auto"/>
                <w:sz w:val="20"/>
                <w:szCs w:val="20"/>
              </w:rPr>
              <w:fldChar w:fldCharType="begin"/>
            </w:r>
            <w:r w:rsidRPr="00BC1EA6">
              <w:rPr>
                <w:rFonts w:eastAsia="Times New Roman" w:cs="Times New Roman"/>
                <w:i w:val="0"/>
                <w:iCs w:val="0"/>
                <w:color w:val="auto"/>
                <w:sz w:val="20"/>
                <w:szCs w:val="20"/>
              </w:rPr>
              <w:instrText xml:space="preserve"> SEQ Figure \* ARABIC </w:instrText>
            </w:r>
            <w:r w:rsidRPr="00BC1EA6">
              <w:rPr>
                <w:rFonts w:eastAsia="Times New Roman" w:cs="Times New Roman"/>
                <w:i w:val="0"/>
                <w:iCs w:val="0"/>
                <w:color w:val="auto"/>
                <w:sz w:val="20"/>
                <w:szCs w:val="20"/>
              </w:rPr>
              <w:fldChar w:fldCharType="separate"/>
            </w:r>
            <w:r w:rsidR="006456A2">
              <w:rPr>
                <w:rFonts w:eastAsia="Times New Roman" w:cs="Times New Roman"/>
                <w:i w:val="0"/>
                <w:iCs w:val="0"/>
                <w:noProof/>
                <w:color w:val="auto"/>
                <w:sz w:val="20"/>
                <w:szCs w:val="20"/>
              </w:rPr>
              <w:t>3</w:t>
            </w:r>
            <w:r w:rsidRPr="00BC1EA6">
              <w:rPr>
                <w:rFonts w:eastAsia="Times New Roman" w:cs="Times New Roman"/>
                <w:i w:val="0"/>
                <w:iCs w:val="0"/>
                <w:color w:val="auto"/>
                <w:sz w:val="20"/>
                <w:szCs w:val="20"/>
              </w:rPr>
              <w:fldChar w:fldCharType="end"/>
            </w:r>
            <w:r w:rsidRPr="00BC1EA6">
              <w:rPr>
                <w:rFonts w:eastAsia="Times New Roman" w:cs="Times New Roman"/>
                <w:i w:val="0"/>
                <w:iCs w:val="0"/>
                <w:color w:val="auto"/>
                <w:sz w:val="20"/>
                <w:szCs w:val="20"/>
              </w:rPr>
              <w:t>. The sink node starts routing protocol by broadcasting the RR control packet.</w:t>
            </w:r>
            <w:bookmarkEnd w:id="18"/>
          </w:p>
        </w:tc>
      </w:tr>
    </w:tbl>
    <w:bookmarkEnd w:id="19"/>
    <w:p w14:paraId="57B8F26F" w14:textId="202739C4" w:rsidR="00E26FED" w:rsidRPr="00E26FED" w:rsidRDefault="00E26FED" w:rsidP="00E26FED">
      <w:r w:rsidRPr="00E26FED">
        <w:t>When node 2, 4 and 6 receive RR(1, 0, [(2, 2), (4, 4), (6, 3)]) from node 1, node 2, 4 and 6 create the route entry RE(1, 1, 2), RE(1, 1, 4) and RE(1, 1, 3) respectively as Figure 4. After that, they create and broadcast their RR packet immediately as Figures 5, 6, and 7.</w:t>
      </w:r>
    </w:p>
    <w:tbl>
      <w:tblPr>
        <w:tblStyle w:val="TableGrid"/>
        <w:tblW w:w="7058"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058"/>
      </w:tblGrid>
      <w:tr w:rsidR="00E26FED" w:rsidRPr="006A3BB2" w14:paraId="513326D9" w14:textId="77777777" w:rsidTr="00A469B7">
        <w:trPr>
          <w:trHeight w:val="3831"/>
          <w:jc w:val="center"/>
        </w:trPr>
        <w:tc>
          <w:tcPr>
            <w:tcW w:w="7058" w:type="dxa"/>
          </w:tcPr>
          <w:p w14:paraId="6D397B11" w14:textId="77777777" w:rsidR="00E26FED" w:rsidRPr="00BC1EA6" w:rsidRDefault="00E26FED" w:rsidP="00BF5E90">
            <w:pPr>
              <w:pStyle w:val="Caption"/>
              <w:jc w:val="center"/>
              <w:rPr>
                <w:rFonts w:eastAsia="Times New Roman" w:cs="Times New Roman"/>
                <w:i w:val="0"/>
                <w:iCs w:val="0"/>
                <w:color w:val="auto"/>
                <w:sz w:val="20"/>
                <w:szCs w:val="20"/>
              </w:rPr>
            </w:pPr>
            <w:r w:rsidRPr="00BC1EA6">
              <w:rPr>
                <w:rFonts w:eastAsia="Times New Roman" w:cs="Times New Roman"/>
                <w:i w:val="0"/>
                <w:iCs w:val="0"/>
                <w:noProof/>
                <w:color w:val="auto"/>
                <w:sz w:val="20"/>
                <w:szCs w:val="20"/>
              </w:rPr>
              <w:lastRenderedPageBreak/>
              <w:drawing>
                <wp:inline distT="0" distB="0" distL="0" distR="0" wp14:anchorId="54825695" wp14:editId="65A04B35">
                  <wp:extent cx="3700394" cy="2677058"/>
                  <wp:effectExtent l="0" t="0" r="0" b="952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780430" cy="2734961"/>
                          </a:xfrm>
                          <a:prstGeom prst="rect">
                            <a:avLst/>
                          </a:prstGeom>
                          <a:noFill/>
                        </pic:spPr>
                      </pic:pic>
                    </a:graphicData>
                  </a:graphic>
                </wp:inline>
              </w:drawing>
            </w:r>
          </w:p>
        </w:tc>
      </w:tr>
      <w:tr w:rsidR="00E26FED" w:rsidRPr="006A3BB2" w14:paraId="14E952DE" w14:textId="77777777" w:rsidTr="00A469B7">
        <w:trPr>
          <w:trHeight w:val="609"/>
          <w:jc w:val="center"/>
        </w:trPr>
        <w:tc>
          <w:tcPr>
            <w:tcW w:w="7058" w:type="dxa"/>
          </w:tcPr>
          <w:p w14:paraId="32662D6C" w14:textId="1BDFCA01" w:rsidR="00E26FED" w:rsidRPr="00BC1EA6" w:rsidRDefault="00E26FED" w:rsidP="0013074A">
            <w:pPr>
              <w:pStyle w:val="Caption"/>
              <w:jc w:val="center"/>
              <w:rPr>
                <w:rFonts w:eastAsia="Times New Roman" w:cs="Times New Roman"/>
                <w:i w:val="0"/>
                <w:iCs w:val="0"/>
                <w:color w:val="auto"/>
                <w:sz w:val="20"/>
                <w:szCs w:val="20"/>
              </w:rPr>
            </w:pPr>
            <w:bookmarkStart w:id="20" w:name="_Toc54793606"/>
            <w:bookmarkStart w:id="21" w:name="_Hlk51891262"/>
            <w:r w:rsidRPr="00BC1EA6">
              <w:rPr>
                <w:rFonts w:eastAsia="Times New Roman" w:cs="Times New Roman"/>
                <w:i w:val="0"/>
                <w:iCs w:val="0"/>
                <w:color w:val="auto"/>
                <w:sz w:val="20"/>
                <w:szCs w:val="20"/>
              </w:rPr>
              <w:t xml:space="preserve">Figure </w:t>
            </w:r>
            <w:r w:rsidRPr="00BC1EA6">
              <w:rPr>
                <w:rFonts w:eastAsia="Times New Roman" w:cs="Times New Roman"/>
                <w:i w:val="0"/>
                <w:iCs w:val="0"/>
                <w:color w:val="auto"/>
                <w:sz w:val="20"/>
                <w:szCs w:val="20"/>
              </w:rPr>
              <w:fldChar w:fldCharType="begin"/>
            </w:r>
            <w:r w:rsidRPr="00BC1EA6">
              <w:rPr>
                <w:rFonts w:eastAsia="Times New Roman" w:cs="Times New Roman"/>
                <w:i w:val="0"/>
                <w:iCs w:val="0"/>
                <w:color w:val="auto"/>
                <w:sz w:val="20"/>
                <w:szCs w:val="20"/>
              </w:rPr>
              <w:instrText xml:space="preserve"> SEQ Figure \* ARABIC </w:instrText>
            </w:r>
            <w:r w:rsidRPr="00BC1EA6">
              <w:rPr>
                <w:rFonts w:eastAsia="Times New Roman" w:cs="Times New Roman"/>
                <w:i w:val="0"/>
                <w:iCs w:val="0"/>
                <w:color w:val="auto"/>
                <w:sz w:val="20"/>
                <w:szCs w:val="20"/>
              </w:rPr>
              <w:fldChar w:fldCharType="separate"/>
            </w:r>
            <w:r w:rsidRPr="00BC1EA6">
              <w:rPr>
                <w:rFonts w:eastAsia="Times New Roman" w:cs="Times New Roman"/>
                <w:i w:val="0"/>
                <w:iCs w:val="0"/>
                <w:color w:val="auto"/>
                <w:sz w:val="20"/>
                <w:szCs w:val="20"/>
              </w:rPr>
              <w:t>5</w:t>
            </w:r>
            <w:r w:rsidRPr="00BC1EA6">
              <w:rPr>
                <w:rFonts w:eastAsia="Times New Roman" w:cs="Times New Roman"/>
                <w:i w:val="0"/>
                <w:iCs w:val="0"/>
                <w:color w:val="auto"/>
                <w:sz w:val="20"/>
                <w:szCs w:val="20"/>
              </w:rPr>
              <w:fldChar w:fldCharType="end"/>
            </w:r>
            <w:r w:rsidRPr="00BC1EA6">
              <w:rPr>
                <w:rFonts w:eastAsia="Times New Roman" w:cs="Times New Roman"/>
                <w:i w:val="0"/>
                <w:iCs w:val="0"/>
                <w:color w:val="auto"/>
                <w:sz w:val="20"/>
                <w:szCs w:val="20"/>
              </w:rPr>
              <w:t>. Node 2 broadcasting RR control packet and the neighbor create RE respectively.</w:t>
            </w:r>
            <w:bookmarkEnd w:id="20"/>
          </w:p>
        </w:tc>
      </w:tr>
    </w:tbl>
    <w:bookmarkEnd w:id="21"/>
    <w:p w14:paraId="1BE9CB63" w14:textId="732C6270" w:rsidR="00827014" w:rsidRPr="00E26FED" w:rsidRDefault="00E26FED" w:rsidP="00827014">
      <w:r w:rsidRPr="00E26FED">
        <w:t xml:space="preserve">Node 2 has the </w:t>
      </w:r>
      <w:proofErr w:type="gramStart"/>
      <w:r w:rsidRPr="00E26FED">
        <w:t>RE(</w:t>
      </w:r>
      <w:proofErr w:type="gramEnd"/>
      <w:r w:rsidRPr="00E26FED">
        <w:t xml:space="preserve">1, 1, 2) after received RR from node 1. Neighbor node 3, 5, and 4 have the rank value of is the number of retransmission in link </w:t>
      </w:r>
      <w:proofErr w:type="gramStart"/>
      <w:r w:rsidRPr="00E26FED">
        <w:t>L(</w:t>
      </w:r>
      <w:proofErr w:type="gramEnd"/>
      <w:r w:rsidRPr="00E26FED">
        <w:t xml:space="preserve">3, 2), L(5, 2), and L(6, 2) plus the rank of node 2. So it will create RR packet exclude node 1 </w:t>
      </w:r>
      <w:proofErr w:type="gramStart"/>
      <w:r w:rsidRPr="00E26FED">
        <w:t>RR(</w:t>
      </w:r>
      <w:proofErr w:type="gramEnd"/>
      <w:r w:rsidRPr="00E26FED">
        <w:t xml:space="preserve">2, 1, [(3, 6), (5, 6), (4, 4)]). In this case, node 3 and 5 create new </w:t>
      </w:r>
      <w:proofErr w:type="gramStart"/>
      <w:r w:rsidRPr="00E26FED">
        <w:t>RE(</w:t>
      </w:r>
      <w:proofErr w:type="gramEnd"/>
      <w:r w:rsidRPr="00E26FED">
        <w:t xml:space="preserve">2, 2, 6) and RE(2, 2, 6). For node 4, because it creates </w:t>
      </w:r>
      <w:proofErr w:type="gramStart"/>
      <w:r w:rsidRPr="00E26FED">
        <w:t>RE(</w:t>
      </w:r>
      <w:proofErr w:type="gramEnd"/>
      <w:r w:rsidRPr="00E26FED">
        <w:t xml:space="preserve">2, 2, 4) compare with RE(1, 1, 4) create by receiving RR from node 1. They have the same rank 4 but </w:t>
      </w:r>
      <w:proofErr w:type="gramStart"/>
      <w:r w:rsidRPr="00E26FED">
        <w:t>RE(</w:t>
      </w:r>
      <w:proofErr w:type="gramEnd"/>
      <w:r w:rsidRPr="00E26FED">
        <w:t xml:space="preserve">1, 1, 4) has only 1 hop compare with 2 hops from Node 2 RE(2, 2, 4). </w:t>
      </w:r>
      <w:proofErr w:type="gramStart"/>
      <w:r w:rsidRPr="00E26FED">
        <w:t>So</w:t>
      </w:r>
      <w:proofErr w:type="gramEnd"/>
      <w:r w:rsidRPr="00E26FED">
        <w:t xml:space="preserve"> node 4 keeps the better RE value.</w:t>
      </w:r>
    </w:p>
    <w:tbl>
      <w:tblPr>
        <w:tblStyle w:val="TableGrid"/>
        <w:tblW w:w="7268"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268"/>
      </w:tblGrid>
      <w:tr w:rsidR="00E26FED" w:rsidRPr="006A3BB2" w14:paraId="6BA83D4D" w14:textId="77777777" w:rsidTr="00A469B7">
        <w:trPr>
          <w:trHeight w:val="4365"/>
          <w:jc w:val="center"/>
        </w:trPr>
        <w:tc>
          <w:tcPr>
            <w:tcW w:w="7268" w:type="dxa"/>
          </w:tcPr>
          <w:p w14:paraId="27D19CFD" w14:textId="77777777" w:rsidR="00E26FED" w:rsidRPr="00BC1EA6" w:rsidRDefault="00E26FED" w:rsidP="00BF5E90">
            <w:pPr>
              <w:pStyle w:val="Caption"/>
              <w:jc w:val="center"/>
              <w:rPr>
                <w:rFonts w:eastAsia="Times New Roman" w:cs="Times New Roman"/>
                <w:i w:val="0"/>
                <w:iCs w:val="0"/>
                <w:color w:val="auto"/>
                <w:sz w:val="20"/>
                <w:szCs w:val="20"/>
              </w:rPr>
            </w:pPr>
            <w:r w:rsidRPr="00BC1EA6">
              <w:rPr>
                <w:rFonts w:eastAsia="Times New Roman" w:cs="Times New Roman"/>
                <w:i w:val="0"/>
                <w:iCs w:val="0"/>
                <w:noProof/>
                <w:color w:val="auto"/>
                <w:sz w:val="20"/>
                <w:szCs w:val="20"/>
              </w:rPr>
              <w:lastRenderedPageBreak/>
              <w:drawing>
                <wp:inline distT="0" distB="0" distL="0" distR="0" wp14:anchorId="6D66BBAB" wp14:editId="0A6196FA">
                  <wp:extent cx="3508918" cy="2575534"/>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568158" cy="2619016"/>
                          </a:xfrm>
                          <a:prstGeom prst="rect">
                            <a:avLst/>
                          </a:prstGeom>
                          <a:noFill/>
                        </pic:spPr>
                      </pic:pic>
                    </a:graphicData>
                  </a:graphic>
                </wp:inline>
              </w:drawing>
            </w:r>
          </w:p>
          <w:p w14:paraId="2F8064D0" w14:textId="2DA46B9B" w:rsidR="00E26FED" w:rsidRPr="00BC1EA6" w:rsidRDefault="00E26FED" w:rsidP="00BC1EA6">
            <w:pPr>
              <w:pStyle w:val="Caption"/>
              <w:jc w:val="center"/>
              <w:rPr>
                <w:rFonts w:eastAsia="Times New Roman" w:cs="Times New Roman"/>
                <w:i w:val="0"/>
                <w:iCs w:val="0"/>
                <w:color w:val="auto"/>
                <w:sz w:val="20"/>
                <w:szCs w:val="20"/>
              </w:rPr>
            </w:pPr>
            <w:bookmarkStart w:id="22" w:name="_Toc54793607"/>
            <w:r w:rsidRPr="00BC1EA6">
              <w:rPr>
                <w:rFonts w:eastAsia="Times New Roman" w:cs="Times New Roman"/>
                <w:i w:val="0"/>
                <w:iCs w:val="0"/>
                <w:color w:val="auto"/>
                <w:sz w:val="20"/>
                <w:szCs w:val="20"/>
              </w:rPr>
              <w:t xml:space="preserve">Figure </w:t>
            </w:r>
            <w:r w:rsidRPr="00BC1EA6">
              <w:rPr>
                <w:rFonts w:eastAsia="Times New Roman" w:cs="Times New Roman"/>
                <w:i w:val="0"/>
                <w:iCs w:val="0"/>
                <w:color w:val="auto"/>
                <w:sz w:val="20"/>
                <w:szCs w:val="20"/>
              </w:rPr>
              <w:fldChar w:fldCharType="begin"/>
            </w:r>
            <w:r w:rsidRPr="00BC1EA6">
              <w:rPr>
                <w:rFonts w:eastAsia="Times New Roman" w:cs="Times New Roman"/>
                <w:i w:val="0"/>
                <w:iCs w:val="0"/>
                <w:color w:val="auto"/>
                <w:sz w:val="20"/>
                <w:szCs w:val="20"/>
              </w:rPr>
              <w:instrText xml:space="preserve"> SEQ Figure \* ARABIC </w:instrText>
            </w:r>
            <w:r w:rsidRPr="00BC1EA6">
              <w:rPr>
                <w:rFonts w:eastAsia="Times New Roman" w:cs="Times New Roman"/>
                <w:i w:val="0"/>
                <w:iCs w:val="0"/>
                <w:color w:val="auto"/>
                <w:sz w:val="20"/>
                <w:szCs w:val="20"/>
              </w:rPr>
              <w:fldChar w:fldCharType="separate"/>
            </w:r>
            <w:r w:rsidR="006456A2">
              <w:rPr>
                <w:rFonts w:eastAsia="Times New Roman" w:cs="Times New Roman"/>
                <w:i w:val="0"/>
                <w:iCs w:val="0"/>
                <w:noProof/>
                <w:color w:val="auto"/>
                <w:sz w:val="20"/>
                <w:szCs w:val="20"/>
              </w:rPr>
              <w:t>5</w:t>
            </w:r>
            <w:r w:rsidRPr="00BC1EA6">
              <w:rPr>
                <w:rFonts w:eastAsia="Times New Roman" w:cs="Times New Roman"/>
                <w:i w:val="0"/>
                <w:iCs w:val="0"/>
                <w:color w:val="auto"/>
                <w:sz w:val="20"/>
                <w:szCs w:val="20"/>
              </w:rPr>
              <w:fldChar w:fldCharType="end"/>
            </w:r>
            <w:r w:rsidRPr="00BC1EA6">
              <w:rPr>
                <w:rFonts w:eastAsia="Times New Roman" w:cs="Times New Roman"/>
                <w:i w:val="0"/>
                <w:iCs w:val="0"/>
                <w:color w:val="auto"/>
                <w:sz w:val="20"/>
                <w:szCs w:val="20"/>
              </w:rPr>
              <w:t>. Node 4 broadcasting RR control packet and the neighbor create RE respectively.</w:t>
            </w:r>
            <w:bookmarkEnd w:id="22"/>
          </w:p>
        </w:tc>
      </w:tr>
    </w:tbl>
    <w:p w14:paraId="3044A697" w14:textId="77777777" w:rsidR="00E26FED" w:rsidRPr="00E26FED" w:rsidRDefault="00E26FED" w:rsidP="00BC1EA6">
      <w:pPr>
        <w:ind w:firstLine="0"/>
      </w:pPr>
    </w:p>
    <w:tbl>
      <w:tblPr>
        <w:tblStyle w:val="TableGrid"/>
        <w:tblW w:w="7616"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616"/>
      </w:tblGrid>
      <w:tr w:rsidR="00E26FED" w:rsidRPr="006A3BB2" w14:paraId="01C8AB4F" w14:textId="77777777" w:rsidTr="00A469B7">
        <w:trPr>
          <w:trHeight w:val="3592"/>
          <w:jc w:val="center"/>
        </w:trPr>
        <w:tc>
          <w:tcPr>
            <w:tcW w:w="7616" w:type="dxa"/>
          </w:tcPr>
          <w:p w14:paraId="54B7ACD2" w14:textId="77777777" w:rsidR="00E26FED" w:rsidRPr="00BC1EA6" w:rsidRDefault="00E26FED" w:rsidP="00BF5E90">
            <w:pPr>
              <w:pStyle w:val="Caption"/>
              <w:jc w:val="center"/>
              <w:rPr>
                <w:rFonts w:eastAsia="Times New Roman" w:cs="Times New Roman"/>
                <w:i w:val="0"/>
                <w:iCs w:val="0"/>
                <w:color w:val="auto"/>
                <w:sz w:val="20"/>
                <w:szCs w:val="20"/>
              </w:rPr>
            </w:pPr>
            <w:r w:rsidRPr="00BC1EA6">
              <w:rPr>
                <w:rFonts w:eastAsia="Times New Roman" w:cs="Times New Roman"/>
                <w:i w:val="0"/>
                <w:iCs w:val="0"/>
                <w:noProof/>
                <w:color w:val="auto"/>
                <w:sz w:val="20"/>
                <w:szCs w:val="20"/>
              </w:rPr>
              <w:drawing>
                <wp:inline distT="0" distB="0" distL="0" distR="0" wp14:anchorId="751AE62C" wp14:editId="6D168901">
                  <wp:extent cx="3719906" cy="2623404"/>
                  <wp:effectExtent l="0" t="0" r="0" b="571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833421" cy="2703459"/>
                          </a:xfrm>
                          <a:prstGeom prst="rect">
                            <a:avLst/>
                          </a:prstGeom>
                          <a:noFill/>
                        </pic:spPr>
                      </pic:pic>
                    </a:graphicData>
                  </a:graphic>
                </wp:inline>
              </w:drawing>
            </w:r>
          </w:p>
          <w:p w14:paraId="256DD672" w14:textId="1589E787" w:rsidR="00E26FED" w:rsidRPr="00BC1EA6" w:rsidRDefault="00E26FED" w:rsidP="00BC1EA6">
            <w:pPr>
              <w:pStyle w:val="Caption"/>
              <w:jc w:val="center"/>
              <w:rPr>
                <w:rFonts w:eastAsia="Times New Roman" w:cs="Times New Roman"/>
                <w:i w:val="0"/>
                <w:iCs w:val="0"/>
                <w:color w:val="auto"/>
                <w:sz w:val="20"/>
                <w:szCs w:val="20"/>
              </w:rPr>
            </w:pPr>
            <w:bookmarkStart w:id="23" w:name="_Toc54793608"/>
            <w:r w:rsidRPr="00BC1EA6">
              <w:rPr>
                <w:rFonts w:eastAsia="Times New Roman" w:cs="Times New Roman"/>
                <w:i w:val="0"/>
                <w:iCs w:val="0"/>
                <w:color w:val="auto"/>
                <w:sz w:val="20"/>
                <w:szCs w:val="20"/>
              </w:rPr>
              <w:t xml:space="preserve">Figure </w:t>
            </w:r>
            <w:r w:rsidRPr="00BC1EA6">
              <w:rPr>
                <w:rFonts w:eastAsia="Times New Roman" w:cs="Times New Roman"/>
                <w:i w:val="0"/>
                <w:iCs w:val="0"/>
                <w:color w:val="auto"/>
                <w:sz w:val="20"/>
                <w:szCs w:val="20"/>
              </w:rPr>
              <w:fldChar w:fldCharType="begin"/>
            </w:r>
            <w:r w:rsidRPr="00BC1EA6">
              <w:rPr>
                <w:rFonts w:eastAsia="Times New Roman" w:cs="Times New Roman"/>
                <w:i w:val="0"/>
                <w:iCs w:val="0"/>
                <w:color w:val="auto"/>
                <w:sz w:val="20"/>
                <w:szCs w:val="20"/>
              </w:rPr>
              <w:instrText xml:space="preserve"> SEQ Figure \* ARABIC </w:instrText>
            </w:r>
            <w:r w:rsidRPr="00BC1EA6">
              <w:rPr>
                <w:rFonts w:eastAsia="Times New Roman" w:cs="Times New Roman"/>
                <w:i w:val="0"/>
                <w:iCs w:val="0"/>
                <w:color w:val="auto"/>
                <w:sz w:val="20"/>
                <w:szCs w:val="20"/>
              </w:rPr>
              <w:fldChar w:fldCharType="separate"/>
            </w:r>
            <w:r w:rsidRPr="00BC1EA6">
              <w:rPr>
                <w:rFonts w:eastAsia="Times New Roman" w:cs="Times New Roman"/>
                <w:i w:val="0"/>
                <w:iCs w:val="0"/>
                <w:color w:val="auto"/>
                <w:sz w:val="20"/>
                <w:szCs w:val="20"/>
              </w:rPr>
              <w:t>7</w:t>
            </w:r>
            <w:r w:rsidRPr="00BC1EA6">
              <w:rPr>
                <w:rFonts w:eastAsia="Times New Roman" w:cs="Times New Roman"/>
                <w:i w:val="0"/>
                <w:iCs w:val="0"/>
                <w:color w:val="auto"/>
                <w:sz w:val="20"/>
                <w:szCs w:val="20"/>
              </w:rPr>
              <w:fldChar w:fldCharType="end"/>
            </w:r>
            <w:r w:rsidRPr="00BC1EA6">
              <w:rPr>
                <w:rFonts w:eastAsia="Times New Roman" w:cs="Times New Roman"/>
                <w:i w:val="0"/>
                <w:iCs w:val="0"/>
                <w:color w:val="auto"/>
                <w:sz w:val="20"/>
                <w:szCs w:val="20"/>
              </w:rPr>
              <w:t>. Node 6 broadcasting RR control packet and the neighbor create RE respectively.</w:t>
            </w:r>
            <w:bookmarkEnd w:id="23"/>
          </w:p>
        </w:tc>
      </w:tr>
    </w:tbl>
    <w:p w14:paraId="0A60ABA7" w14:textId="43DE26B7" w:rsidR="00E26FED" w:rsidRPr="00E26FED" w:rsidRDefault="00E26FED" w:rsidP="00E26FED">
      <w:r w:rsidRPr="00E26FED">
        <w:t xml:space="preserve">The MRR route discovery runs the same operation until the network has the node received all RR control packet from its neighbor. Figure 8 shows the example for route response operation starts from Node 7. After receiving the RR packet from node </w:t>
      </w:r>
      <w:r w:rsidRPr="00E26FED">
        <w:lastRenderedPageBreak/>
        <w:t xml:space="preserve">3 and node 5. Node 7 doesn’t create its RR packet due to all the neighbor nodes of Node 7 has a higher hop count than 7. Node 7 creates </w:t>
      </w:r>
      <w:proofErr w:type="gramStart"/>
      <w:r w:rsidRPr="00E26FED">
        <w:t>RP(</w:t>
      </w:r>
      <w:proofErr w:type="gramEnd"/>
      <w:r w:rsidRPr="00E26FED">
        <w:t>7) which responds to the parent node 3 that node 7 chose it as a parent.</w:t>
      </w:r>
    </w:p>
    <w:tbl>
      <w:tblPr>
        <w:tblStyle w:val="TableGrid"/>
        <w:tblW w:w="9067"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67"/>
      </w:tblGrid>
      <w:tr w:rsidR="00E26FED" w:rsidRPr="006A3BB2" w14:paraId="0A9B2475" w14:textId="77777777" w:rsidTr="0013074A">
        <w:trPr>
          <w:trHeight w:val="4797"/>
          <w:jc w:val="center"/>
        </w:trPr>
        <w:tc>
          <w:tcPr>
            <w:tcW w:w="9067" w:type="dxa"/>
          </w:tcPr>
          <w:p w14:paraId="39A5D0C1" w14:textId="77777777" w:rsidR="00E26FED" w:rsidRPr="006A3BB2" w:rsidRDefault="00E26FED" w:rsidP="00BF5E90">
            <w:pPr>
              <w:keepNext/>
              <w:jc w:val="center"/>
              <w:rPr>
                <w:sz w:val="24"/>
                <w:szCs w:val="24"/>
              </w:rPr>
            </w:pPr>
            <w:r w:rsidRPr="006A3BB2">
              <w:rPr>
                <w:noProof/>
                <w:sz w:val="24"/>
                <w:szCs w:val="24"/>
              </w:rPr>
              <w:drawing>
                <wp:inline distT="0" distB="0" distL="0" distR="0" wp14:anchorId="3F9B092F" wp14:editId="1A8B6477">
                  <wp:extent cx="4169446" cy="2610739"/>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216590" cy="2640259"/>
                          </a:xfrm>
                          <a:prstGeom prst="rect">
                            <a:avLst/>
                          </a:prstGeom>
                          <a:noFill/>
                        </pic:spPr>
                      </pic:pic>
                    </a:graphicData>
                  </a:graphic>
                </wp:inline>
              </w:drawing>
            </w:r>
          </w:p>
          <w:p w14:paraId="29465798" w14:textId="0BF883C0" w:rsidR="00E26FED" w:rsidRPr="006A3BB2" w:rsidRDefault="00E26FED" w:rsidP="0013074A">
            <w:pPr>
              <w:pStyle w:val="Caption"/>
              <w:jc w:val="center"/>
              <w:rPr>
                <w:sz w:val="24"/>
                <w:szCs w:val="24"/>
              </w:rPr>
            </w:pPr>
            <w:bookmarkStart w:id="24" w:name="_Toc54793609"/>
            <w:r w:rsidRPr="00A00FE2">
              <w:rPr>
                <w:rFonts w:eastAsia="Times New Roman" w:cs="Times New Roman"/>
                <w:i w:val="0"/>
                <w:iCs w:val="0"/>
                <w:color w:val="auto"/>
                <w:sz w:val="20"/>
                <w:szCs w:val="20"/>
              </w:rPr>
              <w:t xml:space="preserve">Figure </w:t>
            </w:r>
            <w:r w:rsidRPr="00A00FE2">
              <w:rPr>
                <w:rFonts w:eastAsia="Times New Roman" w:cs="Times New Roman"/>
                <w:i w:val="0"/>
                <w:iCs w:val="0"/>
                <w:color w:val="auto"/>
                <w:sz w:val="20"/>
                <w:szCs w:val="20"/>
              </w:rPr>
              <w:fldChar w:fldCharType="begin"/>
            </w:r>
            <w:r w:rsidRPr="00A00FE2">
              <w:rPr>
                <w:rFonts w:eastAsia="Times New Roman" w:cs="Times New Roman"/>
                <w:i w:val="0"/>
                <w:iCs w:val="0"/>
                <w:color w:val="auto"/>
                <w:sz w:val="20"/>
                <w:szCs w:val="20"/>
              </w:rPr>
              <w:instrText xml:space="preserve"> SEQ Figure \* ARABIC </w:instrText>
            </w:r>
            <w:r w:rsidRPr="00A00FE2">
              <w:rPr>
                <w:rFonts w:eastAsia="Times New Roman" w:cs="Times New Roman"/>
                <w:i w:val="0"/>
                <w:iCs w:val="0"/>
                <w:color w:val="auto"/>
                <w:sz w:val="20"/>
                <w:szCs w:val="20"/>
              </w:rPr>
              <w:fldChar w:fldCharType="separate"/>
            </w:r>
            <w:r w:rsidR="006456A2">
              <w:rPr>
                <w:rFonts w:eastAsia="Times New Roman" w:cs="Times New Roman"/>
                <w:i w:val="0"/>
                <w:iCs w:val="0"/>
                <w:noProof/>
                <w:color w:val="auto"/>
                <w:sz w:val="20"/>
                <w:szCs w:val="20"/>
              </w:rPr>
              <w:t>7</w:t>
            </w:r>
            <w:r w:rsidRPr="00A00FE2">
              <w:rPr>
                <w:rFonts w:eastAsia="Times New Roman" w:cs="Times New Roman"/>
                <w:i w:val="0"/>
                <w:iCs w:val="0"/>
                <w:color w:val="auto"/>
                <w:sz w:val="20"/>
                <w:szCs w:val="20"/>
              </w:rPr>
              <w:fldChar w:fldCharType="end"/>
            </w:r>
            <w:r w:rsidRPr="00A00FE2">
              <w:rPr>
                <w:rFonts w:eastAsia="Times New Roman" w:cs="Times New Roman"/>
                <w:i w:val="0"/>
                <w:iCs w:val="0"/>
                <w:color w:val="auto"/>
                <w:sz w:val="20"/>
                <w:szCs w:val="20"/>
              </w:rPr>
              <w:t>. The route response operation from Node 7.</w:t>
            </w:r>
            <w:bookmarkEnd w:id="24"/>
          </w:p>
        </w:tc>
      </w:tr>
    </w:tbl>
    <w:p w14:paraId="7CD265DB" w14:textId="205CA2E7" w:rsidR="00E26FED" w:rsidRPr="00E26FED" w:rsidRDefault="00E26FED" w:rsidP="00E26FED">
      <w:r w:rsidRPr="00E26FED">
        <w:t xml:space="preserve">Node 3 after receiving </w:t>
      </w:r>
      <w:proofErr w:type="gramStart"/>
      <w:r w:rsidRPr="00E26FED">
        <w:t>RP(</w:t>
      </w:r>
      <w:proofErr w:type="gramEnd"/>
      <w:r w:rsidRPr="00E26FED">
        <w:t>7) it updates RP(7, 3) then sends it to node 2 as Figure</w:t>
      </w:r>
      <w:r w:rsidR="00A00FE2">
        <w:t xml:space="preserve"> </w:t>
      </w:r>
      <w:r w:rsidRPr="00E26FED">
        <w:t>9.</w:t>
      </w:r>
    </w:p>
    <w:tbl>
      <w:tblPr>
        <w:tblStyle w:val="TableGrid"/>
        <w:tblW w:w="9103"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103"/>
      </w:tblGrid>
      <w:tr w:rsidR="00E26FED" w:rsidRPr="006A3BB2" w14:paraId="07B71E75" w14:textId="77777777" w:rsidTr="0013074A">
        <w:trPr>
          <w:trHeight w:val="4717"/>
          <w:jc w:val="center"/>
        </w:trPr>
        <w:tc>
          <w:tcPr>
            <w:tcW w:w="9103" w:type="dxa"/>
          </w:tcPr>
          <w:p w14:paraId="2E9A7C18" w14:textId="77777777" w:rsidR="00E26FED" w:rsidRPr="006A3BB2" w:rsidRDefault="00E26FED" w:rsidP="00BF5E90">
            <w:pPr>
              <w:keepNext/>
              <w:jc w:val="center"/>
              <w:rPr>
                <w:sz w:val="24"/>
                <w:szCs w:val="24"/>
              </w:rPr>
            </w:pPr>
            <w:r w:rsidRPr="006A3BB2">
              <w:rPr>
                <w:noProof/>
                <w:sz w:val="24"/>
                <w:szCs w:val="24"/>
              </w:rPr>
              <w:lastRenderedPageBreak/>
              <w:drawing>
                <wp:inline distT="0" distB="0" distL="0" distR="0" wp14:anchorId="03EB58D0" wp14:editId="7640BDB9">
                  <wp:extent cx="4049795" cy="2388711"/>
                  <wp:effectExtent l="0" t="0" r="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111657" cy="2425199"/>
                          </a:xfrm>
                          <a:prstGeom prst="rect">
                            <a:avLst/>
                          </a:prstGeom>
                          <a:noFill/>
                        </pic:spPr>
                      </pic:pic>
                    </a:graphicData>
                  </a:graphic>
                </wp:inline>
              </w:drawing>
            </w:r>
          </w:p>
          <w:p w14:paraId="7797702B" w14:textId="50181A0F" w:rsidR="00E26FED" w:rsidRPr="006A3BB2" w:rsidRDefault="00E26FED" w:rsidP="0013074A">
            <w:pPr>
              <w:pStyle w:val="Caption"/>
              <w:jc w:val="center"/>
              <w:rPr>
                <w:sz w:val="24"/>
                <w:szCs w:val="24"/>
              </w:rPr>
            </w:pPr>
            <w:bookmarkStart w:id="25" w:name="_Toc54793610"/>
            <w:r w:rsidRPr="00A00FE2">
              <w:rPr>
                <w:rFonts w:eastAsia="Times New Roman" w:cs="Times New Roman"/>
                <w:i w:val="0"/>
                <w:iCs w:val="0"/>
                <w:color w:val="auto"/>
                <w:sz w:val="20"/>
                <w:szCs w:val="20"/>
              </w:rPr>
              <w:t xml:space="preserve">Figure </w:t>
            </w:r>
            <w:r w:rsidRPr="00A00FE2">
              <w:rPr>
                <w:rFonts w:eastAsia="Times New Roman" w:cs="Times New Roman"/>
                <w:i w:val="0"/>
                <w:iCs w:val="0"/>
                <w:color w:val="auto"/>
                <w:sz w:val="20"/>
                <w:szCs w:val="20"/>
              </w:rPr>
              <w:fldChar w:fldCharType="begin"/>
            </w:r>
            <w:r w:rsidRPr="00A00FE2">
              <w:rPr>
                <w:rFonts w:eastAsia="Times New Roman" w:cs="Times New Roman"/>
                <w:i w:val="0"/>
                <w:iCs w:val="0"/>
                <w:color w:val="auto"/>
                <w:sz w:val="20"/>
                <w:szCs w:val="20"/>
              </w:rPr>
              <w:instrText xml:space="preserve"> SEQ Figure \* ARABIC </w:instrText>
            </w:r>
            <w:r w:rsidRPr="00A00FE2">
              <w:rPr>
                <w:rFonts w:eastAsia="Times New Roman" w:cs="Times New Roman"/>
                <w:i w:val="0"/>
                <w:iCs w:val="0"/>
                <w:color w:val="auto"/>
                <w:sz w:val="20"/>
                <w:szCs w:val="20"/>
              </w:rPr>
              <w:fldChar w:fldCharType="separate"/>
            </w:r>
            <w:r w:rsidRPr="00A00FE2">
              <w:rPr>
                <w:rFonts w:eastAsia="Times New Roman" w:cs="Times New Roman"/>
                <w:i w:val="0"/>
                <w:iCs w:val="0"/>
                <w:color w:val="auto"/>
                <w:sz w:val="20"/>
                <w:szCs w:val="20"/>
              </w:rPr>
              <w:t>9</w:t>
            </w:r>
            <w:r w:rsidRPr="00A00FE2">
              <w:rPr>
                <w:rFonts w:eastAsia="Times New Roman" w:cs="Times New Roman"/>
                <w:i w:val="0"/>
                <w:iCs w:val="0"/>
                <w:color w:val="auto"/>
                <w:sz w:val="20"/>
                <w:szCs w:val="20"/>
              </w:rPr>
              <w:fldChar w:fldCharType="end"/>
            </w:r>
            <w:r w:rsidRPr="00A00FE2">
              <w:rPr>
                <w:rFonts w:eastAsia="Times New Roman" w:cs="Times New Roman"/>
                <w:i w:val="0"/>
                <w:iCs w:val="0"/>
                <w:color w:val="auto"/>
                <w:sz w:val="20"/>
                <w:szCs w:val="20"/>
              </w:rPr>
              <w:t>. The route response operation from Node 3.</w:t>
            </w:r>
            <w:bookmarkEnd w:id="25"/>
          </w:p>
        </w:tc>
      </w:tr>
    </w:tbl>
    <w:p w14:paraId="1718134C" w14:textId="1A1F4244" w:rsidR="00E26FED" w:rsidRPr="00E26FED" w:rsidRDefault="00E26FED" w:rsidP="00E26FED">
      <w:r w:rsidRPr="00E26FED">
        <w:t xml:space="preserve">The RP operation will stop after the RP packet reaches the sink node. After the MRR routing protocol finishes. We have the converge cast tree topology of the example network as Figure </w:t>
      </w:r>
      <w:r w:rsidR="00A00FE2">
        <w:t>1</w:t>
      </w:r>
      <w:r w:rsidRPr="00E26FED">
        <w:t>0.</w:t>
      </w:r>
    </w:p>
    <w:tbl>
      <w:tblPr>
        <w:tblStyle w:val="TableGrid"/>
        <w:tblW w:w="9048"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48"/>
      </w:tblGrid>
      <w:tr w:rsidR="00E26FED" w:rsidRPr="006A3BB2" w14:paraId="63A595C2" w14:textId="77777777" w:rsidTr="0013074A">
        <w:trPr>
          <w:trHeight w:val="4600"/>
          <w:jc w:val="center"/>
        </w:trPr>
        <w:tc>
          <w:tcPr>
            <w:tcW w:w="9048" w:type="dxa"/>
          </w:tcPr>
          <w:p w14:paraId="11A90535" w14:textId="77777777" w:rsidR="00E26FED" w:rsidRPr="00A00FE2" w:rsidRDefault="00E26FED" w:rsidP="00BF5E90">
            <w:pPr>
              <w:pStyle w:val="Caption"/>
              <w:jc w:val="center"/>
              <w:rPr>
                <w:rFonts w:eastAsia="Times New Roman" w:cs="Times New Roman"/>
                <w:i w:val="0"/>
                <w:iCs w:val="0"/>
                <w:color w:val="auto"/>
                <w:sz w:val="20"/>
                <w:szCs w:val="20"/>
              </w:rPr>
            </w:pPr>
            <w:r w:rsidRPr="00A00FE2">
              <w:rPr>
                <w:rFonts w:eastAsia="Times New Roman" w:cs="Times New Roman"/>
                <w:i w:val="0"/>
                <w:iCs w:val="0"/>
                <w:noProof/>
                <w:color w:val="auto"/>
                <w:sz w:val="20"/>
                <w:szCs w:val="20"/>
              </w:rPr>
              <w:drawing>
                <wp:inline distT="0" distB="0" distL="0" distR="0" wp14:anchorId="76BEE47C" wp14:editId="093DB196">
                  <wp:extent cx="4043073" cy="2251202"/>
                  <wp:effectExtent l="0" t="0" r="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089656" cy="2277139"/>
                          </a:xfrm>
                          <a:prstGeom prst="rect">
                            <a:avLst/>
                          </a:prstGeom>
                          <a:noFill/>
                        </pic:spPr>
                      </pic:pic>
                    </a:graphicData>
                  </a:graphic>
                </wp:inline>
              </w:drawing>
            </w:r>
          </w:p>
          <w:p w14:paraId="1C397761" w14:textId="24BD9E21" w:rsidR="00E26FED" w:rsidRPr="00A00FE2" w:rsidRDefault="00E26FED" w:rsidP="00A00FE2">
            <w:pPr>
              <w:pStyle w:val="Caption"/>
              <w:jc w:val="center"/>
              <w:rPr>
                <w:rFonts w:eastAsia="Times New Roman" w:cs="Times New Roman"/>
                <w:i w:val="0"/>
                <w:iCs w:val="0"/>
                <w:color w:val="auto"/>
                <w:sz w:val="20"/>
                <w:szCs w:val="20"/>
              </w:rPr>
            </w:pPr>
            <w:bookmarkStart w:id="26" w:name="_Toc54793611"/>
            <w:r w:rsidRPr="00A00FE2">
              <w:rPr>
                <w:rFonts w:eastAsia="Times New Roman" w:cs="Times New Roman"/>
                <w:i w:val="0"/>
                <w:iCs w:val="0"/>
                <w:color w:val="auto"/>
                <w:sz w:val="20"/>
                <w:szCs w:val="20"/>
              </w:rPr>
              <w:t xml:space="preserve">Figure </w:t>
            </w:r>
            <w:r w:rsidRPr="00A00FE2">
              <w:rPr>
                <w:rFonts w:eastAsia="Times New Roman" w:cs="Times New Roman"/>
                <w:i w:val="0"/>
                <w:iCs w:val="0"/>
                <w:color w:val="auto"/>
                <w:sz w:val="20"/>
                <w:szCs w:val="20"/>
              </w:rPr>
              <w:fldChar w:fldCharType="begin"/>
            </w:r>
            <w:r w:rsidRPr="00A00FE2">
              <w:rPr>
                <w:rFonts w:eastAsia="Times New Roman" w:cs="Times New Roman"/>
                <w:i w:val="0"/>
                <w:iCs w:val="0"/>
                <w:color w:val="auto"/>
                <w:sz w:val="20"/>
                <w:szCs w:val="20"/>
              </w:rPr>
              <w:instrText xml:space="preserve"> SEQ Figure \* ARABIC </w:instrText>
            </w:r>
            <w:r w:rsidRPr="00A00FE2">
              <w:rPr>
                <w:rFonts w:eastAsia="Times New Roman" w:cs="Times New Roman"/>
                <w:i w:val="0"/>
                <w:iCs w:val="0"/>
                <w:color w:val="auto"/>
                <w:sz w:val="20"/>
                <w:szCs w:val="20"/>
              </w:rPr>
              <w:fldChar w:fldCharType="separate"/>
            </w:r>
            <w:r w:rsidR="006456A2">
              <w:rPr>
                <w:rFonts w:eastAsia="Times New Roman" w:cs="Times New Roman"/>
                <w:i w:val="0"/>
                <w:iCs w:val="0"/>
                <w:noProof/>
                <w:color w:val="auto"/>
                <w:sz w:val="20"/>
                <w:szCs w:val="20"/>
              </w:rPr>
              <w:t>9</w:t>
            </w:r>
            <w:r w:rsidRPr="00A00FE2">
              <w:rPr>
                <w:rFonts w:eastAsia="Times New Roman" w:cs="Times New Roman"/>
                <w:i w:val="0"/>
                <w:iCs w:val="0"/>
                <w:color w:val="auto"/>
                <w:sz w:val="20"/>
                <w:szCs w:val="20"/>
              </w:rPr>
              <w:fldChar w:fldCharType="end"/>
            </w:r>
            <w:r w:rsidRPr="00A00FE2">
              <w:rPr>
                <w:rFonts w:eastAsia="Times New Roman" w:cs="Times New Roman"/>
                <w:i w:val="0"/>
                <w:iCs w:val="0"/>
                <w:color w:val="auto"/>
                <w:sz w:val="20"/>
                <w:szCs w:val="20"/>
              </w:rPr>
              <w:t>. The converge cast tree topology of the example network.</w:t>
            </w:r>
            <w:bookmarkEnd w:id="26"/>
          </w:p>
        </w:tc>
      </w:tr>
      <w:bookmarkEnd w:id="9"/>
      <w:bookmarkEnd w:id="10"/>
    </w:tbl>
    <w:p w14:paraId="5FED1230" w14:textId="77777777" w:rsidR="00D963CC" w:rsidRPr="00D963CC" w:rsidRDefault="00D963CC" w:rsidP="00D963CC">
      <w:pPr>
        <w:pStyle w:val="p1a"/>
      </w:pPr>
    </w:p>
    <w:bookmarkEnd w:id="5"/>
    <w:bookmarkEnd w:id="6"/>
    <w:bookmarkEnd w:id="7"/>
    <w:bookmarkEnd w:id="8"/>
    <w:p w14:paraId="4A0919E0" w14:textId="004C3EA7" w:rsidR="000B42B0" w:rsidRDefault="000B42B0" w:rsidP="000B42B0">
      <w:pPr>
        <w:pStyle w:val="heading1"/>
      </w:pPr>
      <w:r>
        <w:lastRenderedPageBreak/>
        <w:t>EVALUATION</w:t>
      </w:r>
    </w:p>
    <w:p w14:paraId="080C3D13" w14:textId="77777777" w:rsidR="00E62DC4" w:rsidRPr="00E62DC4" w:rsidRDefault="00E62DC4" w:rsidP="00E62DC4">
      <w:pPr>
        <w:pStyle w:val="p1a"/>
      </w:pPr>
    </w:p>
    <w:p w14:paraId="0CD3C4E6" w14:textId="233CDD1D" w:rsidR="000B42B0" w:rsidRDefault="000B42B0" w:rsidP="000B42B0">
      <w:pPr>
        <w:pStyle w:val="heading1"/>
      </w:pPr>
      <w:r>
        <w:t>CONCLUSION</w:t>
      </w:r>
    </w:p>
    <w:p w14:paraId="767C7573" w14:textId="5A694F7B" w:rsidR="00A57D55" w:rsidRDefault="009B2539" w:rsidP="00E31EF2">
      <w:pPr>
        <w:pStyle w:val="heading1"/>
        <w:numPr>
          <w:ilvl w:val="0"/>
          <w:numId w:val="0"/>
        </w:numPr>
        <w:rPr>
          <w:szCs w:val="24"/>
        </w:rPr>
      </w:pPr>
      <w:r>
        <w:t>References</w:t>
      </w:r>
    </w:p>
    <w:p w14:paraId="5BCE81D6" w14:textId="126467DF" w:rsidR="002C5105" w:rsidRPr="002C5105" w:rsidRDefault="006B7E77" w:rsidP="002C5105">
      <w:pPr>
        <w:widowControl w:val="0"/>
        <w:spacing w:after="140" w:line="240" w:lineRule="auto"/>
        <w:ind w:left="640" w:hanging="640"/>
        <w:rPr>
          <w:noProof/>
          <w:szCs w:val="24"/>
        </w:rPr>
      </w:pPr>
      <w:r>
        <w:fldChar w:fldCharType="begin" w:fldLock="1"/>
      </w:r>
      <w:r>
        <w:instrText xml:space="preserve">ADDIN Mendeley Bibliography CSL_BIBLIOGRAPHY </w:instrText>
      </w:r>
      <w:r>
        <w:fldChar w:fldCharType="separate"/>
      </w:r>
      <w:r w:rsidR="002C5105" w:rsidRPr="002C5105">
        <w:rPr>
          <w:noProof/>
          <w:szCs w:val="24"/>
        </w:rPr>
        <w:t>[1]</w:t>
      </w:r>
      <w:r w:rsidR="002C5105" w:rsidRPr="002C5105">
        <w:rPr>
          <w:noProof/>
          <w:szCs w:val="24"/>
        </w:rPr>
        <w:tab/>
        <w:t xml:space="preserve">J. Zheng and A. Jamalipour, </w:t>
      </w:r>
      <w:r w:rsidR="002C5105" w:rsidRPr="002C5105">
        <w:rPr>
          <w:i/>
          <w:iCs/>
          <w:noProof/>
          <w:szCs w:val="24"/>
        </w:rPr>
        <w:t>Wireless sensor networks: a networking perspective</w:t>
      </w:r>
      <w:r w:rsidR="002C5105" w:rsidRPr="002C5105">
        <w:rPr>
          <w:noProof/>
          <w:szCs w:val="24"/>
        </w:rPr>
        <w:t>. John Wiley &amp; Sons, 2009.</w:t>
      </w:r>
    </w:p>
    <w:p w14:paraId="1C57D612" w14:textId="77777777" w:rsidR="002C5105" w:rsidRPr="002C5105" w:rsidRDefault="002C5105" w:rsidP="002C5105">
      <w:pPr>
        <w:widowControl w:val="0"/>
        <w:spacing w:after="140" w:line="240" w:lineRule="auto"/>
        <w:ind w:left="640" w:hanging="640"/>
        <w:rPr>
          <w:noProof/>
          <w:szCs w:val="24"/>
        </w:rPr>
      </w:pPr>
      <w:r w:rsidRPr="002C5105">
        <w:rPr>
          <w:noProof/>
          <w:szCs w:val="24"/>
        </w:rPr>
        <w:t>[2]</w:t>
      </w:r>
      <w:r w:rsidRPr="002C5105">
        <w:rPr>
          <w:noProof/>
          <w:szCs w:val="24"/>
        </w:rPr>
        <w:tab/>
        <w:t xml:space="preserve">S. K. Singh, M. P. Singh, and D. K. Singh, “Routing protocols in wireless sensor networks–A survey,” </w:t>
      </w:r>
      <w:r w:rsidRPr="002C5105">
        <w:rPr>
          <w:i/>
          <w:iCs/>
          <w:noProof/>
          <w:szCs w:val="24"/>
        </w:rPr>
        <w:t>Int. J. Comput. Sci. Eng. Surv.</w:t>
      </w:r>
      <w:r w:rsidRPr="002C5105">
        <w:rPr>
          <w:noProof/>
          <w:szCs w:val="24"/>
        </w:rPr>
        <w:t>, vol. 1, no. 2, pp. 63–83, 2010.</w:t>
      </w:r>
    </w:p>
    <w:p w14:paraId="70BC3685" w14:textId="77777777" w:rsidR="002C5105" w:rsidRPr="002C5105" w:rsidRDefault="002C5105" w:rsidP="002C5105">
      <w:pPr>
        <w:widowControl w:val="0"/>
        <w:spacing w:after="140" w:line="240" w:lineRule="auto"/>
        <w:ind w:left="640" w:hanging="640"/>
        <w:rPr>
          <w:noProof/>
          <w:szCs w:val="24"/>
        </w:rPr>
      </w:pPr>
      <w:r w:rsidRPr="002C5105">
        <w:rPr>
          <w:noProof/>
          <w:szCs w:val="24"/>
        </w:rPr>
        <w:t>[3]</w:t>
      </w:r>
      <w:r w:rsidRPr="002C5105">
        <w:rPr>
          <w:noProof/>
          <w:szCs w:val="24"/>
        </w:rPr>
        <w:tab/>
        <w:t xml:space="preserve">E. Zanaj, M. Baldi, and F. Chiaraluce, “Efficiency of the gossip algorithm for wireless sensor networks,” in </w:t>
      </w:r>
      <w:r w:rsidRPr="002C5105">
        <w:rPr>
          <w:i/>
          <w:iCs/>
          <w:noProof/>
          <w:szCs w:val="24"/>
        </w:rPr>
        <w:t>2007 15th International Conference on Software, Telecommunications and Computer Networks</w:t>
      </w:r>
      <w:r w:rsidRPr="002C5105">
        <w:rPr>
          <w:noProof/>
          <w:szCs w:val="24"/>
        </w:rPr>
        <w:t>, 2007, pp. 1–5.</w:t>
      </w:r>
    </w:p>
    <w:p w14:paraId="7F847F2E" w14:textId="77777777" w:rsidR="002C5105" w:rsidRPr="002C5105" w:rsidRDefault="002C5105" w:rsidP="002C5105">
      <w:pPr>
        <w:widowControl w:val="0"/>
        <w:spacing w:after="140" w:line="240" w:lineRule="auto"/>
        <w:ind w:left="640" w:hanging="640"/>
        <w:rPr>
          <w:noProof/>
        </w:rPr>
      </w:pPr>
      <w:r w:rsidRPr="002C5105">
        <w:rPr>
          <w:noProof/>
          <w:szCs w:val="24"/>
        </w:rPr>
        <w:t>[4]</w:t>
      </w:r>
      <w:r w:rsidRPr="002C5105">
        <w:rPr>
          <w:noProof/>
          <w:szCs w:val="24"/>
        </w:rPr>
        <w:tab/>
        <w:t xml:space="preserve">J. Tripathi, J. C. De Oliveira, and J.-P. Vasseur, “Proactive versus reactive routing in low power and lossy networks: Performance analysis and scalability improvements,” </w:t>
      </w:r>
      <w:r w:rsidRPr="002C5105">
        <w:rPr>
          <w:i/>
          <w:iCs/>
          <w:noProof/>
          <w:szCs w:val="24"/>
        </w:rPr>
        <w:t>Ad Hoc Networks</w:t>
      </w:r>
      <w:r w:rsidRPr="002C5105">
        <w:rPr>
          <w:noProof/>
          <w:szCs w:val="24"/>
        </w:rPr>
        <w:t>, vol. 23, pp. 121–144, 2014.</w:t>
      </w:r>
    </w:p>
    <w:p w14:paraId="08DBE3FB" w14:textId="5EDBBF94" w:rsidR="00A433EA" w:rsidRPr="007842EA" w:rsidRDefault="006B7E77" w:rsidP="00E31EF2">
      <w:pPr>
        <w:widowControl w:val="0"/>
        <w:spacing w:after="140" w:line="288" w:lineRule="auto"/>
        <w:ind w:firstLine="0"/>
      </w:pPr>
      <w:r>
        <w:fldChar w:fldCharType="end"/>
      </w:r>
    </w:p>
    <w:sectPr w:rsidR="00A433EA" w:rsidRPr="007842EA"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1818B09" w14:textId="77777777" w:rsidR="00C86451" w:rsidRDefault="00C86451">
      <w:r>
        <w:separator/>
      </w:r>
    </w:p>
  </w:endnote>
  <w:endnote w:type="continuationSeparator" w:id="0">
    <w:p w14:paraId="09953044" w14:textId="77777777" w:rsidR="00C86451" w:rsidRDefault="00C8645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Calibri">
    <w:panose1 w:val="020F0502020204030204"/>
    <w:charset w:val="00"/>
    <w:family w:val="swiss"/>
    <w:pitch w:val="variable"/>
    <w:sig w:usb0="E10002FF" w:usb1="4000ACFF" w:usb2="00000009" w:usb3="00000000" w:csb0="0000019F" w:csb1="00000000"/>
  </w:font>
  <w:font w:name="Malgun Gothic">
    <w:altName w:val="맑은 고딕"/>
    <w:panose1 w:val="020B0503020000020004"/>
    <w:charset w:val="81"/>
    <w:family w:val="swiss"/>
    <w:pitch w:val="variable"/>
    <w:sig w:usb0="900002AF" w:usb1="09D77CFB" w:usb2="00000012" w:usb3="00000000" w:csb0="0008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5AFE63C" w14:textId="77777777" w:rsidR="00C86451" w:rsidRDefault="00C86451" w:rsidP="009F7FCE">
      <w:pPr>
        <w:ind w:firstLine="0"/>
      </w:pPr>
      <w:r>
        <w:separator/>
      </w:r>
    </w:p>
  </w:footnote>
  <w:footnote w:type="continuationSeparator" w:id="0">
    <w:p w14:paraId="6F691E8E" w14:textId="77777777" w:rsidR="00C86451" w:rsidRDefault="00C8645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514F77" w:rsidRDefault="00514F77" w:rsidP="00F321B4">
    <w:pPr>
      <w:pStyle w:val="Header"/>
    </w:pPr>
    <w:r>
      <w:fldChar w:fldCharType="begin"/>
    </w:r>
    <w:r>
      <w:instrText>PAGE   \* MERGEFORMAT</w:instrText>
    </w:r>
    <w:r>
      <w:fldChar w:fldCharType="separate"/>
    </w:r>
    <w:r>
      <w:rPr>
        <w:noProof/>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514F77" w:rsidRDefault="00514F77" w:rsidP="002D48C5">
    <w:pPr>
      <w:pStyle w:val="Header"/>
      <w:jc w:val="right"/>
    </w:pPr>
    <w:r>
      <w:fldChar w:fldCharType="begin"/>
    </w:r>
    <w:r>
      <w:instrText>PAGE   \* MERGEFORMAT</w:instrText>
    </w:r>
    <w:r>
      <w:fldChar w:fldCharType="separate"/>
    </w:r>
    <w:r>
      <w:rPr>
        <w:noProof/>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8966B26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6">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8">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Na8FAKCGf4EtAAAA"/>
  </w:docVars>
  <w:rsids>
    <w:rsidRoot w:val="009F7FCE"/>
    <w:rsid w:val="00001038"/>
    <w:rsid w:val="000012A5"/>
    <w:rsid w:val="00002D58"/>
    <w:rsid w:val="0000378A"/>
    <w:rsid w:val="000053B5"/>
    <w:rsid w:val="00013F15"/>
    <w:rsid w:val="00020305"/>
    <w:rsid w:val="00020791"/>
    <w:rsid w:val="000237DC"/>
    <w:rsid w:val="000252CA"/>
    <w:rsid w:val="00031D75"/>
    <w:rsid w:val="0003269A"/>
    <w:rsid w:val="000355D0"/>
    <w:rsid w:val="000371C7"/>
    <w:rsid w:val="00040460"/>
    <w:rsid w:val="000441B0"/>
    <w:rsid w:val="00044FAD"/>
    <w:rsid w:val="0004655A"/>
    <w:rsid w:val="00050620"/>
    <w:rsid w:val="000522E4"/>
    <w:rsid w:val="00052D42"/>
    <w:rsid w:val="00054813"/>
    <w:rsid w:val="00055F51"/>
    <w:rsid w:val="00060698"/>
    <w:rsid w:val="000645C4"/>
    <w:rsid w:val="000650D6"/>
    <w:rsid w:val="000677AE"/>
    <w:rsid w:val="000736D8"/>
    <w:rsid w:val="00075493"/>
    <w:rsid w:val="000754BE"/>
    <w:rsid w:val="00076130"/>
    <w:rsid w:val="000769B8"/>
    <w:rsid w:val="000769C0"/>
    <w:rsid w:val="00081DC7"/>
    <w:rsid w:val="000826AE"/>
    <w:rsid w:val="00085C53"/>
    <w:rsid w:val="00091A99"/>
    <w:rsid w:val="00095F6E"/>
    <w:rsid w:val="00097334"/>
    <w:rsid w:val="000B169F"/>
    <w:rsid w:val="000B1ED5"/>
    <w:rsid w:val="000B42B0"/>
    <w:rsid w:val="000B5940"/>
    <w:rsid w:val="000B694E"/>
    <w:rsid w:val="000C038F"/>
    <w:rsid w:val="000C0BA6"/>
    <w:rsid w:val="000C1006"/>
    <w:rsid w:val="000C1226"/>
    <w:rsid w:val="000C16BA"/>
    <w:rsid w:val="000C2DBA"/>
    <w:rsid w:val="000C59FC"/>
    <w:rsid w:val="000D0935"/>
    <w:rsid w:val="000D09EA"/>
    <w:rsid w:val="000D3612"/>
    <w:rsid w:val="000D39C7"/>
    <w:rsid w:val="000D674B"/>
    <w:rsid w:val="000E0AD4"/>
    <w:rsid w:val="000E36D0"/>
    <w:rsid w:val="000E3DF7"/>
    <w:rsid w:val="000F0817"/>
    <w:rsid w:val="000F3FF6"/>
    <w:rsid w:val="00100AA8"/>
    <w:rsid w:val="00103C9A"/>
    <w:rsid w:val="00105C9B"/>
    <w:rsid w:val="0010721F"/>
    <w:rsid w:val="00113A9C"/>
    <w:rsid w:val="00120F14"/>
    <w:rsid w:val="00122A74"/>
    <w:rsid w:val="0012445B"/>
    <w:rsid w:val="00125684"/>
    <w:rsid w:val="00126E01"/>
    <w:rsid w:val="001307C3"/>
    <w:rsid w:val="00130A95"/>
    <w:rsid w:val="001332B7"/>
    <w:rsid w:val="00133B88"/>
    <w:rsid w:val="00134869"/>
    <w:rsid w:val="001361AE"/>
    <w:rsid w:val="0013773A"/>
    <w:rsid w:val="00140A42"/>
    <w:rsid w:val="00141249"/>
    <w:rsid w:val="00141358"/>
    <w:rsid w:val="0014293A"/>
    <w:rsid w:val="00144530"/>
    <w:rsid w:val="00145C14"/>
    <w:rsid w:val="00147DCB"/>
    <w:rsid w:val="00150812"/>
    <w:rsid w:val="001542A8"/>
    <w:rsid w:val="00156971"/>
    <w:rsid w:val="00165672"/>
    <w:rsid w:val="00170B2F"/>
    <w:rsid w:val="001713B5"/>
    <w:rsid w:val="001722A8"/>
    <w:rsid w:val="00174DC4"/>
    <w:rsid w:val="00182705"/>
    <w:rsid w:val="00183B62"/>
    <w:rsid w:val="00190422"/>
    <w:rsid w:val="00192272"/>
    <w:rsid w:val="00192AA3"/>
    <w:rsid w:val="001930F0"/>
    <w:rsid w:val="00193C43"/>
    <w:rsid w:val="001A02F0"/>
    <w:rsid w:val="001B59E3"/>
    <w:rsid w:val="001C0AF4"/>
    <w:rsid w:val="001C51D0"/>
    <w:rsid w:val="001C65FD"/>
    <w:rsid w:val="001C7FFB"/>
    <w:rsid w:val="001D17C9"/>
    <w:rsid w:val="001D2C15"/>
    <w:rsid w:val="001D51CF"/>
    <w:rsid w:val="001D5E2A"/>
    <w:rsid w:val="001E14AD"/>
    <w:rsid w:val="001E1734"/>
    <w:rsid w:val="001E1E3C"/>
    <w:rsid w:val="001E2538"/>
    <w:rsid w:val="001E2E8C"/>
    <w:rsid w:val="001E4249"/>
    <w:rsid w:val="001F0FEF"/>
    <w:rsid w:val="001F3CC8"/>
    <w:rsid w:val="001F5DB7"/>
    <w:rsid w:val="00200348"/>
    <w:rsid w:val="002017DE"/>
    <w:rsid w:val="0020383F"/>
    <w:rsid w:val="00204C16"/>
    <w:rsid w:val="00206A00"/>
    <w:rsid w:val="00206AE0"/>
    <w:rsid w:val="00207EAA"/>
    <w:rsid w:val="00213574"/>
    <w:rsid w:val="00213EF0"/>
    <w:rsid w:val="002142D1"/>
    <w:rsid w:val="002158BC"/>
    <w:rsid w:val="00215FC6"/>
    <w:rsid w:val="002161BD"/>
    <w:rsid w:val="002162B0"/>
    <w:rsid w:val="00216468"/>
    <w:rsid w:val="002221E5"/>
    <w:rsid w:val="002224C1"/>
    <w:rsid w:val="0023039E"/>
    <w:rsid w:val="00237D0F"/>
    <w:rsid w:val="00242A49"/>
    <w:rsid w:val="002450BE"/>
    <w:rsid w:val="00245A58"/>
    <w:rsid w:val="00247EE2"/>
    <w:rsid w:val="002510C5"/>
    <w:rsid w:val="00252F80"/>
    <w:rsid w:val="0025400E"/>
    <w:rsid w:val="00254471"/>
    <w:rsid w:val="00256862"/>
    <w:rsid w:val="00260D4C"/>
    <w:rsid w:val="002633B7"/>
    <w:rsid w:val="00263A34"/>
    <w:rsid w:val="002725C0"/>
    <w:rsid w:val="00272FE5"/>
    <w:rsid w:val="00273793"/>
    <w:rsid w:val="00275F55"/>
    <w:rsid w:val="0028096C"/>
    <w:rsid w:val="002815F6"/>
    <w:rsid w:val="0028340B"/>
    <w:rsid w:val="00283AAB"/>
    <w:rsid w:val="00283C54"/>
    <w:rsid w:val="00286CE7"/>
    <w:rsid w:val="00290F20"/>
    <w:rsid w:val="0029558A"/>
    <w:rsid w:val="00296060"/>
    <w:rsid w:val="002B28CA"/>
    <w:rsid w:val="002B2DA0"/>
    <w:rsid w:val="002B33B2"/>
    <w:rsid w:val="002B3BAA"/>
    <w:rsid w:val="002B428B"/>
    <w:rsid w:val="002C0CF9"/>
    <w:rsid w:val="002C0DF5"/>
    <w:rsid w:val="002C5105"/>
    <w:rsid w:val="002C734D"/>
    <w:rsid w:val="002D3C45"/>
    <w:rsid w:val="002D48C5"/>
    <w:rsid w:val="002E00D9"/>
    <w:rsid w:val="002E0C15"/>
    <w:rsid w:val="002E56E1"/>
    <w:rsid w:val="002E697C"/>
    <w:rsid w:val="002E6C2E"/>
    <w:rsid w:val="002F29E4"/>
    <w:rsid w:val="002F5519"/>
    <w:rsid w:val="00300022"/>
    <w:rsid w:val="00301EAE"/>
    <w:rsid w:val="00303835"/>
    <w:rsid w:val="00304EFD"/>
    <w:rsid w:val="00304F1E"/>
    <w:rsid w:val="003131AA"/>
    <w:rsid w:val="003135DE"/>
    <w:rsid w:val="00315C06"/>
    <w:rsid w:val="0031691A"/>
    <w:rsid w:val="003202EA"/>
    <w:rsid w:val="0032169C"/>
    <w:rsid w:val="00321FA1"/>
    <w:rsid w:val="00326A5D"/>
    <w:rsid w:val="003320DC"/>
    <w:rsid w:val="00334529"/>
    <w:rsid w:val="00335E53"/>
    <w:rsid w:val="0034647C"/>
    <w:rsid w:val="0034666E"/>
    <w:rsid w:val="003515C0"/>
    <w:rsid w:val="00357C8C"/>
    <w:rsid w:val="003614F8"/>
    <w:rsid w:val="00364D67"/>
    <w:rsid w:val="003704BE"/>
    <w:rsid w:val="00373559"/>
    <w:rsid w:val="0037384C"/>
    <w:rsid w:val="00373FBC"/>
    <w:rsid w:val="003740F8"/>
    <w:rsid w:val="003748DB"/>
    <w:rsid w:val="0038018B"/>
    <w:rsid w:val="00381284"/>
    <w:rsid w:val="00387F62"/>
    <w:rsid w:val="003953CD"/>
    <w:rsid w:val="003A4BE2"/>
    <w:rsid w:val="003A4F3D"/>
    <w:rsid w:val="003A6813"/>
    <w:rsid w:val="003B144D"/>
    <w:rsid w:val="003B1E24"/>
    <w:rsid w:val="003B1FF9"/>
    <w:rsid w:val="003B7F00"/>
    <w:rsid w:val="003C015F"/>
    <w:rsid w:val="003C0521"/>
    <w:rsid w:val="003C3D99"/>
    <w:rsid w:val="003C43F3"/>
    <w:rsid w:val="003C52A0"/>
    <w:rsid w:val="003C7522"/>
    <w:rsid w:val="003D3791"/>
    <w:rsid w:val="003D5A10"/>
    <w:rsid w:val="003D6542"/>
    <w:rsid w:val="003D71A8"/>
    <w:rsid w:val="003E0A8F"/>
    <w:rsid w:val="003E7823"/>
    <w:rsid w:val="003F16F9"/>
    <w:rsid w:val="003F1EC5"/>
    <w:rsid w:val="003F573B"/>
    <w:rsid w:val="003F733B"/>
    <w:rsid w:val="00404551"/>
    <w:rsid w:val="0040758B"/>
    <w:rsid w:val="00407A49"/>
    <w:rsid w:val="00412032"/>
    <w:rsid w:val="00415CC2"/>
    <w:rsid w:val="0041791D"/>
    <w:rsid w:val="00420C92"/>
    <w:rsid w:val="004220CC"/>
    <w:rsid w:val="00422BA8"/>
    <w:rsid w:val="00423B86"/>
    <w:rsid w:val="00426911"/>
    <w:rsid w:val="00426FD3"/>
    <w:rsid w:val="00435DC8"/>
    <w:rsid w:val="00440E38"/>
    <w:rsid w:val="004465BD"/>
    <w:rsid w:val="0044757D"/>
    <w:rsid w:val="00450452"/>
    <w:rsid w:val="00450CBB"/>
    <w:rsid w:val="004520D4"/>
    <w:rsid w:val="004532D7"/>
    <w:rsid w:val="0045677E"/>
    <w:rsid w:val="004568EE"/>
    <w:rsid w:val="00456F51"/>
    <w:rsid w:val="00460AEC"/>
    <w:rsid w:val="0046447A"/>
    <w:rsid w:val="0046455E"/>
    <w:rsid w:val="00466E14"/>
    <w:rsid w:val="00473132"/>
    <w:rsid w:val="00473842"/>
    <w:rsid w:val="00474B7A"/>
    <w:rsid w:val="00474F94"/>
    <w:rsid w:val="00475114"/>
    <w:rsid w:val="00477469"/>
    <w:rsid w:val="00480C5F"/>
    <w:rsid w:val="00480C99"/>
    <w:rsid w:val="00483075"/>
    <w:rsid w:val="0048330C"/>
    <w:rsid w:val="004867E6"/>
    <w:rsid w:val="00486EB6"/>
    <w:rsid w:val="004877B0"/>
    <w:rsid w:val="00494079"/>
    <w:rsid w:val="00496B98"/>
    <w:rsid w:val="004972A4"/>
    <w:rsid w:val="004A18A2"/>
    <w:rsid w:val="004A1A2C"/>
    <w:rsid w:val="004B0006"/>
    <w:rsid w:val="004B14D9"/>
    <w:rsid w:val="004B1513"/>
    <w:rsid w:val="004B3E7D"/>
    <w:rsid w:val="004B660E"/>
    <w:rsid w:val="004C29DE"/>
    <w:rsid w:val="004D3201"/>
    <w:rsid w:val="004D667A"/>
    <w:rsid w:val="004D7160"/>
    <w:rsid w:val="004E0CBB"/>
    <w:rsid w:val="004E322B"/>
    <w:rsid w:val="004E579C"/>
    <w:rsid w:val="004E6E6C"/>
    <w:rsid w:val="004E7315"/>
    <w:rsid w:val="004F008C"/>
    <w:rsid w:val="004F16BF"/>
    <w:rsid w:val="004F19AA"/>
    <w:rsid w:val="004F2E5C"/>
    <w:rsid w:val="004F311C"/>
    <w:rsid w:val="004F46E7"/>
    <w:rsid w:val="004F6676"/>
    <w:rsid w:val="004F6A5F"/>
    <w:rsid w:val="004F6D60"/>
    <w:rsid w:val="004F6FF7"/>
    <w:rsid w:val="004F768F"/>
    <w:rsid w:val="00501D15"/>
    <w:rsid w:val="00503CE0"/>
    <w:rsid w:val="00505F66"/>
    <w:rsid w:val="00506BC9"/>
    <w:rsid w:val="00510266"/>
    <w:rsid w:val="0051117B"/>
    <w:rsid w:val="00511B31"/>
    <w:rsid w:val="00513099"/>
    <w:rsid w:val="00513224"/>
    <w:rsid w:val="00514447"/>
    <w:rsid w:val="00514F77"/>
    <w:rsid w:val="0051718B"/>
    <w:rsid w:val="00517874"/>
    <w:rsid w:val="00520FB7"/>
    <w:rsid w:val="005214E1"/>
    <w:rsid w:val="0052343E"/>
    <w:rsid w:val="00525961"/>
    <w:rsid w:val="005263D2"/>
    <w:rsid w:val="00532EC4"/>
    <w:rsid w:val="0053680B"/>
    <w:rsid w:val="00541B8F"/>
    <w:rsid w:val="00542519"/>
    <w:rsid w:val="0054278E"/>
    <w:rsid w:val="005463FE"/>
    <w:rsid w:val="00551DBB"/>
    <w:rsid w:val="005547E6"/>
    <w:rsid w:val="00554DC5"/>
    <w:rsid w:val="00570E1C"/>
    <w:rsid w:val="00571191"/>
    <w:rsid w:val="005715BD"/>
    <w:rsid w:val="0057279C"/>
    <w:rsid w:val="00573900"/>
    <w:rsid w:val="00573CAF"/>
    <w:rsid w:val="0057561F"/>
    <w:rsid w:val="00577DBF"/>
    <w:rsid w:val="00583349"/>
    <w:rsid w:val="005849EE"/>
    <w:rsid w:val="00590F06"/>
    <w:rsid w:val="0059215C"/>
    <w:rsid w:val="00595310"/>
    <w:rsid w:val="005A188C"/>
    <w:rsid w:val="005A1CE1"/>
    <w:rsid w:val="005A48E9"/>
    <w:rsid w:val="005A4A81"/>
    <w:rsid w:val="005A4ACB"/>
    <w:rsid w:val="005A4C90"/>
    <w:rsid w:val="005A55E6"/>
    <w:rsid w:val="005A5839"/>
    <w:rsid w:val="005A72C3"/>
    <w:rsid w:val="005A7BC9"/>
    <w:rsid w:val="005B113E"/>
    <w:rsid w:val="005C0CA6"/>
    <w:rsid w:val="005C2634"/>
    <w:rsid w:val="005C7B67"/>
    <w:rsid w:val="005D25D8"/>
    <w:rsid w:val="005D29D9"/>
    <w:rsid w:val="005D40D6"/>
    <w:rsid w:val="005E6CD9"/>
    <w:rsid w:val="005E6F00"/>
    <w:rsid w:val="005F034C"/>
    <w:rsid w:val="005F0623"/>
    <w:rsid w:val="005F2707"/>
    <w:rsid w:val="005F5B97"/>
    <w:rsid w:val="005F6264"/>
    <w:rsid w:val="00605D55"/>
    <w:rsid w:val="006070A9"/>
    <w:rsid w:val="0060742E"/>
    <w:rsid w:val="00612E7D"/>
    <w:rsid w:val="0061327D"/>
    <w:rsid w:val="00615447"/>
    <w:rsid w:val="00621363"/>
    <w:rsid w:val="006253EC"/>
    <w:rsid w:val="00634748"/>
    <w:rsid w:val="006362C9"/>
    <w:rsid w:val="00637269"/>
    <w:rsid w:val="00644E64"/>
    <w:rsid w:val="006456A2"/>
    <w:rsid w:val="00652073"/>
    <w:rsid w:val="00653649"/>
    <w:rsid w:val="00654D85"/>
    <w:rsid w:val="00654F1A"/>
    <w:rsid w:val="00656DB0"/>
    <w:rsid w:val="0066258C"/>
    <w:rsid w:val="00664E2F"/>
    <w:rsid w:val="00670CF7"/>
    <w:rsid w:val="00671486"/>
    <w:rsid w:val="006739CE"/>
    <w:rsid w:val="006771D3"/>
    <w:rsid w:val="006773C9"/>
    <w:rsid w:val="00683FF7"/>
    <w:rsid w:val="006852E1"/>
    <w:rsid w:val="00685559"/>
    <w:rsid w:val="00687651"/>
    <w:rsid w:val="0069175B"/>
    <w:rsid w:val="00692909"/>
    <w:rsid w:val="00692B21"/>
    <w:rsid w:val="00693DE1"/>
    <w:rsid w:val="00694DF0"/>
    <w:rsid w:val="00696CAB"/>
    <w:rsid w:val="006A1BE3"/>
    <w:rsid w:val="006B07AB"/>
    <w:rsid w:val="006B1AF8"/>
    <w:rsid w:val="006B3CA7"/>
    <w:rsid w:val="006B47A0"/>
    <w:rsid w:val="006B7E77"/>
    <w:rsid w:val="006C2D94"/>
    <w:rsid w:val="006C6064"/>
    <w:rsid w:val="006C6EAA"/>
    <w:rsid w:val="006C729A"/>
    <w:rsid w:val="006D0C59"/>
    <w:rsid w:val="006D19D1"/>
    <w:rsid w:val="006D24B9"/>
    <w:rsid w:val="006D3A4E"/>
    <w:rsid w:val="006D3A97"/>
    <w:rsid w:val="006D3ABB"/>
    <w:rsid w:val="006E1B99"/>
    <w:rsid w:val="006E2DA4"/>
    <w:rsid w:val="006E4A83"/>
    <w:rsid w:val="006E6832"/>
    <w:rsid w:val="006F29B2"/>
    <w:rsid w:val="006F2D03"/>
    <w:rsid w:val="006F7DA2"/>
    <w:rsid w:val="0070512C"/>
    <w:rsid w:val="007079DC"/>
    <w:rsid w:val="007108B0"/>
    <w:rsid w:val="00711703"/>
    <w:rsid w:val="00711A8E"/>
    <w:rsid w:val="0071292C"/>
    <w:rsid w:val="007140FC"/>
    <w:rsid w:val="00715CC3"/>
    <w:rsid w:val="00715D10"/>
    <w:rsid w:val="00720D13"/>
    <w:rsid w:val="0072364D"/>
    <w:rsid w:val="00730BEF"/>
    <w:rsid w:val="00735F0F"/>
    <w:rsid w:val="00736911"/>
    <w:rsid w:val="00741C2D"/>
    <w:rsid w:val="00741C78"/>
    <w:rsid w:val="00744353"/>
    <w:rsid w:val="00746AD1"/>
    <w:rsid w:val="0075440A"/>
    <w:rsid w:val="007563CE"/>
    <w:rsid w:val="007568DB"/>
    <w:rsid w:val="007577CD"/>
    <w:rsid w:val="007604C5"/>
    <w:rsid w:val="0076133D"/>
    <w:rsid w:val="00762B7E"/>
    <w:rsid w:val="007657B2"/>
    <w:rsid w:val="007664E6"/>
    <w:rsid w:val="00771FB4"/>
    <w:rsid w:val="00772DFA"/>
    <w:rsid w:val="007757C8"/>
    <w:rsid w:val="00775DA5"/>
    <w:rsid w:val="00775FEE"/>
    <w:rsid w:val="00782137"/>
    <w:rsid w:val="00782F6E"/>
    <w:rsid w:val="007842EA"/>
    <w:rsid w:val="00787C6B"/>
    <w:rsid w:val="00793082"/>
    <w:rsid w:val="007938A1"/>
    <w:rsid w:val="00796564"/>
    <w:rsid w:val="00797775"/>
    <w:rsid w:val="007A10E0"/>
    <w:rsid w:val="007A248A"/>
    <w:rsid w:val="007A2DB7"/>
    <w:rsid w:val="007A56A0"/>
    <w:rsid w:val="007A5797"/>
    <w:rsid w:val="007B199D"/>
    <w:rsid w:val="007B493D"/>
    <w:rsid w:val="007B59C7"/>
    <w:rsid w:val="007B6DE3"/>
    <w:rsid w:val="007B794F"/>
    <w:rsid w:val="007C1F80"/>
    <w:rsid w:val="007C571A"/>
    <w:rsid w:val="007C5C29"/>
    <w:rsid w:val="007D0D07"/>
    <w:rsid w:val="007D4995"/>
    <w:rsid w:val="007D7040"/>
    <w:rsid w:val="007D78A4"/>
    <w:rsid w:val="007D7C74"/>
    <w:rsid w:val="007D7D93"/>
    <w:rsid w:val="007E099C"/>
    <w:rsid w:val="007E17D8"/>
    <w:rsid w:val="007E22A4"/>
    <w:rsid w:val="007E285A"/>
    <w:rsid w:val="007E7961"/>
    <w:rsid w:val="007F7667"/>
    <w:rsid w:val="007F767D"/>
    <w:rsid w:val="007F7E07"/>
    <w:rsid w:val="00801660"/>
    <w:rsid w:val="00802F4F"/>
    <w:rsid w:val="00803587"/>
    <w:rsid w:val="0080416F"/>
    <w:rsid w:val="00804A07"/>
    <w:rsid w:val="00805C1D"/>
    <w:rsid w:val="00806EDA"/>
    <w:rsid w:val="00810163"/>
    <w:rsid w:val="00812E2B"/>
    <w:rsid w:val="00813887"/>
    <w:rsid w:val="00813A57"/>
    <w:rsid w:val="00813BEF"/>
    <w:rsid w:val="00815E9D"/>
    <w:rsid w:val="00816152"/>
    <w:rsid w:val="008201AF"/>
    <w:rsid w:val="00822889"/>
    <w:rsid w:val="00822CE1"/>
    <w:rsid w:val="00823E54"/>
    <w:rsid w:val="00824058"/>
    <w:rsid w:val="008267C3"/>
    <w:rsid w:val="00827014"/>
    <w:rsid w:val="008302F8"/>
    <w:rsid w:val="00833A45"/>
    <w:rsid w:val="008359BB"/>
    <w:rsid w:val="00835EC8"/>
    <w:rsid w:val="00837EA1"/>
    <w:rsid w:val="0084135C"/>
    <w:rsid w:val="0084181E"/>
    <w:rsid w:val="00842241"/>
    <w:rsid w:val="008447CC"/>
    <w:rsid w:val="008449A3"/>
    <w:rsid w:val="00847913"/>
    <w:rsid w:val="0085031E"/>
    <w:rsid w:val="008519F9"/>
    <w:rsid w:val="00856035"/>
    <w:rsid w:val="00860AB9"/>
    <w:rsid w:val="00861CC3"/>
    <w:rsid w:val="008664B3"/>
    <w:rsid w:val="0087272E"/>
    <w:rsid w:val="00884E4F"/>
    <w:rsid w:val="00886219"/>
    <w:rsid w:val="00892A7F"/>
    <w:rsid w:val="00893686"/>
    <w:rsid w:val="00894B9E"/>
    <w:rsid w:val="008959A6"/>
    <w:rsid w:val="00896567"/>
    <w:rsid w:val="008B02D3"/>
    <w:rsid w:val="008B2530"/>
    <w:rsid w:val="008B4448"/>
    <w:rsid w:val="008C0C0A"/>
    <w:rsid w:val="008C2BA1"/>
    <w:rsid w:val="008C5458"/>
    <w:rsid w:val="008C5FF4"/>
    <w:rsid w:val="008D1D89"/>
    <w:rsid w:val="008D2A8A"/>
    <w:rsid w:val="008D4B4C"/>
    <w:rsid w:val="008D7564"/>
    <w:rsid w:val="008E2CBB"/>
    <w:rsid w:val="008E3AF5"/>
    <w:rsid w:val="008E4DEF"/>
    <w:rsid w:val="008E56C4"/>
    <w:rsid w:val="008E580F"/>
    <w:rsid w:val="008E6AD5"/>
    <w:rsid w:val="008F258A"/>
    <w:rsid w:val="008F2C89"/>
    <w:rsid w:val="008F2D4C"/>
    <w:rsid w:val="008F3FC6"/>
    <w:rsid w:val="008F5EF5"/>
    <w:rsid w:val="00901433"/>
    <w:rsid w:val="00904429"/>
    <w:rsid w:val="00907D36"/>
    <w:rsid w:val="00910712"/>
    <w:rsid w:val="00914251"/>
    <w:rsid w:val="00923B69"/>
    <w:rsid w:val="00924C55"/>
    <w:rsid w:val="0092562D"/>
    <w:rsid w:val="00926F9C"/>
    <w:rsid w:val="00932585"/>
    <w:rsid w:val="00933E0F"/>
    <w:rsid w:val="009368A4"/>
    <w:rsid w:val="00937CCC"/>
    <w:rsid w:val="00942BE5"/>
    <w:rsid w:val="00943004"/>
    <w:rsid w:val="00944033"/>
    <w:rsid w:val="00944C2B"/>
    <w:rsid w:val="00945B7F"/>
    <w:rsid w:val="0094613A"/>
    <w:rsid w:val="00953625"/>
    <w:rsid w:val="00953846"/>
    <w:rsid w:val="009624FC"/>
    <w:rsid w:val="00964017"/>
    <w:rsid w:val="00964E04"/>
    <w:rsid w:val="00966371"/>
    <w:rsid w:val="00975065"/>
    <w:rsid w:val="00977C68"/>
    <w:rsid w:val="0098134D"/>
    <w:rsid w:val="0098184B"/>
    <w:rsid w:val="00981DF1"/>
    <w:rsid w:val="00981E31"/>
    <w:rsid w:val="00983742"/>
    <w:rsid w:val="0098777D"/>
    <w:rsid w:val="009930E4"/>
    <w:rsid w:val="009A0273"/>
    <w:rsid w:val="009A0A67"/>
    <w:rsid w:val="009A365A"/>
    <w:rsid w:val="009A3B25"/>
    <w:rsid w:val="009A516F"/>
    <w:rsid w:val="009B0032"/>
    <w:rsid w:val="009B1B95"/>
    <w:rsid w:val="009B213A"/>
    <w:rsid w:val="009B2539"/>
    <w:rsid w:val="009B3726"/>
    <w:rsid w:val="009C0973"/>
    <w:rsid w:val="009C1DFE"/>
    <w:rsid w:val="009C3A3C"/>
    <w:rsid w:val="009C711E"/>
    <w:rsid w:val="009D0C0E"/>
    <w:rsid w:val="009D3807"/>
    <w:rsid w:val="009D3897"/>
    <w:rsid w:val="009D492A"/>
    <w:rsid w:val="009D4F6F"/>
    <w:rsid w:val="009D6736"/>
    <w:rsid w:val="009D7574"/>
    <w:rsid w:val="009D7D49"/>
    <w:rsid w:val="009D7F8F"/>
    <w:rsid w:val="009E5644"/>
    <w:rsid w:val="009E570E"/>
    <w:rsid w:val="009E61C4"/>
    <w:rsid w:val="009E7CA0"/>
    <w:rsid w:val="009F1B0F"/>
    <w:rsid w:val="009F5C77"/>
    <w:rsid w:val="009F7FCE"/>
    <w:rsid w:val="00A00FE2"/>
    <w:rsid w:val="00A0404E"/>
    <w:rsid w:val="00A0432E"/>
    <w:rsid w:val="00A14F6B"/>
    <w:rsid w:val="00A17A79"/>
    <w:rsid w:val="00A21A5A"/>
    <w:rsid w:val="00A25A50"/>
    <w:rsid w:val="00A30CEB"/>
    <w:rsid w:val="00A32481"/>
    <w:rsid w:val="00A3673A"/>
    <w:rsid w:val="00A36B41"/>
    <w:rsid w:val="00A419E7"/>
    <w:rsid w:val="00A43349"/>
    <w:rsid w:val="00A433EA"/>
    <w:rsid w:val="00A469B7"/>
    <w:rsid w:val="00A46AA0"/>
    <w:rsid w:val="00A46CAD"/>
    <w:rsid w:val="00A501D3"/>
    <w:rsid w:val="00A51563"/>
    <w:rsid w:val="00A53647"/>
    <w:rsid w:val="00A55185"/>
    <w:rsid w:val="00A57D55"/>
    <w:rsid w:val="00A643EA"/>
    <w:rsid w:val="00A64916"/>
    <w:rsid w:val="00A664B6"/>
    <w:rsid w:val="00A66E06"/>
    <w:rsid w:val="00A672E0"/>
    <w:rsid w:val="00A7563B"/>
    <w:rsid w:val="00A80563"/>
    <w:rsid w:val="00A83147"/>
    <w:rsid w:val="00A8671A"/>
    <w:rsid w:val="00A9077D"/>
    <w:rsid w:val="00A91AFB"/>
    <w:rsid w:val="00A931B4"/>
    <w:rsid w:val="00A93992"/>
    <w:rsid w:val="00A95A48"/>
    <w:rsid w:val="00AA0FC9"/>
    <w:rsid w:val="00AA2C9D"/>
    <w:rsid w:val="00AA4F68"/>
    <w:rsid w:val="00AA4F73"/>
    <w:rsid w:val="00AA7089"/>
    <w:rsid w:val="00AB0F37"/>
    <w:rsid w:val="00AB2A3A"/>
    <w:rsid w:val="00AB3FD5"/>
    <w:rsid w:val="00AB6B2C"/>
    <w:rsid w:val="00AB6F68"/>
    <w:rsid w:val="00AB7E07"/>
    <w:rsid w:val="00AC0221"/>
    <w:rsid w:val="00AC0A7C"/>
    <w:rsid w:val="00AC0D9E"/>
    <w:rsid w:val="00AC6554"/>
    <w:rsid w:val="00AD068E"/>
    <w:rsid w:val="00AD10ED"/>
    <w:rsid w:val="00AD119A"/>
    <w:rsid w:val="00AD20A4"/>
    <w:rsid w:val="00AD3344"/>
    <w:rsid w:val="00AD3FC3"/>
    <w:rsid w:val="00AD4572"/>
    <w:rsid w:val="00AE0B7A"/>
    <w:rsid w:val="00AE65BD"/>
    <w:rsid w:val="00AF055F"/>
    <w:rsid w:val="00AF1826"/>
    <w:rsid w:val="00AF2199"/>
    <w:rsid w:val="00AF2DBA"/>
    <w:rsid w:val="00AF3E63"/>
    <w:rsid w:val="00AF3F31"/>
    <w:rsid w:val="00AF453E"/>
    <w:rsid w:val="00AF5917"/>
    <w:rsid w:val="00B03200"/>
    <w:rsid w:val="00B0328A"/>
    <w:rsid w:val="00B033E7"/>
    <w:rsid w:val="00B05EEE"/>
    <w:rsid w:val="00B07D16"/>
    <w:rsid w:val="00B10047"/>
    <w:rsid w:val="00B101FB"/>
    <w:rsid w:val="00B126D5"/>
    <w:rsid w:val="00B12E00"/>
    <w:rsid w:val="00B17990"/>
    <w:rsid w:val="00B216A2"/>
    <w:rsid w:val="00B218B2"/>
    <w:rsid w:val="00B23481"/>
    <w:rsid w:val="00B256B6"/>
    <w:rsid w:val="00B30024"/>
    <w:rsid w:val="00B3222C"/>
    <w:rsid w:val="00B3505F"/>
    <w:rsid w:val="00B43466"/>
    <w:rsid w:val="00B47689"/>
    <w:rsid w:val="00B47CBD"/>
    <w:rsid w:val="00B50140"/>
    <w:rsid w:val="00B510E2"/>
    <w:rsid w:val="00B53279"/>
    <w:rsid w:val="00B53D50"/>
    <w:rsid w:val="00B55755"/>
    <w:rsid w:val="00B55BAE"/>
    <w:rsid w:val="00B55E53"/>
    <w:rsid w:val="00B5737E"/>
    <w:rsid w:val="00B57D35"/>
    <w:rsid w:val="00B60327"/>
    <w:rsid w:val="00B82B13"/>
    <w:rsid w:val="00B9097D"/>
    <w:rsid w:val="00B90C8E"/>
    <w:rsid w:val="00B9349C"/>
    <w:rsid w:val="00B96CC8"/>
    <w:rsid w:val="00BA0F93"/>
    <w:rsid w:val="00BA1091"/>
    <w:rsid w:val="00BA42C1"/>
    <w:rsid w:val="00BA5281"/>
    <w:rsid w:val="00BA61C1"/>
    <w:rsid w:val="00BB144C"/>
    <w:rsid w:val="00BB46CC"/>
    <w:rsid w:val="00BB6D24"/>
    <w:rsid w:val="00BC0A77"/>
    <w:rsid w:val="00BC1EA6"/>
    <w:rsid w:val="00BC2F02"/>
    <w:rsid w:val="00BC4CB3"/>
    <w:rsid w:val="00BC59C8"/>
    <w:rsid w:val="00BC6396"/>
    <w:rsid w:val="00BC744C"/>
    <w:rsid w:val="00BD0476"/>
    <w:rsid w:val="00BD7404"/>
    <w:rsid w:val="00BE0729"/>
    <w:rsid w:val="00BE63C0"/>
    <w:rsid w:val="00BE7030"/>
    <w:rsid w:val="00BE788C"/>
    <w:rsid w:val="00BF115E"/>
    <w:rsid w:val="00BF1E79"/>
    <w:rsid w:val="00BF568C"/>
    <w:rsid w:val="00BF56E6"/>
    <w:rsid w:val="00BF5E90"/>
    <w:rsid w:val="00C038CA"/>
    <w:rsid w:val="00C07B0F"/>
    <w:rsid w:val="00C13094"/>
    <w:rsid w:val="00C170A1"/>
    <w:rsid w:val="00C1751A"/>
    <w:rsid w:val="00C2023B"/>
    <w:rsid w:val="00C20A2C"/>
    <w:rsid w:val="00C2613B"/>
    <w:rsid w:val="00C27C72"/>
    <w:rsid w:val="00C3223B"/>
    <w:rsid w:val="00C3255F"/>
    <w:rsid w:val="00C43BDF"/>
    <w:rsid w:val="00C4748E"/>
    <w:rsid w:val="00C52E9E"/>
    <w:rsid w:val="00C6184E"/>
    <w:rsid w:val="00C67785"/>
    <w:rsid w:val="00C70BA3"/>
    <w:rsid w:val="00C7361E"/>
    <w:rsid w:val="00C74BAB"/>
    <w:rsid w:val="00C76563"/>
    <w:rsid w:val="00C822BD"/>
    <w:rsid w:val="00C829FC"/>
    <w:rsid w:val="00C83245"/>
    <w:rsid w:val="00C85010"/>
    <w:rsid w:val="00C85E76"/>
    <w:rsid w:val="00C86451"/>
    <w:rsid w:val="00C901C4"/>
    <w:rsid w:val="00C90D69"/>
    <w:rsid w:val="00C913EE"/>
    <w:rsid w:val="00C95748"/>
    <w:rsid w:val="00C96945"/>
    <w:rsid w:val="00CA23DE"/>
    <w:rsid w:val="00CA288F"/>
    <w:rsid w:val="00CA2E80"/>
    <w:rsid w:val="00CA39BB"/>
    <w:rsid w:val="00CA3A9B"/>
    <w:rsid w:val="00CA5652"/>
    <w:rsid w:val="00CB0B28"/>
    <w:rsid w:val="00CB2067"/>
    <w:rsid w:val="00CB2800"/>
    <w:rsid w:val="00CB4B78"/>
    <w:rsid w:val="00CB5414"/>
    <w:rsid w:val="00CB61A0"/>
    <w:rsid w:val="00CB6C70"/>
    <w:rsid w:val="00CC0119"/>
    <w:rsid w:val="00CC27B4"/>
    <w:rsid w:val="00CC5738"/>
    <w:rsid w:val="00CC7E97"/>
    <w:rsid w:val="00CD0793"/>
    <w:rsid w:val="00CD3085"/>
    <w:rsid w:val="00CD4165"/>
    <w:rsid w:val="00CD4A35"/>
    <w:rsid w:val="00CE0A7A"/>
    <w:rsid w:val="00CE0B73"/>
    <w:rsid w:val="00CE21C1"/>
    <w:rsid w:val="00CE3246"/>
    <w:rsid w:val="00CE443E"/>
    <w:rsid w:val="00CE536F"/>
    <w:rsid w:val="00CF25F9"/>
    <w:rsid w:val="00CF32ED"/>
    <w:rsid w:val="00CF4AA0"/>
    <w:rsid w:val="00CF767E"/>
    <w:rsid w:val="00CF7708"/>
    <w:rsid w:val="00CF78E4"/>
    <w:rsid w:val="00D14562"/>
    <w:rsid w:val="00D273D1"/>
    <w:rsid w:val="00D30BF5"/>
    <w:rsid w:val="00D316ED"/>
    <w:rsid w:val="00D31FAC"/>
    <w:rsid w:val="00D323A5"/>
    <w:rsid w:val="00D36677"/>
    <w:rsid w:val="00D40002"/>
    <w:rsid w:val="00D43475"/>
    <w:rsid w:val="00D50280"/>
    <w:rsid w:val="00D51A5E"/>
    <w:rsid w:val="00D52719"/>
    <w:rsid w:val="00D52D30"/>
    <w:rsid w:val="00D56283"/>
    <w:rsid w:val="00D573AC"/>
    <w:rsid w:val="00D60058"/>
    <w:rsid w:val="00D61186"/>
    <w:rsid w:val="00D61BA9"/>
    <w:rsid w:val="00D61C5D"/>
    <w:rsid w:val="00D61D4F"/>
    <w:rsid w:val="00D62C58"/>
    <w:rsid w:val="00D6312F"/>
    <w:rsid w:val="00D642E1"/>
    <w:rsid w:val="00D67E86"/>
    <w:rsid w:val="00D70615"/>
    <w:rsid w:val="00D716CA"/>
    <w:rsid w:val="00D7380D"/>
    <w:rsid w:val="00D76B42"/>
    <w:rsid w:val="00D82E50"/>
    <w:rsid w:val="00D86C2F"/>
    <w:rsid w:val="00D87A76"/>
    <w:rsid w:val="00D913E6"/>
    <w:rsid w:val="00D943DF"/>
    <w:rsid w:val="00D958FF"/>
    <w:rsid w:val="00D963CC"/>
    <w:rsid w:val="00D96D70"/>
    <w:rsid w:val="00D97499"/>
    <w:rsid w:val="00DA0D3D"/>
    <w:rsid w:val="00DA0FEE"/>
    <w:rsid w:val="00DA3408"/>
    <w:rsid w:val="00DA4BBF"/>
    <w:rsid w:val="00DA4E74"/>
    <w:rsid w:val="00DA56EA"/>
    <w:rsid w:val="00DB463D"/>
    <w:rsid w:val="00DB6960"/>
    <w:rsid w:val="00DC1036"/>
    <w:rsid w:val="00DC160F"/>
    <w:rsid w:val="00DC2CA9"/>
    <w:rsid w:val="00DC2FDC"/>
    <w:rsid w:val="00DC446B"/>
    <w:rsid w:val="00DD1C10"/>
    <w:rsid w:val="00DD1D5F"/>
    <w:rsid w:val="00DD2168"/>
    <w:rsid w:val="00DE2489"/>
    <w:rsid w:val="00DE7E77"/>
    <w:rsid w:val="00DF0544"/>
    <w:rsid w:val="00DF293D"/>
    <w:rsid w:val="00DF5E7F"/>
    <w:rsid w:val="00DF6564"/>
    <w:rsid w:val="00DF72A1"/>
    <w:rsid w:val="00E0298E"/>
    <w:rsid w:val="00E03768"/>
    <w:rsid w:val="00E03AA6"/>
    <w:rsid w:val="00E04C4F"/>
    <w:rsid w:val="00E0624F"/>
    <w:rsid w:val="00E076EF"/>
    <w:rsid w:val="00E07F33"/>
    <w:rsid w:val="00E11292"/>
    <w:rsid w:val="00E11ED4"/>
    <w:rsid w:val="00E11F08"/>
    <w:rsid w:val="00E206AC"/>
    <w:rsid w:val="00E21054"/>
    <w:rsid w:val="00E21C64"/>
    <w:rsid w:val="00E22175"/>
    <w:rsid w:val="00E221E5"/>
    <w:rsid w:val="00E242E9"/>
    <w:rsid w:val="00E26FED"/>
    <w:rsid w:val="00E30DC2"/>
    <w:rsid w:val="00E31078"/>
    <w:rsid w:val="00E31EF2"/>
    <w:rsid w:val="00E3252A"/>
    <w:rsid w:val="00E3427B"/>
    <w:rsid w:val="00E369B1"/>
    <w:rsid w:val="00E37783"/>
    <w:rsid w:val="00E40098"/>
    <w:rsid w:val="00E41AEF"/>
    <w:rsid w:val="00E41B0F"/>
    <w:rsid w:val="00E4282E"/>
    <w:rsid w:val="00E44EC9"/>
    <w:rsid w:val="00E5608B"/>
    <w:rsid w:val="00E56836"/>
    <w:rsid w:val="00E56BFD"/>
    <w:rsid w:val="00E56C2D"/>
    <w:rsid w:val="00E603C7"/>
    <w:rsid w:val="00E6194F"/>
    <w:rsid w:val="00E62DC4"/>
    <w:rsid w:val="00E6333C"/>
    <w:rsid w:val="00E65C0C"/>
    <w:rsid w:val="00E65E22"/>
    <w:rsid w:val="00E75861"/>
    <w:rsid w:val="00E774D7"/>
    <w:rsid w:val="00E81615"/>
    <w:rsid w:val="00E82136"/>
    <w:rsid w:val="00E875BB"/>
    <w:rsid w:val="00E901B9"/>
    <w:rsid w:val="00E94DB5"/>
    <w:rsid w:val="00E95009"/>
    <w:rsid w:val="00E97A92"/>
    <w:rsid w:val="00E97E45"/>
    <w:rsid w:val="00EA0453"/>
    <w:rsid w:val="00EA13FD"/>
    <w:rsid w:val="00EA14FE"/>
    <w:rsid w:val="00EA4994"/>
    <w:rsid w:val="00EA5202"/>
    <w:rsid w:val="00EB0D88"/>
    <w:rsid w:val="00EB1D90"/>
    <w:rsid w:val="00EB34DA"/>
    <w:rsid w:val="00EB6484"/>
    <w:rsid w:val="00EB656C"/>
    <w:rsid w:val="00EB691C"/>
    <w:rsid w:val="00EC4551"/>
    <w:rsid w:val="00ED1348"/>
    <w:rsid w:val="00ED230F"/>
    <w:rsid w:val="00ED3EC1"/>
    <w:rsid w:val="00ED4A21"/>
    <w:rsid w:val="00EF01CC"/>
    <w:rsid w:val="00EF5ABA"/>
    <w:rsid w:val="00EF645F"/>
    <w:rsid w:val="00EF79A2"/>
    <w:rsid w:val="00F01C95"/>
    <w:rsid w:val="00F02059"/>
    <w:rsid w:val="00F0367E"/>
    <w:rsid w:val="00F06E7A"/>
    <w:rsid w:val="00F165B3"/>
    <w:rsid w:val="00F209B7"/>
    <w:rsid w:val="00F21BB1"/>
    <w:rsid w:val="00F23FC4"/>
    <w:rsid w:val="00F24BAF"/>
    <w:rsid w:val="00F257E6"/>
    <w:rsid w:val="00F3178F"/>
    <w:rsid w:val="00F31FBD"/>
    <w:rsid w:val="00F321B4"/>
    <w:rsid w:val="00F33951"/>
    <w:rsid w:val="00F40BD9"/>
    <w:rsid w:val="00F43E4B"/>
    <w:rsid w:val="00F44C4B"/>
    <w:rsid w:val="00F47C49"/>
    <w:rsid w:val="00F50327"/>
    <w:rsid w:val="00F50439"/>
    <w:rsid w:val="00F52C77"/>
    <w:rsid w:val="00F613A8"/>
    <w:rsid w:val="00F63D06"/>
    <w:rsid w:val="00F7058B"/>
    <w:rsid w:val="00F70D69"/>
    <w:rsid w:val="00F758D9"/>
    <w:rsid w:val="00F76495"/>
    <w:rsid w:val="00F776F9"/>
    <w:rsid w:val="00F826C5"/>
    <w:rsid w:val="00F83ECA"/>
    <w:rsid w:val="00F92456"/>
    <w:rsid w:val="00F9364A"/>
    <w:rsid w:val="00F937FA"/>
    <w:rsid w:val="00FA2BAF"/>
    <w:rsid w:val="00FA72C7"/>
    <w:rsid w:val="00FB137A"/>
    <w:rsid w:val="00FB2DF5"/>
    <w:rsid w:val="00FB3761"/>
    <w:rsid w:val="00FB5583"/>
    <w:rsid w:val="00FB5CA5"/>
    <w:rsid w:val="00FC04F4"/>
    <w:rsid w:val="00FC2C9C"/>
    <w:rsid w:val="00FC2CC1"/>
    <w:rsid w:val="00FC390F"/>
    <w:rsid w:val="00FC6262"/>
    <w:rsid w:val="00FD06BA"/>
    <w:rsid w:val="00FD1D5F"/>
    <w:rsid w:val="00FD32C2"/>
    <w:rsid w:val="00FD5B05"/>
    <w:rsid w:val="00FD7B4C"/>
    <w:rsid w:val="00FE0BCB"/>
    <w:rsid w:val="00FE0C19"/>
    <w:rsid w:val="00FE3D3D"/>
    <w:rsid w:val="00FE493E"/>
    <w:rsid w:val="00FE6A2E"/>
    <w:rsid w:val="00FF27EB"/>
    <w:rsid w:val="00FF3BFA"/>
    <w:rsid w:val="00FF5657"/>
    <w:rsid w:val="00FF5AB5"/>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C5479BB0-F4DB-44D5-B864-15D6DE7BF2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customStyle="1" w:styleId="ListTable1Light1">
    <w:name w:val="List Table 1 Light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Table1Light-Accent11">
    <w:name w:val="List Table 1 Light - Accent 1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Table1Light-Accent21">
    <w:name w:val="List Table 1 Light - Accent 2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 w:type="paragraph" w:styleId="Caption">
    <w:name w:val="caption"/>
    <w:basedOn w:val="Normal"/>
    <w:next w:val="Normal"/>
    <w:uiPriority w:val="35"/>
    <w:unhideWhenUsed/>
    <w:qFormat/>
    <w:rsid w:val="00E26FED"/>
    <w:pPr>
      <w:overflowPunct/>
      <w:autoSpaceDE/>
      <w:autoSpaceDN/>
      <w:adjustRightInd/>
      <w:spacing w:after="200" w:line="240" w:lineRule="auto"/>
      <w:ind w:firstLine="432"/>
      <w:textAlignment w:val="auto"/>
    </w:pPr>
    <w:rPr>
      <w:rFonts w:eastAsiaTheme="minorHAnsi" w:cstheme="minorBidi"/>
      <w:i/>
      <w:iCs/>
      <w:color w:val="1F497D" w:themeColor="text2"/>
      <w:sz w:val="22"/>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34989298">
      <w:bodyDiv w:val="1"/>
      <w:marLeft w:val="0"/>
      <w:marRight w:val="0"/>
      <w:marTop w:val="0"/>
      <w:marBottom w:val="0"/>
      <w:divBdr>
        <w:top w:val="none" w:sz="0" w:space="0" w:color="auto"/>
        <w:left w:val="none" w:sz="0" w:space="0" w:color="auto"/>
        <w:bottom w:val="none" w:sz="0" w:space="0" w:color="auto"/>
        <w:right w:val="none" w:sz="0" w:space="0" w:color="auto"/>
      </w:divBdr>
    </w:div>
    <w:div w:id="752359155">
      <w:bodyDiv w:val="1"/>
      <w:marLeft w:val="0"/>
      <w:marRight w:val="0"/>
      <w:marTop w:val="0"/>
      <w:marBottom w:val="0"/>
      <w:divBdr>
        <w:top w:val="none" w:sz="0" w:space="0" w:color="auto"/>
        <w:left w:val="none" w:sz="0" w:space="0" w:color="auto"/>
        <w:bottom w:val="none" w:sz="0" w:space="0" w:color="auto"/>
        <w:right w:val="none" w:sz="0" w:space="0" w:color="auto"/>
      </w:divBdr>
    </w:div>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 w:id="158336779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5588237-9FB1-4A28-AD01-68388048357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2720</TotalTime>
  <Pages>10</Pages>
  <Words>2245</Words>
  <Characters>12802</Characters>
  <Application>Microsoft Office Word</Application>
  <DocSecurity>0</DocSecurity>
  <Lines>106</Lines>
  <Paragraphs>30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15017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367</cp:revision>
  <dcterms:created xsi:type="dcterms:W3CDTF">2020-09-26T14:44:00Z</dcterms:created>
  <dcterms:modified xsi:type="dcterms:W3CDTF">2021-02-17T09:17:00Z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