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78C9C906" w:rsidR="009F7FCE" w:rsidRPr="00EE426C" w:rsidRDefault="00DF72A1" w:rsidP="007F7E07">
      <w:pPr>
        <w:pStyle w:val="papertitle"/>
      </w:pPr>
      <w:r>
        <w:t xml:space="preserve">Minimal </w:t>
      </w:r>
      <w:r w:rsidR="00D96D70">
        <w:t>T</w:t>
      </w:r>
      <w:r>
        <w:t xml:space="preserve">ransmission and Reliable </w:t>
      </w:r>
      <w:r w:rsidR="00893686">
        <w:t>r</w:t>
      </w:r>
      <w:r>
        <w:t xml:space="preserve">outing </w:t>
      </w:r>
      <w:r w:rsidR="00893686">
        <w:t>p</w:t>
      </w:r>
      <w:r>
        <w:t>rotocol</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7F7E07"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66A2AEE9" w:rsidR="007F7E07" w:rsidRPr="00EE426C" w:rsidRDefault="009B2539" w:rsidP="007F7E07">
      <w:pPr>
        <w:pStyle w:val="abstract"/>
        <w:spacing w:after="0"/>
        <w:ind w:firstLine="0"/>
      </w:pPr>
      <w:r w:rsidRPr="00EE426C">
        <w:rPr>
          <w:b/>
          <w:bCs/>
        </w:rPr>
        <w:t>Abstract.</w:t>
      </w:r>
      <w:r w:rsidR="009B0032">
        <w:rPr>
          <w:b/>
          <w:bCs/>
        </w:rPr>
        <w:t xml:space="preserve"> </w:t>
      </w:r>
      <w:r w:rsidR="009B0032" w:rsidRPr="000677AE">
        <w:t xml:space="preserve">The Internet of Things is expected to transform our world in the future require low-power operations, reliable communication with tighter deadlines. One of the approaches is to construct a routing tree that can satisfy reliable communication. However, it is not easy to construct a tree that has a reliable path due to the wireless links are unreliable. Each node has to know the link quality of the other nodes in the network to establish the metric to find the path to satisfy the application requirements. Thus, we propose a decentralized routing algorithm called Minimal </w:t>
      </w:r>
      <w:r w:rsidR="00D96D70">
        <w:t>T</w:t>
      </w:r>
      <w:r w:rsidR="009B0032" w:rsidRPr="000677AE">
        <w:t>ransmission and Reliable (M</w:t>
      </w:r>
      <w:r w:rsidR="00D96D70">
        <w:t>T</w:t>
      </w:r>
      <w:r w:rsidR="009B0032" w:rsidRPr="000677AE">
        <w:t>R) to efficiently construct a routing tree that optimal for reliable transmission with low-power operations. Furthermore, we devise a way to increase the parallel transmission in the constructed tree. We apply the Path Collision-aware Least Laxity First (PCLLF) scheduling algorithm to the constructed tree and evaluate the new approach with RPL. According to the simulation result, the network using MRR routing protocol outperforms RPL protocols in terms of packet delivery ratio and energy consumptions.</w:t>
      </w:r>
      <w:bookmarkStart w:id="0" w:name="OLE_LINK24"/>
      <w:bookmarkStart w:id="1" w:name="OLE_LINK25"/>
    </w:p>
    <w:bookmarkEnd w:id="0"/>
    <w:bookmarkEnd w:id="1"/>
    <w:p w14:paraId="19A8A3AD" w14:textId="46B5C692" w:rsidR="007F7E07" w:rsidRPr="00EE426C" w:rsidRDefault="009B2539" w:rsidP="007F7E07">
      <w:pPr>
        <w:pStyle w:val="keywords"/>
      </w:pPr>
      <w:r w:rsidRPr="00EE426C">
        <w:rPr>
          <w:b/>
          <w:bCs/>
        </w:rPr>
        <w:t>Keywords:</w:t>
      </w:r>
      <w:r w:rsidR="008359BB">
        <w:t xml:space="preserve"> IEEE 802.15.4e, Wireless Sensor Networks, </w:t>
      </w:r>
      <w:r w:rsidR="000677AE">
        <w:t>Routing Protocol</w:t>
      </w:r>
      <w:r>
        <w:t>,</w:t>
      </w:r>
      <w:r w:rsidR="00907D36">
        <w:t xml:space="preserve"> </w:t>
      </w:r>
      <w:r w:rsidR="0034647C">
        <w:t>L</w:t>
      </w:r>
      <w:r w:rsidR="0034647C" w:rsidRPr="0034647C">
        <w:t>ow</w:t>
      </w:r>
      <w:r w:rsidR="0034647C">
        <w:t>-p</w:t>
      </w:r>
      <w:r w:rsidR="0034647C" w:rsidRPr="0034647C">
        <w:t xml:space="preserve">ower and </w:t>
      </w:r>
      <w:r w:rsidR="0034647C">
        <w:t>L</w:t>
      </w:r>
      <w:r w:rsidR="0034647C" w:rsidRPr="0034647C">
        <w:t xml:space="preserve">ossy </w:t>
      </w:r>
      <w:r w:rsidR="0034647C">
        <w:t>N</w:t>
      </w:r>
      <w:r w:rsidR="0034647C" w:rsidRPr="0034647C">
        <w:t>etworks</w:t>
      </w:r>
      <w:r w:rsidR="00907D36">
        <w:t>,</w:t>
      </w:r>
      <w:r w:rsidR="008359BB">
        <w:t xml:space="preserve"> Reliability</w:t>
      </w:r>
      <w:r>
        <w:t>.</w:t>
      </w:r>
    </w:p>
    <w:p w14:paraId="2C7552BE" w14:textId="02285A4E" w:rsidR="00D963CC" w:rsidRDefault="00DF3503" w:rsidP="00D963CC">
      <w:pPr>
        <w:pStyle w:val="heading1"/>
      </w:pPr>
      <w:r>
        <w:t>Introduction</w:t>
      </w:r>
    </w:p>
    <w:p w14:paraId="1BAE2184" w14:textId="0DDB2E85" w:rsidR="00904429" w:rsidRDefault="00D963CC" w:rsidP="00904429">
      <w:pPr>
        <w:pStyle w:val="p1a"/>
      </w:pPr>
      <w:r>
        <w:t>In the past decade, the Internet of Things</w:t>
      </w:r>
      <w:r w:rsidR="00D96D70">
        <w:t xml:space="preserve"> (IoTs)</w:t>
      </w:r>
      <w:r>
        <w:t xml:space="preserve"> applications using wireless sensor networks (WSNs) received the attention of both academics and industrial all over the world. It typically consists of a number of sensor nodes with sensing, wireless communication, and computation capabilities. These sensor nodes sense the physical environment, collaborate to gather the data for application purposes, for example, environment monitoring</w:t>
      </w:r>
      <w:r w:rsidR="00E11AD1">
        <w:t xml:space="preserve"> </w:t>
      </w:r>
      <w:r w:rsidR="00E11AD1">
        <w:fldChar w:fldCharType="begin" w:fldLock="1"/>
      </w:r>
      <w:r w:rsidR="00E11AD1">
        <w:instrText>ADDIN CSL_CITATION {"citationItems":[{"id":"ITEM-1","itemData":{"ISSN":"1553-877X","author":[{"dropping-particle":"","family":"Al-Fuqaha","given":"Ala","non-dropping-particle":"","parse-names":false,"suffix":""},{"dropping-particle":"","family":"Guizani","given":"Mohsen","non-dropping-particle":"","parse-names":false,"suffix":""},{"dropping-particle":"","family":"Mohammadi","given":"Mehdi","non-dropping-particle":"","parse-names":false,"suffix":""},{"dropping-particle":"","family":"Aledhari","given":"Mohammed","non-dropping-particle":"","parse-names":false,"suffix":""},{"dropping-particle":"","family":"Ayyash","given":"Moussa","non-dropping-particle":"","parse-names":false,"suffix":""}],"container-title":"IEEE communications surveys &amp; tutorials","id":"ITEM-1","issue":"4","issued":{"date-parts":[["2015"]]},"page":"2347-2376","publisher":"IEEE","title":"Internet of things: A survey on enabling technologies, protocols, and applications","type":"article-journal","volume":"17"},"uris":["http://www.mendeley.com/documents/?uuid=e5abe245-fb56-4085-a42f-dd37f1bfcb4a"]}],"mendeley":{"formattedCitation":"[1]","plainTextFormattedCitation":"[1]","previouslyFormattedCitation":"[1]"},"properties":{"noteIndex":0},"schema":"https://github.com/citation-style-language/schema/raw/master/csl-citation.json"}</w:instrText>
      </w:r>
      <w:r w:rsidR="00E11AD1">
        <w:fldChar w:fldCharType="separate"/>
      </w:r>
      <w:r w:rsidR="00E11AD1" w:rsidRPr="00E11AD1">
        <w:rPr>
          <w:noProof/>
        </w:rPr>
        <w:t>[1]</w:t>
      </w:r>
      <w:r w:rsidR="00E11AD1">
        <w:fldChar w:fldCharType="end"/>
      </w:r>
      <w:r w:rsidR="00B47689">
        <w:t>, smart homes</w:t>
      </w:r>
      <w:r w:rsidR="00E11AD1">
        <w:t xml:space="preserve"> and</w:t>
      </w:r>
      <w:r w:rsidR="00B47689">
        <w:t xml:space="preserve"> smart cities</w:t>
      </w:r>
      <w:r w:rsidR="00E11AD1">
        <w:t xml:space="preserve"> </w:t>
      </w:r>
      <w:r w:rsidR="00E11AD1">
        <w:fldChar w:fldCharType="begin" w:fldLock="1"/>
      </w:r>
      <w:r w:rsidR="00EC0754">
        <w:instrText>ADDIN CSL_CITATION {"citationItems":[{"id":"ITEM-1","itemData":{"ISSN":"0167-739X","author":[{"dropping-particle":"","family":"Hui","given":"Terence K L","non-dropping-particle":"","parse-names":false,"suffix":""},{"dropping-particle":"","family":"Sherratt","given":"R Simon","non-dropping-particle":"","parse-names":false,"suffix":""},{"dropping-particle":"","family":"Sánchez","given":"Daniel Díaz","non-dropping-particle":"","parse-names":false,"suffix":""}],"container-title":"Future Generation Computer Systems","id":"ITEM-1","issued":{"date-parts":[["2017"]]},"page":"358-369","publisher":"Elsevier","title":"Major requirements for building Smart Homes in Smart Cities based on Internet of Things technologies","type":"article-journal","volume":"76"},"uris":["http://www.mendeley.com/documents/?uuid=2114149f-b3fb-453c-8ba5-b44949761c72"]}],"mendeley":{"formattedCitation":"[2]","plainTextFormattedCitation":"[2]","previouslyFormattedCitation":"[2]"},"properties":{"noteIndex":0},"schema":"https://github.com/citation-style-language/schema/raw/master/csl-citation.json"}</w:instrText>
      </w:r>
      <w:r w:rsidR="00E11AD1">
        <w:fldChar w:fldCharType="separate"/>
      </w:r>
      <w:r w:rsidR="00E11AD1" w:rsidRPr="00E11AD1">
        <w:rPr>
          <w:noProof/>
        </w:rPr>
        <w:t>[2]</w:t>
      </w:r>
      <w:r w:rsidR="00E11AD1">
        <w:fldChar w:fldCharType="end"/>
      </w:r>
      <w:r>
        <w:t>, industrial control system</w:t>
      </w:r>
      <w:r w:rsidR="00EC0754">
        <w:t xml:space="preserve"> </w:t>
      </w:r>
      <w:r w:rsidR="00EC0754">
        <w:fldChar w:fldCharType="begin" w:fldLock="1"/>
      </w:r>
      <w:r w:rsidR="00701681">
        <w:instrText>ADDIN CSL_CITATION {"citationItems":[{"id":"ITEM-1","itemData":{"ISSN":"1932-4529","author":[{"dropping-particle":"","family":"Wollschlaeger","given":"Martin","non-dropping-particle":"","parse-names":false,"suffix":""},{"dropping-particle":"","family":"Sauter","given":"Thilo","non-dropping-particle":"","parse-names":false,"suffix":""},{"dropping-particle":"","family":"Jasperneite","given":"Juergen","non-dropping-particle":"","parse-names":false,"suffix":""}],"container-title":"IEEE industrial electronics magazine","id":"ITEM-1","issue":"1","issued":{"date-parts":[["2017"]]},"page":"17-27","publisher":"IEEE","title":"The future of industrial communication: Automation networks in the era of the internet of things and industry 4.0","type":"article-journal","volume":"11"},"uris":["http://www.mendeley.com/documents/?uuid=d6535ee8-86a6-47ee-b6bc-2aeae8a7ea58"]}],"mendeley":{"formattedCitation":"[3]","plainTextFormattedCitation":"[3]","previouslyFormattedCitation":"[3]"},"properties":{"noteIndex":0},"schema":"https://github.com/citation-style-language/schema/raw/master/csl-citation.json"}</w:instrText>
      </w:r>
      <w:r w:rsidR="00EC0754">
        <w:fldChar w:fldCharType="separate"/>
      </w:r>
      <w:r w:rsidR="00EC0754" w:rsidRPr="00EC0754">
        <w:rPr>
          <w:noProof/>
        </w:rPr>
        <w:t>[3]</w:t>
      </w:r>
      <w:r w:rsidR="00EC0754">
        <w:fldChar w:fldCharType="end"/>
      </w:r>
      <w:r w:rsidR="00B47689">
        <w:t xml:space="preserve"> and healthcare systems</w:t>
      </w:r>
      <w:r w:rsidR="00EC0754">
        <w:t xml:space="preserve"> </w:t>
      </w:r>
      <w:r w:rsidR="00701681">
        <w:fldChar w:fldCharType="begin" w:fldLock="1"/>
      </w:r>
      <w:r w:rsidR="00701681">
        <w:instrText>ADDIN CSL_CITATION {"citationItems":[{"id":"ITEM-1","itemData":{"ISSN":"2327-4662","author":[{"dropping-particle":"","family":"Catarinucci","given":"Luca","non-dropping-particle":"","parse-names":false,"suffix":""},{"dropping-particle":"","family":"Donno","given":"Danilo","non-dropping-particle":"De","parse-names":false,"suffix":""},{"dropping-particle":"","family":"Mainetti","given":"Luca","non-dropping-particle":"","parse-names":false,"suffix":""},{"dropping-particle":"","family":"Palano","given":"Luca","non-dropping-particle":"","parse-names":false,"suffix":""},{"dropping-particle":"","family":"Patrono","given":"Luigi","non-dropping-particle":"","parse-names":false,"suffix":""},{"dropping-particle":"","family":"Stefanizzi","given":"Maria Laura","non-dropping-particle":"","parse-names":false,"suffix":""},{"dropping-particle":"","family":"Tarricone","given":"Luciano","non-dropping-particle":"","parse-names":false,"suffix":""}],"container-title":"IEEE internet of things journal","id":"ITEM-1","issue":"6","issued":{"date-parts":[["2015"]]},"page":"515-526","publisher":"IEEE","title":"An IoT-aware architecture for smart healthcare systems","type":"article-journal","volume":"2"},"uris":["http://www.mendeley.com/documents/?uuid=60fbe597-7d2e-4959-a1d0-15eb8a336c8e"]}],"mendeley":{"formattedCitation":"[4]","plainTextFormattedCitation":"[4]"},"properties":{"noteIndex":0},"schema":"https://github.com/citation-style-language/schema/raw/master/csl-citation.json"}</w:instrText>
      </w:r>
      <w:r w:rsidR="00701681">
        <w:fldChar w:fldCharType="separate"/>
      </w:r>
      <w:r w:rsidR="00701681" w:rsidRPr="00701681">
        <w:rPr>
          <w:noProof/>
        </w:rPr>
        <w:t>[4]</w:t>
      </w:r>
      <w:r w:rsidR="00701681">
        <w:fldChar w:fldCharType="end"/>
      </w:r>
      <w:r>
        <w:t>. Many applications are deployed in an ad hoc fashion without planning. The sensor nodes are able to autonomously organize themselves in the network. In most cases, it requires network protocol to implement various network control and management functions such as synchronization, measure link quality, and network security. There are many limitations in typical routing protocols when applied to WSNs, primarily due to the energy-constrained design of such networks</w:t>
      </w:r>
      <w:r w:rsidR="002C5105">
        <w:t xml:space="preserve"> </w:t>
      </w:r>
      <w:r w:rsidR="002C5105">
        <w:fldChar w:fldCharType="begin" w:fldLock="1"/>
      </w:r>
      <w:r w:rsidR="00701681">
        <w:instrText>ADDIN CSL_CITATION {"citationItems":[{"id":"ITEM-1","itemData":{"ISBN":"0470167637","author":[{"dropping-particle":"","family":"Zheng","given":"Jun","non-dropping-particle":"","parse-names":false,"suffix":""},{"dropping-particle":"","family":"Jamalipour","given":"Abbas","non-dropping-particle":"","parse-names":false,"suffix":""}],"id":"ITEM-1","issued":{"date-parts":[["2009"]]},"publisher":"John Wiley &amp; Sons","title":"Wireless sensor networks: a networking perspective","type":"book"},"uris":["http://www.mendeley.com/documents/?uuid=83425362-9035-4c7d-ad6b-94542985a585"]}],"mendeley":{"formattedCitation":"[5]","plainTextFormattedCitation":"[5]","previouslyFormattedCitation":"[4]"},"properties":{"noteIndex":0},"schema":"https://github.com/citation-style-language/schema/raw/master/csl-citation.json"}</w:instrText>
      </w:r>
      <w:r w:rsidR="002C5105">
        <w:fldChar w:fldCharType="separate"/>
      </w:r>
      <w:r w:rsidR="00701681" w:rsidRPr="00701681">
        <w:rPr>
          <w:noProof/>
        </w:rPr>
        <w:t>[5]</w:t>
      </w:r>
      <w:r w:rsidR="002C5105">
        <w:fldChar w:fldCharType="end"/>
      </w:r>
      <w:r>
        <w:t>. Flooding, for example, is a technique in which a given node transmits the data and control packets that it has received to the rest of the network nodes</w:t>
      </w:r>
      <w:r w:rsidR="002C5105">
        <w:t xml:space="preserve"> </w:t>
      </w:r>
      <w:r w:rsidR="002C5105">
        <w:fldChar w:fldCharType="begin" w:fldLock="1"/>
      </w:r>
      <w:r w:rsidR="00701681">
        <w:instrText>ADDIN CSL_CITATION {"citationItems":[{"id":"ITEM-1","itemData":{"author":[{"dropping-particle":"","family":"Singh","given":"Shio Kumar","non-dropping-particle":"","parse-names":false,"suffix":""},{"dropping-particle":"","family":"Singh","given":"M P","non-dropping-particle":"","parse-names":false,"suffix":""},{"dropping-particle":"","family":"Singh","given":"Dharmendra K","non-dropping-particle":"","parse-names":false,"suffix":""}],"container-title":"International Journal of Computer Science &amp; Engineering Survey (IJCSES)","id":"ITEM-1","issue":"2","issued":{"date-parts":[["2010"]]},"page":"63-83","title":"Routing protocols in wireless sensor networks–A survey","type":"article-journal","volume":"1"},"uris":["http://www.mendeley.com/documents/?uuid=ed5acfe8-da8c-4029-8f1f-3a137a5e5830"]}],"mendeley":{"formattedCitation":"[6]","plainTextFormattedCitation":"[6]","previouslyFormattedCitation":"[5]"},"properties":{"noteIndex":0},"schema":"https://github.com/citation-style-language/schema/raw/master/csl-citation.json"}</w:instrText>
      </w:r>
      <w:r w:rsidR="002C5105">
        <w:fldChar w:fldCharType="separate"/>
      </w:r>
      <w:r w:rsidR="00701681" w:rsidRPr="00701681">
        <w:rPr>
          <w:noProof/>
        </w:rPr>
        <w:t>[6]</w:t>
      </w:r>
      <w:r w:rsidR="002C5105">
        <w:fldChar w:fldCharType="end"/>
      </w:r>
      <w:r>
        <w:t>. It repeats this process until the destination node is reached. Since flooding is a blind technique, du</w:t>
      </w:r>
      <w:r>
        <w:lastRenderedPageBreak/>
        <w:t>plicated packets can keep circulating throughout the network, and these duplicated packets are received by sensors, creating an implosion problem. Also, if two sensors sense the same region and simultaneously transmit their sensed data, duplicated packets will be received by their neighbors. Another strategy for overcoming the shortcomings of flooding known as gossiping can be used</w:t>
      </w:r>
      <w:r w:rsidR="002C5105">
        <w:t xml:space="preserve"> </w:t>
      </w:r>
      <w:r w:rsidR="002C5105">
        <w:fldChar w:fldCharType="begin" w:fldLock="1"/>
      </w:r>
      <w:r w:rsidR="00701681">
        <w:instrText>ADDIN CSL_CITATION {"citationItems":[{"id":"ITEM-1","itemData":{"ISBN":"9536114933","author":[{"dropping-particle":"","family":"Zanaj","given":"Elma","non-dropping-particle":"","parse-names":false,"suffix":""},{"dropping-particle":"","family":"Baldi","given":"Marco","non-dropping-particle":"","parse-names":false,"suffix":""},{"dropping-particle":"","family":"Chiaraluce","given":"Franco","non-dropping-particle":"","parse-names":false,"suffix":""}],"container-title":"2007 15th International Conference on Software, Telecommunications and Computer Networks","id":"ITEM-1","issued":{"date-parts":[["2007"]]},"page":"1-5","publisher":"IEEE","title":"Efficiency of the gossip algorithm for wireless sensor networks","type":"paper-conference"},"uris":["http://www.mendeley.com/documents/?uuid=669ac3a8-8472-45d1-8100-ff0c274d03a1"]}],"mendeley":{"formattedCitation":"[7]","plainTextFormattedCitation":"[7]","previouslyFormattedCitation":"[6]"},"properties":{"noteIndex":0},"schema":"https://github.com/citation-style-language/schema/raw/master/csl-citation.json"}</w:instrText>
      </w:r>
      <w:r w:rsidR="002C5105">
        <w:fldChar w:fldCharType="separate"/>
      </w:r>
      <w:r w:rsidR="00701681" w:rsidRPr="00701681">
        <w:rPr>
          <w:noProof/>
        </w:rPr>
        <w:t>[7]</w:t>
      </w:r>
      <w:r w:rsidR="002C5105">
        <w:fldChar w:fldCharType="end"/>
      </w:r>
      <w:r>
        <w:t>. When gossiping, a sensor will randomly pick one of its neighbors when receiving a packet and send the packet to it. Until all sensors receive this packet, the same process repeats. Using gossip, only one copy of the packet sent will be received by a given sensor. There is a substantial delay for a packet to reach all sensors in a network while gossiping addresses the implosion problem. In addition, as the number of nodes in the network increases, these disadvantages are emphasized.</w:t>
      </w:r>
    </w:p>
    <w:p w14:paraId="3DE60A38" w14:textId="7C05117F" w:rsidR="00D963CC" w:rsidRPr="00D963CC" w:rsidRDefault="00904429" w:rsidP="0070477D">
      <w:pPr>
        <w:pStyle w:val="p1a"/>
        <w:ind w:firstLine="227"/>
      </w:pPr>
      <w:r w:rsidRPr="00904429">
        <w:t>In the form of low-power IoT networks, routing protocols can be divided into two groups based on the concepts of path creation: proactive and reactive</w:t>
      </w:r>
      <w:r w:rsidR="001542A8">
        <w:t xml:space="preserve"> </w:t>
      </w:r>
      <w:r w:rsidR="006B7E77">
        <w:fldChar w:fldCharType="begin" w:fldLock="1"/>
      </w:r>
      <w:r w:rsidR="00701681">
        <w:instrText>ADDIN CSL_CITATION {"citationItems":[{"id":"ITEM-1","itemData":{"ISSN":"1570-8705","author":[{"dropping-particle":"","family":"Tripathi","given":"Joydeep","non-dropping-particle":"","parse-names":false,"suffix":""},{"dropping-particle":"","family":"Oliveira","given":"Jaudelice C","non-dropping-particle":"De","parse-names":false,"suffix":""},{"dropping-particle":"","family":"Vasseur","given":"Jean-Philippe","non-dropping-particle":"","parse-names":false,"suffix":""}],"container-title":"Ad Hoc Networks","id":"ITEM-1","issued":{"date-parts":[["2014"]]},"page":"121-144","publisher":"Elsevier","title":"Proactive versus reactive routing in low power and lossy networks: Performance analysis and scalability improvements","type":"article-journal","volume":"23"},"uris":["http://www.mendeley.com/documents/?uuid=5b1c0295-dfe8-4f7a-b2b5-42b86a483d41"]}],"mendeley":{"formattedCitation":"[8]","plainTextFormattedCitation":"[8]","previouslyFormattedCitation":"[7]"},"properties":{"noteIndex":0},"schema":"https://github.com/citation-style-language/schema/raw/master/csl-citation.json"}</w:instrText>
      </w:r>
      <w:r w:rsidR="006B7E77">
        <w:fldChar w:fldCharType="separate"/>
      </w:r>
      <w:r w:rsidR="00701681" w:rsidRPr="00701681">
        <w:rPr>
          <w:noProof/>
        </w:rPr>
        <w:t>[8]</w:t>
      </w:r>
      <w:r w:rsidR="006B7E77">
        <w:fldChar w:fldCharType="end"/>
      </w:r>
      <w:r w:rsidR="001542A8">
        <w:t>.</w:t>
      </w:r>
      <w:r w:rsidR="005A188C">
        <w:t xml:space="preserve"> </w:t>
      </w:r>
      <w:r w:rsidR="001212EF" w:rsidRPr="001212EF">
        <w:t>Proactive protocols begin the formation of routes between nodes without the prior need for the transfer of a data message. In general, the process of route construction is initiated by gateway nodes that have the purpose of gathering information from other network devices. For this reason, this type of protocol is commonly agreed by requests for periodic data collection</w:t>
      </w:r>
      <w:r w:rsidR="001212EF">
        <w:t xml:space="preserve">. </w:t>
      </w:r>
      <w:r w:rsidR="007A3ECE" w:rsidRPr="007A3ECE">
        <w:t xml:space="preserve">The IPv6 </w:t>
      </w:r>
      <w:r w:rsidR="007A3ECE">
        <w:t>R</w:t>
      </w:r>
      <w:r w:rsidR="007A3ECE" w:rsidRPr="007A3ECE">
        <w:t xml:space="preserve">outing </w:t>
      </w:r>
      <w:r w:rsidR="007A3ECE">
        <w:t>P</w:t>
      </w:r>
      <w:r w:rsidR="007A3ECE" w:rsidRPr="007A3ECE">
        <w:t>rotocol for Low-Power and Lossy Ne</w:t>
      </w:r>
      <w:r w:rsidR="007A3ECE">
        <w:t>t</w:t>
      </w:r>
      <w:r w:rsidR="007A3ECE" w:rsidRPr="007A3ECE">
        <w:t>works</w:t>
      </w:r>
      <w:r w:rsidR="007A3ECE">
        <w:t xml:space="preserve"> (RPL)</w:t>
      </w:r>
      <w:r w:rsidR="003F2766">
        <w:t xml:space="preserve"> </w:t>
      </w:r>
      <w:r w:rsidR="003F2766">
        <w:fldChar w:fldCharType="begin" w:fldLock="1"/>
      </w:r>
      <w:r w:rsidR="00701681">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[9]","plainTextFormattedCitation":"[9]","previouslyFormattedCitation":"[8]"},"properties":{"noteIndex":0},"schema":"https://github.com/citation-style-language/schema/raw/master/csl-citation.json"}</w:instrText>
      </w:r>
      <w:r w:rsidR="003F2766">
        <w:fldChar w:fldCharType="separate"/>
      </w:r>
      <w:r w:rsidR="00701681" w:rsidRPr="00701681">
        <w:rPr>
          <w:noProof/>
        </w:rPr>
        <w:t>[9]</w:t>
      </w:r>
      <w:r w:rsidR="003F2766">
        <w:fldChar w:fldCharType="end"/>
      </w:r>
      <w:r w:rsidR="007A3ECE" w:rsidRPr="007A3ECE">
        <w:t xml:space="preserve"> is the good example of a proactive routing protocol for LLNs.</w:t>
      </w:r>
      <w:r w:rsidR="003F2766">
        <w:t xml:space="preserve"> </w:t>
      </w:r>
      <w:r w:rsidR="00614828" w:rsidRPr="00614828">
        <w:t>Reactive protocols, on the other hand, establish routes only if a node wants to send a message to a destination. As a consequence, the mechanism of route exploration is triggered by a node that needs a post. The routes created are kept in the routing table of the nodes, remaining when in use and then deleted.</w:t>
      </w:r>
      <w:r w:rsidR="006D2AE6">
        <w:t xml:space="preserve"> </w:t>
      </w:r>
      <w:r w:rsidR="006D2AE6" w:rsidRPr="006D2AE6">
        <w:t xml:space="preserve">Therefore, this type of protocol is suggested for non-periodic traffic applications where any node can send messages to any other node. The latest and most important LLN reactive protocol is </w:t>
      </w:r>
      <w:proofErr w:type="spellStart"/>
      <w:r w:rsidR="006D2AE6" w:rsidRPr="006D2AE6">
        <w:t>LOADng</w:t>
      </w:r>
      <w:proofErr w:type="spellEnd"/>
      <w:r w:rsidR="006D2AE6">
        <w:t xml:space="preserve"> </w:t>
      </w:r>
      <w:r w:rsidR="006D2AE6">
        <w:fldChar w:fldCharType="begin" w:fldLock="1"/>
      </w:r>
      <w:r w:rsidR="00701681">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[10]","plainTextFormattedCitation":"[10]","previouslyFormattedCitation":"[9]"},"properties":{"noteIndex":0},"schema":"https://github.com/citation-style-language/schema/raw/master/csl-citation.json"}</w:instrText>
      </w:r>
      <w:r w:rsidR="006D2AE6">
        <w:fldChar w:fldCharType="separate"/>
      </w:r>
      <w:r w:rsidR="00701681" w:rsidRPr="00701681">
        <w:rPr>
          <w:noProof/>
        </w:rPr>
        <w:t>[10]</w:t>
      </w:r>
      <w:r w:rsidR="006D2AE6">
        <w:fldChar w:fldCharType="end"/>
      </w:r>
      <w:r w:rsidR="006D2AE6" w:rsidRPr="006D2AE6">
        <w:t>.</w:t>
      </w:r>
      <w:r w:rsidR="0070477D">
        <w:t xml:space="preserve"> </w:t>
      </w:r>
      <w:r w:rsidR="00D963CC">
        <w:t xml:space="preserve">Many research tries to </w:t>
      </w:r>
      <w:proofErr w:type="spellStart"/>
      <w:r w:rsidR="00D963CC">
        <w:t>improved</w:t>
      </w:r>
      <w:proofErr w:type="spellEnd"/>
      <w:r w:rsidR="00D963CC">
        <w:t xml:space="preserve"> the data throughput to reduce the data gathering period while ensuring real-time and reliable transmission.</w:t>
      </w:r>
    </w:p>
    <w:p w14:paraId="230C369D" w14:textId="0402C823" w:rsidR="004220CC" w:rsidRPr="005715BD" w:rsidRDefault="00DF3503" w:rsidP="004220CC">
      <w:pPr>
        <w:pStyle w:val="heading1"/>
      </w:pPr>
      <w:r>
        <w:t>Background</w:t>
      </w:r>
    </w:p>
    <w:p w14:paraId="62D1C822" w14:textId="12CB2FB9" w:rsidR="00FC6262" w:rsidRPr="00FC6262" w:rsidRDefault="006B2D85" w:rsidP="00E31EF2">
      <w:pPr>
        <w:pStyle w:val="heading2"/>
        <w:spacing w:before="0"/>
      </w:pPr>
      <w:r>
        <w:t>Network</w:t>
      </w:r>
      <w:r w:rsidR="00C822BD">
        <w:t xml:space="preserve"> and </w:t>
      </w:r>
      <w:r>
        <w:t>Protocol</w:t>
      </w:r>
      <w:bookmarkStart w:id="2" w:name="_GoBack"/>
      <w:bookmarkEnd w:id="2"/>
      <w:r w:rsidR="00FC6262">
        <w:t xml:space="preserve"> Model</w:t>
      </w:r>
    </w:p>
    <w:p w14:paraId="58E4B970" w14:textId="5AAF4059" w:rsidR="0053680B" w:rsidRPr="009A0A67" w:rsidRDefault="007D7040" w:rsidP="00E31EF2">
      <w:pPr>
        <w:pStyle w:val="p1a"/>
      </w:pPr>
      <w:r>
        <w:t xml:space="preserve"> In this study, </w:t>
      </w:r>
      <w:bookmarkStart w:id="3" w:name="OLE_LINK56"/>
      <w:bookmarkStart w:id="4" w:name="OLE_LINK57"/>
      <w:r>
        <w:t>w</w:t>
      </w:r>
      <w:r w:rsidR="0053680B" w:rsidRPr="007842EA">
        <w:t xml:space="preserve">e </w:t>
      </w:r>
      <w:r w:rsidR="00A51563">
        <w:t>focus on</w:t>
      </w:r>
      <w:r w:rsidR="0053680B" w:rsidRPr="007842EA">
        <w:t xml:space="preserve"> </w:t>
      </w:r>
      <w:r w:rsidR="00DA56EA" w:rsidRPr="00E31EF2">
        <w:t>the</w:t>
      </w:r>
      <w:r w:rsidR="00A51563">
        <w:t xml:space="preserve"> </w:t>
      </w:r>
      <w:r w:rsidR="00AB0F37">
        <w:t>converge</w:t>
      </w:r>
      <w:r w:rsidR="00091A99">
        <w:t xml:space="preserve"> </w:t>
      </w:r>
      <w:r w:rsidR="00A51563">
        <w:t>cast multi-hop networks</w:t>
      </w:r>
      <w:r w:rsidR="0053680B" w:rsidRPr="009D7574">
        <w:t xml:space="preserve"> that consist of one sink and </w:t>
      </w:r>
      <w:r w:rsidR="00DA56EA" w:rsidRPr="00E31EF2">
        <w:t>some</w:t>
      </w:r>
      <w:r w:rsidR="0053680B" w:rsidRPr="007842EA">
        <w:t xml:space="preserve"> sensor nodes </w:t>
      </w:r>
      <w:r>
        <w:t>th</w:t>
      </w:r>
      <w:r w:rsidR="005B113E">
        <w:t>at</w:t>
      </w:r>
      <w:r>
        <w:t xml:space="preserve"> are constructed into</w:t>
      </w:r>
      <w:r w:rsidR="0053680B" w:rsidRPr="007842EA">
        <w:t xml:space="preserve"> tree topology. All nodes are assigned identification numbers</w:t>
      </w:r>
      <w:r w:rsidR="00813A57">
        <w:t xml:space="preserve"> </w:t>
      </w:r>
      <w:r w:rsidRPr="006B47A0">
        <w:t>and deployed randomly</w:t>
      </w:r>
      <w:r>
        <w:t xml:space="preserve"> </w:t>
      </w:r>
      <w:r w:rsidR="0053680B" w:rsidRPr="007842EA">
        <w:t>during network configuration. All sensor node</w:t>
      </w:r>
      <w:r w:rsidR="00DA56EA" w:rsidRPr="00E31EF2">
        <w:t>s</w:t>
      </w:r>
      <w:r w:rsidR="0053680B" w:rsidRPr="007842EA">
        <w:t xml:space="preserve"> transmit data to a sink periodically along </w:t>
      </w:r>
      <w:r w:rsidR="00DA56EA" w:rsidRPr="00E31EF2">
        <w:t xml:space="preserve">the </w:t>
      </w:r>
      <w:r w:rsidR="0053680B" w:rsidRPr="007842EA">
        <w:t>tree path. Two nodes are said to have a link if they can transmit directly to</w:t>
      </w:r>
      <w:r w:rsidR="0053680B" w:rsidRPr="009D7574">
        <w:t xml:space="preserve"> each other and a link on which a child and parent node communicates together is </w:t>
      </w:r>
      <w:r w:rsidR="00DA56EA" w:rsidRPr="00E31EF2">
        <w:t xml:space="preserve">a </w:t>
      </w:r>
      <w:r w:rsidR="0053680B" w:rsidRPr="007842EA">
        <w:t>tree link.</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134"/>
      </w:tblGrid>
      <w:tr w:rsidR="004867E6" w14:paraId="7B7E3DE2" w14:textId="77777777" w:rsidTr="00E31EF2">
        <w:trPr>
          <w:jc w:val="center"/>
        </w:trPr>
        <w:tc>
          <w:tcPr>
            <w:tcW w:w="7134" w:type="dxa"/>
          </w:tcPr>
          <w:p w14:paraId="36808515" w14:textId="18857B00" w:rsidR="004867E6" w:rsidRDefault="00AD3FC3" w:rsidP="007F7E07">
            <w:pPr>
              <w:ind w:firstLine="0"/>
              <w:jc w:val="center"/>
            </w:pPr>
            <w:r w:rsidRPr="00E31EF2">
              <w:rPr>
                <w:noProof/>
                <w:lang w:val="vi-VN" w:eastAsia="vi-VN"/>
              </w:rPr>
              <w:lastRenderedPageBreak/>
              <w:drawing>
                <wp:inline distT="0" distB="0" distL="0" distR="0" wp14:anchorId="6CCA2A82" wp14:editId="10CAD497">
                  <wp:extent cx="3056844" cy="2121408"/>
                  <wp:effectExtent l="0" t="0" r="0" b="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3111113" cy="2159070"/>
                          </a:xfrm>
                          <a:prstGeom prst="rect">
                            <a:avLst/>
                          </a:prstGeom>
                          <a:noFill/>
                        </pic:spPr>
                      </pic:pic>
                    </a:graphicData>
                  </a:graphic>
                </wp:inline>
              </w:drawing>
            </w:r>
          </w:p>
        </w:tc>
      </w:tr>
      <w:tr w:rsidR="004867E6" w14:paraId="1ABBBE5C" w14:textId="77777777" w:rsidTr="00E31EF2">
        <w:trPr>
          <w:jc w:val="center"/>
        </w:trPr>
        <w:tc>
          <w:tcPr>
            <w:tcW w:w="7134" w:type="dxa"/>
          </w:tcPr>
          <w:p w14:paraId="3518FD57" w14:textId="7B8D2C5F" w:rsidR="004867E6" w:rsidRDefault="004867E6" w:rsidP="007F7E07">
            <w:pPr>
              <w:ind w:firstLine="0"/>
              <w:jc w:val="center"/>
            </w:pPr>
            <w:r>
              <w:t>Figure 1. An example network</w:t>
            </w:r>
            <w:r w:rsidR="007D7040">
              <w:t xml:space="preserve"> topology</w:t>
            </w:r>
            <w:r>
              <w:t>.</w:t>
            </w:r>
          </w:p>
        </w:tc>
      </w:tr>
    </w:tbl>
    <w:p w14:paraId="751E1E0C" w14:textId="79E4576D" w:rsidR="003D3791" w:rsidRPr="00125684" w:rsidRDefault="003D3791" w:rsidP="00E31EF2">
      <w:pPr>
        <w:ind w:firstLine="0"/>
      </w:pPr>
      <w:bookmarkStart w:id="5" w:name="OLE_LINK7"/>
      <w:bookmarkStart w:id="6" w:name="OLE_LINK8"/>
      <w:bookmarkEnd w:id="3"/>
      <w:bookmarkEnd w:id="4"/>
    </w:p>
    <w:p w14:paraId="0B353B86" w14:textId="385F9212" w:rsidR="00E26FED" w:rsidRDefault="00D963CC" w:rsidP="00E26FED">
      <w:pPr>
        <w:pStyle w:val="heading1"/>
      </w:pPr>
      <w:bookmarkStart w:id="7" w:name="OLE_LINK67"/>
      <w:bookmarkStart w:id="8" w:name="OLE_LINK68"/>
      <w:r w:rsidRPr="00D963CC">
        <w:t xml:space="preserve">Minimal </w:t>
      </w:r>
      <w:r w:rsidR="00D96D70">
        <w:t>T</w:t>
      </w:r>
      <w:r w:rsidRPr="00D963CC">
        <w:t xml:space="preserve">ransmission and Reliable </w:t>
      </w:r>
      <w:r w:rsidR="00D96D70">
        <w:t>r</w:t>
      </w:r>
      <w:r w:rsidRPr="00D963CC">
        <w:t xml:space="preserve">outing </w:t>
      </w:r>
      <w:r w:rsidR="00D96D70">
        <w:t>p</w:t>
      </w:r>
      <w:r w:rsidRPr="00D963CC">
        <w:t>rotocol</w:t>
      </w:r>
      <w:bookmarkStart w:id="9" w:name="OLE_LINK79"/>
      <w:bookmarkStart w:id="10" w:name="OLE_LINK80"/>
    </w:p>
    <w:p w14:paraId="2B6E3B0B" w14:textId="61BE47CA" w:rsidR="00E26FED" w:rsidRPr="00E26FED" w:rsidRDefault="00E26FED" w:rsidP="00E26FED">
      <w:r w:rsidRPr="00E26FED">
        <w:t>In this section, we propose the Minimal</w:t>
      </w:r>
      <w:r w:rsidR="00D96D70">
        <w:t xml:space="preserve"> T</w:t>
      </w:r>
      <w:r w:rsidRPr="00E26FED">
        <w:t>ransmission and Reliable</w:t>
      </w:r>
      <w:r w:rsidR="00D96D70">
        <w:t xml:space="preserve"> (MTR)</w:t>
      </w:r>
      <w:r w:rsidRPr="00E26FED">
        <w:t xml:space="preserve"> </w:t>
      </w:r>
      <w:r w:rsidR="00D96D70">
        <w:t>r</w:t>
      </w:r>
      <w:r w:rsidRPr="00E26FED">
        <w:t xml:space="preserve">outing </w:t>
      </w:r>
      <w:r w:rsidR="00D96D70">
        <w:t>p</w:t>
      </w:r>
      <w:r w:rsidRPr="00E26FED">
        <w:t xml:space="preserve">rotocol that using our Burstiness Distribution Metric to find the minimal transmission path and reach our target PRR for reliability. We use the network topology as Figure </w:t>
      </w:r>
      <w:r w:rsidR="00A00FE2">
        <w:t>1</w:t>
      </w:r>
      <w:r w:rsidRPr="00E26FED">
        <w:t xml:space="preserve"> and use the number of probes in 1000 packets in MLQP. We use the config Directed Graph Radio Medium (DGRM) mode in </w:t>
      </w:r>
      <w:proofErr w:type="spellStart"/>
      <w:r w:rsidRPr="00E26FED">
        <w:t>Cooja</w:t>
      </w:r>
      <w:proofErr w:type="spellEnd"/>
      <w:r w:rsidRPr="00E26FED">
        <w:t xml:space="preserve"> Simulation to set up the PRR value and to form the link between two desired nodes excluding the others as Figure 2.</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E26FED" w:rsidRPr="006A3BB2" w14:paraId="151BC84A" w14:textId="77777777" w:rsidTr="0013074A">
        <w:trPr>
          <w:jc w:val="center"/>
        </w:trPr>
        <w:tc>
          <w:tcPr>
            <w:tcW w:w="6908" w:type="dxa"/>
          </w:tcPr>
          <w:p w14:paraId="3EDBE638" w14:textId="77777777" w:rsidR="00E26FED" w:rsidRPr="00BF5E90" w:rsidRDefault="00E26FED" w:rsidP="00BF5E90">
            <w:pPr>
              <w:ind w:firstLine="0"/>
              <w:jc w:val="center"/>
              <w:rPr>
                <w:noProof/>
                <w:lang w:val="vi-VN" w:eastAsia="vi-VN"/>
              </w:rPr>
            </w:pPr>
            <w:r w:rsidRPr="00BF5E90">
              <w:rPr>
                <w:noProof/>
                <w:lang w:val="vi-VN" w:eastAsia="vi-VN"/>
              </w:rPr>
              <w:drawing>
                <wp:inline distT="0" distB="0" distL="0" distR="0" wp14:anchorId="626F254A" wp14:editId="158B05B9">
                  <wp:extent cx="3571097" cy="2376627"/>
                  <wp:effectExtent l="0" t="0" r="0" b="508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608206" cy="2401324"/>
                          </a:xfrm>
                          <a:prstGeom prst="rect">
                            <a:avLst/>
                          </a:prstGeom>
                          <a:noFill/>
                        </pic:spPr>
                      </pic:pic>
                    </a:graphicData>
                  </a:graphic>
                </wp:inline>
              </w:drawing>
            </w:r>
          </w:p>
        </w:tc>
      </w:tr>
      <w:tr w:rsidR="00E26FED" w:rsidRPr="006A3BB2" w14:paraId="4A2A0E76" w14:textId="77777777" w:rsidTr="0013074A">
        <w:trPr>
          <w:jc w:val="center"/>
        </w:trPr>
        <w:tc>
          <w:tcPr>
            <w:tcW w:w="6908" w:type="dxa"/>
          </w:tcPr>
          <w:p w14:paraId="65DF7F78" w14:textId="67B77FAE" w:rsidR="00E26FED" w:rsidRPr="00BF5E90" w:rsidRDefault="00E26FED" w:rsidP="00BF5E90">
            <w:pPr>
              <w:ind w:firstLine="0"/>
              <w:jc w:val="center"/>
              <w:rPr>
                <w:noProof/>
                <w:lang w:val="vi-VN" w:eastAsia="vi-VN"/>
              </w:rPr>
            </w:pPr>
            <w:bookmarkStart w:id="11" w:name="_Toc54793603"/>
            <w:r w:rsidRPr="00BF5E90">
              <w:rPr>
                <w:noProof/>
                <w:lang w:val="vi-VN" w:eastAsia="vi-VN"/>
              </w:rPr>
              <w:t xml:space="preserve">Figure </w:t>
            </w:r>
            <w:r w:rsidR="001D432A">
              <w:rPr>
                <w:noProof/>
                <w:lang w:eastAsia="vi-VN"/>
              </w:rPr>
              <w:t>2</w:t>
            </w:r>
            <w:r w:rsidRPr="00BF5E90">
              <w:rPr>
                <w:noProof/>
                <w:lang w:val="vi-VN" w:eastAsia="vi-VN"/>
              </w:rPr>
              <w:t>. Network example with the PRR of each link.</w:t>
            </w:r>
            <w:bookmarkEnd w:id="11"/>
          </w:p>
        </w:tc>
      </w:tr>
    </w:tbl>
    <w:p w14:paraId="4A79A5F9" w14:textId="689E0FBD" w:rsidR="00E26FED" w:rsidRPr="00E26FED" w:rsidRDefault="00E26FED" w:rsidP="00E26FED">
      <w:r w:rsidRPr="00E26FED">
        <w:t xml:space="preserve">After the MLQP, the receiver node calculates the number of </w:t>
      </w:r>
      <w:proofErr w:type="gramStart"/>
      <w:r w:rsidRPr="00E26FED">
        <w:t>retransmission</w:t>
      </w:r>
      <w:proofErr w:type="gramEnd"/>
      <w:r w:rsidRPr="00E26FED">
        <w:t xml:space="preserve"> for each incoming link of the neighbor node by using Burstiness Distribution Metric. </w:t>
      </w:r>
      <w:r w:rsidRPr="00E26FED">
        <w:lastRenderedPageBreak/>
        <w:t xml:space="preserve">Figure 3 shows the network graph with the number of </w:t>
      </w:r>
      <w:proofErr w:type="gramStart"/>
      <w:r w:rsidRPr="00E26FED">
        <w:t>transmission</w:t>
      </w:r>
      <w:proofErr w:type="gramEnd"/>
      <w:r w:rsidRPr="00E26FED">
        <w:t xml:space="preserve"> as the metric value for the routing protocol.</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672"/>
      </w:tblGrid>
      <w:tr w:rsidR="00E26FED" w:rsidRPr="006A3BB2" w14:paraId="5436E961" w14:textId="77777777" w:rsidTr="00A469B7">
        <w:trPr>
          <w:trHeight w:val="4691"/>
          <w:jc w:val="center"/>
        </w:trPr>
        <w:tc>
          <w:tcPr>
            <w:tcW w:w="6672" w:type="dxa"/>
          </w:tcPr>
          <w:p w14:paraId="37E12AE2" w14:textId="77777777" w:rsidR="00E26FED" w:rsidRPr="00BF5E90" w:rsidRDefault="00E26FED" w:rsidP="00BF5E90">
            <w:pPr>
              <w:ind w:firstLine="0"/>
              <w:jc w:val="center"/>
              <w:rPr>
                <w:noProof/>
                <w:lang w:val="vi-VN" w:eastAsia="vi-VN"/>
              </w:rPr>
            </w:pPr>
            <w:r w:rsidRPr="00BF5E90">
              <w:rPr>
                <w:noProof/>
                <w:lang w:val="vi-VN" w:eastAsia="vi-VN"/>
              </w:rPr>
              <w:drawing>
                <wp:inline distT="0" distB="0" distL="0" distR="0" wp14:anchorId="784E2B7B" wp14:editId="7DF34DC5">
                  <wp:extent cx="3773383" cy="2551912"/>
                  <wp:effectExtent l="0" t="0" r="0" b="127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819566" cy="2583145"/>
                          </a:xfrm>
                          <a:prstGeom prst="rect">
                            <a:avLst/>
                          </a:prstGeom>
                          <a:noFill/>
                        </pic:spPr>
                      </pic:pic>
                    </a:graphicData>
                  </a:graphic>
                </wp:inline>
              </w:drawing>
            </w:r>
          </w:p>
        </w:tc>
      </w:tr>
      <w:tr w:rsidR="00E26FED" w:rsidRPr="006A3BB2" w14:paraId="088B4E43" w14:textId="77777777" w:rsidTr="00A469B7">
        <w:trPr>
          <w:trHeight w:val="462"/>
          <w:jc w:val="center"/>
        </w:trPr>
        <w:tc>
          <w:tcPr>
            <w:tcW w:w="6672" w:type="dxa"/>
          </w:tcPr>
          <w:p w14:paraId="59A420CD" w14:textId="63CDC5AB" w:rsidR="00E26FED" w:rsidRPr="00BF5E90" w:rsidRDefault="00E26FED" w:rsidP="00BF5E90">
            <w:pPr>
              <w:ind w:firstLine="0"/>
              <w:jc w:val="center"/>
              <w:rPr>
                <w:noProof/>
                <w:lang w:val="vi-VN" w:eastAsia="vi-VN"/>
              </w:rPr>
            </w:pPr>
            <w:bookmarkStart w:id="12" w:name="_Toc54793604"/>
            <w:r w:rsidRPr="00BF5E90">
              <w:rPr>
                <w:noProof/>
                <w:lang w:val="vi-VN" w:eastAsia="vi-VN"/>
              </w:rPr>
              <w:t xml:space="preserve">Figure </w:t>
            </w:r>
            <w:r w:rsidR="001D432A">
              <w:rPr>
                <w:noProof/>
                <w:lang w:eastAsia="vi-VN"/>
              </w:rPr>
              <w:t>3</w:t>
            </w:r>
            <w:r w:rsidRPr="00BF5E90">
              <w:rPr>
                <w:noProof/>
                <w:lang w:val="vi-VN" w:eastAsia="vi-VN"/>
              </w:rPr>
              <w:t>. Network graph with the number of retransmission.</w:t>
            </w:r>
            <w:bookmarkEnd w:id="12"/>
          </w:p>
        </w:tc>
      </w:tr>
    </w:tbl>
    <w:p w14:paraId="6346287E" w14:textId="77777777" w:rsidR="00E26FED" w:rsidRPr="00E26FED" w:rsidRDefault="00E26FED" w:rsidP="00E26FED">
      <w:r w:rsidRPr="00E26FED">
        <w:t xml:space="preserve">We only focus on the converge cast network here, so the MRR aims to find the path from the node to the sink and uses the number of </w:t>
      </w:r>
      <w:proofErr w:type="gramStart"/>
      <w:r w:rsidRPr="00E26FED">
        <w:t>retransmission</w:t>
      </w:r>
      <w:proofErr w:type="gramEnd"/>
      <w:r w:rsidRPr="00E26FED">
        <w:t xml:space="preserve"> as a route metric. Besides, the same approach can be applied for the download graph routing to control the node from the sink. In this paper, we only present the converge cast network. The route discovery process is performed by exchanging Route Request (RR) control packets between the node and the neighbor nodes. Each node maintains the neighbor list and the routing table for routing data packets. The routing table consists of a Route Entry (RE) with </w:t>
      </w:r>
      <w:proofErr w:type="gramStart"/>
      <w:r w:rsidRPr="00E26FED">
        <w:t>RE(</w:t>
      </w:r>
      <w:proofErr w:type="spellStart"/>
      <w:proofErr w:type="gramEnd"/>
      <w:r w:rsidRPr="00E26FED">
        <w:t>p</w:t>
      </w:r>
      <w:r w:rsidRPr="00E26FED">
        <w:rPr>
          <w:vertAlign w:val="subscript"/>
        </w:rPr>
        <w:t>id</w:t>
      </w:r>
      <w:proofErr w:type="spellEnd"/>
      <w:r w:rsidRPr="00E26FED">
        <w:t xml:space="preserve">, h, r). The </w:t>
      </w:r>
      <w:proofErr w:type="spellStart"/>
      <w:r w:rsidRPr="00E26FED">
        <w:t>p</w:t>
      </w:r>
      <w:r w:rsidRPr="00E26FED">
        <w:rPr>
          <w:vertAlign w:val="subscript"/>
        </w:rPr>
        <w:t>id</w:t>
      </w:r>
      <w:proofErr w:type="spellEnd"/>
      <w:r w:rsidRPr="00E26FED">
        <w:t xml:space="preserve"> denoted the parent identifier and h is the hop count, r is the rank calculated by the sum of retransmission through the path from that node to the sink node. The sink node will have </w:t>
      </w:r>
      <w:proofErr w:type="gramStart"/>
      <w:r w:rsidRPr="00E26FED">
        <w:t>RE(</w:t>
      </w:r>
      <w:proofErr w:type="gramEnd"/>
      <w:r w:rsidRPr="00E26FED">
        <w:t>0, 0, 0) which means it doesn’t have a parent, the hop count is 0 and the rank is 0. The MRR starts from the sink node by broadcasting the RR control packet. The RR packet carries RR(</w:t>
      </w:r>
      <w:proofErr w:type="spellStart"/>
      <w:r w:rsidRPr="00E26FED">
        <w:t>s</w:t>
      </w:r>
      <w:r w:rsidRPr="00E26FED">
        <w:rPr>
          <w:vertAlign w:val="subscript"/>
        </w:rPr>
        <w:t>id</w:t>
      </w:r>
      <w:proofErr w:type="spellEnd"/>
      <w:r w:rsidRPr="00E26FED">
        <w:t>, h, [</w:t>
      </w:r>
      <w:proofErr w:type="spellStart"/>
      <w:r w:rsidRPr="00E26FED">
        <w:t>nbr_list</w:t>
      </w:r>
      <w:proofErr w:type="spellEnd"/>
      <w:r w:rsidRPr="00E26FED">
        <w:t>(</w:t>
      </w:r>
      <w:proofErr w:type="spellStart"/>
      <w:r w:rsidRPr="00E26FED">
        <w:t>n</w:t>
      </w:r>
      <w:r w:rsidRPr="00E26FED">
        <w:rPr>
          <w:vertAlign w:val="subscript"/>
        </w:rPr>
        <w:t>id</w:t>
      </w:r>
      <w:proofErr w:type="spellEnd"/>
      <w:r w:rsidRPr="00E26FED">
        <w:t xml:space="preserve">, r)]) where </w:t>
      </w:r>
      <w:proofErr w:type="spellStart"/>
      <w:r w:rsidRPr="00E26FED">
        <w:t>s</w:t>
      </w:r>
      <w:r w:rsidRPr="00E26FED">
        <w:rPr>
          <w:vertAlign w:val="subscript"/>
        </w:rPr>
        <w:t>id</w:t>
      </w:r>
      <w:proofErr w:type="spellEnd"/>
      <w:r w:rsidRPr="00E26FED">
        <w:t xml:space="preserve"> denotes the ID of sender node, h denotes hop count of sender node, and the </w:t>
      </w:r>
      <w:proofErr w:type="spellStart"/>
      <w:r w:rsidRPr="00E26FED">
        <w:t>nbr_list</w:t>
      </w:r>
      <w:proofErr w:type="spellEnd"/>
      <w:r w:rsidRPr="00E26FED">
        <w:t>(id, r) denotes the neighbor list which contains neighbor ID (</w:t>
      </w:r>
      <w:proofErr w:type="spellStart"/>
      <w:r w:rsidRPr="00E26FED">
        <w:t>n</w:t>
      </w:r>
      <w:r w:rsidRPr="00E26FED">
        <w:rPr>
          <w:vertAlign w:val="subscript"/>
        </w:rPr>
        <w:t>id</w:t>
      </w:r>
      <w:proofErr w:type="spellEnd"/>
      <w:r w:rsidRPr="00E26FED">
        <w:t xml:space="preserve">) and the rank (r) of neighbor node calculated by the number of retransmission from this neighbor to sender node plus the rank of sender node. When a node Y receives </w:t>
      </w:r>
      <w:proofErr w:type="gramStart"/>
      <w:r w:rsidRPr="00E26FED">
        <w:t>RR(</w:t>
      </w:r>
      <w:proofErr w:type="spellStart"/>
      <w:proofErr w:type="gramEnd"/>
      <w:r w:rsidRPr="00E26FED">
        <w:t>s</w:t>
      </w:r>
      <w:r w:rsidRPr="00E26FED">
        <w:rPr>
          <w:vertAlign w:val="subscript"/>
        </w:rPr>
        <w:t>id</w:t>
      </w:r>
      <w:proofErr w:type="spellEnd"/>
      <w:r w:rsidRPr="00E26FED">
        <w:t>, h, [</w:t>
      </w:r>
      <w:proofErr w:type="spellStart"/>
      <w:r w:rsidRPr="00E26FED">
        <w:t>nbr_list</w:t>
      </w:r>
      <w:proofErr w:type="spellEnd"/>
      <w:r w:rsidRPr="00E26FED">
        <w:t>(</w:t>
      </w:r>
      <w:proofErr w:type="spellStart"/>
      <w:r w:rsidRPr="00E26FED">
        <w:t>n</w:t>
      </w:r>
      <w:r w:rsidRPr="00E26FED">
        <w:rPr>
          <w:vertAlign w:val="subscript"/>
        </w:rPr>
        <w:t>id</w:t>
      </w:r>
      <w:proofErr w:type="spellEnd"/>
      <w:r w:rsidRPr="00E26FED">
        <w:t xml:space="preserve">, r)]) packet from node X, it and creates a </w:t>
      </w:r>
      <w:bookmarkStart w:id="13" w:name="OLE_LINK58"/>
      <w:bookmarkStart w:id="14" w:name="OLE_LINK59"/>
      <w:bookmarkStart w:id="15" w:name="OLE_LINK60"/>
      <w:r w:rsidRPr="00E26FED">
        <w:t>RE(</w:t>
      </w:r>
      <w:proofErr w:type="spellStart"/>
      <w:r w:rsidRPr="00E26FED">
        <w:t>p</w:t>
      </w:r>
      <w:r w:rsidRPr="00E26FED">
        <w:rPr>
          <w:vertAlign w:val="subscript"/>
        </w:rPr>
        <w:t>id</w:t>
      </w:r>
      <w:proofErr w:type="spellEnd"/>
      <w:r w:rsidRPr="00E26FED">
        <w:rPr>
          <w:vertAlign w:val="subscript"/>
        </w:rPr>
        <w:t xml:space="preserve"> </w:t>
      </w:r>
      <w:r w:rsidRPr="00E26FED">
        <w:t xml:space="preserve">:= </w:t>
      </w:r>
      <w:proofErr w:type="spellStart"/>
      <w:r w:rsidRPr="00E26FED">
        <w:t>s</w:t>
      </w:r>
      <w:r w:rsidRPr="00E26FED">
        <w:rPr>
          <w:vertAlign w:val="subscript"/>
        </w:rPr>
        <w:t>id</w:t>
      </w:r>
      <w:proofErr w:type="spellEnd"/>
      <w:r w:rsidRPr="00E26FED">
        <w:t>, h = h + 1, r = r)</w:t>
      </w:r>
      <w:bookmarkEnd w:id="13"/>
      <w:bookmarkEnd w:id="14"/>
      <w:bookmarkEnd w:id="15"/>
      <w:r w:rsidRPr="00E26FED">
        <w:t xml:space="preserve">. After that, if node Y receives another </w:t>
      </w:r>
      <w:proofErr w:type="gramStart"/>
      <w:r w:rsidRPr="00E26FED">
        <w:t>RR(</w:t>
      </w:r>
      <w:proofErr w:type="spellStart"/>
      <w:proofErr w:type="gramEnd"/>
      <w:r w:rsidRPr="00E26FED">
        <w:t>s</w:t>
      </w:r>
      <w:r w:rsidRPr="00E26FED">
        <w:rPr>
          <w:vertAlign w:val="subscript"/>
        </w:rPr>
        <w:t>id</w:t>
      </w:r>
      <w:proofErr w:type="spellEnd"/>
      <w:r w:rsidRPr="00E26FED">
        <w:t>, h, [</w:t>
      </w:r>
      <w:proofErr w:type="spellStart"/>
      <w:r w:rsidRPr="00E26FED">
        <w:t>nbr_list</w:t>
      </w:r>
      <w:proofErr w:type="spellEnd"/>
      <w:r w:rsidRPr="00E26FED">
        <w:t>(</w:t>
      </w:r>
      <w:proofErr w:type="spellStart"/>
      <w:r w:rsidRPr="00E26FED">
        <w:t>n</w:t>
      </w:r>
      <w:r w:rsidRPr="00E26FED">
        <w:rPr>
          <w:vertAlign w:val="subscript"/>
        </w:rPr>
        <w:t>id</w:t>
      </w:r>
      <w:proofErr w:type="spellEnd"/>
      <w:r w:rsidRPr="00E26FED">
        <w:t>, r)]) packet from node Z, it compares the newly create RE(</w:t>
      </w:r>
      <w:proofErr w:type="spellStart"/>
      <w:r w:rsidRPr="00E26FED">
        <w:t>p</w:t>
      </w:r>
      <w:r w:rsidRPr="00E26FED">
        <w:rPr>
          <w:vertAlign w:val="subscript"/>
        </w:rPr>
        <w:t>id</w:t>
      </w:r>
      <w:proofErr w:type="spellEnd"/>
      <w:r w:rsidRPr="00E26FED">
        <w:rPr>
          <w:vertAlign w:val="subscript"/>
        </w:rPr>
        <w:t xml:space="preserve"> </w:t>
      </w:r>
      <w:r w:rsidRPr="00E26FED">
        <w:t xml:space="preserve">:= </w:t>
      </w:r>
      <w:proofErr w:type="spellStart"/>
      <w:r w:rsidRPr="00E26FED">
        <w:t>s</w:t>
      </w:r>
      <w:r w:rsidRPr="00E26FED">
        <w:rPr>
          <w:vertAlign w:val="subscript"/>
        </w:rPr>
        <w:t>id</w:t>
      </w:r>
      <w:proofErr w:type="spellEnd"/>
      <w:r w:rsidRPr="00E26FED">
        <w:t xml:space="preserve">, h = h + 1, r = r) by the rank then the hop count. The lower rank is the better route due to the number of </w:t>
      </w:r>
      <w:proofErr w:type="gramStart"/>
      <w:r w:rsidRPr="00E26FED">
        <w:t>retransmission</w:t>
      </w:r>
      <w:proofErr w:type="gramEnd"/>
      <w:r w:rsidRPr="00E26FED">
        <w:t xml:space="preserve"> is minimal and if the rank is equal, we compare the hop count, the lower hop count is the better route. The node will send Route Response (RP) through the parent </w:t>
      </w:r>
      <w:r w:rsidRPr="00E26FED">
        <w:lastRenderedPageBreak/>
        <w:t>node in the routing table. The RP packet contains the path from the leaf node to the sink node. The sink node will save the path to check the Route discovery process is finish or not by check the number of nodes in the network compared with the number of nodes in the path received from RP.</w:t>
      </w:r>
    </w:p>
    <w:p w14:paraId="158C66E8" w14:textId="45F31C51" w:rsidR="00E26FED" w:rsidRPr="00E26FED" w:rsidRDefault="00E26FED" w:rsidP="00E26FED">
      <w:r w:rsidRPr="00E26FED">
        <w:t xml:space="preserve">For example, we use a network graph in Figure </w:t>
      </w:r>
      <w:r w:rsidR="00242DA1">
        <w:t>4</w:t>
      </w:r>
      <w:r w:rsidRPr="00E26FED">
        <w:t xml:space="preserve">. The sink node is node 1 send the </w:t>
      </w:r>
      <w:bookmarkStart w:id="16" w:name="OLE_LINK61"/>
      <w:bookmarkStart w:id="17" w:name="OLE_LINK62"/>
      <w:proofErr w:type="gramStart"/>
      <w:r w:rsidRPr="00E26FED">
        <w:t>RR(</w:t>
      </w:r>
      <w:proofErr w:type="gramEnd"/>
      <w:r w:rsidRPr="00E26FED">
        <w:t>1, 0, [(2, 2), (4, 4), (6, 3)]</w:t>
      </w:r>
      <w:bookmarkEnd w:id="16"/>
      <w:bookmarkEnd w:id="17"/>
      <w:r w:rsidRPr="00E26FED">
        <w:t>). Note that, the link quality estimator using Burstiness Distribution Metric that we present in the previous section is receiver estimator, so the sink node has the information of the number of retransmission from link L(2, 1), L(4, 1), and L(6, 1) is 2, 4, 3 respectively.</w:t>
      </w:r>
    </w:p>
    <w:tbl>
      <w:tblPr>
        <w:tblStyle w:val="TableGrid"/>
        <w:tblW w:w="7583"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583"/>
      </w:tblGrid>
      <w:tr w:rsidR="00E26FED" w:rsidRPr="006A3BB2" w14:paraId="35905EA6" w14:textId="77777777" w:rsidTr="00A469B7">
        <w:trPr>
          <w:trHeight w:val="3666"/>
          <w:jc w:val="center"/>
        </w:trPr>
        <w:tc>
          <w:tcPr>
            <w:tcW w:w="7583" w:type="dxa"/>
          </w:tcPr>
          <w:p w14:paraId="465492CB" w14:textId="77777777" w:rsidR="00E26FED" w:rsidRPr="006A3BB2" w:rsidRDefault="00E26FED" w:rsidP="0013074A">
            <w:pPr>
              <w:jc w:val="center"/>
              <w:rPr>
                <w:sz w:val="24"/>
                <w:szCs w:val="24"/>
              </w:rPr>
            </w:pPr>
            <w:r w:rsidRPr="006A3BB2">
              <w:rPr>
                <w:noProof/>
                <w:sz w:val="24"/>
                <w:szCs w:val="24"/>
              </w:rPr>
              <w:drawing>
                <wp:inline distT="0" distB="0" distL="0" distR="0" wp14:anchorId="5F06FAE7" wp14:editId="3D912312">
                  <wp:extent cx="3424960" cy="2534786"/>
                  <wp:effectExtent l="0" t="0" r="4445"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473376" cy="2570618"/>
                          </a:xfrm>
                          <a:prstGeom prst="rect">
                            <a:avLst/>
                          </a:prstGeom>
                          <a:noFill/>
                        </pic:spPr>
                      </pic:pic>
                    </a:graphicData>
                  </a:graphic>
                </wp:inline>
              </w:drawing>
            </w:r>
          </w:p>
        </w:tc>
      </w:tr>
      <w:tr w:rsidR="00E26FED" w:rsidRPr="006A3BB2" w14:paraId="5317EBAB" w14:textId="77777777" w:rsidTr="00A469B7">
        <w:trPr>
          <w:trHeight w:val="559"/>
          <w:jc w:val="center"/>
        </w:trPr>
        <w:tc>
          <w:tcPr>
            <w:tcW w:w="7583" w:type="dxa"/>
          </w:tcPr>
          <w:p w14:paraId="7E8BC52B" w14:textId="39243214" w:rsidR="00E26FED" w:rsidRPr="00BC1EA6" w:rsidRDefault="00E26FED" w:rsidP="0013074A">
            <w:pPr>
              <w:pStyle w:val="Caption"/>
              <w:jc w:val="center"/>
              <w:rPr>
                <w:rFonts w:eastAsia="Times New Roman" w:cs="Times New Roman"/>
                <w:i w:val="0"/>
                <w:iCs w:val="0"/>
                <w:color w:val="auto"/>
                <w:sz w:val="20"/>
                <w:szCs w:val="20"/>
              </w:rPr>
            </w:pPr>
            <w:bookmarkStart w:id="18" w:name="_Toc54793605"/>
            <w:bookmarkStart w:id="19" w:name="_Hlk51891204"/>
            <w:r w:rsidRPr="00BC1EA6">
              <w:rPr>
                <w:rFonts w:eastAsia="Times New Roman" w:cs="Times New Roman"/>
                <w:i w:val="0"/>
                <w:iCs w:val="0"/>
                <w:color w:val="auto"/>
                <w:sz w:val="20"/>
                <w:szCs w:val="20"/>
              </w:rPr>
              <w:t xml:space="preserve">Figure </w:t>
            </w:r>
            <w:r w:rsidR="00242DA1">
              <w:rPr>
                <w:rFonts w:eastAsia="Times New Roman" w:cs="Times New Roman"/>
                <w:i w:val="0"/>
                <w:iCs w:val="0"/>
                <w:color w:val="auto"/>
                <w:sz w:val="20"/>
                <w:szCs w:val="20"/>
              </w:rPr>
              <w:t>4</w:t>
            </w:r>
            <w:r w:rsidRPr="00BC1EA6">
              <w:rPr>
                <w:rFonts w:eastAsia="Times New Roman" w:cs="Times New Roman"/>
                <w:i w:val="0"/>
                <w:iCs w:val="0"/>
                <w:color w:val="auto"/>
                <w:sz w:val="20"/>
                <w:szCs w:val="20"/>
              </w:rPr>
              <w:t>. The sink node starts routing protocol by broadcasting the RR control packet.</w:t>
            </w:r>
            <w:bookmarkEnd w:id="18"/>
          </w:p>
        </w:tc>
      </w:tr>
    </w:tbl>
    <w:bookmarkEnd w:id="19"/>
    <w:p w14:paraId="57B8F26F" w14:textId="346834F7" w:rsidR="00E26FED" w:rsidRPr="00E26FED" w:rsidRDefault="00E26FED" w:rsidP="00E26FED">
      <w:r w:rsidRPr="00E26FED">
        <w:t xml:space="preserve">When node 2, 4 and 6 receive RR(1, 0, [(2, 2), (4, 4), (6, 3)]) from node 1, node 2, 4 and 6 create the route entry RE(1, 1, 2), RE(1, 1, 4) and RE(1, 1, 3) respectively as Figure </w:t>
      </w:r>
      <w:r w:rsidR="00242DA1">
        <w:t>5</w:t>
      </w:r>
      <w:r w:rsidRPr="00E26FED">
        <w:t xml:space="preserve">. After that, they create and broadcast their RR packet immediately as Figures </w:t>
      </w:r>
      <w:r w:rsidR="00242DA1">
        <w:t>6</w:t>
      </w:r>
      <w:r w:rsidRPr="00E26FED">
        <w:t xml:space="preserve">, </w:t>
      </w:r>
      <w:r w:rsidR="00242DA1">
        <w:t>7</w:t>
      </w:r>
      <w:r w:rsidRPr="00E26FED">
        <w:t xml:space="preserve">, and </w:t>
      </w:r>
      <w:r w:rsidR="00242DA1">
        <w:t>8</w:t>
      </w:r>
      <w:r w:rsidRPr="00E26FED">
        <w:t>.</w:t>
      </w:r>
    </w:p>
    <w:tbl>
      <w:tblPr>
        <w:tblStyle w:val="TableGrid"/>
        <w:tblW w:w="7058"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058"/>
      </w:tblGrid>
      <w:tr w:rsidR="00E26FED" w:rsidRPr="006A3BB2" w14:paraId="513326D9" w14:textId="77777777" w:rsidTr="00A469B7">
        <w:trPr>
          <w:trHeight w:val="3831"/>
          <w:jc w:val="center"/>
        </w:trPr>
        <w:tc>
          <w:tcPr>
            <w:tcW w:w="7058" w:type="dxa"/>
          </w:tcPr>
          <w:p w14:paraId="6D397B11" w14:textId="77777777" w:rsidR="00E26FED" w:rsidRPr="00BC1EA6" w:rsidRDefault="00E26FED" w:rsidP="00BF5E90">
            <w:pPr>
              <w:pStyle w:val="Caption"/>
              <w:jc w:val="center"/>
              <w:rPr>
                <w:rFonts w:eastAsia="Times New Roman" w:cs="Times New Roman"/>
                <w:i w:val="0"/>
                <w:iCs w:val="0"/>
                <w:color w:val="auto"/>
                <w:sz w:val="20"/>
                <w:szCs w:val="20"/>
              </w:rPr>
            </w:pPr>
            <w:r w:rsidRPr="00BC1EA6">
              <w:rPr>
                <w:rFonts w:eastAsia="Times New Roman" w:cs="Times New Roman"/>
                <w:i w:val="0"/>
                <w:iCs w:val="0"/>
                <w:noProof/>
                <w:color w:val="auto"/>
                <w:sz w:val="20"/>
                <w:szCs w:val="20"/>
              </w:rPr>
              <w:lastRenderedPageBreak/>
              <w:drawing>
                <wp:inline distT="0" distB="0" distL="0" distR="0" wp14:anchorId="54825695" wp14:editId="65A04B35">
                  <wp:extent cx="3700394" cy="2677058"/>
                  <wp:effectExtent l="0" t="0" r="0" b="952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780430" cy="2734961"/>
                          </a:xfrm>
                          <a:prstGeom prst="rect">
                            <a:avLst/>
                          </a:prstGeom>
                          <a:noFill/>
                        </pic:spPr>
                      </pic:pic>
                    </a:graphicData>
                  </a:graphic>
                </wp:inline>
              </w:drawing>
            </w:r>
          </w:p>
        </w:tc>
      </w:tr>
      <w:tr w:rsidR="00E26FED" w:rsidRPr="006A3BB2" w14:paraId="14E952DE" w14:textId="77777777" w:rsidTr="00A469B7">
        <w:trPr>
          <w:trHeight w:val="609"/>
          <w:jc w:val="center"/>
        </w:trPr>
        <w:tc>
          <w:tcPr>
            <w:tcW w:w="7058" w:type="dxa"/>
          </w:tcPr>
          <w:p w14:paraId="32662D6C" w14:textId="40B03ACE" w:rsidR="00E26FED" w:rsidRPr="00BC1EA6" w:rsidRDefault="00E26FED" w:rsidP="0013074A">
            <w:pPr>
              <w:pStyle w:val="Caption"/>
              <w:jc w:val="center"/>
              <w:rPr>
                <w:rFonts w:eastAsia="Times New Roman" w:cs="Times New Roman"/>
                <w:i w:val="0"/>
                <w:iCs w:val="0"/>
                <w:color w:val="auto"/>
                <w:sz w:val="20"/>
                <w:szCs w:val="20"/>
              </w:rPr>
            </w:pPr>
            <w:bookmarkStart w:id="20" w:name="_Toc54793606"/>
            <w:bookmarkStart w:id="21" w:name="_Hlk51891262"/>
            <w:r w:rsidRPr="00BC1EA6">
              <w:rPr>
                <w:rFonts w:eastAsia="Times New Roman" w:cs="Times New Roman"/>
                <w:i w:val="0"/>
                <w:iCs w:val="0"/>
                <w:color w:val="auto"/>
                <w:sz w:val="20"/>
                <w:szCs w:val="20"/>
              </w:rPr>
              <w:t xml:space="preserve">Figure </w:t>
            </w:r>
            <w:r w:rsidR="00242DA1">
              <w:rPr>
                <w:rFonts w:eastAsia="Times New Roman" w:cs="Times New Roman"/>
                <w:i w:val="0"/>
                <w:iCs w:val="0"/>
                <w:color w:val="auto"/>
                <w:sz w:val="20"/>
                <w:szCs w:val="20"/>
              </w:rPr>
              <w:t>5</w:t>
            </w:r>
            <w:r w:rsidRPr="00BC1EA6">
              <w:rPr>
                <w:rFonts w:eastAsia="Times New Roman" w:cs="Times New Roman"/>
                <w:i w:val="0"/>
                <w:iCs w:val="0"/>
                <w:color w:val="auto"/>
                <w:sz w:val="20"/>
                <w:szCs w:val="20"/>
              </w:rPr>
              <w:t>. Node 2 broadcasting RR control packet and the neighbor create RE respectively.</w:t>
            </w:r>
            <w:bookmarkEnd w:id="20"/>
          </w:p>
        </w:tc>
      </w:tr>
    </w:tbl>
    <w:bookmarkEnd w:id="21"/>
    <w:p w14:paraId="1BE9CB63" w14:textId="7017826F" w:rsidR="00827014" w:rsidRPr="00E26FED" w:rsidRDefault="00E26FED" w:rsidP="00827014">
      <w:r w:rsidRPr="00E26FED">
        <w:t xml:space="preserve">Node 2 has the </w:t>
      </w:r>
      <w:proofErr w:type="gramStart"/>
      <w:r w:rsidRPr="00E26FED">
        <w:t>RE(</w:t>
      </w:r>
      <w:proofErr w:type="gramEnd"/>
      <w:r w:rsidRPr="00E26FED">
        <w:t xml:space="preserve">1, 1, 2) after received RR from node 1. Neighbor node 3, 5, and 4 have the rank value of is the number of retransmission in link </w:t>
      </w:r>
      <w:proofErr w:type="gramStart"/>
      <w:r w:rsidRPr="00E26FED">
        <w:t>L(</w:t>
      </w:r>
      <w:proofErr w:type="gramEnd"/>
      <w:r w:rsidRPr="00E26FED">
        <w:t xml:space="preserve">3, 2), L(5, 2), and L(6, 2) plus the rank of node 2. So it will create RR packet exclude node 1 </w:t>
      </w:r>
      <w:proofErr w:type="gramStart"/>
      <w:r w:rsidRPr="00E26FED">
        <w:t>RR(</w:t>
      </w:r>
      <w:proofErr w:type="gramEnd"/>
      <w:r w:rsidRPr="00E26FED">
        <w:t xml:space="preserve">2, 1, [(3, 6), (5, 6), (4, 4)]). In this case, node 3 and 5 create new </w:t>
      </w:r>
      <w:proofErr w:type="gramStart"/>
      <w:r w:rsidRPr="00E26FED">
        <w:t>RE(</w:t>
      </w:r>
      <w:proofErr w:type="gramEnd"/>
      <w:r w:rsidRPr="00E26FED">
        <w:t xml:space="preserve">2, 2, 6) and RE(2, 2, 6). For </w:t>
      </w:r>
      <w:r w:rsidR="00242DA1">
        <w:t>N</w:t>
      </w:r>
      <w:r w:rsidRPr="00E26FED">
        <w:t xml:space="preserve">ode 4, because it creates </w:t>
      </w:r>
      <w:proofErr w:type="gramStart"/>
      <w:r w:rsidRPr="00E26FED">
        <w:t>RE(</w:t>
      </w:r>
      <w:proofErr w:type="gramEnd"/>
      <w:r w:rsidRPr="00E26FED">
        <w:t xml:space="preserve">2, 2, 4) compare with RE(1, 1, 4) create by receiving RR from node 1. They have the same rank 4 but </w:t>
      </w:r>
      <w:proofErr w:type="gramStart"/>
      <w:r w:rsidRPr="00E26FED">
        <w:t>RE(</w:t>
      </w:r>
      <w:proofErr w:type="gramEnd"/>
      <w:r w:rsidRPr="00E26FED">
        <w:t xml:space="preserve">1, 1, 4) has only 1 hop compare with 2 hops from Node 2 RE(2, 2, 4). </w:t>
      </w:r>
      <w:proofErr w:type="gramStart"/>
      <w:r w:rsidRPr="00E26FED">
        <w:t>So</w:t>
      </w:r>
      <w:proofErr w:type="gramEnd"/>
      <w:r w:rsidRPr="00E26FED">
        <w:t xml:space="preserve"> node 4 keeps the better RE value.</w:t>
      </w:r>
    </w:p>
    <w:tbl>
      <w:tblPr>
        <w:tblStyle w:val="TableGrid"/>
        <w:tblW w:w="7268"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268"/>
      </w:tblGrid>
      <w:tr w:rsidR="00E26FED" w:rsidRPr="006A3BB2" w14:paraId="6BA83D4D" w14:textId="77777777" w:rsidTr="00A469B7">
        <w:trPr>
          <w:trHeight w:val="4365"/>
          <w:jc w:val="center"/>
        </w:trPr>
        <w:tc>
          <w:tcPr>
            <w:tcW w:w="7268" w:type="dxa"/>
          </w:tcPr>
          <w:p w14:paraId="27D19CFD" w14:textId="77777777" w:rsidR="00E26FED" w:rsidRPr="00BC1EA6" w:rsidRDefault="00E26FED" w:rsidP="00BF5E90">
            <w:pPr>
              <w:pStyle w:val="Caption"/>
              <w:jc w:val="center"/>
              <w:rPr>
                <w:rFonts w:eastAsia="Times New Roman" w:cs="Times New Roman"/>
                <w:i w:val="0"/>
                <w:iCs w:val="0"/>
                <w:color w:val="auto"/>
                <w:sz w:val="20"/>
                <w:szCs w:val="20"/>
              </w:rPr>
            </w:pPr>
            <w:r w:rsidRPr="00BC1EA6">
              <w:rPr>
                <w:rFonts w:eastAsia="Times New Roman" w:cs="Times New Roman"/>
                <w:i w:val="0"/>
                <w:iCs w:val="0"/>
                <w:noProof/>
                <w:color w:val="auto"/>
                <w:sz w:val="20"/>
                <w:szCs w:val="20"/>
              </w:rPr>
              <w:lastRenderedPageBreak/>
              <w:drawing>
                <wp:inline distT="0" distB="0" distL="0" distR="0" wp14:anchorId="6D66BBAB" wp14:editId="0A6196FA">
                  <wp:extent cx="3508918" cy="2575534"/>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568158" cy="2619016"/>
                          </a:xfrm>
                          <a:prstGeom prst="rect">
                            <a:avLst/>
                          </a:prstGeom>
                          <a:noFill/>
                        </pic:spPr>
                      </pic:pic>
                    </a:graphicData>
                  </a:graphic>
                </wp:inline>
              </w:drawing>
            </w:r>
          </w:p>
          <w:p w14:paraId="2F8064D0" w14:textId="7E0E8F8B" w:rsidR="00E26FED" w:rsidRPr="00BC1EA6" w:rsidRDefault="00E26FED" w:rsidP="00BC1EA6">
            <w:pPr>
              <w:pStyle w:val="Caption"/>
              <w:jc w:val="center"/>
              <w:rPr>
                <w:rFonts w:eastAsia="Times New Roman" w:cs="Times New Roman"/>
                <w:i w:val="0"/>
                <w:iCs w:val="0"/>
                <w:color w:val="auto"/>
                <w:sz w:val="20"/>
                <w:szCs w:val="20"/>
              </w:rPr>
            </w:pPr>
            <w:bookmarkStart w:id="22" w:name="_Toc54793607"/>
            <w:r w:rsidRPr="00BC1EA6">
              <w:rPr>
                <w:rFonts w:eastAsia="Times New Roman" w:cs="Times New Roman"/>
                <w:i w:val="0"/>
                <w:iCs w:val="0"/>
                <w:color w:val="auto"/>
                <w:sz w:val="20"/>
                <w:szCs w:val="20"/>
              </w:rPr>
              <w:t xml:space="preserve">Figure </w:t>
            </w:r>
            <w:r w:rsidR="00242DA1">
              <w:rPr>
                <w:rFonts w:eastAsia="Times New Roman" w:cs="Times New Roman"/>
                <w:i w:val="0"/>
                <w:iCs w:val="0"/>
                <w:color w:val="auto"/>
                <w:sz w:val="20"/>
                <w:szCs w:val="20"/>
              </w:rPr>
              <w:t>6</w:t>
            </w:r>
            <w:r w:rsidRPr="00BC1EA6">
              <w:rPr>
                <w:rFonts w:eastAsia="Times New Roman" w:cs="Times New Roman"/>
                <w:i w:val="0"/>
                <w:iCs w:val="0"/>
                <w:color w:val="auto"/>
                <w:sz w:val="20"/>
                <w:szCs w:val="20"/>
              </w:rPr>
              <w:t>. Node 4 broadcasting RR control packet and the neighbor create RE respectively.</w:t>
            </w:r>
            <w:bookmarkEnd w:id="22"/>
          </w:p>
        </w:tc>
      </w:tr>
    </w:tbl>
    <w:p w14:paraId="3044A697" w14:textId="77777777" w:rsidR="00E26FED" w:rsidRPr="00E26FED" w:rsidRDefault="00E26FED" w:rsidP="00BC1EA6">
      <w:pPr>
        <w:ind w:firstLine="0"/>
      </w:pPr>
    </w:p>
    <w:tbl>
      <w:tblPr>
        <w:tblStyle w:val="TableGrid"/>
        <w:tblW w:w="7616"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616"/>
      </w:tblGrid>
      <w:tr w:rsidR="00E26FED" w:rsidRPr="006A3BB2" w14:paraId="01C8AB4F" w14:textId="77777777" w:rsidTr="00A469B7">
        <w:trPr>
          <w:trHeight w:val="3592"/>
          <w:jc w:val="center"/>
        </w:trPr>
        <w:tc>
          <w:tcPr>
            <w:tcW w:w="7616" w:type="dxa"/>
          </w:tcPr>
          <w:p w14:paraId="54B7ACD2" w14:textId="77777777" w:rsidR="00E26FED" w:rsidRPr="00BC1EA6" w:rsidRDefault="00E26FED" w:rsidP="00BF5E90">
            <w:pPr>
              <w:pStyle w:val="Caption"/>
              <w:jc w:val="center"/>
              <w:rPr>
                <w:rFonts w:eastAsia="Times New Roman" w:cs="Times New Roman"/>
                <w:i w:val="0"/>
                <w:iCs w:val="0"/>
                <w:color w:val="auto"/>
                <w:sz w:val="20"/>
                <w:szCs w:val="20"/>
              </w:rPr>
            </w:pPr>
            <w:r w:rsidRPr="00BC1EA6">
              <w:rPr>
                <w:rFonts w:eastAsia="Times New Roman" w:cs="Times New Roman"/>
                <w:i w:val="0"/>
                <w:iCs w:val="0"/>
                <w:noProof/>
                <w:color w:val="auto"/>
                <w:sz w:val="20"/>
                <w:szCs w:val="20"/>
              </w:rPr>
              <w:drawing>
                <wp:inline distT="0" distB="0" distL="0" distR="0" wp14:anchorId="751AE62C" wp14:editId="6D168901">
                  <wp:extent cx="3719906" cy="2623404"/>
                  <wp:effectExtent l="0" t="0" r="0" b="5715"/>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3833421" cy="2703459"/>
                          </a:xfrm>
                          <a:prstGeom prst="rect">
                            <a:avLst/>
                          </a:prstGeom>
                          <a:noFill/>
                        </pic:spPr>
                      </pic:pic>
                    </a:graphicData>
                  </a:graphic>
                </wp:inline>
              </w:drawing>
            </w:r>
          </w:p>
          <w:p w14:paraId="256DD672" w14:textId="5F892D2C" w:rsidR="00E26FED" w:rsidRPr="00BC1EA6" w:rsidRDefault="00E26FED" w:rsidP="00BC1EA6">
            <w:pPr>
              <w:pStyle w:val="Caption"/>
              <w:jc w:val="center"/>
              <w:rPr>
                <w:rFonts w:eastAsia="Times New Roman" w:cs="Times New Roman"/>
                <w:i w:val="0"/>
                <w:iCs w:val="0"/>
                <w:color w:val="auto"/>
                <w:sz w:val="20"/>
                <w:szCs w:val="20"/>
              </w:rPr>
            </w:pPr>
            <w:bookmarkStart w:id="23" w:name="_Toc54793608"/>
            <w:r w:rsidRPr="00BC1EA6">
              <w:rPr>
                <w:rFonts w:eastAsia="Times New Roman" w:cs="Times New Roman"/>
                <w:i w:val="0"/>
                <w:iCs w:val="0"/>
                <w:color w:val="auto"/>
                <w:sz w:val="20"/>
                <w:szCs w:val="20"/>
              </w:rPr>
              <w:t xml:space="preserve">Figure </w:t>
            </w:r>
            <w:r w:rsidR="00242DA1">
              <w:rPr>
                <w:rFonts w:eastAsia="Times New Roman" w:cs="Times New Roman"/>
                <w:i w:val="0"/>
                <w:iCs w:val="0"/>
                <w:color w:val="auto"/>
                <w:sz w:val="20"/>
                <w:szCs w:val="20"/>
              </w:rPr>
              <w:t>7</w:t>
            </w:r>
            <w:r w:rsidRPr="00BC1EA6">
              <w:rPr>
                <w:rFonts w:eastAsia="Times New Roman" w:cs="Times New Roman"/>
                <w:i w:val="0"/>
                <w:iCs w:val="0"/>
                <w:color w:val="auto"/>
                <w:sz w:val="20"/>
                <w:szCs w:val="20"/>
              </w:rPr>
              <w:t>. Node 6 broadcasting RR control packet and the neighbor create RE respectively.</w:t>
            </w:r>
            <w:bookmarkEnd w:id="23"/>
          </w:p>
        </w:tc>
      </w:tr>
    </w:tbl>
    <w:p w14:paraId="0A60ABA7" w14:textId="43DE26B7" w:rsidR="00E26FED" w:rsidRPr="00E26FED" w:rsidRDefault="00E26FED" w:rsidP="00E26FED">
      <w:r w:rsidRPr="00E26FED">
        <w:t xml:space="preserve">The MRR route discovery runs the same operation until the network has the node received all RR control packet from its neighbor. Figure 8 shows the example for route response operation starts from Node 7. After receiving the RR packet from node </w:t>
      </w:r>
      <w:r w:rsidRPr="00E26FED">
        <w:lastRenderedPageBreak/>
        <w:t xml:space="preserve">3 and node 5. Node 7 doesn’t create its RR packet due to all the neighbor nodes of Node 7 has a higher hop count than 7. Node 7 creates </w:t>
      </w:r>
      <w:proofErr w:type="gramStart"/>
      <w:r w:rsidRPr="00E26FED">
        <w:t>RP(</w:t>
      </w:r>
      <w:proofErr w:type="gramEnd"/>
      <w:r w:rsidRPr="00E26FED">
        <w:t>7) which responds to the parent node 3 that node 7 chose it as a parent.</w:t>
      </w:r>
    </w:p>
    <w:tbl>
      <w:tblPr>
        <w:tblStyle w:val="TableGrid"/>
        <w:tblW w:w="9067"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67"/>
      </w:tblGrid>
      <w:tr w:rsidR="00E26FED" w:rsidRPr="006A3BB2" w14:paraId="0A9B2475" w14:textId="77777777" w:rsidTr="0013074A">
        <w:trPr>
          <w:trHeight w:val="4797"/>
          <w:jc w:val="center"/>
        </w:trPr>
        <w:tc>
          <w:tcPr>
            <w:tcW w:w="9067" w:type="dxa"/>
          </w:tcPr>
          <w:p w14:paraId="39A5D0C1" w14:textId="77777777" w:rsidR="00E26FED" w:rsidRPr="006A3BB2" w:rsidRDefault="00E26FED" w:rsidP="00BF5E90">
            <w:pPr>
              <w:keepNext/>
              <w:jc w:val="center"/>
              <w:rPr>
                <w:sz w:val="24"/>
                <w:szCs w:val="24"/>
              </w:rPr>
            </w:pPr>
            <w:r w:rsidRPr="006A3BB2">
              <w:rPr>
                <w:noProof/>
                <w:sz w:val="24"/>
                <w:szCs w:val="24"/>
              </w:rPr>
              <w:drawing>
                <wp:inline distT="0" distB="0" distL="0" distR="0" wp14:anchorId="3F9B092F" wp14:editId="1A8B6477">
                  <wp:extent cx="4169446" cy="2610739"/>
                  <wp:effectExtent l="0" t="0" r="0" b="0"/>
                  <wp:docPr id="191" name="Picture 1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4216590" cy="2640259"/>
                          </a:xfrm>
                          <a:prstGeom prst="rect">
                            <a:avLst/>
                          </a:prstGeom>
                          <a:noFill/>
                        </pic:spPr>
                      </pic:pic>
                    </a:graphicData>
                  </a:graphic>
                </wp:inline>
              </w:drawing>
            </w:r>
          </w:p>
          <w:p w14:paraId="29465798" w14:textId="0941A7CA" w:rsidR="00E26FED" w:rsidRPr="006A3BB2" w:rsidRDefault="00E26FED" w:rsidP="0013074A">
            <w:pPr>
              <w:pStyle w:val="Caption"/>
              <w:jc w:val="center"/>
              <w:rPr>
                <w:sz w:val="24"/>
                <w:szCs w:val="24"/>
              </w:rPr>
            </w:pPr>
            <w:bookmarkStart w:id="24" w:name="_Toc54793609"/>
            <w:r w:rsidRPr="00A00FE2">
              <w:rPr>
                <w:rFonts w:eastAsia="Times New Roman" w:cs="Times New Roman"/>
                <w:i w:val="0"/>
                <w:iCs w:val="0"/>
                <w:color w:val="auto"/>
                <w:sz w:val="20"/>
                <w:szCs w:val="20"/>
              </w:rPr>
              <w:t xml:space="preserve">Figure </w:t>
            </w:r>
            <w:r w:rsidR="00242DA1">
              <w:rPr>
                <w:rFonts w:eastAsia="Times New Roman" w:cs="Times New Roman"/>
                <w:i w:val="0"/>
                <w:iCs w:val="0"/>
                <w:color w:val="auto"/>
                <w:sz w:val="20"/>
                <w:szCs w:val="20"/>
              </w:rPr>
              <w:t>8</w:t>
            </w:r>
            <w:r w:rsidRPr="00A00FE2">
              <w:rPr>
                <w:rFonts w:eastAsia="Times New Roman" w:cs="Times New Roman"/>
                <w:i w:val="0"/>
                <w:iCs w:val="0"/>
                <w:color w:val="auto"/>
                <w:sz w:val="20"/>
                <w:szCs w:val="20"/>
              </w:rPr>
              <w:t>. The route response operation from Node 7.</w:t>
            </w:r>
            <w:bookmarkEnd w:id="24"/>
          </w:p>
        </w:tc>
      </w:tr>
    </w:tbl>
    <w:p w14:paraId="7CD265DB" w14:textId="205CA2E7" w:rsidR="00E26FED" w:rsidRPr="00E26FED" w:rsidRDefault="00E26FED" w:rsidP="00E26FED">
      <w:r w:rsidRPr="00E26FED">
        <w:t xml:space="preserve">Node 3 after receiving </w:t>
      </w:r>
      <w:proofErr w:type="gramStart"/>
      <w:r w:rsidRPr="00E26FED">
        <w:t>RP(</w:t>
      </w:r>
      <w:proofErr w:type="gramEnd"/>
      <w:r w:rsidRPr="00E26FED">
        <w:t>7) it updates RP(7, 3) then sends it to node 2 as Figure</w:t>
      </w:r>
      <w:r w:rsidR="00A00FE2">
        <w:t xml:space="preserve"> </w:t>
      </w:r>
      <w:r w:rsidRPr="00E26FED">
        <w:t>9.</w:t>
      </w:r>
    </w:p>
    <w:tbl>
      <w:tblPr>
        <w:tblStyle w:val="TableGrid"/>
        <w:tblW w:w="9103"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103"/>
      </w:tblGrid>
      <w:tr w:rsidR="00E26FED" w:rsidRPr="006A3BB2" w14:paraId="07B71E75" w14:textId="77777777" w:rsidTr="0013074A">
        <w:trPr>
          <w:trHeight w:val="4717"/>
          <w:jc w:val="center"/>
        </w:trPr>
        <w:tc>
          <w:tcPr>
            <w:tcW w:w="9103" w:type="dxa"/>
          </w:tcPr>
          <w:p w14:paraId="2E9A7C18" w14:textId="77777777" w:rsidR="00E26FED" w:rsidRPr="006A3BB2" w:rsidRDefault="00E26FED" w:rsidP="00BF5E90">
            <w:pPr>
              <w:keepNext/>
              <w:jc w:val="center"/>
              <w:rPr>
                <w:sz w:val="24"/>
                <w:szCs w:val="24"/>
              </w:rPr>
            </w:pPr>
            <w:r w:rsidRPr="006A3BB2">
              <w:rPr>
                <w:noProof/>
                <w:sz w:val="24"/>
                <w:szCs w:val="24"/>
              </w:rPr>
              <w:lastRenderedPageBreak/>
              <w:drawing>
                <wp:inline distT="0" distB="0" distL="0" distR="0" wp14:anchorId="03EB58D0" wp14:editId="7640BDB9">
                  <wp:extent cx="4049795" cy="2388711"/>
                  <wp:effectExtent l="0" t="0" r="0" b="0"/>
                  <wp:docPr id="192" name="Picture 1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4111657" cy="2425199"/>
                          </a:xfrm>
                          <a:prstGeom prst="rect">
                            <a:avLst/>
                          </a:prstGeom>
                          <a:noFill/>
                        </pic:spPr>
                      </pic:pic>
                    </a:graphicData>
                  </a:graphic>
                </wp:inline>
              </w:drawing>
            </w:r>
          </w:p>
          <w:p w14:paraId="7797702B" w14:textId="44A35BF7" w:rsidR="00E26FED" w:rsidRPr="006A3BB2" w:rsidRDefault="00E26FED" w:rsidP="0013074A">
            <w:pPr>
              <w:pStyle w:val="Caption"/>
              <w:jc w:val="center"/>
              <w:rPr>
                <w:sz w:val="24"/>
                <w:szCs w:val="24"/>
              </w:rPr>
            </w:pPr>
            <w:bookmarkStart w:id="25" w:name="_Toc54793610"/>
            <w:r w:rsidRPr="00A00FE2">
              <w:rPr>
                <w:rFonts w:eastAsia="Times New Roman" w:cs="Times New Roman"/>
                <w:i w:val="0"/>
                <w:iCs w:val="0"/>
                <w:color w:val="auto"/>
                <w:sz w:val="20"/>
                <w:szCs w:val="20"/>
              </w:rPr>
              <w:t>Figure</w:t>
            </w:r>
            <w:r w:rsidR="007761CF">
              <w:rPr>
                <w:rFonts w:eastAsia="Times New Roman" w:cs="Times New Roman"/>
                <w:i w:val="0"/>
                <w:iCs w:val="0"/>
                <w:color w:val="auto"/>
                <w:sz w:val="20"/>
                <w:szCs w:val="20"/>
              </w:rPr>
              <w:t xml:space="preserve"> 9</w:t>
            </w:r>
            <w:r w:rsidRPr="00A00FE2">
              <w:rPr>
                <w:rFonts w:eastAsia="Times New Roman" w:cs="Times New Roman"/>
                <w:i w:val="0"/>
                <w:iCs w:val="0"/>
                <w:color w:val="auto"/>
                <w:sz w:val="20"/>
                <w:szCs w:val="20"/>
              </w:rPr>
              <w:t>. The route response operation from Node 3.</w:t>
            </w:r>
            <w:bookmarkEnd w:id="25"/>
          </w:p>
        </w:tc>
      </w:tr>
    </w:tbl>
    <w:p w14:paraId="1718134C" w14:textId="1A1F4244" w:rsidR="00E26FED" w:rsidRPr="00E26FED" w:rsidRDefault="00E26FED" w:rsidP="00E26FED">
      <w:r w:rsidRPr="00E26FED">
        <w:t xml:space="preserve">The RP operation will stop after the RP packet reaches the sink node. After the MRR routing protocol finishes. We have the converge cast tree topology of the example network as Figure </w:t>
      </w:r>
      <w:r w:rsidR="00A00FE2">
        <w:t>1</w:t>
      </w:r>
      <w:r w:rsidRPr="00E26FED">
        <w:t>0.</w:t>
      </w:r>
    </w:p>
    <w:tbl>
      <w:tblPr>
        <w:tblStyle w:val="TableGrid"/>
        <w:tblW w:w="9048"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48"/>
      </w:tblGrid>
      <w:tr w:rsidR="00E26FED" w:rsidRPr="006A3BB2" w14:paraId="63A595C2" w14:textId="77777777" w:rsidTr="0013074A">
        <w:trPr>
          <w:trHeight w:val="4600"/>
          <w:jc w:val="center"/>
        </w:trPr>
        <w:tc>
          <w:tcPr>
            <w:tcW w:w="9048" w:type="dxa"/>
          </w:tcPr>
          <w:p w14:paraId="11A90535" w14:textId="77777777" w:rsidR="00E26FED" w:rsidRPr="00A00FE2" w:rsidRDefault="00E26FED" w:rsidP="00BF5E90">
            <w:pPr>
              <w:pStyle w:val="Caption"/>
              <w:jc w:val="center"/>
              <w:rPr>
                <w:rFonts w:eastAsia="Times New Roman" w:cs="Times New Roman"/>
                <w:i w:val="0"/>
                <w:iCs w:val="0"/>
                <w:color w:val="auto"/>
                <w:sz w:val="20"/>
                <w:szCs w:val="20"/>
              </w:rPr>
            </w:pPr>
            <w:r w:rsidRPr="00A00FE2">
              <w:rPr>
                <w:rFonts w:eastAsia="Times New Roman" w:cs="Times New Roman"/>
                <w:i w:val="0"/>
                <w:iCs w:val="0"/>
                <w:noProof/>
                <w:color w:val="auto"/>
                <w:sz w:val="20"/>
                <w:szCs w:val="20"/>
              </w:rPr>
              <w:drawing>
                <wp:inline distT="0" distB="0" distL="0" distR="0" wp14:anchorId="76BEE47C" wp14:editId="093DB196">
                  <wp:extent cx="4043073" cy="2251202"/>
                  <wp:effectExtent l="0" t="0" r="0" b="0"/>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4089656" cy="2277139"/>
                          </a:xfrm>
                          <a:prstGeom prst="rect">
                            <a:avLst/>
                          </a:prstGeom>
                          <a:noFill/>
                        </pic:spPr>
                      </pic:pic>
                    </a:graphicData>
                  </a:graphic>
                </wp:inline>
              </w:drawing>
            </w:r>
          </w:p>
          <w:p w14:paraId="1C397761" w14:textId="7511A20D" w:rsidR="00E26FED" w:rsidRPr="00A00FE2" w:rsidRDefault="00E26FED" w:rsidP="00A00FE2">
            <w:pPr>
              <w:pStyle w:val="Caption"/>
              <w:jc w:val="center"/>
              <w:rPr>
                <w:rFonts w:eastAsia="Times New Roman" w:cs="Times New Roman"/>
                <w:i w:val="0"/>
                <w:iCs w:val="0"/>
                <w:color w:val="auto"/>
                <w:sz w:val="20"/>
                <w:szCs w:val="20"/>
              </w:rPr>
            </w:pPr>
            <w:bookmarkStart w:id="26" w:name="_Toc54793611"/>
            <w:r w:rsidRPr="00A00FE2">
              <w:rPr>
                <w:rFonts w:eastAsia="Times New Roman" w:cs="Times New Roman"/>
                <w:i w:val="0"/>
                <w:iCs w:val="0"/>
                <w:color w:val="auto"/>
                <w:sz w:val="20"/>
                <w:szCs w:val="20"/>
              </w:rPr>
              <w:t xml:space="preserve">Figure </w:t>
            </w:r>
            <w:r w:rsidR="007761CF">
              <w:rPr>
                <w:rFonts w:eastAsia="Times New Roman" w:cs="Times New Roman"/>
                <w:i w:val="0"/>
                <w:iCs w:val="0"/>
                <w:color w:val="auto"/>
                <w:sz w:val="20"/>
                <w:szCs w:val="20"/>
              </w:rPr>
              <w:t>10</w:t>
            </w:r>
            <w:r w:rsidRPr="00A00FE2">
              <w:rPr>
                <w:rFonts w:eastAsia="Times New Roman" w:cs="Times New Roman"/>
                <w:i w:val="0"/>
                <w:iCs w:val="0"/>
                <w:color w:val="auto"/>
                <w:sz w:val="20"/>
                <w:szCs w:val="20"/>
              </w:rPr>
              <w:t>. The converge cast tree topology of the example network.</w:t>
            </w:r>
            <w:bookmarkEnd w:id="26"/>
          </w:p>
        </w:tc>
      </w:tr>
      <w:bookmarkEnd w:id="9"/>
      <w:bookmarkEnd w:id="10"/>
    </w:tbl>
    <w:p w14:paraId="5FED1230" w14:textId="77777777" w:rsidR="00D963CC" w:rsidRPr="00D963CC" w:rsidRDefault="00D963CC" w:rsidP="00D963CC">
      <w:pPr>
        <w:pStyle w:val="p1a"/>
      </w:pPr>
    </w:p>
    <w:bookmarkEnd w:id="5"/>
    <w:bookmarkEnd w:id="6"/>
    <w:bookmarkEnd w:id="7"/>
    <w:bookmarkEnd w:id="8"/>
    <w:p w14:paraId="4A0919E0" w14:textId="004C3EA7" w:rsidR="000B42B0" w:rsidRDefault="000B42B0" w:rsidP="000B42B0">
      <w:pPr>
        <w:pStyle w:val="heading1"/>
      </w:pPr>
      <w:r>
        <w:lastRenderedPageBreak/>
        <w:t>EVALUATION</w:t>
      </w:r>
    </w:p>
    <w:p w14:paraId="080C3D13" w14:textId="77777777" w:rsidR="00E62DC4" w:rsidRPr="00E62DC4" w:rsidRDefault="00E62DC4" w:rsidP="00E62DC4">
      <w:pPr>
        <w:pStyle w:val="p1a"/>
      </w:pPr>
    </w:p>
    <w:p w14:paraId="0CD3C4E6" w14:textId="233CDD1D" w:rsidR="000B42B0" w:rsidRDefault="000B42B0" w:rsidP="000B42B0">
      <w:pPr>
        <w:pStyle w:val="heading1"/>
      </w:pPr>
      <w:r>
        <w:t>CONCLUSION</w:t>
      </w:r>
    </w:p>
    <w:p w14:paraId="767C7573" w14:textId="5A694F7B" w:rsidR="00A57D55" w:rsidRDefault="009B2539" w:rsidP="00E31EF2">
      <w:pPr>
        <w:pStyle w:val="heading1"/>
        <w:numPr>
          <w:ilvl w:val="0"/>
          <w:numId w:val="0"/>
        </w:numPr>
        <w:rPr>
          <w:szCs w:val="24"/>
        </w:rPr>
      </w:pPr>
      <w:r>
        <w:t>References</w:t>
      </w:r>
    </w:p>
    <w:p w14:paraId="4417E3F3" w14:textId="51EC86F3" w:rsidR="00701681" w:rsidRPr="00701681" w:rsidRDefault="006B7E77" w:rsidP="00701681">
      <w:pPr>
        <w:widowControl w:val="0"/>
        <w:spacing w:after="140" w:line="240" w:lineRule="auto"/>
        <w:ind w:left="640" w:hanging="640"/>
        <w:rPr>
          <w:noProof/>
          <w:szCs w:val="24"/>
        </w:rPr>
      </w:pPr>
      <w:r>
        <w:fldChar w:fldCharType="begin" w:fldLock="1"/>
      </w:r>
      <w:r>
        <w:instrText xml:space="preserve">ADDIN Mendeley Bibliography CSL_BIBLIOGRAPHY </w:instrText>
      </w:r>
      <w:r>
        <w:fldChar w:fldCharType="separate"/>
      </w:r>
      <w:r w:rsidR="00701681" w:rsidRPr="00701681">
        <w:rPr>
          <w:noProof/>
          <w:szCs w:val="24"/>
        </w:rPr>
        <w:t>[1]</w:t>
      </w:r>
      <w:r w:rsidR="00701681" w:rsidRPr="00701681">
        <w:rPr>
          <w:noProof/>
          <w:szCs w:val="24"/>
        </w:rPr>
        <w:tab/>
        <w:t xml:space="preserve">A. Al-Fuqaha, M. Guizani, M. Mohammadi, M. Aledhari, and M. Ayyash, “Internet of things: A survey on enabling technologies, protocols, and applications,” </w:t>
      </w:r>
      <w:r w:rsidR="00701681" w:rsidRPr="00701681">
        <w:rPr>
          <w:i/>
          <w:iCs/>
          <w:noProof/>
          <w:szCs w:val="24"/>
        </w:rPr>
        <w:t>IEEE Commun. Surv. tutorials</w:t>
      </w:r>
      <w:r w:rsidR="00701681" w:rsidRPr="00701681">
        <w:rPr>
          <w:noProof/>
          <w:szCs w:val="24"/>
        </w:rPr>
        <w:t>, vol. 17, no. 4, pp. 2347–2376, 2015.</w:t>
      </w:r>
    </w:p>
    <w:p w14:paraId="6390C335" w14:textId="77777777" w:rsidR="00701681" w:rsidRPr="00701681" w:rsidRDefault="00701681" w:rsidP="00701681">
      <w:pPr>
        <w:widowControl w:val="0"/>
        <w:spacing w:after="140" w:line="240" w:lineRule="auto"/>
        <w:ind w:left="640" w:hanging="640"/>
        <w:rPr>
          <w:noProof/>
          <w:szCs w:val="24"/>
        </w:rPr>
      </w:pPr>
      <w:r w:rsidRPr="00701681">
        <w:rPr>
          <w:noProof/>
          <w:szCs w:val="24"/>
        </w:rPr>
        <w:t>[2]</w:t>
      </w:r>
      <w:r w:rsidRPr="00701681">
        <w:rPr>
          <w:noProof/>
          <w:szCs w:val="24"/>
        </w:rPr>
        <w:tab/>
        <w:t xml:space="preserve">T. K. L. Hui, R. S. Sherratt, and D. D. Sánchez, “Major requirements for building Smart Homes in Smart Cities based on Internet of Things technologies,” </w:t>
      </w:r>
      <w:r w:rsidRPr="00701681">
        <w:rPr>
          <w:i/>
          <w:iCs/>
          <w:noProof/>
          <w:szCs w:val="24"/>
        </w:rPr>
        <w:t>Futur. Gener. Comput. Syst.</w:t>
      </w:r>
      <w:r w:rsidRPr="00701681">
        <w:rPr>
          <w:noProof/>
          <w:szCs w:val="24"/>
        </w:rPr>
        <w:t>, vol. 76, pp. 358–369, 2017.</w:t>
      </w:r>
    </w:p>
    <w:p w14:paraId="439DB19A" w14:textId="77777777" w:rsidR="00701681" w:rsidRPr="00701681" w:rsidRDefault="00701681" w:rsidP="00701681">
      <w:pPr>
        <w:widowControl w:val="0"/>
        <w:spacing w:after="140" w:line="240" w:lineRule="auto"/>
        <w:ind w:left="640" w:hanging="640"/>
        <w:rPr>
          <w:noProof/>
          <w:szCs w:val="24"/>
        </w:rPr>
      </w:pPr>
      <w:r w:rsidRPr="00701681">
        <w:rPr>
          <w:noProof/>
          <w:szCs w:val="24"/>
        </w:rPr>
        <w:t>[3]</w:t>
      </w:r>
      <w:r w:rsidRPr="00701681">
        <w:rPr>
          <w:noProof/>
          <w:szCs w:val="24"/>
        </w:rPr>
        <w:tab/>
        <w:t xml:space="preserve">M. Wollschlaeger, T. Sauter, and J. Jasperneite, “The future of industrial communication: Automation networks in the era of the internet of things and industry 4.0,” </w:t>
      </w:r>
      <w:r w:rsidRPr="00701681">
        <w:rPr>
          <w:i/>
          <w:iCs/>
          <w:noProof/>
          <w:szCs w:val="24"/>
        </w:rPr>
        <w:t>IEEE Ind. Electron. Mag.</w:t>
      </w:r>
      <w:r w:rsidRPr="00701681">
        <w:rPr>
          <w:noProof/>
          <w:szCs w:val="24"/>
        </w:rPr>
        <w:t>, vol. 11, no. 1, pp. 17–27, 2017.</w:t>
      </w:r>
    </w:p>
    <w:p w14:paraId="13B349A0" w14:textId="77777777" w:rsidR="00701681" w:rsidRPr="00701681" w:rsidRDefault="00701681" w:rsidP="00701681">
      <w:pPr>
        <w:widowControl w:val="0"/>
        <w:spacing w:after="140" w:line="240" w:lineRule="auto"/>
        <w:ind w:left="640" w:hanging="640"/>
        <w:rPr>
          <w:noProof/>
          <w:szCs w:val="24"/>
        </w:rPr>
      </w:pPr>
      <w:r w:rsidRPr="00701681">
        <w:rPr>
          <w:noProof/>
          <w:szCs w:val="24"/>
        </w:rPr>
        <w:t>[4]</w:t>
      </w:r>
      <w:r w:rsidRPr="00701681">
        <w:rPr>
          <w:noProof/>
          <w:szCs w:val="24"/>
        </w:rPr>
        <w:tab/>
        <w:t xml:space="preserve">L. Catarinucci </w:t>
      </w:r>
      <w:r w:rsidRPr="00701681">
        <w:rPr>
          <w:i/>
          <w:iCs/>
          <w:noProof/>
          <w:szCs w:val="24"/>
        </w:rPr>
        <w:t>et al.</w:t>
      </w:r>
      <w:r w:rsidRPr="00701681">
        <w:rPr>
          <w:noProof/>
          <w:szCs w:val="24"/>
        </w:rPr>
        <w:t xml:space="preserve">, “An IoT-aware architecture for smart healthcare systems,” </w:t>
      </w:r>
      <w:r w:rsidRPr="00701681">
        <w:rPr>
          <w:i/>
          <w:iCs/>
          <w:noProof/>
          <w:szCs w:val="24"/>
        </w:rPr>
        <w:t>IEEE internet things J.</w:t>
      </w:r>
      <w:r w:rsidRPr="00701681">
        <w:rPr>
          <w:noProof/>
          <w:szCs w:val="24"/>
        </w:rPr>
        <w:t>, vol. 2, no. 6, pp. 515–526, 2015.</w:t>
      </w:r>
    </w:p>
    <w:p w14:paraId="601C2915" w14:textId="77777777" w:rsidR="00701681" w:rsidRPr="00701681" w:rsidRDefault="00701681" w:rsidP="00701681">
      <w:pPr>
        <w:widowControl w:val="0"/>
        <w:spacing w:after="140" w:line="240" w:lineRule="auto"/>
        <w:ind w:left="640" w:hanging="640"/>
        <w:rPr>
          <w:noProof/>
          <w:szCs w:val="24"/>
        </w:rPr>
      </w:pPr>
      <w:r w:rsidRPr="00701681">
        <w:rPr>
          <w:noProof/>
          <w:szCs w:val="24"/>
        </w:rPr>
        <w:t>[5]</w:t>
      </w:r>
      <w:r w:rsidRPr="00701681">
        <w:rPr>
          <w:noProof/>
          <w:szCs w:val="24"/>
        </w:rPr>
        <w:tab/>
        <w:t xml:space="preserve">J. Zheng and A. Jamalipour, </w:t>
      </w:r>
      <w:r w:rsidRPr="00701681">
        <w:rPr>
          <w:i/>
          <w:iCs/>
          <w:noProof/>
          <w:szCs w:val="24"/>
        </w:rPr>
        <w:t>Wireless sensor networks: a networking perspective</w:t>
      </w:r>
      <w:r w:rsidRPr="00701681">
        <w:rPr>
          <w:noProof/>
          <w:szCs w:val="24"/>
        </w:rPr>
        <w:t>. John Wiley &amp; Sons, 2009.</w:t>
      </w:r>
    </w:p>
    <w:p w14:paraId="3361000B" w14:textId="77777777" w:rsidR="00701681" w:rsidRPr="00701681" w:rsidRDefault="00701681" w:rsidP="00701681">
      <w:pPr>
        <w:widowControl w:val="0"/>
        <w:spacing w:after="140" w:line="240" w:lineRule="auto"/>
        <w:ind w:left="640" w:hanging="640"/>
        <w:rPr>
          <w:noProof/>
          <w:szCs w:val="24"/>
        </w:rPr>
      </w:pPr>
      <w:r w:rsidRPr="00701681">
        <w:rPr>
          <w:noProof/>
          <w:szCs w:val="24"/>
        </w:rPr>
        <w:t>[6]</w:t>
      </w:r>
      <w:r w:rsidRPr="00701681">
        <w:rPr>
          <w:noProof/>
          <w:szCs w:val="24"/>
        </w:rPr>
        <w:tab/>
        <w:t xml:space="preserve">S. K. Singh, M. P. Singh, and D. K. Singh, “Routing protocols in wireless sensor networks–A survey,” </w:t>
      </w:r>
      <w:r w:rsidRPr="00701681">
        <w:rPr>
          <w:i/>
          <w:iCs/>
          <w:noProof/>
          <w:szCs w:val="24"/>
        </w:rPr>
        <w:t>Int. J. Comput. Sci. Eng. Surv.</w:t>
      </w:r>
      <w:r w:rsidRPr="00701681">
        <w:rPr>
          <w:noProof/>
          <w:szCs w:val="24"/>
        </w:rPr>
        <w:t>, vol. 1, no. 2, pp. 63–83, 2010.</w:t>
      </w:r>
    </w:p>
    <w:p w14:paraId="2B4B71AD" w14:textId="77777777" w:rsidR="00701681" w:rsidRPr="00701681" w:rsidRDefault="00701681" w:rsidP="00701681">
      <w:pPr>
        <w:widowControl w:val="0"/>
        <w:spacing w:after="140" w:line="240" w:lineRule="auto"/>
        <w:ind w:left="640" w:hanging="640"/>
        <w:rPr>
          <w:noProof/>
          <w:szCs w:val="24"/>
        </w:rPr>
      </w:pPr>
      <w:r w:rsidRPr="00701681">
        <w:rPr>
          <w:noProof/>
          <w:szCs w:val="24"/>
        </w:rPr>
        <w:t>[7]</w:t>
      </w:r>
      <w:r w:rsidRPr="00701681">
        <w:rPr>
          <w:noProof/>
          <w:szCs w:val="24"/>
        </w:rPr>
        <w:tab/>
        <w:t xml:space="preserve">E. Zanaj, M. Baldi, and F. Chiaraluce, “Efficiency of the gossip algorithm for wireless sensor networks,” in </w:t>
      </w:r>
      <w:r w:rsidRPr="00701681">
        <w:rPr>
          <w:i/>
          <w:iCs/>
          <w:noProof/>
          <w:szCs w:val="24"/>
        </w:rPr>
        <w:t>2007 15th International Conference on Software, Telecommunications and Computer Networks</w:t>
      </w:r>
      <w:r w:rsidRPr="00701681">
        <w:rPr>
          <w:noProof/>
          <w:szCs w:val="24"/>
        </w:rPr>
        <w:t>, 2007, pp. 1–5.</w:t>
      </w:r>
    </w:p>
    <w:p w14:paraId="0854BEDC" w14:textId="77777777" w:rsidR="00701681" w:rsidRPr="00701681" w:rsidRDefault="00701681" w:rsidP="00701681">
      <w:pPr>
        <w:widowControl w:val="0"/>
        <w:spacing w:after="140" w:line="240" w:lineRule="auto"/>
        <w:ind w:left="640" w:hanging="640"/>
        <w:rPr>
          <w:noProof/>
          <w:szCs w:val="24"/>
        </w:rPr>
      </w:pPr>
      <w:r w:rsidRPr="00701681">
        <w:rPr>
          <w:noProof/>
          <w:szCs w:val="24"/>
        </w:rPr>
        <w:t>[8]</w:t>
      </w:r>
      <w:r w:rsidRPr="00701681">
        <w:rPr>
          <w:noProof/>
          <w:szCs w:val="24"/>
        </w:rPr>
        <w:tab/>
        <w:t xml:space="preserve">J. Tripathi, J. C. De Oliveira, and J.-P. Vasseur, “Proactive versus reactive routing in low power and lossy networks: Performance analysis and scalability improvements,” </w:t>
      </w:r>
      <w:r w:rsidRPr="00701681">
        <w:rPr>
          <w:i/>
          <w:iCs/>
          <w:noProof/>
          <w:szCs w:val="24"/>
        </w:rPr>
        <w:t>Ad Hoc Networks</w:t>
      </w:r>
      <w:r w:rsidRPr="00701681">
        <w:rPr>
          <w:noProof/>
          <w:szCs w:val="24"/>
        </w:rPr>
        <w:t>, vol. 23, pp. 121–144, 2014.</w:t>
      </w:r>
    </w:p>
    <w:p w14:paraId="362ABC90" w14:textId="77777777" w:rsidR="00701681" w:rsidRPr="00701681" w:rsidRDefault="00701681" w:rsidP="00701681">
      <w:pPr>
        <w:widowControl w:val="0"/>
        <w:spacing w:after="140" w:line="240" w:lineRule="auto"/>
        <w:ind w:left="640" w:hanging="640"/>
        <w:rPr>
          <w:noProof/>
          <w:szCs w:val="24"/>
        </w:rPr>
      </w:pPr>
      <w:r w:rsidRPr="00701681">
        <w:rPr>
          <w:noProof/>
          <w:szCs w:val="24"/>
        </w:rPr>
        <w:t>[9]</w:t>
      </w:r>
      <w:r w:rsidRPr="00701681">
        <w:rPr>
          <w:noProof/>
          <w:szCs w:val="24"/>
        </w:rPr>
        <w:tab/>
        <w:t xml:space="preserve">T. Winter </w:t>
      </w:r>
      <w:r w:rsidRPr="00701681">
        <w:rPr>
          <w:i/>
          <w:iCs/>
          <w:noProof/>
          <w:szCs w:val="24"/>
        </w:rPr>
        <w:t>et al.</w:t>
      </w:r>
      <w:r w:rsidRPr="00701681">
        <w:rPr>
          <w:noProof/>
          <w:szCs w:val="24"/>
        </w:rPr>
        <w:t xml:space="preserve">, “RPL: IPv6 Routing Protocol for Low-Power and Lossy Networks.,” </w:t>
      </w:r>
      <w:r w:rsidRPr="00701681">
        <w:rPr>
          <w:i/>
          <w:iCs/>
          <w:noProof/>
          <w:szCs w:val="24"/>
        </w:rPr>
        <w:t>rfc</w:t>
      </w:r>
      <w:r w:rsidRPr="00701681">
        <w:rPr>
          <w:noProof/>
          <w:szCs w:val="24"/>
        </w:rPr>
        <w:t>, vol. 6550, pp. 1–157, 2012.</w:t>
      </w:r>
    </w:p>
    <w:p w14:paraId="2090B476" w14:textId="77777777" w:rsidR="00701681" w:rsidRPr="00701681" w:rsidRDefault="00701681" w:rsidP="00701681">
      <w:pPr>
        <w:widowControl w:val="0"/>
        <w:spacing w:after="140" w:line="240" w:lineRule="auto"/>
        <w:ind w:left="640" w:hanging="640"/>
        <w:rPr>
          <w:noProof/>
        </w:rPr>
      </w:pPr>
      <w:r w:rsidRPr="00701681">
        <w:rPr>
          <w:noProof/>
          <w:szCs w:val="24"/>
        </w:rPr>
        <w:t>[10]</w:t>
      </w:r>
      <w:r w:rsidRPr="00701681">
        <w:rPr>
          <w:noProof/>
          <w:szCs w:val="24"/>
        </w:rPr>
        <w:tab/>
        <w:t xml:space="preserve">T. Clausen, J. Yi, and U. Herberg, “Lightweight on-demand ad hoc distance-vector routing-next generation (LOADng): protocol, extension, and applicability,” </w:t>
      </w:r>
      <w:r w:rsidRPr="00701681">
        <w:rPr>
          <w:i/>
          <w:iCs/>
          <w:noProof/>
          <w:szCs w:val="24"/>
        </w:rPr>
        <w:t>Comput. Networks</w:t>
      </w:r>
      <w:r w:rsidRPr="00701681">
        <w:rPr>
          <w:noProof/>
          <w:szCs w:val="24"/>
        </w:rPr>
        <w:t>, vol. 126, pp. 125–140, 2017.</w:t>
      </w:r>
    </w:p>
    <w:p w14:paraId="08DBE3FB" w14:textId="5EDBBF94" w:rsidR="00A433EA" w:rsidRPr="007842EA" w:rsidRDefault="006B7E77" w:rsidP="00E31EF2">
      <w:pPr>
        <w:widowControl w:val="0"/>
        <w:spacing w:after="140" w:line="288" w:lineRule="auto"/>
        <w:ind w:firstLine="0"/>
      </w:pPr>
      <w:r>
        <w:fldChar w:fldCharType="end"/>
      </w:r>
    </w:p>
    <w:sectPr w:rsidR="00A433EA" w:rsidRPr="007842EA" w:rsidSect="009F7FCE">
      <w:headerReference w:type="even" r:id="rId19"/>
      <w:headerReference w:type="default" r:id="rId2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74BBBF3" w14:textId="77777777" w:rsidR="00F77742" w:rsidRDefault="00F77742">
      <w:r>
        <w:separator/>
      </w:r>
    </w:p>
  </w:endnote>
  <w:endnote w:type="continuationSeparator" w:id="0">
    <w:p w14:paraId="12A84DB0" w14:textId="77777777" w:rsidR="00F77742" w:rsidRDefault="00F7774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Calibri">
    <w:panose1 w:val="020F0502020204030204"/>
    <w:charset w:val="00"/>
    <w:family w:val="swiss"/>
    <w:pitch w:val="variable"/>
    <w:sig w:usb0="E10002FF" w:usb1="4000ACFF" w:usb2="00000009" w:usb3="00000000" w:csb0="0000019F" w:csb1="00000000"/>
  </w:font>
  <w:font w:name="Malgun Gothic">
    <w:altName w:val="맑은 고딕"/>
    <w:panose1 w:val="020B0503020000020004"/>
    <w:charset w:val="81"/>
    <w:family w:val="swiss"/>
    <w:pitch w:val="variable"/>
    <w:sig w:usb0="900002AF" w:usb1="09D77CFB" w:usb2="00000012" w:usb3="00000000" w:csb0="0008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28A4F88" w14:textId="77777777" w:rsidR="00F77742" w:rsidRDefault="00F77742" w:rsidP="009F7FCE">
      <w:pPr>
        <w:ind w:firstLine="0"/>
      </w:pPr>
      <w:r>
        <w:separator/>
      </w:r>
    </w:p>
  </w:footnote>
  <w:footnote w:type="continuationSeparator" w:id="0">
    <w:p w14:paraId="676FEC96" w14:textId="77777777" w:rsidR="00F77742" w:rsidRDefault="00F77742"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514F77" w:rsidRDefault="00514F77" w:rsidP="00F321B4">
    <w:pPr>
      <w:pStyle w:val="Header"/>
    </w:pPr>
    <w:r>
      <w:fldChar w:fldCharType="begin"/>
    </w:r>
    <w:r>
      <w:instrText>PAGE   \* MERGEFORMAT</w:instrText>
    </w:r>
    <w:r>
      <w:fldChar w:fldCharType="separate"/>
    </w:r>
    <w:r>
      <w:rPr>
        <w:noProof/>
      </w:rPr>
      <w:t>14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514F77" w:rsidRDefault="00514F77" w:rsidP="002D48C5">
    <w:pPr>
      <w:pStyle w:val="Header"/>
      <w:jc w:val="right"/>
    </w:pPr>
    <w:r>
      <w:fldChar w:fldCharType="begin"/>
    </w:r>
    <w:r>
      <w:instrText>PAGE   \* MERGEFORMAT</w:instrText>
    </w:r>
    <w:r>
      <w:fldChar w:fldCharType="separate"/>
    </w:r>
    <w:r>
      <w:rPr>
        <w:noProof/>
      </w:rPr>
      <w:t>13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EFE4909"/>
    <w:multiLevelType w:val="hybridMultilevel"/>
    <w:tmpl w:val="57F8624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8966B266"/>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abstractNumId w:val="5"/>
  </w:num>
  <w:num w:numId="9">
    <w:abstractNumId w:val="5"/>
  </w:num>
  <w:num w:numId="10">
    <w:abstractNumId w:val="0"/>
  </w:num>
  <w:num w:numId="11">
    <w:abstractNumId w:val="3"/>
    <w:lvlOverride w:ilvl="0">
      <w:lvl w:ilvl="0">
        <w:start w:val="1"/>
        <w:numFmt w:val="decimal"/>
        <w:pStyle w:val="heading1"/>
        <w:lvlText w:val="%1"/>
        <w:lvlJc w:val="left"/>
        <w:pPr>
          <w:tabs>
            <w:tab w:val="num" w:pos="567"/>
          </w:tabs>
          <w:ind w:left="567" w:hanging="567"/>
        </w:pPr>
        <w:rPr>
          <w:rFonts w:hint="default"/>
        </w:rPr>
      </w:lvl>
    </w:lvlOverride>
  </w:num>
  <w:num w:numId="12">
    <w:abstractNumId w:val="3"/>
  </w:num>
  <w:num w:numId="13">
    <w:abstractNumId w:val="3"/>
    <w:lvlOverride w:ilvl="0">
      <w:lvl w:ilvl="0">
        <w:start w:val="1"/>
        <w:numFmt w:val="decimal"/>
        <w:pStyle w:val="heading1"/>
        <w:lvlText w:val="%1"/>
        <w:lvlJc w:val="left"/>
        <w:pPr>
          <w:tabs>
            <w:tab w:val="num" w:pos="1017"/>
          </w:tabs>
          <w:ind w:left="1017" w:hanging="567"/>
        </w:pPr>
        <w:rPr>
          <w:rFonts w:hint="default"/>
          <w:i w:val="0"/>
          <w:iCs w:val="0"/>
        </w:rPr>
      </w:lvl>
    </w:lvlOverride>
    <w:lvlOverride w:ilvl="1">
      <w:lvl w:ilvl="1">
        <w:start w:val="1"/>
        <w:numFmt w:val="decimal"/>
        <w:pStyle w:val="heading2"/>
        <w:lvlText w:val="%1.%2"/>
        <w:lvlJc w:val="left"/>
        <w:pPr>
          <w:tabs>
            <w:tab w:val="num" w:pos="1017"/>
          </w:tabs>
          <w:ind w:left="1017" w:hanging="567"/>
        </w:pPr>
        <w:rPr>
          <w:rFonts w:hint="default"/>
          <w:b/>
          <w:bCs w:val="0"/>
          <w:i w:val="0"/>
          <w:iCs w:val="0"/>
        </w:rPr>
      </w:lvl>
    </w:lvlOverride>
  </w:num>
  <w:num w:numId="14">
    <w:abstractNumId w:val="3"/>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hint="default"/>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5">
    <w:abstractNumId w:val="3"/>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16">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17">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18">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0"/>
  <w:hideSpellingErrors/>
  <w:hideGrammaticalError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Na8FAKCGf4EtAAAA"/>
  </w:docVars>
  <w:rsids>
    <w:rsidRoot w:val="009F7FCE"/>
    <w:rsid w:val="00001038"/>
    <w:rsid w:val="000012A5"/>
    <w:rsid w:val="00002D58"/>
    <w:rsid w:val="0000378A"/>
    <w:rsid w:val="000053B5"/>
    <w:rsid w:val="00013F15"/>
    <w:rsid w:val="00020305"/>
    <w:rsid w:val="00020791"/>
    <w:rsid w:val="000237DC"/>
    <w:rsid w:val="000252CA"/>
    <w:rsid w:val="00031D75"/>
    <w:rsid w:val="0003269A"/>
    <w:rsid w:val="000355D0"/>
    <w:rsid w:val="000371C7"/>
    <w:rsid w:val="00040460"/>
    <w:rsid w:val="000441B0"/>
    <w:rsid w:val="00044FAD"/>
    <w:rsid w:val="0004655A"/>
    <w:rsid w:val="00050620"/>
    <w:rsid w:val="000522E4"/>
    <w:rsid w:val="00052D42"/>
    <w:rsid w:val="00054813"/>
    <w:rsid w:val="00055F51"/>
    <w:rsid w:val="00060698"/>
    <w:rsid w:val="000645C4"/>
    <w:rsid w:val="000650D6"/>
    <w:rsid w:val="000677AE"/>
    <w:rsid w:val="000736D8"/>
    <w:rsid w:val="00075493"/>
    <w:rsid w:val="000754BE"/>
    <w:rsid w:val="00076130"/>
    <w:rsid w:val="000769B8"/>
    <w:rsid w:val="000769C0"/>
    <w:rsid w:val="00081DC7"/>
    <w:rsid w:val="000826AE"/>
    <w:rsid w:val="00085C53"/>
    <w:rsid w:val="00091A99"/>
    <w:rsid w:val="00095F6E"/>
    <w:rsid w:val="00097334"/>
    <w:rsid w:val="000B169F"/>
    <w:rsid w:val="000B1ED5"/>
    <w:rsid w:val="000B42B0"/>
    <w:rsid w:val="000B5940"/>
    <w:rsid w:val="000B694E"/>
    <w:rsid w:val="000C038F"/>
    <w:rsid w:val="000C0BA6"/>
    <w:rsid w:val="000C1006"/>
    <w:rsid w:val="000C1226"/>
    <w:rsid w:val="000C16BA"/>
    <w:rsid w:val="000C2DBA"/>
    <w:rsid w:val="000C59FC"/>
    <w:rsid w:val="000D0935"/>
    <w:rsid w:val="000D09EA"/>
    <w:rsid w:val="000D3612"/>
    <w:rsid w:val="000D39C7"/>
    <w:rsid w:val="000D674B"/>
    <w:rsid w:val="000E0AD4"/>
    <w:rsid w:val="000E36D0"/>
    <w:rsid w:val="000E3DF7"/>
    <w:rsid w:val="000F0817"/>
    <w:rsid w:val="000F3FF6"/>
    <w:rsid w:val="00100AA8"/>
    <w:rsid w:val="00103C9A"/>
    <w:rsid w:val="00105C9B"/>
    <w:rsid w:val="0010721F"/>
    <w:rsid w:val="00113A9C"/>
    <w:rsid w:val="00120F14"/>
    <w:rsid w:val="001212EF"/>
    <w:rsid w:val="00122A74"/>
    <w:rsid w:val="0012445B"/>
    <w:rsid w:val="00125684"/>
    <w:rsid w:val="00126E01"/>
    <w:rsid w:val="001307C3"/>
    <w:rsid w:val="00130A95"/>
    <w:rsid w:val="001332B7"/>
    <w:rsid w:val="00133B88"/>
    <w:rsid w:val="00134869"/>
    <w:rsid w:val="001361AE"/>
    <w:rsid w:val="0013773A"/>
    <w:rsid w:val="00140A42"/>
    <w:rsid w:val="00141249"/>
    <w:rsid w:val="00141358"/>
    <w:rsid w:val="0014293A"/>
    <w:rsid w:val="00144530"/>
    <w:rsid w:val="00145C14"/>
    <w:rsid w:val="00147DCB"/>
    <w:rsid w:val="00150812"/>
    <w:rsid w:val="001542A8"/>
    <w:rsid w:val="00156971"/>
    <w:rsid w:val="00165672"/>
    <w:rsid w:val="00170B2F"/>
    <w:rsid w:val="001713B5"/>
    <w:rsid w:val="001722A8"/>
    <w:rsid w:val="00174DC4"/>
    <w:rsid w:val="00182705"/>
    <w:rsid w:val="00183B62"/>
    <w:rsid w:val="00190422"/>
    <w:rsid w:val="00192272"/>
    <w:rsid w:val="00192AA3"/>
    <w:rsid w:val="001930F0"/>
    <w:rsid w:val="00193C43"/>
    <w:rsid w:val="001A02F0"/>
    <w:rsid w:val="001B59E3"/>
    <w:rsid w:val="001C0AF4"/>
    <w:rsid w:val="001C51D0"/>
    <w:rsid w:val="001C65FD"/>
    <w:rsid w:val="001C7FFB"/>
    <w:rsid w:val="001D17C9"/>
    <w:rsid w:val="001D2C15"/>
    <w:rsid w:val="001D432A"/>
    <w:rsid w:val="001D51CF"/>
    <w:rsid w:val="001D5E2A"/>
    <w:rsid w:val="001E14AD"/>
    <w:rsid w:val="001E1734"/>
    <w:rsid w:val="001E1E3C"/>
    <w:rsid w:val="001E2538"/>
    <w:rsid w:val="001E2E8C"/>
    <w:rsid w:val="001E4249"/>
    <w:rsid w:val="001F0FEF"/>
    <w:rsid w:val="001F3CC8"/>
    <w:rsid w:val="001F5DB7"/>
    <w:rsid w:val="00200348"/>
    <w:rsid w:val="002017DE"/>
    <w:rsid w:val="0020383F"/>
    <w:rsid w:val="00204C16"/>
    <w:rsid w:val="00206A00"/>
    <w:rsid w:val="00206AE0"/>
    <w:rsid w:val="00207EAA"/>
    <w:rsid w:val="00213574"/>
    <w:rsid w:val="00213EF0"/>
    <w:rsid w:val="002142D1"/>
    <w:rsid w:val="002158BC"/>
    <w:rsid w:val="00215FC6"/>
    <w:rsid w:val="002161BD"/>
    <w:rsid w:val="002162B0"/>
    <w:rsid w:val="00216468"/>
    <w:rsid w:val="002221E5"/>
    <w:rsid w:val="002224C1"/>
    <w:rsid w:val="0023039E"/>
    <w:rsid w:val="00237D0F"/>
    <w:rsid w:val="00242A49"/>
    <w:rsid w:val="00242DA1"/>
    <w:rsid w:val="002450BE"/>
    <w:rsid w:val="00245A58"/>
    <w:rsid w:val="00247EE2"/>
    <w:rsid w:val="002510C5"/>
    <w:rsid w:val="00252F80"/>
    <w:rsid w:val="0025400E"/>
    <w:rsid w:val="00254471"/>
    <w:rsid w:val="00256862"/>
    <w:rsid w:val="00260D4C"/>
    <w:rsid w:val="002633B7"/>
    <w:rsid w:val="00263A34"/>
    <w:rsid w:val="002725C0"/>
    <w:rsid w:val="00272FE5"/>
    <w:rsid w:val="00273793"/>
    <w:rsid w:val="00275F55"/>
    <w:rsid w:val="0028096C"/>
    <w:rsid w:val="002815F6"/>
    <w:rsid w:val="0028340B"/>
    <w:rsid w:val="00283AAB"/>
    <w:rsid w:val="00283C54"/>
    <w:rsid w:val="00286CE7"/>
    <w:rsid w:val="00290F20"/>
    <w:rsid w:val="0029558A"/>
    <w:rsid w:val="00296060"/>
    <w:rsid w:val="002B28CA"/>
    <w:rsid w:val="002B2DA0"/>
    <w:rsid w:val="002B33B2"/>
    <w:rsid w:val="002B3BAA"/>
    <w:rsid w:val="002B428B"/>
    <w:rsid w:val="002C0CF9"/>
    <w:rsid w:val="002C0DF5"/>
    <w:rsid w:val="002C5105"/>
    <w:rsid w:val="002C734D"/>
    <w:rsid w:val="002D3C45"/>
    <w:rsid w:val="002D48C5"/>
    <w:rsid w:val="002E00D9"/>
    <w:rsid w:val="002E0C15"/>
    <w:rsid w:val="002E56E1"/>
    <w:rsid w:val="002E697C"/>
    <w:rsid w:val="002E6C2E"/>
    <w:rsid w:val="002F29E4"/>
    <w:rsid w:val="002F302F"/>
    <w:rsid w:val="002F5519"/>
    <w:rsid w:val="00300022"/>
    <w:rsid w:val="00301EAE"/>
    <w:rsid w:val="00303835"/>
    <w:rsid w:val="00304EFD"/>
    <w:rsid w:val="00304F1E"/>
    <w:rsid w:val="003131AA"/>
    <w:rsid w:val="003135DE"/>
    <w:rsid w:val="00315C06"/>
    <w:rsid w:val="0031691A"/>
    <w:rsid w:val="003202EA"/>
    <w:rsid w:val="0032169C"/>
    <w:rsid w:val="00321FA1"/>
    <w:rsid w:val="00326A5D"/>
    <w:rsid w:val="003320DC"/>
    <w:rsid w:val="00334529"/>
    <w:rsid w:val="00335E53"/>
    <w:rsid w:val="0034647C"/>
    <w:rsid w:val="0034666E"/>
    <w:rsid w:val="003515C0"/>
    <w:rsid w:val="00357C8C"/>
    <w:rsid w:val="003614F8"/>
    <w:rsid w:val="00364D67"/>
    <w:rsid w:val="003704BE"/>
    <w:rsid w:val="00373559"/>
    <w:rsid w:val="0037384C"/>
    <w:rsid w:val="00373FBC"/>
    <w:rsid w:val="003740F8"/>
    <w:rsid w:val="003748DB"/>
    <w:rsid w:val="0038018B"/>
    <w:rsid w:val="00381284"/>
    <w:rsid w:val="00387F62"/>
    <w:rsid w:val="003953CD"/>
    <w:rsid w:val="003A4BE2"/>
    <w:rsid w:val="003A4F3D"/>
    <w:rsid w:val="003A6813"/>
    <w:rsid w:val="003B144D"/>
    <w:rsid w:val="003B1E24"/>
    <w:rsid w:val="003B1FF9"/>
    <w:rsid w:val="003B7F00"/>
    <w:rsid w:val="003C015F"/>
    <w:rsid w:val="003C0521"/>
    <w:rsid w:val="003C3D99"/>
    <w:rsid w:val="003C43F3"/>
    <w:rsid w:val="003C52A0"/>
    <w:rsid w:val="003C7522"/>
    <w:rsid w:val="003D3791"/>
    <w:rsid w:val="003D5A10"/>
    <w:rsid w:val="003D6542"/>
    <w:rsid w:val="003D71A8"/>
    <w:rsid w:val="003E0A8F"/>
    <w:rsid w:val="003E7823"/>
    <w:rsid w:val="003F16F9"/>
    <w:rsid w:val="003F1EC5"/>
    <w:rsid w:val="003F2766"/>
    <w:rsid w:val="003F573B"/>
    <w:rsid w:val="003F733B"/>
    <w:rsid w:val="00404551"/>
    <w:rsid w:val="0040758B"/>
    <w:rsid w:val="00407A49"/>
    <w:rsid w:val="00412032"/>
    <w:rsid w:val="00415CC2"/>
    <w:rsid w:val="0041791D"/>
    <w:rsid w:val="00420C92"/>
    <w:rsid w:val="004220CC"/>
    <w:rsid w:val="00422BA8"/>
    <w:rsid w:val="00423B86"/>
    <w:rsid w:val="00426911"/>
    <w:rsid w:val="00426FD3"/>
    <w:rsid w:val="00435DC8"/>
    <w:rsid w:val="00440E38"/>
    <w:rsid w:val="004465BD"/>
    <w:rsid w:val="0044757D"/>
    <w:rsid w:val="00450452"/>
    <w:rsid w:val="00450CBB"/>
    <w:rsid w:val="004520D4"/>
    <w:rsid w:val="004532D7"/>
    <w:rsid w:val="0045677E"/>
    <w:rsid w:val="004568EE"/>
    <w:rsid w:val="00456F51"/>
    <w:rsid w:val="00460AEC"/>
    <w:rsid w:val="0046447A"/>
    <w:rsid w:val="0046455E"/>
    <w:rsid w:val="00466E14"/>
    <w:rsid w:val="00473132"/>
    <w:rsid w:val="00473842"/>
    <w:rsid w:val="00474B7A"/>
    <w:rsid w:val="00474F94"/>
    <w:rsid w:val="00475114"/>
    <w:rsid w:val="00477469"/>
    <w:rsid w:val="00480C5F"/>
    <w:rsid w:val="00480C99"/>
    <w:rsid w:val="00483075"/>
    <w:rsid w:val="0048330C"/>
    <w:rsid w:val="004867E6"/>
    <w:rsid w:val="00486EB6"/>
    <w:rsid w:val="004877B0"/>
    <w:rsid w:val="00494079"/>
    <w:rsid w:val="00496B98"/>
    <w:rsid w:val="004972A4"/>
    <w:rsid w:val="004A18A2"/>
    <w:rsid w:val="004A1A2C"/>
    <w:rsid w:val="004B0006"/>
    <w:rsid w:val="004B14D9"/>
    <w:rsid w:val="004B1513"/>
    <w:rsid w:val="004B3E7D"/>
    <w:rsid w:val="004B660E"/>
    <w:rsid w:val="004C29DE"/>
    <w:rsid w:val="004D3201"/>
    <w:rsid w:val="004D667A"/>
    <w:rsid w:val="004D7160"/>
    <w:rsid w:val="004E0CBB"/>
    <w:rsid w:val="004E322B"/>
    <w:rsid w:val="004E579C"/>
    <w:rsid w:val="004E6E6C"/>
    <w:rsid w:val="004E7315"/>
    <w:rsid w:val="004F008C"/>
    <w:rsid w:val="004F16BF"/>
    <w:rsid w:val="004F19AA"/>
    <w:rsid w:val="004F2E5C"/>
    <w:rsid w:val="004F311C"/>
    <w:rsid w:val="004F46E7"/>
    <w:rsid w:val="004F6676"/>
    <w:rsid w:val="004F6A5F"/>
    <w:rsid w:val="004F6D60"/>
    <w:rsid w:val="004F6FF7"/>
    <w:rsid w:val="004F768F"/>
    <w:rsid w:val="00501D15"/>
    <w:rsid w:val="00503CE0"/>
    <w:rsid w:val="00505F66"/>
    <w:rsid w:val="00506BC9"/>
    <w:rsid w:val="00510266"/>
    <w:rsid w:val="0051117B"/>
    <w:rsid w:val="00511B31"/>
    <w:rsid w:val="00513099"/>
    <w:rsid w:val="00513224"/>
    <w:rsid w:val="00514447"/>
    <w:rsid w:val="00514F77"/>
    <w:rsid w:val="0051718B"/>
    <w:rsid w:val="00517874"/>
    <w:rsid w:val="00520FB7"/>
    <w:rsid w:val="005214E1"/>
    <w:rsid w:val="0052343E"/>
    <w:rsid w:val="00525961"/>
    <w:rsid w:val="005263D2"/>
    <w:rsid w:val="00532EC4"/>
    <w:rsid w:val="0053680B"/>
    <w:rsid w:val="00541B8F"/>
    <w:rsid w:val="00542519"/>
    <w:rsid w:val="0054278E"/>
    <w:rsid w:val="005463FE"/>
    <w:rsid w:val="00551DBB"/>
    <w:rsid w:val="005547E6"/>
    <w:rsid w:val="00554DC5"/>
    <w:rsid w:val="00570E1C"/>
    <w:rsid w:val="00571191"/>
    <w:rsid w:val="005715BD"/>
    <w:rsid w:val="0057279C"/>
    <w:rsid w:val="00573900"/>
    <w:rsid w:val="00573CAF"/>
    <w:rsid w:val="0057561F"/>
    <w:rsid w:val="00577DBF"/>
    <w:rsid w:val="00583349"/>
    <w:rsid w:val="005849EE"/>
    <w:rsid w:val="00590F06"/>
    <w:rsid w:val="0059215C"/>
    <w:rsid w:val="00595310"/>
    <w:rsid w:val="005A188C"/>
    <w:rsid w:val="005A1CE1"/>
    <w:rsid w:val="005A48E9"/>
    <w:rsid w:val="005A4A81"/>
    <w:rsid w:val="005A4ACB"/>
    <w:rsid w:val="005A4C90"/>
    <w:rsid w:val="005A55E6"/>
    <w:rsid w:val="005A5839"/>
    <w:rsid w:val="005A72C3"/>
    <w:rsid w:val="005A7BC9"/>
    <w:rsid w:val="005B113E"/>
    <w:rsid w:val="005C0CA6"/>
    <w:rsid w:val="005C2634"/>
    <w:rsid w:val="005C7B67"/>
    <w:rsid w:val="005D25D8"/>
    <w:rsid w:val="005D29D9"/>
    <w:rsid w:val="005D40D6"/>
    <w:rsid w:val="005E6CD9"/>
    <w:rsid w:val="005E6F00"/>
    <w:rsid w:val="005F034C"/>
    <w:rsid w:val="005F0623"/>
    <w:rsid w:val="005F2707"/>
    <w:rsid w:val="005F5B97"/>
    <w:rsid w:val="005F6264"/>
    <w:rsid w:val="00605D55"/>
    <w:rsid w:val="006070A9"/>
    <w:rsid w:val="0060742E"/>
    <w:rsid w:val="00612E7D"/>
    <w:rsid w:val="0061327D"/>
    <w:rsid w:val="00614828"/>
    <w:rsid w:val="00615447"/>
    <w:rsid w:val="00621363"/>
    <w:rsid w:val="006253EC"/>
    <w:rsid w:val="00634748"/>
    <w:rsid w:val="006362C9"/>
    <w:rsid w:val="00637269"/>
    <w:rsid w:val="00644E64"/>
    <w:rsid w:val="006456A2"/>
    <w:rsid w:val="00652073"/>
    <w:rsid w:val="00653649"/>
    <w:rsid w:val="00654D85"/>
    <w:rsid w:val="00654F1A"/>
    <w:rsid w:val="00656DB0"/>
    <w:rsid w:val="0066258C"/>
    <w:rsid w:val="00664E2F"/>
    <w:rsid w:val="00670CF7"/>
    <w:rsid w:val="00671486"/>
    <w:rsid w:val="006739CE"/>
    <w:rsid w:val="006771D3"/>
    <w:rsid w:val="006773C9"/>
    <w:rsid w:val="00683FF7"/>
    <w:rsid w:val="006852E1"/>
    <w:rsid w:val="00685559"/>
    <w:rsid w:val="00687651"/>
    <w:rsid w:val="0069175B"/>
    <w:rsid w:val="00692909"/>
    <w:rsid w:val="00692B21"/>
    <w:rsid w:val="00693DE1"/>
    <w:rsid w:val="00694DF0"/>
    <w:rsid w:val="00696CAB"/>
    <w:rsid w:val="006A1BE3"/>
    <w:rsid w:val="006B07AB"/>
    <w:rsid w:val="006B1AF8"/>
    <w:rsid w:val="006B2D85"/>
    <w:rsid w:val="006B3CA7"/>
    <w:rsid w:val="006B47A0"/>
    <w:rsid w:val="006B7E77"/>
    <w:rsid w:val="006C2D94"/>
    <w:rsid w:val="006C6064"/>
    <w:rsid w:val="006C6EAA"/>
    <w:rsid w:val="006C729A"/>
    <w:rsid w:val="006D0C59"/>
    <w:rsid w:val="006D19D1"/>
    <w:rsid w:val="006D24B9"/>
    <w:rsid w:val="006D2AE6"/>
    <w:rsid w:val="006D3A4E"/>
    <w:rsid w:val="006D3A97"/>
    <w:rsid w:val="006D3ABB"/>
    <w:rsid w:val="006E1B99"/>
    <w:rsid w:val="006E2DA4"/>
    <w:rsid w:val="006E4A83"/>
    <w:rsid w:val="006E6832"/>
    <w:rsid w:val="006F29B2"/>
    <w:rsid w:val="006F2D03"/>
    <w:rsid w:val="006F7DA2"/>
    <w:rsid w:val="00701681"/>
    <w:rsid w:val="0070477D"/>
    <w:rsid w:val="0070512C"/>
    <w:rsid w:val="007079DC"/>
    <w:rsid w:val="007108B0"/>
    <w:rsid w:val="00711703"/>
    <w:rsid w:val="00711A8E"/>
    <w:rsid w:val="0071292C"/>
    <w:rsid w:val="007140FC"/>
    <w:rsid w:val="00715CC3"/>
    <w:rsid w:val="00715D10"/>
    <w:rsid w:val="00720D13"/>
    <w:rsid w:val="0072364D"/>
    <w:rsid w:val="00730BEF"/>
    <w:rsid w:val="00735F0F"/>
    <w:rsid w:val="00736911"/>
    <w:rsid w:val="00741C2D"/>
    <w:rsid w:val="00741C78"/>
    <w:rsid w:val="00744353"/>
    <w:rsid w:val="00746AD1"/>
    <w:rsid w:val="0075440A"/>
    <w:rsid w:val="007563CE"/>
    <w:rsid w:val="007568DB"/>
    <w:rsid w:val="007577CD"/>
    <w:rsid w:val="007604C5"/>
    <w:rsid w:val="0076133D"/>
    <w:rsid w:val="00762B7E"/>
    <w:rsid w:val="007657B2"/>
    <w:rsid w:val="007664E6"/>
    <w:rsid w:val="00771FB4"/>
    <w:rsid w:val="00772DFA"/>
    <w:rsid w:val="007757C8"/>
    <w:rsid w:val="00775DA5"/>
    <w:rsid w:val="00775FEE"/>
    <w:rsid w:val="007761CF"/>
    <w:rsid w:val="00782137"/>
    <w:rsid w:val="00782F6E"/>
    <w:rsid w:val="007842EA"/>
    <w:rsid w:val="00787C6B"/>
    <w:rsid w:val="00793082"/>
    <w:rsid w:val="007938A1"/>
    <w:rsid w:val="00796564"/>
    <w:rsid w:val="00797775"/>
    <w:rsid w:val="007A10E0"/>
    <w:rsid w:val="007A248A"/>
    <w:rsid w:val="007A2DB7"/>
    <w:rsid w:val="007A3ECE"/>
    <w:rsid w:val="007A56A0"/>
    <w:rsid w:val="007A5797"/>
    <w:rsid w:val="007B199D"/>
    <w:rsid w:val="007B493D"/>
    <w:rsid w:val="007B59C7"/>
    <w:rsid w:val="007B6DE3"/>
    <w:rsid w:val="007B794F"/>
    <w:rsid w:val="007C1F80"/>
    <w:rsid w:val="007C571A"/>
    <w:rsid w:val="007C5C29"/>
    <w:rsid w:val="007D0D07"/>
    <w:rsid w:val="007D4995"/>
    <w:rsid w:val="007D7040"/>
    <w:rsid w:val="007D78A4"/>
    <w:rsid w:val="007D7C74"/>
    <w:rsid w:val="007D7D93"/>
    <w:rsid w:val="007E099C"/>
    <w:rsid w:val="007E17D8"/>
    <w:rsid w:val="007E22A4"/>
    <w:rsid w:val="007E285A"/>
    <w:rsid w:val="007E7961"/>
    <w:rsid w:val="007F7667"/>
    <w:rsid w:val="007F767D"/>
    <w:rsid w:val="007F7E07"/>
    <w:rsid w:val="00801660"/>
    <w:rsid w:val="00802F4F"/>
    <w:rsid w:val="00803587"/>
    <w:rsid w:val="0080416F"/>
    <w:rsid w:val="00804A07"/>
    <w:rsid w:val="00805C1D"/>
    <w:rsid w:val="00806EDA"/>
    <w:rsid w:val="00810163"/>
    <w:rsid w:val="00812E2B"/>
    <w:rsid w:val="00813887"/>
    <w:rsid w:val="00813A57"/>
    <w:rsid w:val="00813BEF"/>
    <w:rsid w:val="00815E9D"/>
    <w:rsid w:val="00816152"/>
    <w:rsid w:val="008201AF"/>
    <w:rsid w:val="00822889"/>
    <w:rsid w:val="00822CE1"/>
    <w:rsid w:val="00823E54"/>
    <w:rsid w:val="00824058"/>
    <w:rsid w:val="008267C3"/>
    <w:rsid w:val="00827014"/>
    <w:rsid w:val="008302F8"/>
    <w:rsid w:val="00833A45"/>
    <w:rsid w:val="008359BB"/>
    <w:rsid w:val="00835EC8"/>
    <w:rsid w:val="00837EA1"/>
    <w:rsid w:val="0084135C"/>
    <w:rsid w:val="0084181E"/>
    <w:rsid w:val="00842241"/>
    <w:rsid w:val="008447CC"/>
    <w:rsid w:val="008449A3"/>
    <w:rsid w:val="00847913"/>
    <w:rsid w:val="0085031E"/>
    <w:rsid w:val="008519F9"/>
    <w:rsid w:val="00856035"/>
    <w:rsid w:val="00860AB9"/>
    <w:rsid w:val="00861CC3"/>
    <w:rsid w:val="008664B3"/>
    <w:rsid w:val="0087272E"/>
    <w:rsid w:val="00880121"/>
    <w:rsid w:val="00884E4F"/>
    <w:rsid w:val="00886219"/>
    <w:rsid w:val="00892A7F"/>
    <w:rsid w:val="00893686"/>
    <w:rsid w:val="00894B9E"/>
    <w:rsid w:val="008959A6"/>
    <w:rsid w:val="00896567"/>
    <w:rsid w:val="008B02D3"/>
    <w:rsid w:val="008B2530"/>
    <w:rsid w:val="008B4448"/>
    <w:rsid w:val="008C0C0A"/>
    <w:rsid w:val="008C2BA1"/>
    <w:rsid w:val="008C5458"/>
    <w:rsid w:val="008C5FF4"/>
    <w:rsid w:val="008D1D89"/>
    <w:rsid w:val="008D2A8A"/>
    <w:rsid w:val="008D4B4C"/>
    <w:rsid w:val="008D7564"/>
    <w:rsid w:val="008E2CBB"/>
    <w:rsid w:val="008E3AF5"/>
    <w:rsid w:val="008E4DEF"/>
    <w:rsid w:val="008E56C4"/>
    <w:rsid w:val="008E580F"/>
    <w:rsid w:val="008E6AD5"/>
    <w:rsid w:val="008F258A"/>
    <w:rsid w:val="008F2C89"/>
    <w:rsid w:val="008F2D4C"/>
    <w:rsid w:val="008F3FC6"/>
    <w:rsid w:val="008F5EF5"/>
    <w:rsid w:val="00901433"/>
    <w:rsid w:val="00904429"/>
    <w:rsid w:val="00907D36"/>
    <w:rsid w:val="00910712"/>
    <w:rsid w:val="00914251"/>
    <w:rsid w:val="00923B69"/>
    <w:rsid w:val="00924C55"/>
    <w:rsid w:val="0092562D"/>
    <w:rsid w:val="00926F9C"/>
    <w:rsid w:val="00932585"/>
    <w:rsid w:val="00933E0F"/>
    <w:rsid w:val="009368A4"/>
    <w:rsid w:val="00937CCC"/>
    <w:rsid w:val="00942BE5"/>
    <w:rsid w:val="00943004"/>
    <w:rsid w:val="00944033"/>
    <w:rsid w:val="00944C2B"/>
    <w:rsid w:val="00945B7F"/>
    <w:rsid w:val="0094613A"/>
    <w:rsid w:val="00953625"/>
    <w:rsid w:val="00953846"/>
    <w:rsid w:val="009624FC"/>
    <w:rsid w:val="00964017"/>
    <w:rsid w:val="00964E04"/>
    <w:rsid w:val="00966371"/>
    <w:rsid w:val="00975065"/>
    <w:rsid w:val="00977C68"/>
    <w:rsid w:val="0098134D"/>
    <w:rsid w:val="0098184B"/>
    <w:rsid w:val="00981DF1"/>
    <w:rsid w:val="00981E31"/>
    <w:rsid w:val="00983742"/>
    <w:rsid w:val="0098777D"/>
    <w:rsid w:val="009930E4"/>
    <w:rsid w:val="009A0273"/>
    <w:rsid w:val="009A0A67"/>
    <w:rsid w:val="009A365A"/>
    <w:rsid w:val="009A3B25"/>
    <w:rsid w:val="009A516F"/>
    <w:rsid w:val="009B0032"/>
    <w:rsid w:val="009B1B95"/>
    <w:rsid w:val="009B213A"/>
    <w:rsid w:val="009B2539"/>
    <w:rsid w:val="009B3726"/>
    <w:rsid w:val="009C0973"/>
    <w:rsid w:val="009C1DFE"/>
    <w:rsid w:val="009C3A3C"/>
    <w:rsid w:val="009C711E"/>
    <w:rsid w:val="009D0C0E"/>
    <w:rsid w:val="009D3807"/>
    <w:rsid w:val="009D3897"/>
    <w:rsid w:val="009D492A"/>
    <w:rsid w:val="009D4F6F"/>
    <w:rsid w:val="009D6736"/>
    <w:rsid w:val="009D7574"/>
    <w:rsid w:val="009D7D49"/>
    <w:rsid w:val="009D7F8F"/>
    <w:rsid w:val="009E5644"/>
    <w:rsid w:val="009E570E"/>
    <w:rsid w:val="009E61C4"/>
    <w:rsid w:val="009E7CA0"/>
    <w:rsid w:val="009F1B0F"/>
    <w:rsid w:val="009F5C77"/>
    <w:rsid w:val="009F7FCE"/>
    <w:rsid w:val="00A00FE2"/>
    <w:rsid w:val="00A0404E"/>
    <w:rsid w:val="00A0432E"/>
    <w:rsid w:val="00A14F6B"/>
    <w:rsid w:val="00A17A79"/>
    <w:rsid w:val="00A21A5A"/>
    <w:rsid w:val="00A25A50"/>
    <w:rsid w:val="00A30CEB"/>
    <w:rsid w:val="00A32481"/>
    <w:rsid w:val="00A3673A"/>
    <w:rsid w:val="00A36B41"/>
    <w:rsid w:val="00A419E7"/>
    <w:rsid w:val="00A43349"/>
    <w:rsid w:val="00A433EA"/>
    <w:rsid w:val="00A469B7"/>
    <w:rsid w:val="00A46AA0"/>
    <w:rsid w:val="00A46CAD"/>
    <w:rsid w:val="00A501D3"/>
    <w:rsid w:val="00A51563"/>
    <w:rsid w:val="00A53647"/>
    <w:rsid w:val="00A55185"/>
    <w:rsid w:val="00A57D55"/>
    <w:rsid w:val="00A643EA"/>
    <w:rsid w:val="00A64916"/>
    <w:rsid w:val="00A664B6"/>
    <w:rsid w:val="00A66E06"/>
    <w:rsid w:val="00A672E0"/>
    <w:rsid w:val="00A7563B"/>
    <w:rsid w:val="00A80563"/>
    <w:rsid w:val="00A83147"/>
    <w:rsid w:val="00A8671A"/>
    <w:rsid w:val="00A9077D"/>
    <w:rsid w:val="00A91AFB"/>
    <w:rsid w:val="00A931B4"/>
    <w:rsid w:val="00A93992"/>
    <w:rsid w:val="00A95A48"/>
    <w:rsid w:val="00AA0FC9"/>
    <w:rsid w:val="00AA2C9D"/>
    <w:rsid w:val="00AA4F68"/>
    <w:rsid w:val="00AA4F73"/>
    <w:rsid w:val="00AA7089"/>
    <w:rsid w:val="00AB0F37"/>
    <w:rsid w:val="00AB2A3A"/>
    <w:rsid w:val="00AB3FD5"/>
    <w:rsid w:val="00AB6B2C"/>
    <w:rsid w:val="00AB6F68"/>
    <w:rsid w:val="00AB7E07"/>
    <w:rsid w:val="00AC0221"/>
    <w:rsid w:val="00AC0A7C"/>
    <w:rsid w:val="00AC0D9E"/>
    <w:rsid w:val="00AC6554"/>
    <w:rsid w:val="00AD068E"/>
    <w:rsid w:val="00AD10ED"/>
    <w:rsid w:val="00AD119A"/>
    <w:rsid w:val="00AD20A4"/>
    <w:rsid w:val="00AD3344"/>
    <w:rsid w:val="00AD3FC3"/>
    <w:rsid w:val="00AD4572"/>
    <w:rsid w:val="00AE0B7A"/>
    <w:rsid w:val="00AE65BD"/>
    <w:rsid w:val="00AF055F"/>
    <w:rsid w:val="00AF1826"/>
    <w:rsid w:val="00AF2199"/>
    <w:rsid w:val="00AF2DBA"/>
    <w:rsid w:val="00AF3E63"/>
    <w:rsid w:val="00AF3F31"/>
    <w:rsid w:val="00AF453E"/>
    <w:rsid w:val="00AF5917"/>
    <w:rsid w:val="00B03200"/>
    <w:rsid w:val="00B0328A"/>
    <w:rsid w:val="00B033E7"/>
    <w:rsid w:val="00B05EEE"/>
    <w:rsid w:val="00B07D16"/>
    <w:rsid w:val="00B10047"/>
    <w:rsid w:val="00B101FB"/>
    <w:rsid w:val="00B126D5"/>
    <w:rsid w:val="00B12E00"/>
    <w:rsid w:val="00B17990"/>
    <w:rsid w:val="00B216A2"/>
    <w:rsid w:val="00B218B2"/>
    <w:rsid w:val="00B23481"/>
    <w:rsid w:val="00B256B6"/>
    <w:rsid w:val="00B30024"/>
    <w:rsid w:val="00B3222C"/>
    <w:rsid w:val="00B3505F"/>
    <w:rsid w:val="00B43466"/>
    <w:rsid w:val="00B47689"/>
    <w:rsid w:val="00B47CBD"/>
    <w:rsid w:val="00B50140"/>
    <w:rsid w:val="00B510E2"/>
    <w:rsid w:val="00B53279"/>
    <w:rsid w:val="00B53D50"/>
    <w:rsid w:val="00B55755"/>
    <w:rsid w:val="00B55BAE"/>
    <w:rsid w:val="00B55E53"/>
    <w:rsid w:val="00B5737E"/>
    <w:rsid w:val="00B57D35"/>
    <w:rsid w:val="00B60327"/>
    <w:rsid w:val="00B82B13"/>
    <w:rsid w:val="00B9097D"/>
    <w:rsid w:val="00B90C8E"/>
    <w:rsid w:val="00B9349C"/>
    <w:rsid w:val="00B96CC8"/>
    <w:rsid w:val="00BA0F93"/>
    <w:rsid w:val="00BA1091"/>
    <w:rsid w:val="00BA42C1"/>
    <w:rsid w:val="00BA5281"/>
    <w:rsid w:val="00BA5DF9"/>
    <w:rsid w:val="00BA61C1"/>
    <w:rsid w:val="00BB144C"/>
    <w:rsid w:val="00BB46CC"/>
    <w:rsid w:val="00BB6D24"/>
    <w:rsid w:val="00BC0A77"/>
    <w:rsid w:val="00BC1EA6"/>
    <w:rsid w:val="00BC2F02"/>
    <w:rsid w:val="00BC4CB3"/>
    <w:rsid w:val="00BC59C8"/>
    <w:rsid w:val="00BC6396"/>
    <w:rsid w:val="00BC744C"/>
    <w:rsid w:val="00BD0476"/>
    <w:rsid w:val="00BD7404"/>
    <w:rsid w:val="00BE0729"/>
    <w:rsid w:val="00BE63C0"/>
    <w:rsid w:val="00BE7030"/>
    <w:rsid w:val="00BE788C"/>
    <w:rsid w:val="00BF115E"/>
    <w:rsid w:val="00BF1E79"/>
    <w:rsid w:val="00BF568C"/>
    <w:rsid w:val="00BF56E6"/>
    <w:rsid w:val="00BF5E90"/>
    <w:rsid w:val="00C038CA"/>
    <w:rsid w:val="00C07B0F"/>
    <w:rsid w:val="00C13094"/>
    <w:rsid w:val="00C170A1"/>
    <w:rsid w:val="00C1751A"/>
    <w:rsid w:val="00C2023B"/>
    <w:rsid w:val="00C20A2C"/>
    <w:rsid w:val="00C2613B"/>
    <w:rsid w:val="00C27C72"/>
    <w:rsid w:val="00C3223B"/>
    <w:rsid w:val="00C3255F"/>
    <w:rsid w:val="00C43BDF"/>
    <w:rsid w:val="00C4748E"/>
    <w:rsid w:val="00C52E9E"/>
    <w:rsid w:val="00C6184E"/>
    <w:rsid w:val="00C67785"/>
    <w:rsid w:val="00C70BA3"/>
    <w:rsid w:val="00C7361E"/>
    <w:rsid w:val="00C74BAB"/>
    <w:rsid w:val="00C76563"/>
    <w:rsid w:val="00C822BD"/>
    <w:rsid w:val="00C829FC"/>
    <w:rsid w:val="00C83245"/>
    <w:rsid w:val="00C85010"/>
    <w:rsid w:val="00C85E76"/>
    <w:rsid w:val="00C8614E"/>
    <w:rsid w:val="00C86451"/>
    <w:rsid w:val="00C901C4"/>
    <w:rsid w:val="00C90D69"/>
    <w:rsid w:val="00C913EE"/>
    <w:rsid w:val="00C95748"/>
    <w:rsid w:val="00C96945"/>
    <w:rsid w:val="00CA23DE"/>
    <w:rsid w:val="00CA288F"/>
    <w:rsid w:val="00CA2E80"/>
    <w:rsid w:val="00CA39BB"/>
    <w:rsid w:val="00CA3A9B"/>
    <w:rsid w:val="00CA5652"/>
    <w:rsid w:val="00CB0B28"/>
    <w:rsid w:val="00CB2067"/>
    <w:rsid w:val="00CB2800"/>
    <w:rsid w:val="00CB4B78"/>
    <w:rsid w:val="00CB5414"/>
    <w:rsid w:val="00CB61A0"/>
    <w:rsid w:val="00CB6C70"/>
    <w:rsid w:val="00CC0119"/>
    <w:rsid w:val="00CC27B4"/>
    <w:rsid w:val="00CC5738"/>
    <w:rsid w:val="00CC7E97"/>
    <w:rsid w:val="00CD0793"/>
    <w:rsid w:val="00CD3085"/>
    <w:rsid w:val="00CD4165"/>
    <w:rsid w:val="00CD4A35"/>
    <w:rsid w:val="00CD53AC"/>
    <w:rsid w:val="00CE0A7A"/>
    <w:rsid w:val="00CE0B73"/>
    <w:rsid w:val="00CE21C1"/>
    <w:rsid w:val="00CE3246"/>
    <w:rsid w:val="00CE443E"/>
    <w:rsid w:val="00CE536F"/>
    <w:rsid w:val="00CF25F9"/>
    <w:rsid w:val="00CF32ED"/>
    <w:rsid w:val="00CF4AA0"/>
    <w:rsid w:val="00CF767E"/>
    <w:rsid w:val="00CF7708"/>
    <w:rsid w:val="00CF78E4"/>
    <w:rsid w:val="00D14562"/>
    <w:rsid w:val="00D273D1"/>
    <w:rsid w:val="00D30BF5"/>
    <w:rsid w:val="00D316ED"/>
    <w:rsid w:val="00D31FAC"/>
    <w:rsid w:val="00D323A5"/>
    <w:rsid w:val="00D36677"/>
    <w:rsid w:val="00D40002"/>
    <w:rsid w:val="00D43475"/>
    <w:rsid w:val="00D50280"/>
    <w:rsid w:val="00D51A5E"/>
    <w:rsid w:val="00D52719"/>
    <w:rsid w:val="00D52D30"/>
    <w:rsid w:val="00D56283"/>
    <w:rsid w:val="00D573AC"/>
    <w:rsid w:val="00D60058"/>
    <w:rsid w:val="00D61186"/>
    <w:rsid w:val="00D61BA9"/>
    <w:rsid w:val="00D61C5D"/>
    <w:rsid w:val="00D61D4F"/>
    <w:rsid w:val="00D62C58"/>
    <w:rsid w:val="00D6312F"/>
    <w:rsid w:val="00D642E1"/>
    <w:rsid w:val="00D67E86"/>
    <w:rsid w:val="00D70615"/>
    <w:rsid w:val="00D716CA"/>
    <w:rsid w:val="00D7380D"/>
    <w:rsid w:val="00D76B42"/>
    <w:rsid w:val="00D82E50"/>
    <w:rsid w:val="00D86C2F"/>
    <w:rsid w:val="00D87A76"/>
    <w:rsid w:val="00D913E6"/>
    <w:rsid w:val="00D943DF"/>
    <w:rsid w:val="00D958FF"/>
    <w:rsid w:val="00D963CC"/>
    <w:rsid w:val="00D96D70"/>
    <w:rsid w:val="00D97499"/>
    <w:rsid w:val="00DA0D3D"/>
    <w:rsid w:val="00DA0FEE"/>
    <w:rsid w:val="00DA3408"/>
    <w:rsid w:val="00DA4BBF"/>
    <w:rsid w:val="00DA4E74"/>
    <w:rsid w:val="00DA56EA"/>
    <w:rsid w:val="00DB463D"/>
    <w:rsid w:val="00DB6960"/>
    <w:rsid w:val="00DC1036"/>
    <w:rsid w:val="00DC160F"/>
    <w:rsid w:val="00DC2CA9"/>
    <w:rsid w:val="00DC2FDC"/>
    <w:rsid w:val="00DC446B"/>
    <w:rsid w:val="00DD1C10"/>
    <w:rsid w:val="00DD1D5F"/>
    <w:rsid w:val="00DD2168"/>
    <w:rsid w:val="00DE2489"/>
    <w:rsid w:val="00DE7E77"/>
    <w:rsid w:val="00DF0544"/>
    <w:rsid w:val="00DF293D"/>
    <w:rsid w:val="00DF3503"/>
    <w:rsid w:val="00DF5E7F"/>
    <w:rsid w:val="00DF6564"/>
    <w:rsid w:val="00DF72A1"/>
    <w:rsid w:val="00E0298E"/>
    <w:rsid w:val="00E03768"/>
    <w:rsid w:val="00E03AA6"/>
    <w:rsid w:val="00E04C4F"/>
    <w:rsid w:val="00E0624F"/>
    <w:rsid w:val="00E076EF"/>
    <w:rsid w:val="00E07F33"/>
    <w:rsid w:val="00E11292"/>
    <w:rsid w:val="00E11AD1"/>
    <w:rsid w:val="00E11ED4"/>
    <w:rsid w:val="00E11F08"/>
    <w:rsid w:val="00E206AC"/>
    <w:rsid w:val="00E21054"/>
    <w:rsid w:val="00E21C64"/>
    <w:rsid w:val="00E22175"/>
    <w:rsid w:val="00E221E5"/>
    <w:rsid w:val="00E242E9"/>
    <w:rsid w:val="00E26FED"/>
    <w:rsid w:val="00E30DC2"/>
    <w:rsid w:val="00E31078"/>
    <w:rsid w:val="00E31EF2"/>
    <w:rsid w:val="00E3252A"/>
    <w:rsid w:val="00E3427B"/>
    <w:rsid w:val="00E369B1"/>
    <w:rsid w:val="00E37783"/>
    <w:rsid w:val="00E40098"/>
    <w:rsid w:val="00E41AEF"/>
    <w:rsid w:val="00E41B0F"/>
    <w:rsid w:val="00E4282E"/>
    <w:rsid w:val="00E44EC9"/>
    <w:rsid w:val="00E5608B"/>
    <w:rsid w:val="00E56836"/>
    <w:rsid w:val="00E56BFD"/>
    <w:rsid w:val="00E56C2D"/>
    <w:rsid w:val="00E603C7"/>
    <w:rsid w:val="00E6194F"/>
    <w:rsid w:val="00E62DC4"/>
    <w:rsid w:val="00E6333C"/>
    <w:rsid w:val="00E65C0C"/>
    <w:rsid w:val="00E65E22"/>
    <w:rsid w:val="00E75861"/>
    <w:rsid w:val="00E774D7"/>
    <w:rsid w:val="00E81615"/>
    <w:rsid w:val="00E82136"/>
    <w:rsid w:val="00E875BB"/>
    <w:rsid w:val="00E901B9"/>
    <w:rsid w:val="00E94DB5"/>
    <w:rsid w:val="00E95009"/>
    <w:rsid w:val="00E97A92"/>
    <w:rsid w:val="00E97E45"/>
    <w:rsid w:val="00EA0453"/>
    <w:rsid w:val="00EA13FD"/>
    <w:rsid w:val="00EA14FE"/>
    <w:rsid w:val="00EA4994"/>
    <w:rsid w:val="00EA5202"/>
    <w:rsid w:val="00EB0D88"/>
    <w:rsid w:val="00EB1D90"/>
    <w:rsid w:val="00EB34DA"/>
    <w:rsid w:val="00EB6484"/>
    <w:rsid w:val="00EB656C"/>
    <w:rsid w:val="00EB691C"/>
    <w:rsid w:val="00EC0754"/>
    <w:rsid w:val="00EC4551"/>
    <w:rsid w:val="00ED1348"/>
    <w:rsid w:val="00ED230F"/>
    <w:rsid w:val="00ED3EC1"/>
    <w:rsid w:val="00ED4A21"/>
    <w:rsid w:val="00EF01CC"/>
    <w:rsid w:val="00EF5ABA"/>
    <w:rsid w:val="00EF645F"/>
    <w:rsid w:val="00EF79A2"/>
    <w:rsid w:val="00F01C95"/>
    <w:rsid w:val="00F02059"/>
    <w:rsid w:val="00F0367E"/>
    <w:rsid w:val="00F06E7A"/>
    <w:rsid w:val="00F10C4B"/>
    <w:rsid w:val="00F165B3"/>
    <w:rsid w:val="00F209B7"/>
    <w:rsid w:val="00F21BB1"/>
    <w:rsid w:val="00F23FC4"/>
    <w:rsid w:val="00F24BAF"/>
    <w:rsid w:val="00F257E6"/>
    <w:rsid w:val="00F3178F"/>
    <w:rsid w:val="00F31FBD"/>
    <w:rsid w:val="00F321B4"/>
    <w:rsid w:val="00F33951"/>
    <w:rsid w:val="00F40BD9"/>
    <w:rsid w:val="00F43E4B"/>
    <w:rsid w:val="00F44C4B"/>
    <w:rsid w:val="00F47C49"/>
    <w:rsid w:val="00F50327"/>
    <w:rsid w:val="00F50439"/>
    <w:rsid w:val="00F52C77"/>
    <w:rsid w:val="00F613A8"/>
    <w:rsid w:val="00F63D06"/>
    <w:rsid w:val="00F7058B"/>
    <w:rsid w:val="00F70D69"/>
    <w:rsid w:val="00F758D9"/>
    <w:rsid w:val="00F76495"/>
    <w:rsid w:val="00F776F9"/>
    <w:rsid w:val="00F77742"/>
    <w:rsid w:val="00F826C5"/>
    <w:rsid w:val="00F83ECA"/>
    <w:rsid w:val="00F92456"/>
    <w:rsid w:val="00F9364A"/>
    <w:rsid w:val="00F937FA"/>
    <w:rsid w:val="00FA2BAF"/>
    <w:rsid w:val="00FA72C7"/>
    <w:rsid w:val="00FB137A"/>
    <w:rsid w:val="00FB2DF5"/>
    <w:rsid w:val="00FB3761"/>
    <w:rsid w:val="00FB5583"/>
    <w:rsid w:val="00FB5CA5"/>
    <w:rsid w:val="00FC04F4"/>
    <w:rsid w:val="00FC2C9C"/>
    <w:rsid w:val="00FC2CC1"/>
    <w:rsid w:val="00FC390F"/>
    <w:rsid w:val="00FC6262"/>
    <w:rsid w:val="00FD06BA"/>
    <w:rsid w:val="00FD1D5F"/>
    <w:rsid w:val="00FD32C2"/>
    <w:rsid w:val="00FD5B05"/>
    <w:rsid w:val="00FD7B4C"/>
    <w:rsid w:val="00FE0BCB"/>
    <w:rsid w:val="00FE0C19"/>
    <w:rsid w:val="00FE3D3D"/>
    <w:rsid w:val="00FE493E"/>
    <w:rsid w:val="00FE6A2E"/>
    <w:rsid w:val="00FF27EB"/>
    <w:rsid w:val="00FF3BFA"/>
    <w:rsid w:val="00FF5657"/>
    <w:rsid w:val="00FF5AB5"/>
    <w:rsid w:val="00FF6255"/>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C5479BB0-F4DB-44D5-B864-15D6DE7BF2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 w:type="character" w:styleId="PlaceholderText">
    <w:name w:val="Placeholder Text"/>
    <w:basedOn w:val="DefaultParagraphFont"/>
    <w:semiHidden/>
    <w:rsid w:val="00473842"/>
    <w:rPr>
      <w:color w:val="808080"/>
    </w:rPr>
  </w:style>
  <w:style w:type="table" w:customStyle="1" w:styleId="ListTable1Light1">
    <w:name w:val="List Table 1 Light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Table1Light-Accent11">
    <w:name w:val="List Table 1 Light - Accent 1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Table1Light-Accent21">
    <w:name w:val="List Table 1 Light - Accent 2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paragraph" w:styleId="Revision">
    <w:name w:val="Revision"/>
    <w:hidden/>
    <w:semiHidden/>
    <w:rsid w:val="001E1734"/>
    <w:pPr>
      <w:spacing w:line="240" w:lineRule="auto"/>
    </w:pPr>
  </w:style>
  <w:style w:type="paragraph" w:styleId="Caption">
    <w:name w:val="caption"/>
    <w:basedOn w:val="Normal"/>
    <w:next w:val="Normal"/>
    <w:uiPriority w:val="35"/>
    <w:unhideWhenUsed/>
    <w:qFormat/>
    <w:rsid w:val="00E26FED"/>
    <w:pPr>
      <w:overflowPunct/>
      <w:autoSpaceDE/>
      <w:autoSpaceDN/>
      <w:adjustRightInd/>
      <w:spacing w:after="200" w:line="240" w:lineRule="auto"/>
      <w:ind w:firstLine="432"/>
      <w:textAlignment w:val="auto"/>
    </w:pPr>
    <w:rPr>
      <w:rFonts w:eastAsiaTheme="minorHAnsi" w:cstheme="minorBidi"/>
      <w:i/>
      <w:iCs/>
      <w:color w:val="1F497D" w:themeColor="text2"/>
      <w:sz w:val="22"/>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34989298">
      <w:bodyDiv w:val="1"/>
      <w:marLeft w:val="0"/>
      <w:marRight w:val="0"/>
      <w:marTop w:val="0"/>
      <w:marBottom w:val="0"/>
      <w:divBdr>
        <w:top w:val="none" w:sz="0" w:space="0" w:color="auto"/>
        <w:left w:val="none" w:sz="0" w:space="0" w:color="auto"/>
        <w:bottom w:val="none" w:sz="0" w:space="0" w:color="auto"/>
        <w:right w:val="none" w:sz="0" w:space="0" w:color="auto"/>
      </w:divBdr>
    </w:div>
    <w:div w:id="752359155">
      <w:bodyDiv w:val="1"/>
      <w:marLeft w:val="0"/>
      <w:marRight w:val="0"/>
      <w:marTop w:val="0"/>
      <w:marBottom w:val="0"/>
      <w:divBdr>
        <w:top w:val="none" w:sz="0" w:space="0" w:color="auto"/>
        <w:left w:val="none" w:sz="0" w:space="0" w:color="auto"/>
        <w:bottom w:val="none" w:sz="0" w:space="0" w:color="auto"/>
        <w:right w:val="none" w:sz="0" w:space="0" w:color="auto"/>
      </w:divBdr>
    </w:div>
    <w:div w:id="1310162518">
      <w:bodyDiv w:val="1"/>
      <w:marLeft w:val="0"/>
      <w:marRight w:val="0"/>
      <w:marTop w:val="0"/>
      <w:marBottom w:val="0"/>
      <w:divBdr>
        <w:top w:val="none" w:sz="0" w:space="0" w:color="auto"/>
        <w:left w:val="none" w:sz="0" w:space="0" w:color="auto"/>
        <w:bottom w:val="none" w:sz="0" w:space="0" w:color="auto"/>
        <w:right w:val="none" w:sz="0" w:space="0" w:color="auto"/>
      </w:divBdr>
    </w:div>
    <w:div w:id="158336779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abstract" Type="http://schemas.openxmlformats.org/officeDocument/2006/relationships/image" Target="images/abstract.ICO"/><Relationship Id="arrowright" Type="http://schemas.openxmlformats.org/officeDocument/2006/relationships/image" Target="images/arrowright.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9DD2E56-2FF0-49FB-9E29-D56C03C581F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3100</TotalTime>
  <Pages>10</Pages>
  <Words>3711</Words>
  <Characters>21156</Characters>
  <Application>Microsoft Office Word</Application>
  <DocSecurity>0</DocSecurity>
  <Lines>176</Lines>
  <Paragraphs>49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24818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Mr Tan</cp:lastModifiedBy>
  <cp:revision>387</cp:revision>
  <dcterms:created xsi:type="dcterms:W3CDTF">2020-09-26T14:44:00Z</dcterms:created>
  <dcterms:modified xsi:type="dcterms:W3CDTF">2021-02-18T13:05:00Z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