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after="180"/>
      </w:pPr>
      <w:r>
        <w:t xml:space="preserve">Top 4 Judged Rationale Dataset Types</w:t>
      </w:r>
    </w:p>
    <w:p>
      <w:pPr>
        <w:pStyle w:val="Subtitle"/>
        <w:jc w:val="center"/>
        <w:spacing w:after="260"/>
      </w:pPr>
      <w:r>
        <w:t xml:space="preserve">Creation logic, implementation path, and presentation notes</w:t>
      </w:r>
    </w:p>
    <w:p>
      <w:pPr>
        <w:jc w:val="center"/>
        <w:spacing w:after="120"/>
      </w:pPr>
      <w:r>
        <w:t xml:space="preserve">Prepared from the local repository: distilling-step-by-step</w:t>
      </w:r>
    </w:p>
    <w:p>
      <w:pPr>
        <w:jc w:val="center"/>
        <w:spacing w:after="120"/>
      </w:pPr>
      <w:r>
        <w:t xml:space="preserve">Date: April 30, 2026</w:t>
      </w:r>
    </w:p>
    <w:p>
      <w:pPr>
        <w:spacing w:after="240"/>
      </w:pPr>
      <w:r>
        <w:t xml:space="preserve">This document summarizes four rationale-pack construction strategies used to select, filter, combine, and balance generated explanations for ESNLI and CQA.</w:t>
      </w:r>
    </w:p>
    <w:p>
      <w:r>
        <w:br w:type="page"/>
      </w:r>
    </w:p>
    <w:p>
      <w:pPr>
        <w:pStyle w:val="Heading1"/>
        <w:spacing w:after="120"/>
      </w:pPr>
      <w:r>
        <w:t xml:space="preserve">Executive Summary</w:t>
      </w:r>
    </w:p>
    <w:p>
      <w:pPr>
        <w:spacing w:after="120"/>
      </w:pPr>
      <w:r>
        <w:t xml:space="preserve">The four types are different answers to the same problem: among many generated rationales, which ones should be trusted enough to train a student model?</w:t>
      </w:r>
    </w:p>
    <w:tbl>
      <w:tblPr>
        <w:tblStyle w:val="TableGrid"/>
        <w:tblW w:w="0" w:type="auto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r>
        <w:tc>
          <w:tcPr>
            <w:tcW w:w="2700" w:type="dxa"/>
          </w:tcPr>
          <w:p>
            <w:pPr>
              <w:spacing w:after="0"/>
            </w:pPr>
            <w:r>
              <w:rPr>
                <w:b/>
              </w:rPr>
              <w:t xml:space="preserve">Type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>
                <w:b/>
              </w:rPr>
              <w:t xml:space="preserve">Main idea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b/>
              </w:rPr>
              <w:t xml:space="preserve">Rows per original example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b/>
              </w:rPr>
              <w:t xml:space="preserve">Best use</w:t>
            </w:r>
          </w:p>
        </w:tc>
      </w:tr>
      <w:tr>
        <w:tc>
          <w:tcPr>
            <w:tcW w:w="2700" w:type="dxa"/>
          </w:tcPr>
          <w:p>
            <w:pPr>
              <w:spacing w:after="0"/>
            </w:pPr>
            <w:r>
              <w:t xml:space="preserve">judge_student_multiview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 xml:space="preserve">Keep the strongest rationale and optionally a second distinct strong view.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Up to 2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Increase reasoning diversity without taking every source.</w:t>
            </w:r>
          </w:p>
        </w:tc>
      </w:tr>
      <w:tr>
        <w:tc>
          <w:tcPr>
            <w:tcW w:w="2700" w:type="dxa"/>
          </w:tcPr>
          <w:p>
            <w:pPr>
              <w:spacing w:after="0"/>
            </w:pPr>
            <w:r>
              <w:t xml:space="preserve">judge_student_boundary_mix_balanced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 xml:space="preserve">Keep easy and near-boundary examples; drop hard/noisy cases.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At most 1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Train on stable examples plus useful challenge cases.</w:t>
            </w:r>
          </w:p>
        </w:tc>
      </w:tr>
      <w:tr>
        <w:tc>
          <w:tcPr>
            <w:tcW w:w="2700" w:type="dxa"/>
          </w:tcPr>
          <w:p>
            <w:pPr>
              <w:spacing w:after="0"/>
            </w:pPr>
            <w:r>
              <w:t xml:space="preserve">judge_student_boundary_bridge_balanced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 xml:space="preserve">Boundary mix plus an optional bridge rationale for non-hard examples.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Up to 2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Add a second explanation where it helps understanding.</w:t>
            </w:r>
          </w:p>
        </w:tc>
      </w:tr>
      <w:tr>
        <w:tc>
          <w:tcPr>
            <w:tcW w:w="2700" w:type="dxa"/>
          </w:tcPr>
          <w:p>
            <w:pPr>
              <w:spacing w:after="0"/>
            </w:pPr>
            <w:r>
              <w:t xml:space="preserve">judge_expert_hybrid_fusion_balanced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t xml:space="preserve">Fuse already-strong packs with expert bonuses, dedupe, and balance.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Usually up to 2 depending on dataset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Use the best material from multiple curated packs.</w:t>
            </w:r>
          </w:p>
        </w:tc>
      </w:tr>
    </w:tbl>
    <w:p>
      <w:pPr>
        <w:pStyle w:val="Heading2"/>
        <w:spacing w:after="120"/>
      </w:pPr>
      <w:r>
        <w:t xml:space="preserve">Shared pipeline: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Start with seven source styles: historical, consensus, contrastive, causal, neutral, if_else, comparative.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Group candidate rationales by the same example key: normalized premise plus normalized hypothesis.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Compute weighted votes, agreement counts, vote margins, and rationale quality scores.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Filter weak/noisy candidates, deduplicate repeated rows, and write a final CSV plus JSON report.</w:t>
      </w:r>
    </w:p>
    <w:p>
      <w:r>
        <w:br w:type="page"/>
      </w:r>
    </w:p>
    <w:p>
      <w:pPr>
        <w:pStyle w:val="Heading1"/>
        <w:spacing w:after="120"/>
      </w:pPr>
      <w:r>
        <w:t xml:space="preserve">1. judge_student_multiview</w:t>
      </w:r>
    </w:p>
    <w:p>
      <w:pPr>
        <w:pStyle w:val="Heading2"/>
        <w:spacing w:after="120"/>
      </w:pPr>
      <w:r>
        <w:t xml:space="preserve">Core Question</w:t>
      </w:r>
    </w:p>
    <w:p>
      <w:pPr>
        <w:spacing w:after="120"/>
      </w:pPr>
      <w:r>
        <w:t xml:space="preserve">Can one example teach the model through more than one good explanation?</w:t>
      </w:r>
    </w:p>
    <w:p>
      <w:pPr>
        <w:spacing w:after="120"/>
      </w:pPr>
      <w:r>
        <w:t xml:space="preserve">This type selects the best rationale as view 1. If another rationale is strong, comes from a different source, and is not too textually similar, it is kept as view 2.</w:t>
      </w:r>
    </w:p>
    <w:p>
      <w:pPr>
        <w:pStyle w:val="Heading2"/>
        <w:spacing w:after="120"/>
      </w:pPr>
      <w:r>
        <w:t xml:space="preserve">Creation Steps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Load the seven raw source CSV files and the gold anchor file.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Group rows by example key.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Weighted-vote the predicted labels/answers.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Choose a training label using gold label plus vote confidence.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Score every candidate rationale that matches the training label.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 the highest-quality rationale as judge_view_rank = 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Optionally select a second source-diverse and wording-diverse rationale as judge_view_rank = 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Write the final CSV and judge report.</w:t>
      </w:r>
    </w:p>
    <w:p>
      <w:pPr>
        <w:pStyle w:val="Heading2"/>
        <w:spacing w:after="120"/>
      </w:pPr>
      <w:r>
        <w:t xml:space="preserve">Build Commands</w:t>
      </w:r>
    </w:p>
    <w:p>
      <w:pPr>
        <w:pStyle w:val="Code"/>
        <w:spacing w:after="160"/>
      </w:pPr>
      <w:r>
        <w:t xml:space="preserve">python build_judge_esnli.py --strategy student_multiview --output-name judge_student_multiview</w:t>
        <w:br/>
        <w:t xml:space="preserve">python build_judge_cqa_outstanding_pack.py</w:t>
      </w:r>
    </w:p>
    <w:p>
      <w:pPr>
        <w:pStyle w:val="Heading2"/>
        <w:spacing w:after="120"/>
      </w:pPr>
      <w:r>
        <w:t xml:space="preserve">Current Repository Report</w:t>
      </w:r>
    </w:p>
    <w:tbl>
      <w:tblPr>
        <w:tblStyle w:val="TableGrid"/>
        <w:tblW w:w="0" w:type="auto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r>
        <w:tc>
          <w:tcPr>
            <w:tcW w:w="3000" w:type="dxa"/>
          </w:tcPr>
          <w:p>
            <w:pPr>
              <w:spacing w:after="0"/>
            </w:pPr>
            <w:r>
              <w:rPr>
                <w:b/>
              </w:rPr>
              <w:t xml:space="preserve">Metric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b/>
              </w:rPr>
              <w:t xml:space="preserve">ESNLI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b/>
              </w:rPr>
              <w:t xml:space="preserve">CQA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Output rows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19541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12000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Average judge score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18.959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3.8315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Average agreement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n/a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6.8975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View / extra view info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extra_view_count: 9769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2: 6574, 1: 5426</w:t>
            </w:r>
          </w:p>
        </w:tc>
      </w:tr>
    </w:tbl>
    <w:p>
      <w:pPr>
        <w:spacing w:after="120"/>
      </w:pPr>
      <w:r>
        <w:t xml:space="preserve">Presentation note: this type may nearly double the retained examples, but only for examples where a second view passes quality and diversity filters.</w:t>
      </w:r>
    </w:p>
    <w:p>
      <w:r>
        <w:br w:type="page"/>
      </w:r>
    </w:p>
    <w:p>
      <w:pPr>
        <w:pStyle w:val="Heading1"/>
        <w:spacing w:after="120"/>
      </w:pPr>
      <w:r>
        <w:t xml:space="preserve">2. judge_student_boundary_mix_balanced</w:t>
      </w:r>
    </w:p>
    <w:p>
      <w:pPr>
        <w:pStyle w:val="Heading2"/>
        <w:spacing w:after="120"/>
      </w:pPr>
      <w:r>
        <w:t xml:space="preserve">Core Question</w:t>
      </w:r>
    </w:p>
    <w:p>
      <w:pPr>
        <w:spacing w:after="120"/>
      </w:pPr>
      <w:r>
        <w:t xml:space="preserve">Which examples are useful enough to train on: easy, near-boundary, or too hard/noisy?</w:t>
      </w:r>
    </w:p>
    <w:p>
      <w:pPr>
        <w:spacing w:after="120"/>
      </w:pPr>
      <w:r>
        <w:t xml:space="preserve">This type assigns each example a boundary band. It keeps easy and boundary examples, but drops hard examples. It keeps at most one rationale per example.</w:t>
      </w:r>
    </w:p>
    <w:p>
      <w:pPr>
        <w:pStyle w:val="Heading2"/>
        <w:spacing w:after="120"/>
      </w:pPr>
      <w:r>
        <w:t xml:space="preserve">Band Rules</w:t>
      </w:r>
    </w:p>
    <w:tbl>
      <w:tblPr>
        <w:tblStyle w:val="TableGrid"/>
        <w:tblW w:w="0" w:type="auto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r>
        <w:tc>
          <w:tcPr>
            <w:tcW w:w="1600" w:type="dxa"/>
          </w:tcPr>
          <w:p>
            <w:pPr>
              <w:spacing w:after="0"/>
            </w:pPr>
            <w:r>
              <w:rPr>
                <w:b/>
              </w:rPr>
              <w:t xml:space="preserve">Dataset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>
                <w:b/>
              </w:rPr>
              <w:t xml:space="preserve">Easy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>
                <w:b/>
              </w:rPr>
              <w:t xml:space="preserve">Boundary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>
                <w:b/>
              </w:rPr>
              <w:t xml:space="preserve">Hard</w:t>
            </w:r>
          </w:p>
        </w:tc>
      </w:tr>
      <w:tr>
        <w:tc>
          <w:tcPr>
            <w:tcW w:w="1600" w:type="dxa"/>
          </w:tcPr>
          <w:p>
            <w:pPr>
              <w:spacing w:after="0"/>
            </w:pPr>
            <w:r>
              <w:t xml:space="preserve">ESNLI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t xml:space="preserve">vote_margin &gt;= 2.1 and agreement_count &gt;= 5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t xml:space="preserve">vote_margin &gt;= 1.1 and agreement_count &gt;= 2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t xml:space="preserve">All remaining cases</w:t>
            </w:r>
          </w:p>
        </w:tc>
      </w:tr>
      <w:tr>
        <w:tc>
          <w:tcPr>
            <w:tcW w:w="1600" w:type="dxa"/>
          </w:tcPr>
          <w:p>
            <w:pPr>
              <w:spacing w:after="0"/>
            </w:pPr>
            <w:r>
              <w:t xml:space="preserve">CQA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t xml:space="preserve">vote_margin &gt;= 2.4 and agreement_count &gt;= 5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t xml:space="preserve">vote_margin &gt;= 1.6 and agreement_count &gt;= 3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t xml:space="preserve">All remaining cases</w:t>
            </w:r>
          </w:p>
        </w:tc>
      </w:tr>
    </w:tbl>
    <w:p>
      <w:pPr>
        <w:pStyle w:val="Heading2"/>
        <w:spacing w:after="120"/>
      </w:pPr>
      <w:r>
        <w:t xml:space="preserve">Creation Steps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Load gold records and seven source candidate tables.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Weighted-vote each example and compute vote margin.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Score only candidates whose label/answer matches the selected training label.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Choose the strongest rationale for the example.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Assign boundary_band as easy, boundary, or hard.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Keep only easy and boundary rows.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Limit to max_per_example = 1 and balance/select the final rows.</w:t>
      </w:r>
    </w:p>
    <w:p>
      <w:pPr>
        <w:pStyle w:val="Heading2"/>
        <w:spacing w:after="120"/>
      </w:pPr>
      <w:r>
        <w:t xml:space="preserve">Build Commands</w:t>
      </w:r>
    </w:p>
    <w:p>
      <w:pPr>
        <w:pStyle w:val="Code"/>
        <w:spacing w:after="160"/>
      </w:pPr>
      <w:r>
        <w:t xml:space="preserve">python build_boundary_focus_pack.py</w:t>
        <w:br/>
        <w:t xml:space="preserve">python build_judge_cqa_outstanding_pack.py</w:t>
      </w:r>
    </w:p>
    <w:p>
      <w:pPr>
        <w:pStyle w:val="Heading2"/>
        <w:spacing w:after="120"/>
      </w:pPr>
      <w:r>
        <w:t xml:space="preserve">Current Repository Report</w:t>
      </w:r>
    </w:p>
    <w:tbl>
      <w:tblPr>
        <w:tblStyle w:val="TableGrid"/>
        <w:tblW w:w="0" w:type="auto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r>
        <w:tc>
          <w:tcPr>
            <w:tcW w:w="3000" w:type="dxa"/>
          </w:tcPr>
          <w:p>
            <w:pPr>
              <w:spacing w:after="0"/>
            </w:pPr>
            <w:r>
              <w:rPr>
                <w:b/>
              </w:rPr>
              <w:t xml:space="preserve">Metric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b/>
              </w:rPr>
              <w:t xml:space="preserve">ESNLI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b/>
              </w:rPr>
              <w:t xml:space="preserve">CQA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Output rows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9054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7843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Average judge score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3.4065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3.9383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Average agreement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6.8535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6.6696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View / extra view info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extra_view_count: 0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1: 7843</w:t>
            </w:r>
          </w:p>
        </w:tc>
      </w:tr>
    </w:tbl>
    <w:p>
      <w:pPr>
        <w:spacing w:after="120"/>
      </w:pPr>
      <w:r>
        <w:t xml:space="preserve">Presentation note: this is not a two-view type. Its contribution is difficulty selection, not dataset expansion.</w:t>
      </w:r>
    </w:p>
    <w:p>
      <w:r>
        <w:br w:type="page"/>
      </w:r>
    </w:p>
    <w:p>
      <w:pPr>
        <w:pStyle w:val="Heading1"/>
        <w:spacing w:after="120"/>
      </w:pPr>
      <w:r>
        <w:t xml:space="preserve">3. judge_student_boundary_bridge_balanced</w:t>
      </w:r>
    </w:p>
    <w:p>
      <w:pPr>
        <w:pStyle w:val="Heading2"/>
        <w:spacing w:after="120"/>
      </w:pPr>
      <w:r>
        <w:t xml:space="preserve">Core Question</w:t>
      </w:r>
    </w:p>
    <w:p>
      <w:pPr>
        <w:spacing w:after="120"/>
      </w:pPr>
      <w:r>
        <w:t xml:space="preserve">Can a near-boundary/easy example benefit from an additional bridge explanation?</w:t>
      </w:r>
    </w:p>
    <w:p>
      <w:pPr>
        <w:spacing w:after="120"/>
      </w:pPr>
      <w:r>
        <w:t xml:space="preserve">This type starts from the boundary pipeline, then adds an optional bridge rationale for examples that are not hard. The bridge must come from a different source and be sufficiently different from the primary rationale.</w:t>
      </w:r>
    </w:p>
    <w:p>
      <w:pPr>
        <w:pStyle w:val="Heading2"/>
        <w:spacing w:after="120"/>
      </w:pPr>
      <w:r>
        <w:t xml:space="preserve">Creation Steps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 the same grouping, voting, scoring, and boundary-band assignment used by boundary_mix.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 the primary rationale as judge_view_rank = 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Search for a bridge candidate among matching-label rationales.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Reject bridge candidates from the same source or with high textual similarity.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the bridge only when boundary_band is easy or boundary, never when hard.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Balance/select the final rows with max_per_example = 2.</w:t>
      </w:r>
    </w:p>
    <w:p>
      <w:pPr>
        <w:pStyle w:val="Heading2"/>
        <w:spacing w:after="120"/>
      </w:pPr>
      <w:r>
        <w:t xml:space="preserve">Important Parameters</w:t>
      </w:r>
    </w:p>
    <w:tbl>
      <w:tblPr>
        <w:tblStyle w:val="TableGrid"/>
        <w:tblW w:w="0" w:type="auto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r>
        <w:tc>
          <w:tcPr>
            <w:tcW w:w="1800" w:type="dxa"/>
          </w:tcPr>
          <w:p>
            <w:pPr>
              <w:spacing w:after="0"/>
            </w:pPr>
            <w:r>
              <w:rPr>
                <w:b/>
              </w:rPr>
              <w:t xml:space="preserve">Dataset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b/>
              </w:rPr>
              <w:t xml:space="preserve">Allowed bands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>
                <w:b/>
              </w:rPr>
              <w:t xml:space="preserve">Max per example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b/>
              </w:rPr>
              <w:t xml:space="preserve">Output behavior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ESNLI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easy, boundary, bridge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t xml:space="preserve">Balanced across entailment, neutral, contradiction.</w:t>
            </w:r>
          </w:p>
        </w:tc>
      </w:tr>
      <w:tr>
        <w:tc>
          <w:tcPr>
            <w:tcW w:w="1800" w:type="dxa"/>
          </w:tcPr>
          <w:p>
            <w:pPr>
              <w:spacing w:after="0"/>
            </w:pPr>
            <w:r>
              <w:t xml:space="preserve">CQA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easy, boundary, bridge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t xml:space="preserve">Source-balanced selection with CQA expert order.</w:t>
            </w:r>
          </w:p>
        </w:tc>
      </w:tr>
    </w:tbl>
    <w:p>
      <w:pPr>
        <w:pStyle w:val="Heading2"/>
        <w:spacing w:after="120"/>
      </w:pPr>
      <w:r>
        <w:t xml:space="preserve">Build Commands</w:t>
      </w:r>
    </w:p>
    <w:p>
      <w:pPr>
        <w:pStyle w:val="Code"/>
        <w:spacing w:after="160"/>
      </w:pPr>
      <w:r>
        <w:t xml:space="preserve">python build_boundary_focus_pack.py</w:t>
        <w:br/>
        <w:t xml:space="preserve">python build_judge_cqa_outstanding_pack.py</w:t>
      </w:r>
    </w:p>
    <w:p>
      <w:pPr>
        <w:pStyle w:val="Heading2"/>
        <w:spacing w:after="120"/>
      </w:pPr>
      <w:r>
        <w:t xml:space="preserve">Current Repository Report</w:t>
      </w:r>
    </w:p>
    <w:tbl>
      <w:tblPr>
        <w:tblStyle w:val="TableGrid"/>
        <w:tblW w:w="0" w:type="auto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r>
        <w:tc>
          <w:tcPr>
            <w:tcW w:w="3000" w:type="dxa"/>
          </w:tcPr>
          <w:p>
            <w:pPr>
              <w:spacing w:after="0"/>
            </w:pPr>
            <w:r>
              <w:rPr>
                <w:b/>
              </w:rPr>
              <w:t xml:space="preserve">Metric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b/>
              </w:rPr>
              <w:t xml:space="preserve">ESNLI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b/>
              </w:rPr>
              <w:t xml:space="preserve">CQA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Output rows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12600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10500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Average judge score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3.4143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3.9662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Average agreement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6.9394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6.9056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View / extra view info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extra_view_count: 4853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2: 6037, 1: 4463</w:t>
            </w:r>
          </w:p>
        </w:tc>
      </w:tr>
    </w:tbl>
    <w:p>
      <w:pPr>
        <w:spacing w:after="120"/>
      </w:pPr>
      <w:r>
        <w:t xml:space="preserve">Presentation note: bridge is a controlled second rationale. It is added to enrich explanation, not to include every available alternative.</w:t>
      </w:r>
    </w:p>
    <w:p>
      <w:r>
        <w:br w:type="page"/>
      </w:r>
    </w:p>
    <w:p>
      <w:pPr>
        <w:pStyle w:val="Heading1"/>
        <w:spacing w:after="120"/>
      </w:pPr>
      <w:r>
        <w:t xml:space="preserve">4. judge_expert_hybrid_fusion_balanced</w:t>
      </w:r>
    </w:p>
    <w:p>
      <w:pPr>
        <w:pStyle w:val="Heading2"/>
        <w:spacing w:after="120"/>
      </w:pPr>
      <w:r>
        <w:t xml:space="preserve">Core Question</w:t>
      </w:r>
    </w:p>
    <w:p>
      <w:pPr>
        <w:spacing w:after="120"/>
      </w:pPr>
      <w:r>
        <w:t xml:space="preserve">Instead of selecting directly from raw sources, can we fuse the strongest already-curated packs into a better final pack?</w:t>
      </w:r>
    </w:p>
    <w:p>
      <w:pPr>
        <w:spacing w:after="120"/>
      </w:pPr>
      <w:r>
        <w:t xml:space="preserve">This type is a second-stage pack. It reads existing high-quality packs, adds expert bonuses, deduplicates repeated rationales, and balances/selects the final rows.</w:t>
      </w:r>
    </w:p>
    <w:p>
      <w:pPr>
        <w:pStyle w:val="Heading2"/>
        <w:spacing w:after="120"/>
      </w:pPr>
      <w:r>
        <w:t xml:space="preserve">ESNLI Fusion Inputs</w:t>
      </w:r>
    </w:p>
    <w:tbl>
      <w:tblPr>
        <w:tblStyle w:val="TableGrid"/>
        <w:tblW w:w="0" w:type="auto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</w:rPr>
              <w:t xml:space="preserve">Source pack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b/>
              </w:rPr>
              <w:t xml:space="preserve">Role in fusion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b/>
              </w:rPr>
              <w:t xml:space="preserve">Bonus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t xml:space="preserve">multiview_hybrid view 1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t xml:space="preserve">Strong hybrid primary rationales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+0.24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t xml:space="preserve">label_expert_guarded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t xml:space="preserve">Label-aware expert selection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+0.20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t xml:space="preserve">singleview_superclean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t xml:space="preserve">High-precision clean rationales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+0.30</w:t>
            </w:r>
          </w:p>
        </w:tc>
      </w:tr>
    </w:tbl>
    <w:p>
      <w:pPr>
        <w:pStyle w:val="Heading2"/>
        <w:spacing w:after="120"/>
      </w:pPr>
      <w:r>
        <w:t xml:space="preserve">CQA Fusion Inputs</w:t>
      </w:r>
    </w:p>
    <w:tbl>
      <w:tblPr>
        <w:tblStyle w:val="TableGrid"/>
        <w:tblW w:w="0" w:type="auto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r>
        <w:tc>
          <w:tcPr>
            <w:tcW w:w="3600" w:type="dxa"/>
          </w:tcPr>
          <w:p>
            <w:pPr>
              <w:spacing w:after="0"/>
            </w:pPr>
            <w:r>
              <w:rPr>
                <w:b/>
              </w:rPr>
              <w:t xml:space="preserve">Source pack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rPr>
                <w:b/>
              </w:rPr>
              <w:t xml:space="preserve">Role in fusion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rPr>
                <w:b/>
              </w:rPr>
              <w:t xml:space="preserve">Bonus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t xml:space="preserve">multiview_hybrid view 1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t xml:space="preserve">Strong hybrid primary rationales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+0.24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t xml:space="preserve">singleview_superclean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t xml:space="preserve">Clean high-confidence rationales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+0.32</w:t>
            </w:r>
          </w:p>
        </w:tc>
      </w:tr>
      <w:tr>
        <w:tc>
          <w:tcPr>
            <w:tcW w:w="3600" w:type="dxa"/>
          </w:tcPr>
          <w:p>
            <w:pPr>
              <w:spacing w:after="0"/>
            </w:pPr>
            <w:r>
              <w:t xml:space="preserve">multiview from contrastive/if_else/causal</w:t>
            </w:r>
          </w:p>
        </w:tc>
        <w:tc>
          <w:tcPr>
            <w:tcW w:w="4400" w:type="dxa"/>
          </w:tcPr>
          <w:p>
            <w:pPr>
              <w:spacing w:after="0"/>
            </w:pPr>
            <w:r>
              <w:t xml:space="preserve">Extra diversity from strong sources</w:t>
            </w:r>
          </w:p>
        </w:tc>
        <w:tc>
          <w:tcPr>
            <w:tcW w:w="1800" w:type="dxa"/>
          </w:tcPr>
          <w:p>
            <w:pPr>
              <w:spacing w:after="0"/>
            </w:pPr>
            <w:r>
              <w:t xml:space="preserve">+0.18</w:t>
            </w:r>
          </w:p>
        </w:tc>
      </w:tr>
    </w:tbl>
    <w:p>
      <w:pPr>
        <w:pStyle w:val="Heading2"/>
        <w:spacing w:after="120"/>
      </w:pPr>
      <w:r>
        <w:t xml:space="preserve">Creation Steps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or load the required base packs first.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source_pack metadata so each row keeps its origin.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Compute quality_score from judge_score, agreement_count, vote margin, and view rank.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Apply expert bonuses to preferred packs.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Concatenate selected rows into a fusion pool.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Deduplicate by example, rationale text, and answer/label.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 a balanced/diverse final subset while limiting rows per example.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Write the final CSV and report.</w:t>
      </w:r>
    </w:p>
    <w:p>
      <w:pPr>
        <w:pStyle w:val="Heading2"/>
        <w:spacing w:after="120"/>
      </w:pPr>
      <w:r>
        <w:t xml:space="preserve">Build Commands</w:t>
      </w:r>
    </w:p>
    <w:p>
      <w:pPr>
        <w:pStyle w:val="Code"/>
        <w:spacing w:after="160"/>
      </w:pPr>
      <w:r>
        <w:t xml:space="preserve">python build_judge_esnli_method_pack.py</w:t>
        <w:br/>
        <w:t xml:space="preserve">python build_judge_cqa_outstanding_pack.py</w:t>
      </w:r>
    </w:p>
    <w:p>
      <w:pPr>
        <w:pStyle w:val="Heading2"/>
        <w:spacing w:after="120"/>
      </w:pPr>
      <w:r>
        <w:t xml:space="preserve">Current Repository Report</w:t>
      </w:r>
    </w:p>
    <w:tbl>
      <w:tblPr>
        <w:tblStyle w:val="TableGrid"/>
        <w:tblW w:w="0" w:type="auto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r>
        <w:tc>
          <w:tcPr>
            <w:tcW w:w="3000" w:type="dxa"/>
          </w:tcPr>
          <w:p>
            <w:pPr>
              <w:spacing w:after="0"/>
            </w:pPr>
            <w:r>
              <w:rPr>
                <w:b/>
              </w:rPr>
              <w:t xml:space="preserve">Metric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b/>
              </w:rPr>
              <w:t xml:space="preserve">ESNLI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b/>
              </w:rPr>
              <w:t xml:space="preserve">CQA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Output rows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9000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9000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Average judge score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21.8679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4.1701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Average agreement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6.8852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6.9237</w:t>
            </w:r>
          </w:p>
        </w:tc>
      </w:tr>
      <w:tr>
        <w:tc>
          <w:tcPr>
            <w:tcW w:w="3000" w:type="dxa"/>
          </w:tcPr>
          <w:p>
            <w:pPr>
              <w:spacing w:after="0"/>
            </w:pPr>
            <w:r>
              <w:t xml:space="preserve">View / extra view info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extra_view_count: 0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t xml:space="preserve">1: 5432, 2: 3568</w:t>
            </w:r>
          </w:p>
        </w:tc>
      </w:tr>
    </w:tbl>
    <w:p>
      <w:pPr>
        <w:spacing w:after="120"/>
      </w:pPr>
      <w:r>
        <w:t xml:space="preserve">Presentation note: expert_hybrid_fusion is not a raw-source selector. It is a curated-pack fusion method: cleaner inputs, expert bonuses, dedupe, then balanced selection.</w:t>
      </w:r>
    </w:p>
    <w:p>
      <w:r>
        <w:br w:type="page"/>
      </w:r>
    </w:p>
    <w:p>
      <w:pPr>
        <w:pStyle w:val="Heading1"/>
        <w:spacing w:after="120"/>
      </w:pPr>
      <w:r>
        <w:t xml:space="preserve">Comparison for Presentation</w:t>
      </w:r>
    </w:p>
    <w:tbl>
      <w:tblPr>
        <w:tblStyle w:val="TableGrid"/>
        <w:tblW w:w="0" w:type="auto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r>
        <w:tc>
          <w:tcPr>
            <w:tcW w:w="2500" w:type="dxa"/>
          </w:tcPr>
          <w:p>
            <w:pPr>
              <w:spacing w:after="0"/>
            </w:pPr>
            <w:r>
              <w:rPr>
                <w:b/>
              </w:rPr>
              <w:t xml:space="preserve">Type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rPr>
                <w:b/>
              </w:rPr>
              <w:t xml:space="preserve">Main filter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rPr>
                <w:b/>
              </w:rPr>
              <w:t xml:space="preserve">Second rationale?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>
                <w:b/>
              </w:rPr>
              <w:t xml:space="preserve">Balanced by</w:t>
            </w:r>
          </w:p>
        </w:tc>
      </w:tr>
      <w:tr>
        <w:tc>
          <w:tcPr>
            <w:tcW w:w="2500" w:type="dxa"/>
          </w:tcPr>
          <w:p>
            <w:pPr>
              <w:spacing w:after="0"/>
            </w:pPr>
            <w:r>
              <w:t xml:space="preserve">multiview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t xml:space="preserve">Rationale quality and view diversity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t xml:space="preserve">Yes, optional view 2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Selection and source/label behavior in builder</w:t>
            </w:r>
          </w:p>
        </w:tc>
      </w:tr>
      <w:tr>
        <w:tc>
          <w:tcPr>
            <w:tcW w:w="2500" w:type="dxa"/>
          </w:tcPr>
          <w:p>
            <w:pPr>
              <w:spacing w:after="0"/>
            </w:pPr>
            <w:r>
              <w:t xml:space="preserve">boundary_mix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t xml:space="preserve">Example difficulty band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t xml:space="preserve">No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ESNLI labels; CQA source selection</w:t>
            </w:r>
          </w:p>
        </w:tc>
      </w:tr>
      <w:tr>
        <w:tc>
          <w:tcPr>
            <w:tcW w:w="2500" w:type="dxa"/>
          </w:tcPr>
          <w:p>
            <w:pPr>
              <w:spacing w:after="0"/>
            </w:pPr>
            <w:r>
              <w:t xml:space="preserve">boundary_bridge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t xml:space="preserve">Difficulty band plus bridge quality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t xml:space="preserve">Yes, optional bridge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ESNLI labels; CQA source selection</w:t>
            </w:r>
          </w:p>
        </w:tc>
      </w:tr>
      <w:tr>
        <w:tc>
          <w:tcPr>
            <w:tcW w:w="2500" w:type="dxa"/>
          </w:tcPr>
          <w:p>
            <w:pPr>
              <w:spacing w:after="0"/>
            </w:pPr>
            <w:r>
              <w:t xml:space="preserve">expert_hybrid_fusion</w:t>
            </w:r>
          </w:p>
        </w:tc>
        <w:tc>
          <w:tcPr>
            <w:tcW w:w="3400" w:type="dxa"/>
          </w:tcPr>
          <w:p>
            <w:pPr>
              <w:spacing w:after="0"/>
            </w:pPr>
            <w:r>
              <w:t xml:space="preserve">Curated-pack quality plus expert bonuses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t xml:space="preserve">Depends on selected rows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t xml:space="preserve">ESNLI labels; CQA source selection</w:t>
            </w:r>
          </w:p>
        </w:tc>
      </w:tr>
    </w:tbl>
    <w:p>
      <w:pPr>
        <w:pStyle w:val="Heading2"/>
        <w:spacing w:after="120"/>
      </w:pPr>
      <w:r>
        <w:t xml:space="preserve">Suggested explanation to professor: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project does not simply use all generated rationales. It builds judged rationale packs with explicit selection rules.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multiview focuses on explanation diversity for the same example.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boundary_mix focuses on choosing examples with productive difficulty.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boundary_bridge combines productive difficulty with a controlled second explanation.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expert_hybrid_fusion is a higher-level fusion of already strong packs, using bonuses and deduplication.</w:t>
      </w:r>
    </w:p>
    <w:p>
      <w:pPr>
        <w:pStyle w:val="Heading1"/>
        <w:spacing w:after="120"/>
      </w:pPr>
      <w:r>
        <w:t xml:space="preserve">Training Usage</w:t>
      </w:r>
    </w:p>
    <w:p>
      <w:pPr>
        <w:spacing w:after="120"/>
      </w:pPr>
      <w:r>
        <w:t xml:space="preserve">Use the pack name without the " - full.csv" suffix:</w:t>
      </w:r>
    </w:p>
    <w:p>
      <w:pPr>
        <w:pStyle w:val="Code"/>
        <w:spacing w:after="160"/>
      </w:pPr>
      <w:r>
        <w:t xml:space="preserve">python run.py --dataset esnli --llm palm --label_type gt --model_type task_prefix --type_rationale judge_student_multiview</w:t>
        <w:br/>
        <w:t xml:space="preserve">python run.py --dataset esnli --llm palm --label_type gt --model_type task_prefix --type_rationale judge_student_boundary_mix_balanced</w:t>
        <w:br/>
        <w:t xml:space="preserve">python run.py --dataset esnli --llm palm --label_type gt --model_type task_prefix --type_rationale judge_student_boundary_bridge_balanced</w:t>
        <w:br/>
        <w:t xml:space="preserve">python run.py --dataset esnli --llm palm --label_type gt --model_type task_prefix --type_rationale judge_expert_hybrid_fusion_balanced</w:t>
      </w:r>
    </w:p>
    <w:p>
      <w:pPr>
        <w:spacing w:after="120"/>
      </w:pPr>
      <w:r>
        <w:t xml:space="preserve">For CQA, replace --dataset esnli with --dataset cqa.</w:t>
      </w:r>
    </w:p>
    <w:p>
      <w:pPr>
        <w:pStyle w:val="Heading1"/>
        <w:spacing w:after="120"/>
      </w:pPr>
      <w:r>
        <w:t xml:space="preserve">Key Output Columns</w:t>
      </w:r>
    </w:p>
    <w:tbl>
      <w:tblPr>
        <w:tblStyle w:val="TableGrid"/>
        <w:tblW w:w="0" w:type="auto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r>
        <w:tc>
          <w:tcPr>
            <w:tcW w:w="2600" w:type="dxa"/>
          </w:tcPr>
          <w:p>
            <w:pPr>
              <w:spacing w:after="0"/>
            </w:pPr>
            <w:r>
              <w:rPr>
                <w:b/>
              </w:rPr>
              <w:t xml:space="preserve">Column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rPr>
                <w:b/>
              </w:rPr>
              <w:t xml:space="preserve">Meaning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rationale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t xml:space="preserve">Selected explanation used for student training.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LLM_answer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t xml:space="preserve">Training label or answer written to the final pack.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judge_source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t xml:space="preserve">Raw source that generated the selected rationale.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judge_score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t xml:space="preserve">Quality score assigned by the builder.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agreement_count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t xml:space="preserve">Number of sources supporting the selected label/answer.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voted_label_margin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t xml:space="preserve">Weighted support gap between the winner and runner-up.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judge_view_rank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t xml:space="preserve">1 for primary rationale; 2 for optional second/bridge view.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boundary_band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t xml:space="preserve">easy, boundary, hard, or bridge where applicable.</w:t>
            </w:r>
          </w:p>
        </w:tc>
      </w:tr>
      <w:tr>
        <w:tc>
          <w:tcPr>
            <w:tcW w:w="2600" w:type="dxa"/>
          </w:tcPr>
          <w:p>
            <w:pPr>
              <w:spacing w:after="0"/>
            </w:pPr>
            <w:r>
              <w:t xml:space="preserve">source_pack</w:t>
            </w:r>
          </w:p>
        </w:tc>
        <w:tc>
          <w:tcPr>
            <w:tcW w:w="7000" w:type="dxa"/>
          </w:tcPr>
          <w:p>
            <w:pPr>
              <w:spacing w:after="0"/>
            </w:pPr>
            <w:r>
              <w:t xml:space="preserve">For fusion packs, the curated pack from which a row came.</w:t>
            </w:r>
          </w:p>
        </w:tc>
      </w:tr>
    </w:tbl>
    <w:sectPr>
      <w:pgSz w:w="12240" w:h="15840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Aptos" w:hAnsi="Aptos"/>
      <w:sz w:val="22"/>
    </w:rPr>
  </w:style>
  <w:style w:type="paragraph" w:styleId="Title">
    <w:name w:val="Title"/>
    <w:basedOn w:val="Normal"/>
    <w:next w:val="Normal"/>
    <w:qFormat/>
    <w:pPr>
      <w:spacing w:after="180"/>
    </w:pPr>
    <w:rPr>
      <w:b/>
      <w:color w:val="1F4E79"/>
      <w:sz w:val="40"/>
    </w:rPr>
  </w:style>
  <w:style w:type="paragraph" w:styleId="Subtitle">
    <w:name w:val="Subtitle"/>
    <w:basedOn w:val="Normal"/>
    <w:next w:val="Normal"/>
    <w:qFormat/>
    <w:rPr>
      <w:i/>
      <w:color w:val="44546A"/>
      <w:sz w:val="2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b/>
      <w:color w:val="1F4E79"/>
      <w:sz w:val="30"/>
    </w:rPr>
  </w:style>
  <w:style w:type="paragraph" w:styleId="Heading2">
    <w:name w:val="heading 2"/>
    <w:basedOn w:val="Normal"/>
    <w:next w:val="Normal"/>
    <w:qFormat/>
    <w:pPr>
      <w:spacing w:before="160" w:after="80"/>
      <w:outlineLvl w:val="1"/>
    </w:pPr>
    <w:rPr>
      <w:b/>
      <w:color w:val="2F5597"/>
      <w:sz w:val="25"/>
    </w:rPr>
  </w:style>
  <w:style w:type="paragraph" w:styleId="ListParagraph">
    <w:name w:val="List Paragraph"/>
    <w:basedOn w:val="Normal"/>
    <w:pPr>
      <w:ind w:left="720" w:hanging="360"/>
    </w:pPr>
  </w:style>
  <w:style w:type="paragraph" w:styleId="Code">
    <w:name w:val="Code"/>
    <w:basedOn w:val="Normal"/>
    <w:pPr>
      <w:shd w:val="clear" w:color="auto" w:fill="F2F2F2"/>
      <w:spacing w:before="80" w:after="120"/>
    </w:pPr>
    <w:rPr>
      <w:rFonts w:ascii="Courier New" w:hAnsi="Courier New"/>
      <w:sz w:val="19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 4 Judged Rationale Dataset Types</dc:title>
  <dc:creator>Codex</dc:creator>
  <cp:lastModifiedBy>Codex</cp:lastModifiedBy>
  <dcterms:created xsi:type="dcterms:W3CDTF">2026-04-30T08:27:17Z</dcterms:created>
  <dcterms:modified xsi:type="dcterms:W3CDTF">2026-04-30T08:27:17Z</dcterms:modified>
</cp:coreProperties>
</file>