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17634">
      <w:pPr>
        <w:spacing w:before="240" w:after="40"/>
        <w:rPr>
          <w:color w:val="000000" w:themeColor="text1"/>
          <w14:textFill>
            <w14:solidFill>
              <w14:schemeClr w14:val="tx1"/>
            </w14:solidFill>
          </w14:textFill>
        </w:rPr>
      </w:pPr>
      <w:r>
        <w:rPr>
          <w:rFonts w:ascii="Arial" w:hAnsi="Arial" w:eastAsia="Arial"/>
          <w:b/>
          <w:i w:val="0"/>
          <w:color w:val="000000" w:themeColor="text1"/>
          <w:sz w:val="46"/>
          <w14:textFill>
            <w14:solidFill>
              <w14:schemeClr w14:val="tx1"/>
            </w14:solidFill>
          </w14:textFill>
        </w:rPr>
        <w:t>Bàn giao Dashboard và Thanh toán</w:t>
      </w:r>
    </w:p>
    <w:p w14:paraId="377E45D2">
      <w:pPr>
        <w:spacing w:after="240"/>
        <w:rPr>
          <w:color w:val="000000" w:themeColor="text1"/>
          <w14:textFill>
            <w14:solidFill>
              <w14:schemeClr w14:val="tx1"/>
            </w14:solidFill>
          </w14:textFill>
        </w:rPr>
      </w:pPr>
      <w:r>
        <w:rPr>
          <w:rFonts w:ascii="Arial" w:hAnsi="Arial" w:eastAsia="Arial"/>
          <w:b w:val="0"/>
          <w:i w:val="0"/>
          <w:color w:val="000000" w:themeColor="text1"/>
          <w:sz w:val="20"/>
          <w14:textFill>
            <w14:solidFill>
              <w14:schemeClr w14:val="tx1"/>
            </w14:solidFill>
          </w14:textFill>
        </w:rPr>
        <w:t>Hệ thống quản lý dự án QLDA  •  Cập nhật ngày 13/10/2026</w:t>
      </w:r>
    </w:p>
    <w:p w14:paraId="0A59B121">
      <w:pPr>
        <w:spacing w:after="160" w:line="259" w:lineRule="auto"/>
        <w:rPr>
          <w:color w:val="000000" w:themeColor="text1"/>
          <w14:textFill>
            <w14:solidFill>
              <w14:schemeClr w14:val="tx1"/>
            </w14:solidFill>
          </w14:textFill>
        </w:rPr>
      </w:pPr>
      <w:r>
        <w:rPr>
          <w:rFonts w:ascii="Arial" w:hAnsi="Arial" w:eastAsia="Arial"/>
          <w:b w:val="0"/>
          <w:i w:val="0"/>
          <w:color w:val="000000" w:themeColor="text1"/>
          <w:sz w:val="21"/>
          <w14:textFill>
            <w14:solidFill>
              <w14:schemeClr w14:val="tx1"/>
            </w14:solidFill>
          </w14:textFill>
        </w:rPr>
        <w:t>Em bàn giao phần Dashboard và Thanh toán để mọi người có thể tiếp tục kiểm tra, triển khai và bảo trì sau khi em nghỉ. Tài liệu tóm tắt cách đọc số liệu, luồng quyền truy cập, vị trí mã nguồn, trạng thái Git và các bước cần xác nhận trước khi chạy trên database dùng chung.</w:t>
      </w:r>
    </w:p>
    <w:p w14:paraId="09C68BC0">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Tóm tắt tiếp nhận</w:t>
      </w:r>
    </w:p>
    <w:tbl>
      <w:tblPr>
        <w:tblStyle w:val="12"/>
        <w:tblW w:w="0" w:type="auto"/>
        <w:jc w:val="center"/>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Layout w:type="fixed"/>
        <w:tblCellMar>
          <w:top w:w="0" w:type="dxa"/>
          <w:left w:w="108" w:type="dxa"/>
          <w:bottom w:w="0" w:type="dxa"/>
          <w:right w:w="108" w:type="dxa"/>
        </w:tblCellMar>
      </w:tblPr>
      <w:tblGrid>
        <w:gridCol w:w="2232"/>
        <w:gridCol w:w="7992"/>
      </w:tblGrid>
      <w:tr w14:paraId="04B51A40">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tblHeader/>
          <w:jc w:val="center"/>
        </w:trPr>
        <w:tc>
          <w:tcPr>
            <w:tcW w:w="2232" w:type="dxa"/>
            <w:shd w:val="clear" w:color="auto" w:fill="4F168C"/>
            <w:tcMar>
              <w:top w:w="95" w:type="dxa"/>
              <w:left w:w="95" w:type="dxa"/>
              <w:bottom w:w="95" w:type="dxa"/>
              <w:right w:w="95" w:type="dxa"/>
            </w:tcMar>
            <w:vAlign w:val="center"/>
          </w:tcPr>
          <w:p w14:paraId="604D79C9">
            <w:pPr>
              <w:spacing w:after="0"/>
              <w:rPr>
                <w:color w:val="000000" w:themeColor="text1"/>
                <w14:textFill>
                  <w14:solidFill>
                    <w14:schemeClr w14:val="tx1"/>
                  </w14:solidFill>
                </w14:textFill>
              </w:rPr>
            </w:pPr>
            <w:r>
              <w:rPr>
                <w:rFonts w:ascii="Arial" w:hAnsi="Arial" w:eastAsia="Arial"/>
                <w:b/>
                <w:i w:val="0"/>
                <w:color w:val="000000" w:themeColor="text1"/>
                <w:sz w:val="18"/>
                <w14:textFill>
                  <w14:solidFill>
                    <w14:schemeClr w14:val="tx1"/>
                  </w14:solidFill>
                </w14:textFill>
              </w:rPr>
              <w:t>Hạng mục</w:t>
            </w:r>
          </w:p>
        </w:tc>
        <w:tc>
          <w:tcPr>
            <w:tcW w:w="7992" w:type="dxa"/>
            <w:shd w:val="clear" w:color="auto" w:fill="4F168C"/>
            <w:tcMar>
              <w:top w:w="95" w:type="dxa"/>
              <w:left w:w="95" w:type="dxa"/>
              <w:bottom w:w="95" w:type="dxa"/>
              <w:right w:w="95" w:type="dxa"/>
            </w:tcMar>
            <w:vAlign w:val="center"/>
          </w:tcPr>
          <w:p w14:paraId="1E15E1BD">
            <w:pPr>
              <w:spacing w:after="0"/>
              <w:rPr>
                <w:color w:val="000000" w:themeColor="text1"/>
                <w14:textFill>
                  <w14:solidFill>
                    <w14:schemeClr w14:val="tx1"/>
                  </w14:solidFill>
                </w14:textFill>
              </w:rPr>
            </w:pPr>
            <w:r>
              <w:rPr>
                <w:rFonts w:ascii="Arial" w:hAnsi="Arial" w:eastAsia="Arial"/>
                <w:b/>
                <w:i w:val="0"/>
                <w:color w:val="000000" w:themeColor="text1"/>
                <w:sz w:val="18"/>
                <w14:textFill>
                  <w14:solidFill>
                    <w14:schemeClr w14:val="tx1"/>
                  </w14:solidFill>
                </w14:textFill>
              </w:rPr>
              <w:t>Thông tin tại thời điểm bàn giao</w:t>
            </w:r>
          </w:p>
        </w:tc>
      </w:tr>
      <w:tr w14:paraId="11427178">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2232" w:type="dxa"/>
            <w:tcMar>
              <w:top w:w="85" w:type="dxa"/>
              <w:left w:w="95" w:type="dxa"/>
              <w:bottom w:w="85" w:type="dxa"/>
              <w:right w:w="95" w:type="dxa"/>
            </w:tcMar>
            <w:vAlign w:val="center"/>
          </w:tcPr>
          <w:p w14:paraId="281AC1A0">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Nhánh đang làm</w:t>
            </w:r>
          </w:p>
        </w:tc>
        <w:tc>
          <w:tcPr>
            <w:tcW w:w="7992" w:type="dxa"/>
            <w:tcMar>
              <w:top w:w="85" w:type="dxa"/>
              <w:left w:w="95" w:type="dxa"/>
              <w:bottom w:w="85" w:type="dxa"/>
              <w:right w:w="95" w:type="dxa"/>
            </w:tcMar>
            <w:vAlign w:val="center"/>
          </w:tcPr>
          <w:p w14:paraId="1021EAEC">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Hao_branch</w:t>
            </w:r>
          </w:p>
        </w:tc>
      </w:tr>
      <w:tr w14:paraId="713AA743">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2232" w:type="dxa"/>
            <w:shd w:val="clear" w:color="auto" w:fill="F4F6F8"/>
            <w:tcMar>
              <w:top w:w="85" w:type="dxa"/>
              <w:left w:w="95" w:type="dxa"/>
              <w:bottom w:w="85" w:type="dxa"/>
              <w:right w:w="95" w:type="dxa"/>
            </w:tcMar>
            <w:vAlign w:val="center"/>
          </w:tcPr>
          <w:p w14:paraId="5350868E">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Commit mới nhất</w:t>
            </w:r>
          </w:p>
        </w:tc>
        <w:tc>
          <w:tcPr>
            <w:tcW w:w="7992" w:type="dxa"/>
            <w:shd w:val="clear" w:color="auto" w:fill="F4F6F8"/>
            <w:tcMar>
              <w:top w:w="85" w:type="dxa"/>
              <w:left w:w="95" w:type="dxa"/>
              <w:bottom w:w="85" w:type="dxa"/>
              <w:right w:w="95" w:type="dxa"/>
            </w:tcMar>
            <w:vAlign w:val="center"/>
          </w:tcPr>
          <w:p w14:paraId="2B49D2E5">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ebda318 — Update CtrlDashboardOverview.ascx</w:t>
            </w:r>
          </w:p>
        </w:tc>
      </w:tr>
      <w:tr w14:paraId="4A2E14BA">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2232" w:type="dxa"/>
            <w:tcMar>
              <w:top w:w="85" w:type="dxa"/>
              <w:left w:w="95" w:type="dxa"/>
              <w:bottom w:w="85" w:type="dxa"/>
              <w:right w:w="95" w:type="dxa"/>
            </w:tcMar>
            <w:vAlign w:val="center"/>
          </w:tcPr>
          <w:p w14:paraId="69D62D7C">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Main đã merge</w:t>
            </w:r>
          </w:p>
        </w:tc>
        <w:tc>
          <w:tcPr>
            <w:tcW w:w="7992" w:type="dxa"/>
            <w:tcMar>
              <w:top w:w="85" w:type="dxa"/>
              <w:left w:w="95" w:type="dxa"/>
              <w:bottom w:w="85" w:type="dxa"/>
              <w:right w:w="95" w:type="dxa"/>
            </w:tcMar>
            <w:vAlign w:val="center"/>
          </w:tcPr>
          <w:p w14:paraId="7CC93D75">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b63d9da — merge origin/main; không có conflict lúc merge</w:t>
            </w:r>
          </w:p>
        </w:tc>
      </w:tr>
      <w:tr w14:paraId="205A1C93">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2232" w:type="dxa"/>
            <w:shd w:val="clear" w:color="auto" w:fill="F4F6F8"/>
            <w:tcMar>
              <w:top w:w="85" w:type="dxa"/>
              <w:left w:w="95" w:type="dxa"/>
              <w:bottom w:w="85" w:type="dxa"/>
              <w:right w:w="95" w:type="dxa"/>
            </w:tcMar>
            <w:vAlign w:val="center"/>
          </w:tcPr>
          <w:p w14:paraId="6FCC4C50">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Build</w:t>
            </w:r>
          </w:p>
        </w:tc>
        <w:tc>
          <w:tcPr>
            <w:tcW w:w="7992" w:type="dxa"/>
            <w:shd w:val="clear" w:color="auto" w:fill="F4F6F8"/>
            <w:tcMar>
              <w:top w:w="85" w:type="dxa"/>
              <w:left w:w="95" w:type="dxa"/>
              <w:bottom w:w="85" w:type="dxa"/>
              <w:right w:w="95" w:type="dxa"/>
            </w:tcMar>
            <w:vAlign w:val="center"/>
          </w:tcPr>
          <w:p w14:paraId="2FE7AE08">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Đã build thành công tại b63d9da (48 cảnh báo, 0 lỗi); chưa xác nhận lại sau ebda318 và các thay đổi cục bộ hiện tại.</w:t>
            </w:r>
          </w:p>
        </w:tc>
      </w:tr>
    </w:tbl>
    <w:p w14:paraId="16C4C342">
      <w:pPr>
        <w:spacing w:after="0"/>
        <w:rPr>
          <w:color w:val="000000" w:themeColor="text1"/>
          <w14:textFill>
            <w14:solidFill>
              <w14:schemeClr w14:val="tx1"/>
            </w14:solidFill>
          </w14:textFill>
        </w:rPr>
      </w:pPr>
    </w:p>
    <w:p w14:paraId="7042AD91">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Phạm vi bàn giao</w:t>
      </w:r>
    </w:p>
    <w:p w14:paraId="22569A2C">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Dashboard tổng quan, tiến độ, nguồn lực và chi phí; có trang toàn hệ thống và chế độ theo một dự án.</w:t>
      </w:r>
    </w:p>
    <w:p w14:paraId="75917DCB">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Thanh toán theo từng dự án: các đợt khách hàng phải thanh toán, trạng thái thu, hạn thanh toán, ngày thu thực tế và tệp đính kèm.</w:t>
      </w:r>
    </w:p>
    <w:p w14:paraId="6CF0213B">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Quyền xem dashboard được cấu hình theo nhóm người dùng; quyền xem một dashboard và quyền thao tác thanh toán là hai luồng riêng.</w:t>
      </w:r>
    </w:p>
    <w:p w14:paraId="1F109AFE">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Nguyên tắc quan trọng</w:t>
      </w:r>
    </w:p>
    <w:p w14:paraId="620FBE2E">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20"/>
          <w14:textFill>
            <w14:solidFill>
              <w14:schemeClr w14:val="tx1"/>
            </w14:solidFill>
          </w14:textFill>
        </w:rPr>
        <w:t>Dashboard là lớp tóm tắt. Khi nhấn một KPI hoặc phần biểu đồ, danh sách chi tiết phải tiếp tục giữ đúng bộ lọc/ngữ cảnh dự án. Nếu con số không khớp, hãy đối chiếu danh sách chi tiết và phạm vi lọc trước khi đổi công thức.</w:t>
      </w:r>
    </w:p>
    <w:p w14:paraId="1BBFBA1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F0744B5">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Dashboard và cách hiểu số liệu</w:t>
      </w:r>
    </w:p>
    <w:p w14:paraId="4E6C470F">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Các trang Dashboard được nạp từ Dashboard.aspx; tham số loại dashboard chọn nội dung, còn tham số project giới hạn về một dự án. Liên kết tóm tắt cần dẫn tới đúng danh sách đã lọc, không phải một danh sách chung.</w:t>
      </w:r>
    </w:p>
    <w:tbl>
      <w:tblPr>
        <w:tblStyle w:val="12"/>
        <w:tblW w:w="0" w:type="auto"/>
        <w:jc w:val="center"/>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Layout w:type="fixed"/>
        <w:tblCellMar>
          <w:top w:w="0" w:type="dxa"/>
          <w:left w:w="108" w:type="dxa"/>
          <w:bottom w:w="0" w:type="dxa"/>
          <w:right w:w="108" w:type="dxa"/>
        </w:tblCellMar>
      </w:tblPr>
      <w:tblGrid>
        <w:gridCol w:w="1440"/>
        <w:gridCol w:w="4320"/>
        <w:gridCol w:w="4464"/>
      </w:tblGrid>
      <w:tr w14:paraId="11B31D8D">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tblHeader/>
          <w:jc w:val="center"/>
        </w:trPr>
        <w:tc>
          <w:tcPr>
            <w:tcW w:w="1440" w:type="dxa"/>
            <w:shd w:val="clear" w:color="auto" w:fill="4F168C"/>
            <w:tcMar>
              <w:top w:w="95" w:type="dxa"/>
              <w:left w:w="95" w:type="dxa"/>
              <w:bottom w:w="95" w:type="dxa"/>
              <w:right w:w="95" w:type="dxa"/>
            </w:tcMar>
            <w:vAlign w:val="center"/>
          </w:tcPr>
          <w:p w14:paraId="4606D0C5">
            <w:pPr>
              <w:spacing w:after="0"/>
              <w:rPr>
                <w:color w:val="000000" w:themeColor="text1"/>
                <w14:textFill>
                  <w14:solidFill>
                    <w14:schemeClr w14:val="tx1"/>
                  </w14:solidFill>
                </w14:textFill>
              </w:rPr>
            </w:pPr>
            <w:r>
              <w:rPr>
                <w:rFonts w:ascii="Arial" w:hAnsi="Arial" w:eastAsia="Arial"/>
                <w:b/>
                <w:i w:val="0"/>
                <w:color w:val="000000" w:themeColor="text1"/>
                <w:sz w:val="16"/>
                <w14:textFill>
                  <w14:solidFill>
                    <w14:schemeClr w14:val="tx1"/>
                  </w14:solidFill>
                </w14:textFill>
              </w:rPr>
              <w:t>Dashboard</w:t>
            </w:r>
          </w:p>
        </w:tc>
        <w:tc>
          <w:tcPr>
            <w:tcW w:w="4320" w:type="dxa"/>
            <w:shd w:val="clear" w:color="auto" w:fill="4F168C"/>
            <w:tcMar>
              <w:top w:w="95" w:type="dxa"/>
              <w:left w:w="95" w:type="dxa"/>
              <w:bottom w:w="95" w:type="dxa"/>
              <w:right w:w="95" w:type="dxa"/>
            </w:tcMar>
            <w:vAlign w:val="center"/>
          </w:tcPr>
          <w:p w14:paraId="7803B395">
            <w:pPr>
              <w:spacing w:after="0"/>
              <w:rPr>
                <w:color w:val="000000" w:themeColor="text1"/>
                <w14:textFill>
                  <w14:solidFill>
                    <w14:schemeClr w14:val="tx1"/>
                  </w14:solidFill>
                </w14:textFill>
              </w:rPr>
            </w:pPr>
            <w:r>
              <w:rPr>
                <w:rFonts w:ascii="Arial" w:hAnsi="Arial" w:eastAsia="Arial"/>
                <w:b/>
                <w:i w:val="0"/>
                <w:color w:val="000000" w:themeColor="text1"/>
                <w:sz w:val="16"/>
                <w14:textFill>
                  <w14:solidFill>
                    <w14:schemeClr w14:val="tx1"/>
                  </w14:solidFill>
                </w14:textFill>
              </w:rPr>
              <w:t>Thông tin chính</w:t>
            </w:r>
          </w:p>
        </w:tc>
        <w:tc>
          <w:tcPr>
            <w:tcW w:w="4464" w:type="dxa"/>
            <w:shd w:val="clear" w:color="auto" w:fill="4F168C"/>
            <w:tcMar>
              <w:top w:w="95" w:type="dxa"/>
              <w:left w:w="95" w:type="dxa"/>
              <w:bottom w:w="95" w:type="dxa"/>
              <w:right w:w="95" w:type="dxa"/>
            </w:tcMar>
            <w:vAlign w:val="center"/>
          </w:tcPr>
          <w:p w14:paraId="1211F3CB">
            <w:pPr>
              <w:spacing w:after="0"/>
              <w:rPr>
                <w:color w:val="000000" w:themeColor="text1"/>
                <w14:textFill>
                  <w14:solidFill>
                    <w14:schemeClr w14:val="tx1"/>
                  </w14:solidFill>
                </w14:textFill>
              </w:rPr>
            </w:pPr>
            <w:r>
              <w:rPr>
                <w:rFonts w:ascii="Arial" w:hAnsi="Arial" w:eastAsia="Arial"/>
                <w:b/>
                <w:i w:val="0"/>
                <w:color w:val="000000" w:themeColor="text1"/>
                <w:sz w:val="16"/>
                <w14:textFill>
                  <w14:solidFill>
                    <w14:schemeClr w14:val="tx1"/>
                  </w14:solidFill>
                </w14:textFill>
              </w:rPr>
              <w:t>Khi cần kiểm tra thêm</w:t>
            </w:r>
          </w:p>
        </w:tc>
      </w:tr>
      <w:tr w14:paraId="5FB270BD">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440" w:type="dxa"/>
            <w:tcMar>
              <w:top w:w="85" w:type="dxa"/>
              <w:left w:w="95" w:type="dxa"/>
              <w:bottom w:w="85" w:type="dxa"/>
              <w:right w:w="95" w:type="dxa"/>
            </w:tcMar>
            <w:vAlign w:val="center"/>
          </w:tcPr>
          <w:p w14:paraId="694C8C80">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Tổng quan</w:t>
            </w:r>
          </w:p>
        </w:tc>
        <w:tc>
          <w:tcPr>
            <w:tcW w:w="4320" w:type="dxa"/>
            <w:tcMar>
              <w:top w:w="85" w:type="dxa"/>
              <w:left w:w="95" w:type="dxa"/>
              <w:bottom w:w="85" w:type="dxa"/>
              <w:right w:w="95" w:type="dxa"/>
            </w:tcMar>
            <w:vAlign w:val="center"/>
          </w:tcPr>
          <w:p w14:paraId="34E6FFB6">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Tình trạng dự án; dự án cần xử lý; lịch họp; vấn đề và rủi ro; tóm tắt tiến độ, thu chi và phân công.</w:t>
            </w:r>
          </w:p>
        </w:tc>
        <w:tc>
          <w:tcPr>
            <w:tcW w:w="4464" w:type="dxa"/>
            <w:tcMar>
              <w:top w:w="85" w:type="dxa"/>
              <w:left w:w="95" w:type="dxa"/>
              <w:bottom w:w="85" w:type="dxa"/>
              <w:right w:w="95" w:type="dxa"/>
            </w:tcMar>
            <w:vAlign w:val="center"/>
          </w:tcPr>
          <w:p w14:paraId="6B7E378D">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Mở danh sách theo đúng dự án/trạng thái; kiểm tra kỳ lọc và phạm vi toàn hệ thống hay một dự án.</w:t>
            </w:r>
          </w:p>
        </w:tc>
      </w:tr>
      <w:tr w14:paraId="63EB37A0">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440" w:type="dxa"/>
            <w:shd w:val="clear" w:color="auto" w:fill="F4F6F8"/>
            <w:tcMar>
              <w:top w:w="85" w:type="dxa"/>
              <w:left w:w="95" w:type="dxa"/>
              <w:bottom w:w="85" w:type="dxa"/>
              <w:right w:w="95" w:type="dxa"/>
            </w:tcMar>
            <w:vAlign w:val="center"/>
          </w:tcPr>
          <w:p w14:paraId="5A42E422">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Tiến độ</w:t>
            </w:r>
          </w:p>
        </w:tc>
        <w:tc>
          <w:tcPr>
            <w:tcW w:w="4320" w:type="dxa"/>
            <w:shd w:val="clear" w:color="auto" w:fill="F4F6F8"/>
            <w:tcMar>
              <w:top w:w="85" w:type="dxa"/>
              <w:left w:w="95" w:type="dxa"/>
              <w:bottom w:w="85" w:type="dxa"/>
              <w:right w:w="95" w:type="dxa"/>
            </w:tcMar>
            <w:vAlign w:val="center"/>
          </w:tcPr>
          <w:p w14:paraId="56A503D8">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Trạng thái công việc và thực tế so với kế hoạch; có thể xem danh sách công việc liên quan.</w:t>
            </w:r>
          </w:p>
        </w:tc>
        <w:tc>
          <w:tcPr>
            <w:tcW w:w="4464" w:type="dxa"/>
            <w:shd w:val="clear" w:color="auto" w:fill="F4F6F8"/>
            <w:tcMar>
              <w:top w:w="85" w:type="dxa"/>
              <w:left w:w="95" w:type="dxa"/>
              <w:bottom w:w="85" w:type="dxa"/>
              <w:right w:w="95" w:type="dxa"/>
            </w:tcMar>
            <w:vAlign w:val="center"/>
          </w:tcPr>
          <w:p w14:paraId="37622876">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Đối chiếu ngày bắt đầu, hạn, trạng thái và % hoàn thành của từng công việc.</w:t>
            </w:r>
          </w:p>
        </w:tc>
      </w:tr>
      <w:tr w14:paraId="10E8E224">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440" w:type="dxa"/>
            <w:tcMar>
              <w:top w:w="85" w:type="dxa"/>
              <w:left w:w="95" w:type="dxa"/>
              <w:bottom w:w="85" w:type="dxa"/>
              <w:right w:w="95" w:type="dxa"/>
            </w:tcMar>
            <w:vAlign w:val="center"/>
          </w:tcPr>
          <w:p w14:paraId="094D9A91">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Nguồn lực</w:t>
            </w:r>
          </w:p>
        </w:tc>
        <w:tc>
          <w:tcPr>
            <w:tcW w:w="4320" w:type="dxa"/>
            <w:tcMar>
              <w:top w:w="85" w:type="dxa"/>
              <w:left w:w="95" w:type="dxa"/>
              <w:bottom w:w="85" w:type="dxa"/>
              <w:right w:w="95" w:type="dxa"/>
            </w:tcMar>
            <w:vAlign w:val="center"/>
          </w:tcPr>
          <w:p w14:paraId="53177F4B">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Phân công theo tuần bằng heatmap; chế độ tháng có phần tổng hợp tải.</w:t>
            </w:r>
          </w:p>
        </w:tc>
        <w:tc>
          <w:tcPr>
            <w:tcW w:w="4464" w:type="dxa"/>
            <w:tcMar>
              <w:top w:w="85" w:type="dxa"/>
              <w:left w:w="95" w:type="dxa"/>
              <w:bottom w:w="85" w:type="dxa"/>
              <w:right w:w="95" w:type="dxa"/>
            </w:tcMar>
            <w:vAlign w:val="center"/>
          </w:tcPr>
          <w:p w14:paraId="36015F18">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Tải là tải dự kiến từ công việc được giao, không phải giờ chấm công. Mở ô/tuần để xem nhân sự và công việc tạo nên tỷ lệ.</w:t>
            </w:r>
          </w:p>
        </w:tc>
      </w:tr>
      <w:tr w14:paraId="757CC5FC">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440" w:type="dxa"/>
            <w:shd w:val="clear" w:color="auto" w:fill="F4F6F8"/>
            <w:tcMar>
              <w:top w:w="85" w:type="dxa"/>
              <w:left w:w="95" w:type="dxa"/>
              <w:bottom w:w="85" w:type="dxa"/>
              <w:right w:w="95" w:type="dxa"/>
            </w:tcMar>
            <w:vAlign w:val="center"/>
          </w:tcPr>
          <w:p w14:paraId="6DB04044">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Chi phí</w:t>
            </w:r>
          </w:p>
        </w:tc>
        <w:tc>
          <w:tcPr>
            <w:tcW w:w="4320" w:type="dxa"/>
            <w:shd w:val="clear" w:color="auto" w:fill="F4F6F8"/>
            <w:tcMar>
              <w:top w:w="85" w:type="dxa"/>
              <w:left w:w="95" w:type="dxa"/>
              <w:bottom w:w="85" w:type="dxa"/>
              <w:right w:w="95" w:type="dxa"/>
            </w:tcMar>
            <w:vAlign w:val="center"/>
          </w:tcPr>
          <w:p w14:paraId="6A181C38">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Thu/chi và chỉ số tài chính theo phạm vi dự án mà dashboard đang tổng hợp.</w:t>
            </w:r>
          </w:p>
        </w:tc>
        <w:tc>
          <w:tcPr>
            <w:tcW w:w="4464" w:type="dxa"/>
            <w:shd w:val="clear" w:color="auto" w:fill="F4F6F8"/>
            <w:tcMar>
              <w:top w:w="85" w:type="dxa"/>
              <w:left w:w="95" w:type="dxa"/>
              <w:bottom w:w="85" w:type="dxa"/>
              <w:right w:w="95" w:type="dxa"/>
            </w:tcMar>
            <w:vAlign w:val="center"/>
          </w:tcPr>
          <w:p w14:paraId="42595BD9">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Dashboard chi phí hiện lấy dự án đã hoàn thành; chi phí thực tế gồm khoản đã duyệt. Khoản chờ duyệt tách riêng.</w:t>
            </w:r>
          </w:p>
        </w:tc>
      </w:tr>
    </w:tbl>
    <w:p w14:paraId="0E90FAF6">
      <w:pPr>
        <w:spacing w:after="0"/>
        <w:rPr>
          <w:color w:val="000000" w:themeColor="text1"/>
          <w14:textFill>
            <w14:solidFill>
              <w14:schemeClr w14:val="tx1"/>
            </w14:solidFill>
          </w14:textFill>
        </w:rPr>
      </w:pPr>
    </w:p>
    <w:p w14:paraId="5C1E1988">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Quy ước tài chính cần giữ</w:t>
      </w:r>
    </w:p>
    <w:p w14:paraId="2C2DF5C6">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Giá trị hợp đồng là giá trị doanh thu theo hợp đồng, không đồng nghĩa tiền đã về.</w:t>
      </w:r>
    </w:p>
    <w:p w14:paraId="20F7A30C">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Chi phí thực tế trên Dashboard chi phí là khoản đã duyệt; khoản chờ duyệt không cộng vào chi phí thực tế.</w:t>
      </w:r>
    </w:p>
    <w:p w14:paraId="125C4051">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Lợi nhuận gộp = giá trị hợp đồng − chi phí đã duyệt; đây không phải số dư tiền mặt.</w:t>
      </w:r>
    </w:p>
    <w:p w14:paraId="010C7303">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Đã thu là các đợt đã thanh toán. Còn phải thu và quá hạn cần xem cùng hợp đồng, đợt thanh toán, hạn và ngày thu thực tế; trả muộn vẫn là đã thu nhưng có độ trễ.</w:t>
      </w:r>
    </w:p>
    <w:p w14:paraId="02DE1653">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Các điểm dễ gây hiểu nhầm</w:t>
      </w:r>
    </w:p>
    <w:p w14:paraId="747A1EEA">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Dashboard chi phí chỉ tổng hợp dự án hoàn thành theo logic hiện tại. Nếu so tổng số dự án toàn hệ thống với số dự án có khoản thu/chi, hai mẫu số có thể khác nhau. Khi thiếu giá trị hợp đồng, cần mở chi tiết dự án/đợt thanh toán để xác minh cơ sở tính; không suy luận rằng mọi dự án đều có doanh thu hoặc công nợ.</w:t>
      </w:r>
    </w:p>
    <w:p w14:paraId="72933393">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Heatmap mô tả tải kế hoạch dựa trên công việc và ngày làm việc hiệu lực; không nên diễn giải thành thời lượng làm việc thực tế. Khi tỷ lệ khác thường, xem chi tiết tuần, ngày nghỉ/lễ và các công việc trùng ngày.</w:t>
      </w:r>
    </w:p>
    <w:p w14:paraId="4781713D">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621318F">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Thanh toán theo dự án</w:t>
      </w:r>
    </w:p>
    <w:p w14:paraId="3C1596C9">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20"/>
          <w14:textFill>
            <w14:solidFill>
              <w14:schemeClr w14:val="tx1"/>
            </w14:solidFill>
          </w14:textFill>
        </w:rPr>
        <w:t>Thanh toán ở đây là các đợt khách hàng trả theo dự án. Mỗi dòng là một đợt thanh toán; đây không phải màn hình ghi nhận chi phí trả cho nhân viên/nhà cung cấp.</w:t>
      </w:r>
    </w:p>
    <w:p w14:paraId="32C5E163">
      <w:pPr>
        <w:pStyle w:val="3"/>
        <w:keepNext/>
        <w:rPr>
          <w:color w:val="000000" w:themeColor="text1"/>
          <w14:textFill>
            <w14:solidFill>
              <w14:schemeClr w14:val="tx1"/>
            </w14:solidFill>
          </w14:textFill>
        </w:rPr>
      </w:pPr>
      <w:r>
        <w:rPr>
          <w:rFonts w:ascii="Arial" w:hAnsi="Arial" w:eastAsia="Arial"/>
          <w:b/>
          <w:i w:val="0"/>
          <w:color w:val="000000" w:themeColor="text1"/>
          <w:sz w:val="24"/>
          <w14:textFill>
            <w14:solidFill>
              <w14:schemeClr w14:val="tx1"/>
            </w14:solidFill>
          </w14:textFill>
        </w:rPr>
        <w:t>Luồng thao tác</w:t>
      </w:r>
    </w:p>
    <w:tbl>
      <w:tblPr>
        <w:tblStyle w:val="12"/>
        <w:tblW w:w="0" w:type="auto"/>
        <w:jc w:val="center"/>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Layout w:type="fixed"/>
        <w:tblCellMar>
          <w:top w:w="0" w:type="dxa"/>
          <w:left w:w="108" w:type="dxa"/>
          <w:bottom w:w="0" w:type="dxa"/>
          <w:right w:w="108" w:type="dxa"/>
        </w:tblCellMar>
      </w:tblPr>
      <w:tblGrid>
        <w:gridCol w:w="1656"/>
        <w:gridCol w:w="8568"/>
      </w:tblGrid>
      <w:tr w14:paraId="514B5A2B">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tblHeader/>
          <w:jc w:val="center"/>
        </w:trPr>
        <w:tc>
          <w:tcPr>
            <w:tcW w:w="1656" w:type="dxa"/>
            <w:shd w:val="clear" w:color="auto" w:fill="4F168C"/>
            <w:tcMar>
              <w:top w:w="95" w:type="dxa"/>
              <w:left w:w="95" w:type="dxa"/>
              <w:bottom w:w="95" w:type="dxa"/>
              <w:right w:w="95" w:type="dxa"/>
            </w:tcMar>
            <w:vAlign w:val="center"/>
          </w:tcPr>
          <w:p w14:paraId="1F0685ED">
            <w:pPr>
              <w:spacing w:after="0"/>
              <w:rPr>
                <w:color w:val="000000" w:themeColor="text1"/>
                <w14:textFill>
                  <w14:solidFill>
                    <w14:schemeClr w14:val="tx1"/>
                  </w14:solidFill>
                </w14:textFill>
              </w:rPr>
            </w:pPr>
            <w:r>
              <w:rPr>
                <w:rFonts w:ascii="Arial" w:hAnsi="Arial" w:eastAsia="Arial"/>
                <w:b/>
                <w:i w:val="0"/>
                <w:color w:val="000000" w:themeColor="text1"/>
                <w:sz w:val="18"/>
                <w14:textFill>
                  <w14:solidFill>
                    <w14:schemeClr w14:val="tx1"/>
                  </w14:solidFill>
                </w14:textFill>
              </w:rPr>
              <w:t>Bước</w:t>
            </w:r>
          </w:p>
        </w:tc>
        <w:tc>
          <w:tcPr>
            <w:tcW w:w="8568" w:type="dxa"/>
            <w:shd w:val="clear" w:color="auto" w:fill="4F168C"/>
            <w:tcMar>
              <w:top w:w="95" w:type="dxa"/>
              <w:left w:w="95" w:type="dxa"/>
              <w:bottom w:w="95" w:type="dxa"/>
              <w:right w:w="95" w:type="dxa"/>
            </w:tcMar>
            <w:vAlign w:val="center"/>
          </w:tcPr>
          <w:p w14:paraId="27B8B4E4">
            <w:pPr>
              <w:spacing w:after="0"/>
              <w:rPr>
                <w:color w:val="000000" w:themeColor="text1"/>
                <w14:textFill>
                  <w14:solidFill>
                    <w14:schemeClr w14:val="tx1"/>
                  </w14:solidFill>
                </w14:textFill>
              </w:rPr>
            </w:pPr>
            <w:r>
              <w:rPr>
                <w:rFonts w:ascii="Arial" w:hAnsi="Arial" w:eastAsia="Arial"/>
                <w:b/>
                <w:i w:val="0"/>
                <w:color w:val="000000" w:themeColor="text1"/>
                <w:sz w:val="18"/>
                <w14:textFill>
                  <w14:solidFill>
                    <w14:schemeClr w14:val="tx1"/>
                  </w14:solidFill>
                </w14:textFill>
              </w:rPr>
              <w:t>Việc cần làm</w:t>
            </w:r>
          </w:p>
        </w:tc>
      </w:tr>
      <w:tr w14:paraId="61681391">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656" w:type="dxa"/>
            <w:tcMar>
              <w:top w:w="85" w:type="dxa"/>
              <w:left w:w="95" w:type="dxa"/>
              <w:bottom w:w="85" w:type="dxa"/>
              <w:right w:w="95" w:type="dxa"/>
            </w:tcMar>
            <w:vAlign w:val="center"/>
          </w:tcPr>
          <w:p w14:paraId="1790C052">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Mở</w:t>
            </w:r>
          </w:p>
        </w:tc>
        <w:tc>
          <w:tcPr>
            <w:tcW w:w="8568" w:type="dxa"/>
            <w:tcMar>
              <w:top w:w="85" w:type="dxa"/>
              <w:left w:w="95" w:type="dxa"/>
              <w:bottom w:w="85" w:type="dxa"/>
              <w:right w:w="95" w:type="dxa"/>
            </w:tcMar>
            <w:vAlign w:val="center"/>
          </w:tcPr>
          <w:p w14:paraId="3FC9383A">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Vào dự án rồi mở Thanh toán. Trang không có project hợp lệ sẽ quay về danh sách dự án.</w:t>
            </w:r>
          </w:p>
        </w:tc>
      </w:tr>
      <w:tr w14:paraId="58811BB5">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656" w:type="dxa"/>
            <w:shd w:val="clear" w:color="auto" w:fill="F4F6F8"/>
            <w:tcMar>
              <w:top w:w="85" w:type="dxa"/>
              <w:left w:w="95" w:type="dxa"/>
              <w:bottom w:w="85" w:type="dxa"/>
              <w:right w:w="95" w:type="dxa"/>
            </w:tcMar>
            <w:vAlign w:val="center"/>
          </w:tcPr>
          <w:p w14:paraId="72F8ED64">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Tạo đợt</w:t>
            </w:r>
          </w:p>
        </w:tc>
        <w:tc>
          <w:tcPr>
            <w:tcW w:w="8568" w:type="dxa"/>
            <w:shd w:val="clear" w:color="auto" w:fill="F4F6F8"/>
            <w:tcMar>
              <w:top w:w="85" w:type="dxa"/>
              <w:left w:w="95" w:type="dxa"/>
              <w:bottom w:w="85" w:type="dxa"/>
              <w:right w:w="95" w:type="dxa"/>
            </w:tcMar>
            <w:vAlign w:val="center"/>
          </w:tcPr>
          <w:p w14:paraId="36FAEC24">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Nhập mã/tên đợt, số tiền &gt; 0 và hạn thanh toán; chọn trạng thái chưa thanh toán hoặc đã thanh toán.</w:t>
            </w:r>
          </w:p>
        </w:tc>
      </w:tr>
      <w:tr w14:paraId="39A53884">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656" w:type="dxa"/>
            <w:tcMar>
              <w:top w:w="85" w:type="dxa"/>
              <w:left w:w="95" w:type="dxa"/>
              <w:bottom w:w="85" w:type="dxa"/>
              <w:right w:w="95" w:type="dxa"/>
            </w:tcMar>
            <w:vAlign w:val="center"/>
          </w:tcPr>
          <w:p w14:paraId="480211D9">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Ghi nhận thu</w:t>
            </w:r>
          </w:p>
        </w:tc>
        <w:tc>
          <w:tcPr>
            <w:tcW w:w="8568" w:type="dxa"/>
            <w:tcMar>
              <w:top w:w="85" w:type="dxa"/>
              <w:left w:w="95" w:type="dxa"/>
              <w:bottom w:w="85" w:type="dxa"/>
              <w:right w:w="95" w:type="dxa"/>
            </w:tcMar>
            <w:vAlign w:val="center"/>
          </w:tcPr>
          <w:p w14:paraId="6591C24D">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Nếu đánh dấu đã thanh toán mà chưa nhập ngày thu thực tế, hệ thống mặc định ngày hiện tại. Không chấp nhận ngày thu trong tương lai.</w:t>
            </w:r>
          </w:p>
        </w:tc>
      </w:tr>
      <w:tr w14:paraId="4FC6BC20">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656" w:type="dxa"/>
            <w:shd w:val="clear" w:color="auto" w:fill="F4F6F8"/>
            <w:tcMar>
              <w:top w:w="85" w:type="dxa"/>
              <w:left w:w="95" w:type="dxa"/>
              <w:bottom w:w="85" w:type="dxa"/>
              <w:right w:w="95" w:type="dxa"/>
            </w:tcMar>
            <w:vAlign w:val="center"/>
          </w:tcPr>
          <w:p w14:paraId="09447155">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Theo dõi</w:t>
            </w:r>
          </w:p>
        </w:tc>
        <w:tc>
          <w:tcPr>
            <w:tcW w:w="8568" w:type="dxa"/>
            <w:shd w:val="clear" w:color="auto" w:fill="F4F6F8"/>
            <w:tcMar>
              <w:top w:w="85" w:type="dxa"/>
              <w:left w:w="95" w:type="dxa"/>
              <w:bottom w:w="85" w:type="dxa"/>
              <w:right w:w="95" w:type="dxa"/>
            </w:tcMar>
            <w:vAlign w:val="center"/>
          </w:tcPr>
          <w:p w14:paraId="4B0C5BFD">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8"/>
                <w14:textFill>
                  <w14:solidFill>
                    <w14:schemeClr w14:val="tx1"/>
                  </w14:solidFill>
                </w14:textFill>
              </w:rPr>
              <w:t>Xem hạn, trạng thái, ngày thu thực tế, ghi chú và tệp đính kèm; Dashboard tổng hợp các đợt theo dự án.</w:t>
            </w:r>
          </w:p>
        </w:tc>
      </w:tr>
    </w:tbl>
    <w:p w14:paraId="3E05E59D">
      <w:pPr>
        <w:spacing w:after="0"/>
        <w:rPr>
          <w:color w:val="000000" w:themeColor="text1"/>
          <w14:textFill>
            <w14:solidFill>
              <w14:schemeClr w14:val="tx1"/>
            </w14:solidFill>
          </w14:textFill>
        </w:rPr>
      </w:pPr>
    </w:p>
    <w:p w14:paraId="387C54E4">
      <w:pPr>
        <w:pStyle w:val="3"/>
        <w:keepNext/>
        <w:rPr>
          <w:color w:val="000000" w:themeColor="text1"/>
          <w14:textFill>
            <w14:solidFill>
              <w14:schemeClr w14:val="tx1"/>
            </w14:solidFill>
          </w14:textFill>
        </w:rPr>
      </w:pPr>
      <w:r>
        <w:rPr>
          <w:rFonts w:ascii="Arial" w:hAnsi="Arial" w:eastAsia="Arial"/>
          <w:b/>
          <w:i w:val="0"/>
          <w:color w:val="000000" w:themeColor="text1"/>
          <w:sz w:val="24"/>
          <w14:textFill>
            <w14:solidFill>
              <w14:schemeClr w14:val="tx1"/>
            </w14:solidFill>
          </w14:textFill>
        </w:rPr>
        <w:t>Quy tắc nghiệp vụ hiện tại</w:t>
      </w:r>
    </w:p>
    <w:p w14:paraId="50AE16C2">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Mã đợt và tên đợt là bắt buộc; số tiền phải lớn hơn 0; ghi chú giới hạn 1.000 ký tự.</w:t>
      </w:r>
    </w:p>
    <w:p w14:paraId="53336FA6">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Hạn thanh toán bắt buộc lúc tạo. Khi sửa đợt, hạn hiện bị khóa để giữ lịch sử gốc; nếu nghiệp vụ cần đổi hạn, cần thống nhất cách ghi nhận thay đổi thay vì tự mở trường.</w:t>
      </w:r>
    </w:p>
    <w:p w14:paraId="27630F25">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Đợt chưa thanh toán quá hạn được tính riêng là quá hạn. Đợt đã thu muộn vẫn tính vào đã thu, đồng thời có thể hiện số ngày trễ.</w:t>
      </w:r>
    </w:p>
    <w:p w14:paraId="08401545">
      <w:pPr>
        <w:pStyle w:val="23"/>
        <w:spacing w:after="60" w:line="247" w:lineRule="auto"/>
        <w:ind w:left="346" w:hanging="187"/>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Xóa là xóa mềm trong dữ liệu. Tệp tải lên thuộc khu vực PaymentAttachment; cần giữ đúng quyền truy cập và quy trình sao lưu tệp.</w:t>
      </w:r>
    </w:p>
    <w:p w14:paraId="213D7E2D">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Quyền truy cập và lỗi 403</w:t>
      </w:r>
    </w:p>
    <w:p w14:paraId="6150F6C8">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Để xem Dashboard, tài khoản cần quyền View của dashboard tương ứng. Để mở Thanh toán, cần quyền chức năng Thanh toán phù hợp và quyền với dự án (ví dụ quản lý dự án/thành viên được phép theo mã nguồn). Có nút trên menu không thay thế bước kiểm tra quyền ở trang và manager.</w:t>
      </w:r>
    </w:p>
    <w:tbl>
      <w:tblPr>
        <w:tblStyle w:val="12"/>
        <w:tblW w:w="0" w:type="auto"/>
        <w:jc w:val="center"/>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Layout w:type="fixed"/>
        <w:tblCellMar>
          <w:top w:w="0" w:type="dxa"/>
          <w:left w:w="108" w:type="dxa"/>
          <w:bottom w:w="0" w:type="dxa"/>
          <w:right w:w="108" w:type="dxa"/>
        </w:tblCellMar>
      </w:tblPr>
      <w:tblGrid>
        <w:gridCol w:w="1944"/>
        <w:gridCol w:w="8280"/>
      </w:tblGrid>
      <w:tr w14:paraId="3E763F2C">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tblHeader/>
          <w:jc w:val="center"/>
        </w:trPr>
        <w:tc>
          <w:tcPr>
            <w:tcW w:w="1944" w:type="dxa"/>
            <w:shd w:val="clear" w:color="auto" w:fill="4F168C"/>
            <w:tcMar>
              <w:top w:w="95" w:type="dxa"/>
              <w:left w:w="95" w:type="dxa"/>
              <w:bottom w:w="95" w:type="dxa"/>
              <w:right w:w="95" w:type="dxa"/>
            </w:tcMar>
            <w:vAlign w:val="center"/>
          </w:tcPr>
          <w:p w14:paraId="77A09FA9">
            <w:pPr>
              <w:spacing w:after="0"/>
              <w:rPr>
                <w:color w:val="000000" w:themeColor="text1"/>
                <w14:textFill>
                  <w14:solidFill>
                    <w14:schemeClr w14:val="tx1"/>
                  </w14:solidFill>
                </w14:textFill>
              </w:rPr>
            </w:pPr>
            <w:r>
              <w:rPr>
                <w:rFonts w:ascii="Arial" w:hAnsi="Arial" w:eastAsia="Arial"/>
                <w:b/>
                <w:i w:val="0"/>
                <w:color w:val="000000" w:themeColor="text1"/>
                <w:sz w:val="17"/>
                <w14:textFill>
                  <w14:solidFill>
                    <w14:schemeClr w14:val="tx1"/>
                  </w14:solidFill>
                </w14:textFill>
              </w:rPr>
              <w:t>Khi kiểm tra</w:t>
            </w:r>
          </w:p>
        </w:tc>
        <w:tc>
          <w:tcPr>
            <w:tcW w:w="8280" w:type="dxa"/>
            <w:shd w:val="clear" w:color="auto" w:fill="4F168C"/>
            <w:tcMar>
              <w:top w:w="95" w:type="dxa"/>
              <w:left w:w="95" w:type="dxa"/>
              <w:bottom w:w="95" w:type="dxa"/>
              <w:right w:w="95" w:type="dxa"/>
            </w:tcMar>
            <w:vAlign w:val="center"/>
          </w:tcPr>
          <w:p w14:paraId="020827D8">
            <w:pPr>
              <w:spacing w:after="0"/>
              <w:rPr>
                <w:color w:val="000000" w:themeColor="text1"/>
                <w14:textFill>
                  <w14:solidFill>
                    <w14:schemeClr w14:val="tx1"/>
                  </w14:solidFill>
                </w14:textFill>
              </w:rPr>
            </w:pPr>
            <w:r>
              <w:rPr>
                <w:rFonts w:ascii="Arial" w:hAnsi="Arial" w:eastAsia="Arial"/>
                <w:b/>
                <w:i w:val="0"/>
                <w:color w:val="000000" w:themeColor="text1"/>
                <w:sz w:val="17"/>
                <w14:textFill>
                  <w14:solidFill>
                    <w14:schemeClr w14:val="tx1"/>
                  </w14:solidFill>
                </w14:textFill>
              </w:rPr>
              <w:t>Xác nhận</w:t>
            </w:r>
          </w:p>
        </w:tc>
      </w:tr>
      <w:tr w14:paraId="14C6D342">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tcMar>
              <w:top w:w="85" w:type="dxa"/>
              <w:left w:w="95" w:type="dxa"/>
              <w:bottom w:w="85" w:type="dxa"/>
              <w:right w:w="95" w:type="dxa"/>
            </w:tcMar>
            <w:vAlign w:val="center"/>
          </w:tcPr>
          <w:p w14:paraId="3D55F229">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7"/>
                <w14:textFill>
                  <w14:solidFill>
                    <w14:schemeClr w14:val="tx1"/>
                  </w14:solidFill>
                </w14:textFill>
              </w:rPr>
              <w:t>Dashboard</w:t>
            </w:r>
          </w:p>
        </w:tc>
        <w:tc>
          <w:tcPr>
            <w:tcW w:w="8280" w:type="dxa"/>
            <w:tcMar>
              <w:top w:w="85" w:type="dxa"/>
              <w:left w:w="95" w:type="dxa"/>
              <w:bottom w:w="85" w:type="dxa"/>
              <w:right w:w="95" w:type="dxa"/>
            </w:tcMar>
            <w:vAlign w:val="center"/>
          </w:tcPr>
          <w:p w14:paraId="630AC319">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7"/>
                <w14:textFill>
                  <w14:solidFill>
                    <w14:schemeClr w14:val="tx1"/>
                  </w14:solidFill>
                </w14:textFill>
              </w:rPr>
              <w:t>Các quyền DashboardOverview.View, DashboardProgress.View, DashboardResource.View, DashboardCost.View đã có trong DB; nhóm người dùng cần được gán quyền Xem tương ứng.</w:t>
            </w:r>
          </w:p>
        </w:tc>
      </w:tr>
      <w:tr w14:paraId="500502B4">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shd w:val="clear" w:color="auto" w:fill="F4F6F8"/>
            <w:tcMar>
              <w:top w:w="85" w:type="dxa"/>
              <w:left w:w="95" w:type="dxa"/>
              <w:bottom w:w="85" w:type="dxa"/>
              <w:right w:w="95" w:type="dxa"/>
            </w:tcMar>
            <w:vAlign w:val="center"/>
          </w:tcPr>
          <w:p w14:paraId="2BA4BE9E">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7"/>
                <w14:textFill>
                  <w14:solidFill>
                    <w14:schemeClr w14:val="tx1"/>
                  </w14:solidFill>
                </w14:textFill>
              </w:rPr>
              <w:t>Thanh toán</w:t>
            </w:r>
          </w:p>
        </w:tc>
        <w:tc>
          <w:tcPr>
            <w:tcW w:w="8280" w:type="dxa"/>
            <w:shd w:val="clear" w:color="auto" w:fill="F4F6F8"/>
            <w:tcMar>
              <w:top w:w="85" w:type="dxa"/>
              <w:left w:w="95" w:type="dxa"/>
              <w:bottom w:w="85" w:type="dxa"/>
              <w:right w:w="95" w:type="dxa"/>
            </w:tcMar>
            <w:vAlign w:val="center"/>
          </w:tcPr>
          <w:p w14:paraId="4F4DF724">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7"/>
                <w14:textFill>
                  <w14:solidFill>
                    <w14:schemeClr w14:val="tx1"/>
                  </w14:solidFill>
                </w14:textFill>
              </w:rPr>
              <w:t>Kiểm tra quyền View/Create/Update/Delete của chức năng Thanh toán và quan hệ tài khoản với dự án.</w:t>
            </w:r>
          </w:p>
        </w:tc>
      </w:tr>
      <w:tr w14:paraId="115E9516">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tcMar>
              <w:top w:w="85" w:type="dxa"/>
              <w:left w:w="95" w:type="dxa"/>
              <w:bottom w:w="85" w:type="dxa"/>
              <w:right w:w="95" w:type="dxa"/>
            </w:tcMar>
            <w:vAlign w:val="center"/>
          </w:tcPr>
          <w:p w14:paraId="42673CEE">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7"/>
                <w14:textFill>
                  <w14:solidFill>
                    <w14:schemeClr w14:val="tx1"/>
                  </w14:solidFill>
                </w14:textFill>
              </w:rPr>
              <w:t>Sau khi cấp quyền</w:t>
            </w:r>
          </w:p>
        </w:tc>
        <w:tc>
          <w:tcPr>
            <w:tcW w:w="8280" w:type="dxa"/>
            <w:tcMar>
              <w:top w:w="85" w:type="dxa"/>
              <w:left w:w="95" w:type="dxa"/>
              <w:bottom w:w="85" w:type="dxa"/>
              <w:right w:w="95" w:type="dxa"/>
            </w:tcMar>
            <w:vAlign w:val="center"/>
          </w:tcPr>
          <w:p w14:paraId="54D0D941">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7"/>
                <w14:textFill>
                  <w14:solidFill>
                    <w14:schemeClr w14:val="tx1"/>
                  </w14:solidFill>
                </w14:textFill>
              </w:rPr>
              <w:t>Đăng xuất/đăng nhập lại để thử. Source hiện có cơ chế phiên bản hóa và vô hiệu cache quyền khi cập nhật quyền/nhóm; nếu còn 403, kiểm tra đúng database, nhóm, mã chức năng và quyền dự án.</w:t>
            </w:r>
          </w:p>
        </w:tc>
      </w:tr>
    </w:tbl>
    <w:p w14:paraId="494328CB">
      <w:pPr>
        <w:spacing w:after="0"/>
        <w:rPr>
          <w:color w:val="000000" w:themeColor="text1"/>
          <w14:textFill>
            <w14:solidFill>
              <w14:schemeClr w14:val="tx1"/>
            </w14:solidFill>
          </w14:textFill>
        </w:rPr>
      </w:pPr>
    </w:p>
    <w:p w14:paraId="65F843AF">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49AF0FD9">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Bản đồ mã nguồn</w:t>
      </w:r>
    </w:p>
    <w:p w14:paraId="0CE7045C">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Các đường dẫn dưới đây tính từ thư mục SourceCode của repository.</w:t>
      </w:r>
    </w:p>
    <w:tbl>
      <w:tblPr>
        <w:tblStyle w:val="12"/>
        <w:tblW w:w="0" w:type="auto"/>
        <w:jc w:val="center"/>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Layout w:type="fixed"/>
        <w:tblCellMar>
          <w:top w:w="0" w:type="dxa"/>
          <w:left w:w="108" w:type="dxa"/>
          <w:bottom w:w="0" w:type="dxa"/>
          <w:right w:w="108" w:type="dxa"/>
        </w:tblCellMar>
      </w:tblPr>
      <w:tblGrid>
        <w:gridCol w:w="1944"/>
        <w:gridCol w:w="8280"/>
      </w:tblGrid>
      <w:tr w14:paraId="4257FA66">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tblHeader/>
          <w:jc w:val="center"/>
        </w:trPr>
        <w:tc>
          <w:tcPr>
            <w:tcW w:w="1944" w:type="dxa"/>
            <w:shd w:val="clear" w:color="auto" w:fill="4F168C"/>
            <w:tcMar>
              <w:top w:w="95" w:type="dxa"/>
              <w:left w:w="95" w:type="dxa"/>
              <w:bottom w:w="95" w:type="dxa"/>
              <w:right w:w="95" w:type="dxa"/>
            </w:tcMar>
            <w:vAlign w:val="center"/>
          </w:tcPr>
          <w:p w14:paraId="4B15781D">
            <w:pPr>
              <w:spacing w:after="0"/>
              <w:rPr>
                <w:color w:val="000000" w:themeColor="text1"/>
                <w14:textFill>
                  <w14:solidFill>
                    <w14:schemeClr w14:val="tx1"/>
                  </w14:solidFill>
                </w14:textFill>
              </w:rPr>
            </w:pPr>
            <w:r>
              <w:rPr>
                <w:rFonts w:ascii="Arial" w:hAnsi="Arial" w:eastAsia="Arial"/>
                <w:b/>
                <w:i w:val="0"/>
                <w:color w:val="000000" w:themeColor="text1"/>
                <w:sz w:val="16"/>
                <w14:textFill>
                  <w14:solidFill>
                    <w14:schemeClr w14:val="tx1"/>
                  </w14:solidFill>
                </w14:textFill>
              </w:rPr>
              <w:t>Khu vực</w:t>
            </w:r>
          </w:p>
        </w:tc>
        <w:tc>
          <w:tcPr>
            <w:tcW w:w="8280" w:type="dxa"/>
            <w:shd w:val="clear" w:color="auto" w:fill="4F168C"/>
            <w:tcMar>
              <w:top w:w="95" w:type="dxa"/>
              <w:left w:w="95" w:type="dxa"/>
              <w:bottom w:w="95" w:type="dxa"/>
              <w:right w:w="95" w:type="dxa"/>
            </w:tcMar>
            <w:vAlign w:val="center"/>
          </w:tcPr>
          <w:p w14:paraId="7DA2861F">
            <w:pPr>
              <w:spacing w:after="0"/>
              <w:rPr>
                <w:color w:val="000000" w:themeColor="text1"/>
                <w14:textFill>
                  <w14:solidFill>
                    <w14:schemeClr w14:val="tx1"/>
                  </w14:solidFill>
                </w14:textFill>
              </w:rPr>
            </w:pPr>
            <w:r>
              <w:rPr>
                <w:rFonts w:ascii="Arial" w:hAnsi="Arial" w:eastAsia="Arial"/>
                <w:b/>
                <w:i w:val="0"/>
                <w:color w:val="000000" w:themeColor="text1"/>
                <w:sz w:val="16"/>
                <w14:textFill>
                  <w14:solidFill>
                    <w14:schemeClr w14:val="tx1"/>
                  </w14:solidFill>
                </w14:textFill>
              </w:rPr>
              <w:t>File chính và vai trò</w:t>
            </w:r>
          </w:p>
        </w:tc>
      </w:tr>
      <w:tr w14:paraId="21DC5DAB">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tcMar>
              <w:top w:w="85" w:type="dxa"/>
              <w:left w:w="95" w:type="dxa"/>
              <w:bottom w:w="85" w:type="dxa"/>
              <w:right w:w="95" w:type="dxa"/>
            </w:tcMar>
            <w:vAlign w:val="center"/>
          </w:tcPr>
          <w:p w14:paraId="2889F13B">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Điều phối Dashboard</w:t>
            </w:r>
          </w:p>
        </w:tc>
        <w:tc>
          <w:tcPr>
            <w:tcW w:w="8280" w:type="dxa"/>
            <w:tcMar>
              <w:top w:w="85" w:type="dxa"/>
              <w:left w:w="95" w:type="dxa"/>
              <w:bottom w:w="85" w:type="dxa"/>
              <w:right w:w="95" w:type="dxa"/>
            </w:tcMar>
            <w:vAlign w:val="center"/>
          </w:tcPr>
          <w:p w14:paraId="00C70CFC">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SweetSoft.QLDA.BackOffice/Dashboard.aspx.cs — chọn loại dashboard, nạp control; Common/RewriteURLHelper.cs — URL /Home/Overview, /Home/Progress, /Home/Resources, /Home/Costs.</w:t>
            </w:r>
          </w:p>
        </w:tc>
      </w:tr>
      <w:tr w14:paraId="79B0229E">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shd w:val="clear" w:color="auto" w:fill="F4F6F8"/>
            <w:tcMar>
              <w:top w:w="85" w:type="dxa"/>
              <w:left w:w="95" w:type="dxa"/>
              <w:bottom w:w="85" w:type="dxa"/>
              <w:right w:w="95" w:type="dxa"/>
            </w:tcMar>
            <w:vAlign w:val="center"/>
          </w:tcPr>
          <w:p w14:paraId="05B577DA">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Giao diện Dashboard</w:t>
            </w:r>
          </w:p>
        </w:tc>
        <w:tc>
          <w:tcPr>
            <w:tcW w:w="8280" w:type="dxa"/>
            <w:shd w:val="clear" w:color="auto" w:fill="F4F6F8"/>
            <w:tcMar>
              <w:top w:w="85" w:type="dxa"/>
              <w:left w:w="95" w:type="dxa"/>
              <w:bottom w:w="85" w:type="dxa"/>
              <w:right w:w="95" w:type="dxa"/>
            </w:tcMar>
            <w:vAlign w:val="center"/>
          </w:tcPr>
          <w:p w14:paraId="06F2B7FF">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SweetSoft.QLDA.BackOffice/Controls/Dashboard/CtrlDashboardOverview.ascx(.cs), CtrlDashboardProgress.ascx(.cs), CtrlDashboardResource.ascx(.cs), CtrlDashboardCost.ascx(.cs), CtrlProjectDashboardTabs.ascx(.cs).</w:t>
            </w:r>
          </w:p>
        </w:tc>
      </w:tr>
      <w:tr w14:paraId="390E8DC9">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tcMar>
              <w:top w:w="85" w:type="dxa"/>
              <w:left w:w="95" w:type="dxa"/>
              <w:bottom w:w="85" w:type="dxa"/>
              <w:right w:w="95" w:type="dxa"/>
            </w:tcMar>
            <w:vAlign w:val="center"/>
          </w:tcPr>
          <w:p w14:paraId="61F136D6">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Dữ liệu Dashboard</w:t>
            </w:r>
          </w:p>
        </w:tc>
        <w:tc>
          <w:tcPr>
            <w:tcW w:w="8280" w:type="dxa"/>
            <w:tcMar>
              <w:top w:w="85" w:type="dxa"/>
              <w:left w:w="95" w:type="dxa"/>
              <w:bottom w:w="85" w:type="dxa"/>
              <w:right w:w="95" w:type="dxa"/>
            </w:tcMar>
            <w:vAlign w:val="center"/>
          </w:tcPr>
          <w:p w14:paraId="617CB5B7">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SweetSoft.QLDA.Core/Dashboard/DashboardOverviewManager.cs, DashboardProgressManager.cs, DashboardResourceManager.cs, DashboardCostManager.cs, DashboardRepository.cs và các Dashboard*Model.cs.</w:t>
            </w:r>
          </w:p>
        </w:tc>
      </w:tr>
      <w:tr w14:paraId="17E04CA8">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shd w:val="clear" w:color="auto" w:fill="F4F6F8"/>
            <w:tcMar>
              <w:top w:w="85" w:type="dxa"/>
              <w:left w:w="95" w:type="dxa"/>
              <w:bottom w:w="85" w:type="dxa"/>
              <w:right w:w="95" w:type="dxa"/>
            </w:tcMar>
            <w:vAlign w:val="center"/>
          </w:tcPr>
          <w:p w14:paraId="47F14DD0">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Tương tác biểu đồ</w:t>
            </w:r>
          </w:p>
        </w:tc>
        <w:tc>
          <w:tcPr>
            <w:tcW w:w="8280" w:type="dxa"/>
            <w:shd w:val="clear" w:color="auto" w:fill="F4F6F8"/>
            <w:tcMar>
              <w:top w:w="85" w:type="dxa"/>
              <w:left w:w="95" w:type="dxa"/>
              <w:bottom w:w="85" w:type="dxa"/>
              <w:right w:w="95" w:type="dxa"/>
            </w:tcMar>
            <w:vAlign w:val="center"/>
          </w:tcPr>
          <w:p w14:paraId="082F1EB4">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SweetSoft.QLDA.BackOffice/Scripts/dashboard-overview.js, dashboard-progress.js, dashboard-resource.js, dashboard-cost.js; kiểm tra cả event mở danh sách và trạng thái biểu đồ sau khi đóng modal.</w:t>
            </w:r>
          </w:p>
        </w:tc>
      </w:tr>
      <w:tr w14:paraId="64098E6E">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tcMar>
              <w:top w:w="85" w:type="dxa"/>
              <w:left w:w="95" w:type="dxa"/>
              <w:bottom w:w="85" w:type="dxa"/>
              <w:right w:w="95" w:type="dxa"/>
            </w:tcMar>
            <w:vAlign w:val="center"/>
          </w:tcPr>
          <w:p w14:paraId="5B106194">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Trang thanh toán</w:t>
            </w:r>
          </w:p>
        </w:tc>
        <w:tc>
          <w:tcPr>
            <w:tcW w:w="8280" w:type="dxa"/>
            <w:tcMar>
              <w:top w:w="85" w:type="dxa"/>
              <w:left w:w="95" w:type="dxa"/>
              <w:bottom w:w="85" w:type="dxa"/>
              <w:right w:w="95" w:type="dxa"/>
            </w:tcMar>
            <w:vAlign w:val="center"/>
          </w:tcPr>
          <w:p w14:paraId="53463A3C">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SweetSoft.QLDA.BackOffice/fThanhToan/ThanhToanList.aspx(.cs), fThanhToan/Controls/CtrlThanhToan.ascx(.cs) — form, xác thực, danh sách và tệp đính kèm.</w:t>
            </w:r>
          </w:p>
        </w:tc>
      </w:tr>
      <w:tr w14:paraId="35F5EFF5">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shd w:val="clear" w:color="auto" w:fill="F4F6F8"/>
            <w:tcMar>
              <w:top w:w="85" w:type="dxa"/>
              <w:left w:w="95" w:type="dxa"/>
              <w:bottom w:w="85" w:type="dxa"/>
              <w:right w:w="95" w:type="dxa"/>
            </w:tcMar>
            <w:vAlign w:val="center"/>
          </w:tcPr>
          <w:p w14:paraId="185B9AAA">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Quy tắc thanh toán</w:t>
            </w:r>
          </w:p>
        </w:tc>
        <w:tc>
          <w:tcPr>
            <w:tcW w:w="8280" w:type="dxa"/>
            <w:shd w:val="clear" w:color="auto" w:fill="F4F6F8"/>
            <w:tcMar>
              <w:top w:w="85" w:type="dxa"/>
              <w:left w:w="95" w:type="dxa"/>
              <w:bottom w:w="85" w:type="dxa"/>
              <w:right w:w="95" w:type="dxa"/>
            </w:tcMar>
            <w:vAlign w:val="center"/>
          </w:tcPr>
          <w:p w14:paraId="6AED57B2">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SweetSoft.QLDA.Core/Managers/ThanhToanManager.cs, Core/Respositories/ThanhToanRepository.cs, EnumHelper/Defines/ThanhToanStatus.cs.</w:t>
            </w:r>
          </w:p>
        </w:tc>
      </w:tr>
      <w:tr w14:paraId="030B3624">
        <w:tblPrEx>
          <w:tblBorders>
            <w:top w:val="single" w:color="D8DDE5" w:sz="4" w:space="0"/>
            <w:left w:val="single" w:color="D8DDE5" w:sz="4" w:space="0"/>
            <w:bottom w:val="single" w:color="D8DDE5" w:sz="4" w:space="0"/>
            <w:right w:val="single" w:color="D8DDE5" w:sz="4" w:space="0"/>
            <w:insideH w:val="single" w:color="D8DDE5" w:sz="4" w:space="0"/>
            <w:insideV w:val="single" w:color="D8DDE5" w:sz="4" w:space="0"/>
          </w:tblBorders>
          <w:tblCellMar>
            <w:top w:w="0" w:type="dxa"/>
            <w:left w:w="108" w:type="dxa"/>
            <w:bottom w:w="0" w:type="dxa"/>
            <w:right w:w="108" w:type="dxa"/>
          </w:tblCellMar>
        </w:tblPrEx>
        <w:trPr>
          <w:cantSplit/>
          <w:jc w:val="center"/>
        </w:trPr>
        <w:tc>
          <w:tcPr>
            <w:tcW w:w="1944" w:type="dxa"/>
            <w:tcMar>
              <w:top w:w="85" w:type="dxa"/>
              <w:left w:w="95" w:type="dxa"/>
              <w:bottom w:w="85" w:type="dxa"/>
              <w:right w:w="95" w:type="dxa"/>
            </w:tcMar>
            <w:vAlign w:val="center"/>
          </w:tcPr>
          <w:p w14:paraId="37D9948F">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Quyền</w:t>
            </w:r>
          </w:p>
        </w:tc>
        <w:tc>
          <w:tcPr>
            <w:tcW w:w="8280" w:type="dxa"/>
            <w:tcMar>
              <w:top w:w="85" w:type="dxa"/>
              <w:left w:w="95" w:type="dxa"/>
              <w:bottom w:w="85" w:type="dxa"/>
              <w:right w:w="95" w:type="dxa"/>
            </w:tcMar>
            <w:vAlign w:val="center"/>
          </w:tcPr>
          <w:p w14:paraId="6AB9CF43">
            <w:pPr>
              <w:spacing w:after="0" w:line="240" w:lineRule="auto"/>
              <w:rPr>
                <w:color w:val="000000" w:themeColor="text1"/>
                <w14:textFill>
                  <w14:solidFill>
                    <w14:schemeClr w14:val="tx1"/>
                  </w14:solidFill>
                </w14:textFill>
              </w:rPr>
            </w:pPr>
            <w:r>
              <w:rPr>
                <w:rFonts w:ascii="Arial" w:hAnsi="Arial" w:eastAsia="Arial"/>
                <w:b w:val="0"/>
                <w:i w:val="0"/>
                <w:color w:val="000000" w:themeColor="text1"/>
                <w:sz w:val="16"/>
                <w14:textFill>
                  <w14:solidFill>
                    <w14:schemeClr w14:val="tx1"/>
                  </w14:solidFill>
                </w14:textFill>
              </w:rPr>
              <w:t>SweetSoft.QLDA.Core/Functions/ModuleKeys.cs, FunctionManager.cs, Infrastructure/SweetContext.cs; kiểm tra thêm nơi lưu quyền nhóm người dùng và CtrlPermission.</w:t>
            </w:r>
          </w:p>
        </w:tc>
      </w:tr>
    </w:tbl>
    <w:p w14:paraId="1918D0B2">
      <w:pPr>
        <w:spacing w:after="0"/>
        <w:rPr>
          <w:color w:val="000000" w:themeColor="text1"/>
          <w14:textFill>
            <w14:solidFill>
              <w14:schemeClr w14:val="tx1"/>
            </w14:solidFill>
          </w14:textFill>
        </w:rPr>
      </w:pPr>
    </w:p>
    <w:p w14:paraId="2193B1F6">
      <w:pPr>
        <w:pStyle w:val="2"/>
        <w:keepNext/>
        <w:rPr>
          <w:color w:val="000000" w:themeColor="text1"/>
          <w14:textFill>
            <w14:solidFill>
              <w14:schemeClr w14:val="tx1"/>
            </w14:solidFill>
          </w14:textFill>
        </w:rPr>
      </w:pPr>
      <w:r>
        <w:rPr>
          <w:rFonts w:ascii="Arial" w:hAnsi="Arial" w:eastAsia="Arial"/>
          <w:b/>
          <w:i w:val="0"/>
          <w:color w:val="000000" w:themeColor="text1"/>
          <w:sz w:val="32"/>
          <w14:textFill>
            <w14:solidFill>
              <w14:schemeClr w14:val="tx1"/>
            </w14:solidFill>
          </w14:textFill>
        </w:rPr>
        <w:t>Luồng đọc để sửa</w:t>
      </w:r>
    </w:p>
    <w:p w14:paraId="73FF1922">
      <w:pPr>
        <w:spacing w:after="100" w:line="259" w:lineRule="auto"/>
        <w:rPr>
          <w:color w:val="000000" w:themeColor="text1"/>
          <w14:textFill>
            <w14:solidFill>
              <w14:schemeClr w14:val="tx1"/>
            </w14:solidFill>
          </w14:textFill>
        </w:rPr>
      </w:pPr>
      <w:r>
        <w:rPr>
          <w:rFonts w:ascii="Arial" w:hAnsi="Arial" w:eastAsia="Arial"/>
          <w:b w:val="0"/>
          <w:i w:val="0"/>
          <w:color w:val="000000" w:themeColor="text1"/>
          <w:sz w:val="19"/>
          <w14:textFill>
            <w14:solidFill>
              <w14:schemeClr w14:val="tx1"/>
            </w14:solidFill>
          </w14:textFill>
        </w:rPr>
        <w:t>Bắt đầu từ trang/control để hiểu filter và sự kiện click; lần theo Manager/Repository để xác nhận truy vấn, trạng thái và phạm vi dự án; cuối cùng rà JavaScript để bảo đảm danh sách mở đúng dữ liệu. Tránh chỉ sửa nhãn hoặc biểu đồ ở client nếu truy vấn phía server đang trả sai mẫu số.</w:t>
      </w:r>
    </w:p>
    <w:p w14:paraId="40EB587E">
      <w:pPr>
        <w:spacing w:after="0"/>
        <w:rPr>
          <w:color w:val="000000" w:themeColor="text1"/>
          <w14:textFill>
            <w14:solidFill>
              <w14:schemeClr w14:val="tx1"/>
            </w14:solidFill>
          </w14:textFill>
        </w:rPr>
      </w:pPr>
      <w:bookmarkStart w:id="0" w:name="_GoBack"/>
      <w:bookmarkEnd w:id="0"/>
    </w:p>
    <w:p w14:paraId="2A67BE62">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0DBFA6B">
      <w:pPr>
        <w:spacing w:after="40" w:line="259" w:lineRule="auto"/>
        <w:rPr>
          <w:color w:val="000000" w:themeColor="text1"/>
          <w14:textFill>
            <w14:solidFill>
              <w14:schemeClr w14:val="tx1"/>
            </w14:solidFill>
          </w14:textFill>
        </w:rPr>
      </w:pPr>
    </w:p>
    <w:sectPr>
      <w:headerReference r:id="rId5" w:type="default"/>
      <w:footerReference r:id="rId6" w:type="default"/>
      <w:pgSz w:w="12240" w:h="15840"/>
      <w:pgMar w:top="893" w:right="1008" w:bottom="893" w:left="1008" w:header="403"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2FB2">
    <w:pPr>
      <w:pStyle w:val="18"/>
      <w:jc w:val="center"/>
    </w:pPr>
    <w:r>
      <w:rPr>
        <w:rFonts w:ascii="Arial" w:hAnsi="Arial" w:eastAsia="Arial"/>
        <w:b w:val="0"/>
        <w:i w:val="0"/>
        <w:color w:val="5E6B7D"/>
        <w:sz w:val="16"/>
      </w:rPr>
      <w:t xml:space="preserve">Dashboard và Thanh toán  •  Trang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F8A53">
    <w:pPr>
      <w:pStyle w:val="19"/>
      <w:jc w:val="right"/>
    </w:pPr>
    <w:r>
      <w:rPr>
        <w:rFonts w:ascii="Arial" w:hAnsi="Arial" w:eastAsia="Arial"/>
        <w:b/>
        <w:i w:val="0"/>
        <w:color w:val="5E6B7D"/>
        <w:sz w:val="16"/>
      </w:rPr>
      <w:t>QLDA  |  BÀN GIAO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347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59" w:lineRule="auto"/>
    </w:pPr>
    <w:rPr>
      <w:rFonts w:ascii="Arial" w:hAnsi="Arial" w:eastAsia="Arial" w:cstheme="minorBidi"/>
      <w:color w:val="24344D"/>
      <w:sz w:val="20"/>
      <w:szCs w:val="22"/>
      <w:lang w:val="en-US" w:eastAsia="en-US" w:bidi="ar-SA"/>
    </w:rPr>
  </w:style>
  <w:style w:type="paragraph" w:styleId="2">
    <w:name w:val="heading 1"/>
    <w:basedOn w:val="1"/>
    <w:next w:val="1"/>
    <w:link w:val="138"/>
    <w:qFormat/>
    <w:uiPriority w:val="9"/>
    <w:pPr>
      <w:keepNext/>
      <w:keepLines/>
      <w:spacing w:before="140" w:after="100"/>
      <w:outlineLvl w:val="0"/>
    </w:pPr>
    <w:rPr>
      <w:rFonts w:asciiTheme="majorHAnsi" w:hAnsiTheme="majorHAnsi" w:eastAsiaTheme="majorEastAsia" w:cstheme="majorBidi"/>
      <w:b/>
      <w:bCs/>
      <w:color w:val="4F168C"/>
      <w:sz w:val="32"/>
      <w:szCs w:val="28"/>
    </w:rPr>
  </w:style>
  <w:style w:type="paragraph" w:styleId="3">
    <w:name w:val="heading 2"/>
    <w:basedOn w:val="1"/>
    <w:next w:val="1"/>
    <w:link w:val="139"/>
    <w:unhideWhenUsed/>
    <w:qFormat/>
    <w:uiPriority w:val="9"/>
    <w:pPr>
      <w:keepNext/>
      <w:keepLines/>
      <w:spacing w:before="140" w:after="100"/>
      <w:outlineLvl w:val="1"/>
    </w:pPr>
    <w:rPr>
      <w:rFonts w:asciiTheme="majorHAnsi" w:hAnsiTheme="majorHAnsi" w:eastAsiaTheme="majorEastAsia" w:cstheme="majorBidi"/>
      <w:b/>
      <w:bCs/>
      <w:color w:val="24344D"/>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1950</Words>
  <Characters>8554</Characters>
  <Lines>0</Lines>
  <Paragraphs>0</Paragraphs>
  <TotalTime>0</TotalTime>
  <ScaleCrop>false</ScaleCrop>
  <LinksUpToDate>false</LinksUpToDate>
  <CharactersWithSpaces>10384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ACER</dc:creator>
  <dc:description>generated by python-docx</dc:description>
  <cp:keywords>QLDA, Dashboard, Thanh toán, bàn giao</cp:keywords>
  <cp:lastModifiedBy>ACER</cp:lastModifiedBy>
  <dcterms:modified xsi:type="dcterms:W3CDTF">2026-10-13T02:20:55Z</dcterms:modified>
  <dc:subject>Tài liệu tiếp nhận mã nguồn, nghiệp vụ và kiểm tra Dashboard và Thanh toán QLDA</dc:subject>
  <dc:title>Bàn giao Dashboard và Thanh toán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eyJoZGlkIjoiNTVmOWMzNWM4Mjk2NDIwYzc3ZGZhOWU3MGVmYjVhOWMifQ==</vt:lpwstr>
  </property>
  <property fmtid="{D5CDD505-2E9C-101B-9397-08002B2CF9AE}" pid="3" name="KSOProductBuildVer">
    <vt:lpwstr>1033-12.1.0.28485</vt:lpwstr>
  </property>
  <property fmtid="{D5CDD505-2E9C-101B-9397-08002B2CF9AE}" pid="4" name="ICV">
    <vt:lpwstr>B5DDA993453248B88F5B260ABEFF990C_12</vt:lpwstr>
  </property>
</Properties>
</file>