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cb1638cfd96b19b3c3ccc3e3364ffc1394e345"/>
    <w:p>
      <w:pPr>
        <w:pStyle w:val="Heading1"/>
      </w:pPr>
      <w:r>
        <w:t xml:space="preserve">CHƯƠNG 4. KẾT QUẢ NGHIÊN CỨU VÀ THẢO LUẬN</w:t>
      </w:r>
    </w:p>
    <w:p>
      <w:pPr>
        <w:pStyle w:val="FirstParagraph"/>
      </w:pPr>
      <w:r>
        <w:t xml:space="preserve">Chương này trình bày kết quả thực nghiệm theo trình tự: mô tả dữ liệu và kiểm tra sơ bộ (Mục 4.1–4.3), kiểm tra tính dừng và đồng liên kết (Mục 4.4), lựa chọn phương pháp ước lượng và xử lý khuyết tật (Mục 4.5–4.6), ước lượng ba mô hình nghiên cứu (Mục 4.7), kiểm định độ vững (Mục 4.8) và thảo luận các giả thuyết H1, H2, H3 (Mục 4.9).</w:t>
      </w:r>
    </w:p>
    <w:bookmarkStart w:id="20" w:name="thống-kê-mô-tả"/>
    <w:p>
      <w:pPr>
        <w:pStyle w:val="Heading2"/>
      </w:pPr>
      <w:r>
        <w:t xml:space="preserve">4.1. Thống kê mô tả</w:t>
      </w:r>
    </w:p>
    <w:p>
      <w:pPr>
        <w:pStyle w:val="FirstParagraph"/>
      </w:pPr>
      <w:r>
        <w:t xml:space="preserve">Bảng 4.1. Thống kê mô tả các biến nghiên cứu</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center"/>
            </w:pPr>
            <w:r>
              <w:t xml:space="preserve">N</w:t>
            </w:r>
          </w:p>
        </w:tc>
        <w:tc>
          <w:tcPr/>
          <w:p>
            <w:pPr>
              <w:pStyle w:val="Compact"/>
              <w:jc w:val="center"/>
            </w:pPr>
            <w:r>
              <w:t xml:space="preserve">Trung bình</w:t>
            </w:r>
          </w:p>
        </w:tc>
        <w:tc>
          <w:tcPr/>
          <w:p>
            <w:pPr>
              <w:pStyle w:val="Compact"/>
              <w:jc w:val="center"/>
            </w:pPr>
            <w:r>
              <w:t xml:space="preserve">ĐLC tổng thể</w:t>
            </w:r>
          </w:p>
        </w:tc>
        <w:tc>
          <w:tcPr/>
          <w:p>
            <w:pPr>
              <w:pStyle w:val="Compact"/>
              <w:jc w:val="center"/>
            </w:pPr>
            <w:r>
              <w:t xml:space="preserve">ĐLC between</w:t>
            </w:r>
          </w:p>
        </w:tc>
        <w:tc>
          <w:tcPr/>
          <w:p>
            <w:pPr>
              <w:pStyle w:val="Compact"/>
              <w:jc w:val="center"/>
            </w:pPr>
            <w:r>
              <w:t xml:space="preserve">ĐLC within</w:t>
            </w:r>
          </w:p>
        </w:tc>
        <w:tc>
          <w:tcPr/>
          <w:p>
            <w:pPr>
              <w:pStyle w:val="Compact"/>
              <w:jc w:val="center"/>
            </w:pPr>
            <w:r>
              <w:t xml:space="preserve">Nhỏ nhất</w:t>
            </w:r>
          </w:p>
        </w:tc>
        <w:tc>
          <w:tcPr/>
          <w:p>
            <w:pPr>
              <w:pStyle w:val="Compact"/>
              <w:jc w:val="center"/>
            </w:pPr>
            <w:r>
              <w:t xml:space="preserve">Lớn nhất</w:t>
            </w:r>
          </w:p>
        </w:tc>
      </w:tr>
      <w:tr>
        <w:tc>
          <w:tcPr/>
          <w:p>
            <w:pPr>
              <w:pStyle w:val="Compact"/>
              <w:jc w:val="left"/>
            </w:pPr>
            <w:r>
              <w:t xml:space="preserve">lnCO2</w:t>
            </w:r>
          </w:p>
        </w:tc>
        <w:tc>
          <w:tcPr/>
          <w:p>
            <w:pPr>
              <w:pStyle w:val="Compact"/>
              <w:jc w:val="center"/>
            </w:pPr>
            <w:r>
              <w:t xml:space="preserve">1,533</w:t>
            </w:r>
          </w:p>
        </w:tc>
        <w:tc>
          <w:tcPr/>
          <w:p>
            <w:pPr>
              <w:pStyle w:val="Compact"/>
              <w:jc w:val="center"/>
            </w:pPr>
            <w:r>
              <w:t xml:space="preserve">−0.0954</w:t>
            </w:r>
          </w:p>
        </w:tc>
        <w:tc>
          <w:tcPr/>
          <w:p>
            <w:pPr>
              <w:pStyle w:val="Compact"/>
              <w:jc w:val="center"/>
            </w:pPr>
            <w:r>
              <w:t xml:space="preserve">1.3788</w:t>
            </w:r>
          </w:p>
        </w:tc>
        <w:tc>
          <w:tcPr/>
          <w:p>
            <w:pPr>
              <w:pStyle w:val="Compact"/>
              <w:jc w:val="center"/>
            </w:pPr>
            <w:r>
              <w:t xml:space="preserve">1.3627</w:t>
            </w:r>
          </w:p>
        </w:tc>
        <w:tc>
          <w:tcPr/>
          <w:p>
            <w:pPr>
              <w:pStyle w:val="Compact"/>
              <w:jc w:val="center"/>
            </w:pPr>
            <w:r>
              <w:t xml:space="preserve">0.2615</w:t>
            </w:r>
          </w:p>
        </w:tc>
        <w:tc>
          <w:tcPr/>
          <w:p>
            <w:pPr>
              <w:pStyle w:val="Compact"/>
              <w:jc w:val="center"/>
            </w:pPr>
            <w:r>
              <w:t xml:space="preserve">−3.8122</w:t>
            </w:r>
          </w:p>
        </w:tc>
        <w:tc>
          <w:tcPr/>
          <w:p>
            <w:pPr>
              <w:pStyle w:val="Compact"/>
              <w:jc w:val="center"/>
            </w:pPr>
            <w:r>
              <w:t xml:space="preserve">2.8569</w:t>
            </w:r>
          </w:p>
        </w:tc>
      </w:tr>
      <w:tr>
        <w:tc>
          <w:tcPr/>
          <w:p>
            <w:pPr>
              <w:pStyle w:val="Compact"/>
              <w:jc w:val="left"/>
            </w:pPr>
            <w:r>
              <w:t xml:space="preserve">FDI</w:t>
            </w:r>
          </w:p>
        </w:tc>
        <w:tc>
          <w:tcPr/>
          <w:p>
            <w:pPr>
              <w:pStyle w:val="Compact"/>
              <w:jc w:val="center"/>
            </w:pPr>
            <w:r>
              <w:t xml:space="preserve">1,533</w:t>
            </w:r>
          </w:p>
        </w:tc>
        <w:tc>
          <w:tcPr/>
          <w:p>
            <w:pPr>
              <w:pStyle w:val="Compact"/>
              <w:jc w:val="center"/>
            </w:pPr>
            <w:r>
              <w:t xml:space="preserve">3.7009</w:t>
            </w:r>
          </w:p>
        </w:tc>
        <w:tc>
          <w:tcPr/>
          <w:p>
            <w:pPr>
              <w:pStyle w:val="Compact"/>
              <w:jc w:val="center"/>
            </w:pPr>
            <w:r>
              <w:t xml:space="preserve">4.9295</w:t>
            </w:r>
          </w:p>
        </w:tc>
        <w:tc>
          <w:tcPr/>
          <w:p>
            <w:pPr>
              <w:pStyle w:val="Compact"/>
              <w:jc w:val="center"/>
            </w:pPr>
            <w:r>
              <w:t xml:space="preserve">2.9802</w:t>
            </w:r>
          </w:p>
        </w:tc>
        <w:tc>
          <w:tcPr/>
          <w:p>
            <w:pPr>
              <w:pStyle w:val="Compact"/>
              <w:jc w:val="center"/>
            </w:pPr>
            <w:r>
              <w:t xml:space="preserve">3.9413</w:t>
            </w:r>
          </w:p>
        </w:tc>
        <w:tc>
          <w:tcPr/>
          <w:p>
            <w:pPr>
              <w:pStyle w:val="Compact"/>
              <w:jc w:val="center"/>
            </w:pPr>
            <w:r>
              <w:t xml:space="preserve">−37.1727</w:t>
            </w:r>
          </w:p>
        </w:tc>
        <w:tc>
          <w:tcPr/>
          <w:p>
            <w:pPr>
              <w:pStyle w:val="Compact"/>
              <w:jc w:val="center"/>
            </w:pPr>
            <w:r>
              <w:t xml:space="preserve">55.0729</w:t>
            </w:r>
          </w:p>
        </w:tc>
      </w:tr>
      <w:tr>
        <w:tc>
          <w:tcPr/>
          <w:p>
            <w:pPr>
              <w:pStyle w:val="Compact"/>
              <w:jc w:val="left"/>
            </w:pPr>
            <w:r>
              <w:t xml:space="preserve">lnY</w:t>
            </w:r>
          </w:p>
        </w:tc>
        <w:tc>
          <w:tcPr/>
          <w:p>
            <w:pPr>
              <w:pStyle w:val="Compact"/>
              <w:jc w:val="center"/>
            </w:pPr>
            <w:r>
              <w:t xml:space="preserve">1,533</w:t>
            </w:r>
          </w:p>
        </w:tc>
        <w:tc>
          <w:tcPr/>
          <w:p>
            <w:pPr>
              <w:pStyle w:val="Compact"/>
              <w:jc w:val="center"/>
            </w:pPr>
            <w:r>
              <w:t xml:space="preserve">7.7280</w:t>
            </w:r>
          </w:p>
        </w:tc>
        <w:tc>
          <w:tcPr/>
          <w:p>
            <w:pPr>
              <w:pStyle w:val="Compact"/>
              <w:jc w:val="center"/>
            </w:pPr>
            <w:r>
              <w:t xml:space="preserve">0.9077</w:t>
            </w:r>
          </w:p>
        </w:tc>
        <w:tc>
          <w:tcPr/>
          <w:p>
            <w:pPr>
              <w:pStyle w:val="Compact"/>
              <w:jc w:val="center"/>
            </w:pPr>
            <w:r>
              <w:t xml:space="preserve">0.8932</w:t>
            </w:r>
          </w:p>
        </w:tc>
        <w:tc>
          <w:tcPr/>
          <w:p>
            <w:pPr>
              <w:pStyle w:val="Compact"/>
              <w:jc w:val="center"/>
            </w:pPr>
            <w:r>
              <w:t xml:space="preserve">0.1910</w:t>
            </w:r>
          </w:p>
        </w:tc>
        <w:tc>
          <w:tcPr/>
          <w:p>
            <w:pPr>
              <w:pStyle w:val="Compact"/>
              <w:jc w:val="center"/>
            </w:pPr>
            <w:r>
              <w:t xml:space="preserve">5.7731</w:t>
            </w:r>
          </w:p>
        </w:tc>
        <w:tc>
          <w:tcPr/>
          <w:p>
            <w:pPr>
              <w:pStyle w:val="Compact"/>
              <w:jc w:val="center"/>
            </w:pPr>
            <w:r>
              <w:t xml:space="preserve">9.5662</w:t>
            </w:r>
          </w:p>
        </w:tc>
      </w:tr>
      <w:tr>
        <w:tc>
          <w:tcPr/>
          <w:p>
            <w:pPr>
              <w:pStyle w:val="Compact"/>
              <w:jc w:val="left"/>
            </w:pPr>
            <w:r>
              <w:t xml:space="preserve">URB</w:t>
            </w:r>
          </w:p>
        </w:tc>
        <w:tc>
          <w:tcPr/>
          <w:p>
            <w:pPr>
              <w:pStyle w:val="Compact"/>
              <w:jc w:val="center"/>
            </w:pPr>
            <w:r>
              <w:t xml:space="preserve">1,533</w:t>
            </w:r>
          </w:p>
        </w:tc>
        <w:tc>
          <w:tcPr/>
          <w:p>
            <w:pPr>
              <w:pStyle w:val="Compact"/>
              <w:jc w:val="center"/>
            </w:pPr>
            <w:r>
              <w:t xml:space="preserve">49.4763</w:t>
            </w:r>
          </w:p>
        </w:tc>
        <w:tc>
          <w:tcPr/>
          <w:p>
            <w:pPr>
              <w:pStyle w:val="Compact"/>
              <w:jc w:val="center"/>
            </w:pPr>
            <w:r>
              <w:t xml:space="preserve">17.2712</w:t>
            </w:r>
          </w:p>
        </w:tc>
        <w:tc>
          <w:tcPr/>
          <w:p>
            <w:pPr>
              <w:pStyle w:val="Compact"/>
              <w:jc w:val="center"/>
            </w:pPr>
            <w:r>
              <w:t xml:space="preserve">16.9893</w:t>
            </w:r>
          </w:p>
        </w:tc>
        <w:tc>
          <w:tcPr/>
          <w:p>
            <w:pPr>
              <w:pStyle w:val="Compact"/>
              <w:jc w:val="center"/>
            </w:pPr>
            <w:r>
              <w:t xml:space="preserve">3.6643</w:t>
            </w:r>
          </w:p>
        </w:tc>
        <w:tc>
          <w:tcPr/>
          <w:p>
            <w:pPr>
              <w:pStyle w:val="Compact"/>
              <w:jc w:val="center"/>
            </w:pPr>
            <w:r>
              <w:t xml:space="preserve">12.2028</w:t>
            </w:r>
          </w:p>
        </w:tc>
        <w:tc>
          <w:tcPr/>
          <w:p>
            <w:pPr>
              <w:pStyle w:val="Compact"/>
              <w:jc w:val="center"/>
            </w:pPr>
            <w:r>
              <w:t xml:space="preserve">92.1128</w:t>
            </w:r>
          </w:p>
        </w:tc>
      </w:tr>
      <w:tr>
        <w:tc>
          <w:tcPr/>
          <w:p>
            <w:pPr>
              <w:pStyle w:val="Compact"/>
              <w:jc w:val="left"/>
            </w:pPr>
            <w:r>
              <w:t xml:space="preserve">TO</w:t>
            </w:r>
          </w:p>
        </w:tc>
        <w:tc>
          <w:tcPr/>
          <w:p>
            <w:pPr>
              <w:pStyle w:val="Compact"/>
              <w:jc w:val="center"/>
            </w:pPr>
            <w:r>
              <w:t xml:space="preserve">1,533</w:t>
            </w:r>
          </w:p>
        </w:tc>
        <w:tc>
          <w:tcPr/>
          <w:p>
            <w:pPr>
              <w:pStyle w:val="Compact"/>
              <w:jc w:val="center"/>
            </w:pPr>
            <w:r>
              <w:t xml:space="preserve">71.3158</w:t>
            </w:r>
          </w:p>
        </w:tc>
        <w:tc>
          <w:tcPr/>
          <w:p>
            <w:pPr>
              <w:pStyle w:val="Compact"/>
              <w:jc w:val="center"/>
            </w:pPr>
            <w:r>
              <w:t xml:space="preserve">32.4156</w:t>
            </w:r>
          </w:p>
        </w:tc>
        <w:tc>
          <w:tcPr/>
          <w:p>
            <w:pPr>
              <w:pStyle w:val="Compact"/>
              <w:jc w:val="center"/>
            </w:pPr>
            <w:r>
              <w:t xml:space="preserve">30.1673</w:t>
            </w:r>
          </w:p>
        </w:tc>
        <w:tc>
          <w:tcPr/>
          <w:p>
            <w:pPr>
              <w:pStyle w:val="Compact"/>
              <w:jc w:val="center"/>
            </w:pPr>
            <w:r>
              <w:t xml:space="preserve">12.3526</w:t>
            </w:r>
          </w:p>
        </w:tc>
        <w:tc>
          <w:tcPr/>
          <w:p>
            <w:pPr>
              <w:pStyle w:val="Compact"/>
              <w:jc w:val="center"/>
            </w:pPr>
            <w:r>
              <w:t xml:space="preserve">2.6988</w:t>
            </w:r>
          </w:p>
        </w:tc>
        <w:tc>
          <w:tcPr/>
          <w:p>
            <w:pPr>
              <w:pStyle w:val="Compact"/>
              <w:jc w:val="center"/>
            </w:pPr>
            <w:r>
              <w:t xml:space="preserve">210.3743</w:t>
            </w:r>
          </w:p>
        </w:tc>
      </w:tr>
      <w:tr>
        <w:tc>
          <w:tcPr/>
          <w:p>
            <w:pPr>
              <w:pStyle w:val="Compact"/>
              <w:jc w:val="left"/>
            </w:pPr>
            <w:r>
              <w:t xml:space="preserve">Crdt</w:t>
            </w:r>
          </w:p>
        </w:tc>
        <w:tc>
          <w:tcPr/>
          <w:p>
            <w:pPr>
              <w:pStyle w:val="Compact"/>
              <w:jc w:val="center"/>
            </w:pPr>
            <w:r>
              <w:t xml:space="preserve">1,533</w:t>
            </w:r>
          </w:p>
        </w:tc>
        <w:tc>
          <w:tcPr/>
          <w:p>
            <w:pPr>
              <w:pStyle w:val="Compact"/>
              <w:jc w:val="center"/>
            </w:pPr>
            <w:r>
              <w:t xml:space="preserve">33.8573</w:t>
            </w:r>
          </w:p>
        </w:tc>
        <w:tc>
          <w:tcPr/>
          <w:p>
            <w:pPr>
              <w:pStyle w:val="Compact"/>
              <w:jc w:val="center"/>
            </w:pPr>
            <w:r>
              <w:t xml:space="preserve">27.3959</w:t>
            </w:r>
          </w:p>
        </w:tc>
        <w:tc>
          <w:tcPr/>
          <w:p>
            <w:pPr>
              <w:pStyle w:val="Compact"/>
              <w:jc w:val="center"/>
            </w:pPr>
            <w:r>
              <w:t xml:space="preserve">25.4067</w:t>
            </w:r>
          </w:p>
        </w:tc>
        <w:tc>
          <w:tcPr/>
          <w:p>
            <w:pPr>
              <w:pStyle w:val="Compact"/>
              <w:jc w:val="center"/>
            </w:pPr>
            <w:r>
              <w:t xml:space="preserve">10.6519</w:t>
            </w:r>
          </w:p>
        </w:tc>
        <w:tc>
          <w:tcPr/>
          <w:p>
            <w:pPr>
              <w:pStyle w:val="Compact"/>
              <w:jc w:val="center"/>
            </w:pPr>
            <w:r>
              <w:t xml:space="preserve">0.4492</w:t>
            </w:r>
          </w:p>
        </w:tc>
        <w:tc>
          <w:tcPr/>
          <w:p>
            <w:pPr>
              <w:pStyle w:val="Compact"/>
              <w:jc w:val="center"/>
            </w:pPr>
            <w:r>
              <w:t xml:space="preserve">181.7852</w:t>
            </w:r>
          </w:p>
        </w:tc>
      </w:tr>
      <w:tr>
        <w:tc>
          <w:tcPr/>
          <w:p>
            <w:pPr>
              <w:pStyle w:val="Compact"/>
              <w:jc w:val="left"/>
            </w:pPr>
            <w:r>
              <w:t xml:space="preserve">CC</w:t>
            </w:r>
          </w:p>
        </w:tc>
        <w:tc>
          <w:tcPr/>
          <w:p>
            <w:pPr>
              <w:pStyle w:val="Compact"/>
              <w:jc w:val="center"/>
            </w:pPr>
            <w:r>
              <w:t xml:space="preserve">1,533</w:t>
            </w:r>
          </w:p>
        </w:tc>
        <w:tc>
          <w:tcPr/>
          <w:p>
            <w:pPr>
              <w:pStyle w:val="Compact"/>
              <w:jc w:val="center"/>
            </w:pPr>
            <w:r>
              <w:t xml:space="preserve">−0.5495</w:t>
            </w:r>
          </w:p>
        </w:tc>
        <w:tc>
          <w:tcPr/>
          <w:p>
            <w:pPr>
              <w:pStyle w:val="Compact"/>
              <w:jc w:val="center"/>
            </w:pPr>
            <w:r>
              <w:t xml:space="preserve">0.5606</w:t>
            </w:r>
          </w:p>
        </w:tc>
        <w:tc>
          <w:tcPr/>
          <w:p>
            <w:pPr>
              <w:pStyle w:val="Compact"/>
              <w:jc w:val="center"/>
            </w:pPr>
            <w:r>
              <w:t xml:space="preserve">0.5293</w:t>
            </w:r>
          </w:p>
        </w:tc>
        <w:tc>
          <w:tcPr/>
          <w:p>
            <w:pPr>
              <w:pStyle w:val="Compact"/>
              <w:jc w:val="center"/>
            </w:pPr>
            <w:r>
              <w:t xml:space="preserve">0.1941</w:t>
            </w:r>
          </w:p>
        </w:tc>
        <w:tc>
          <w:tcPr/>
          <w:p>
            <w:pPr>
              <w:pStyle w:val="Compact"/>
              <w:jc w:val="center"/>
            </w:pPr>
            <w:r>
              <w:t xml:space="preserve">−1.6643</w:t>
            </w:r>
          </w:p>
        </w:tc>
        <w:tc>
          <w:tcPr/>
          <w:p>
            <w:pPr>
              <w:pStyle w:val="Compact"/>
              <w:jc w:val="center"/>
            </w:pPr>
            <w:r>
              <w:t xml:space="preserve">1.4640</w:t>
            </w:r>
          </w:p>
        </w:tc>
      </w:tr>
      <w:tr>
        <w:tc>
          <w:tcPr/>
          <w:p>
            <w:pPr>
              <w:pStyle w:val="Compact"/>
              <w:jc w:val="left"/>
            </w:pPr>
            <w:r>
              <w:t xml:space="preserve">GE</w:t>
            </w:r>
          </w:p>
        </w:tc>
        <w:tc>
          <w:tcPr/>
          <w:p>
            <w:pPr>
              <w:pStyle w:val="Compact"/>
              <w:jc w:val="center"/>
            </w:pPr>
            <w:r>
              <w:t xml:space="preserve">1,533</w:t>
            </w:r>
          </w:p>
        </w:tc>
        <w:tc>
          <w:tcPr/>
          <w:p>
            <w:pPr>
              <w:pStyle w:val="Compact"/>
              <w:jc w:val="center"/>
            </w:pPr>
            <w:r>
              <w:t xml:space="preserve">−0.4684</w:t>
            </w:r>
          </w:p>
        </w:tc>
        <w:tc>
          <w:tcPr/>
          <w:p>
            <w:pPr>
              <w:pStyle w:val="Compact"/>
              <w:jc w:val="center"/>
            </w:pPr>
            <w:r>
              <w:t xml:space="preserve">0.5893</w:t>
            </w:r>
          </w:p>
        </w:tc>
        <w:tc>
          <w:tcPr/>
          <w:p>
            <w:pPr>
              <w:pStyle w:val="Compact"/>
              <w:jc w:val="center"/>
            </w:pPr>
            <w:r>
              <w:t xml:space="preserve">0.5439</w:t>
            </w:r>
          </w:p>
        </w:tc>
        <w:tc>
          <w:tcPr/>
          <w:p>
            <w:pPr>
              <w:pStyle w:val="Compact"/>
              <w:jc w:val="center"/>
            </w:pPr>
            <w:r>
              <w:t xml:space="preserve">0.2352</w:t>
            </w:r>
          </w:p>
        </w:tc>
        <w:tc>
          <w:tcPr/>
          <w:p>
            <w:pPr>
              <w:pStyle w:val="Compact"/>
              <w:jc w:val="center"/>
            </w:pPr>
            <w:r>
              <w:t xml:space="preserve">−2.1560</w:t>
            </w:r>
          </w:p>
        </w:tc>
        <w:tc>
          <w:tcPr/>
          <w:p>
            <w:pPr>
              <w:pStyle w:val="Compact"/>
              <w:jc w:val="center"/>
            </w:pPr>
            <w:r>
              <w:t xml:space="preserve">1.1141</w:t>
            </w:r>
          </w:p>
        </w:tc>
      </w:tr>
      <w:tr>
        <w:tc>
          <w:tcPr/>
          <w:p>
            <w:pPr>
              <w:pStyle w:val="Compact"/>
              <w:jc w:val="left"/>
            </w:pPr>
            <w:r>
              <w:t xml:space="preserve">PV</w:t>
            </w:r>
          </w:p>
        </w:tc>
        <w:tc>
          <w:tcPr/>
          <w:p>
            <w:pPr>
              <w:pStyle w:val="Compact"/>
              <w:jc w:val="center"/>
            </w:pPr>
            <w:r>
              <w:t xml:space="preserve">1,533</w:t>
            </w:r>
          </w:p>
        </w:tc>
        <w:tc>
          <w:tcPr/>
          <w:p>
            <w:pPr>
              <w:pStyle w:val="Compact"/>
              <w:jc w:val="center"/>
            </w:pPr>
            <w:r>
              <w:t xml:space="preserve">−0.5011</w:t>
            </w:r>
          </w:p>
        </w:tc>
        <w:tc>
          <w:tcPr/>
          <w:p>
            <w:pPr>
              <w:pStyle w:val="Compact"/>
              <w:jc w:val="center"/>
            </w:pPr>
            <w:r>
              <w:t xml:space="preserve">0.7400</w:t>
            </w:r>
          </w:p>
        </w:tc>
        <w:tc>
          <w:tcPr/>
          <w:p>
            <w:pPr>
              <w:pStyle w:val="Compact"/>
              <w:jc w:val="center"/>
            </w:pPr>
            <w:r>
              <w:t xml:space="preserve">0.6628</w:t>
            </w:r>
          </w:p>
        </w:tc>
        <w:tc>
          <w:tcPr/>
          <w:p>
            <w:pPr>
              <w:pStyle w:val="Compact"/>
              <w:jc w:val="center"/>
            </w:pPr>
            <w:r>
              <w:t xml:space="preserve">0.3378</w:t>
            </w:r>
          </w:p>
        </w:tc>
        <w:tc>
          <w:tcPr/>
          <w:p>
            <w:pPr>
              <w:pStyle w:val="Compact"/>
              <w:jc w:val="center"/>
            </w:pPr>
            <w:r>
              <w:t xml:space="preserve">−2.7115</w:t>
            </w:r>
          </w:p>
        </w:tc>
        <w:tc>
          <w:tcPr/>
          <w:p>
            <w:pPr>
              <w:pStyle w:val="Compact"/>
              <w:jc w:val="center"/>
            </w:pPr>
            <w:r>
              <w:t xml:space="preserve">1.3224</w:t>
            </w:r>
          </w:p>
        </w:tc>
      </w:tr>
      <w:tr>
        <w:tc>
          <w:tcPr/>
          <w:p>
            <w:pPr>
              <w:pStyle w:val="Compact"/>
              <w:jc w:val="left"/>
            </w:pPr>
            <w:r>
              <w:t xml:space="preserve">RQ</w:t>
            </w:r>
          </w:p>
        </w:tc>
        <w:tc>
          <w:tcPr/>
          <w:p>
            <w:pPr>
              <w:pStyle w:val="Compact"/>
              <w:jc w:val="center"/>
            </w:pPr>
            <w:r>
              <w:t xml:space="preserve">1,533</w:t>
            </w:r>
          </w:p>
        </w:tc>
        <w:tc>
          <w:tcPr/>
          <w:p>
            <w:pPr>
              <w:pStyle w:val="Compact"/>
              <w:jc w:val="center"/>
            </w:pPr>
            <w:r>
              <w:t xml:space="preserve">−0.3839</w:t>
            </w:r>
          </w:p>
        </w:tc>
        <w:tc>
          <w:tcPr/>
          <w:p>
            <w:pPr>
              <w:pStyle w:val="Compact"/>
              <w:jc w:val="center"/>
            </w:pPr>
            <w:r>
              <w:t xml:space="preserve">0.5323</w:t>
            </w:r>
          </w:p>
        </w:tc>
        <w:tc>
          <w:tcPr/>
          <w:p>
            <w:pPr>
              <w:pStyle w:val="Compact"/>
              <w:jc w:val="center"/>
            </w:pPr>
            <w:r>
              <w:t xml:space="preserve">0.4993</w:t>
            </w:r>
          </w:p>
        </w:tc>
        <w:tc>
          <w:tcPr/>
          <w:p>
            <w:pPr>
              <w:pStyle w:val="Compact"/>
              <w:jc w:val="center"/>
            </w:pPr>
            <w:r>
              <w:t xml:space="preserve">0.1933</w:t>
            </w:r>
          </w:p>
        </w:tc>
        <w:tc>
          <w:tcPr/>
          <w:p>
            <w:pPr>
              <w:pStyle w:val="Compact"/>
              <w:jc w:val="center"/>
            </w:pPr>
            <w:r>
              <w:t xml:space="preserve">−2.1119</w:t>
            </w:r>
          </w:p>
        </w:tc>
        <w:tc>
          <w:tcPr/>
          <w:p>
            <w:pPr>
              <w:pStyle w:val="Compact"/>
              <w:jc w:val="center"/>
            </w:pPr>
            <w:r>
              <w:t xml:space="preserve">1.1373</w:t>
            </w:r>
          </w:p>
        </w:tc>
      </w:tr>
      <w:tr>
        <w:tc>
          <w:tcPr/>
          <w:p>
            <w:pPr>
              <w:pStyle w:val="Compact"/>
              <w:jc w:val="left"/>
            </w:pPr>
            <w:r>
              <w:t xml:space="preserve">RL</w:t>
            </w:r>
          </w:p>
        </w:tc>
        <w:tc>
          <w:tcPr/>
          <w:p>
            <w:pPr>
              <w:pStyle w:val="Compact"/>
              <w:jc w:val="center"/>
            </w:pPr>
            <w:r>
              <w:t xml:space="preserve">1,533</w:t>
            </w:r>
          </w:p>
        </w:tc>
        <w:tc>
          <w:tcPr/>
          <w:p>
            <w:pPr>
              <w:pStyle w:val="Compact"/>
              <w:jc w:val="center"/>
            </w:pPr>
            <w:r>
              <w:t xml:space="preserve">−0.5546</w:t>
            </w:r>
          </w:p>
        </w:tc>
        <w:tc>
          <w:tcPr/>
          <w:p>
            <w:pPr>
              <w:pStyle w:val="Compact"/>
              <w:jc w:val="center"/>
            </w:pPr>
            <w:r>
              <w:t xml:space="preserve">0.5204</w:t>
            </w:r>
          </w:p>
        </w:tc>
        <w:tc>
          <w:tcPr/>
          <w:p>
            <w:pPr>
              <w:pStyle w:val="Compact"/>
              <w:jc w:val="center"/>
            </w:pPr>
            <w:r>
              <w:t xml:space="preserve">0.4910</w:t>
            </w:r>
          </w:p>
        </w:tc>
        <w:tc>
          <w:tcPr/>
          <w:p>
            <w:pPr>
              <w:pStyle w:val="Compact"/>
              <w:jc w:val="center"/>
            </w:pPr>
            <w:r>
              <w:t xml:space="preserve">0.1814</w:t>
            </w:r>
          </w:p>
        </w:tc>
        <w:tc>
          <w:tcPr/>
          <w:p>
            <w:pPr>
              <w:pStyle w:val="Compact"/>
              <w:jc w:val="center"/>
            </w:pPr>
            <w:r>
              <w:t xml:space="preserve">−2.0462</w:t>
            </w:r>
          </w:p>
        </w:tc>
        <w:tc>
          <w:tcPr/>
          <w:p>
            <w:pPr>
              <w:pStyle w:val="Compact"/>
              <w:jc w:val="center"/>
            </w:pPr>
            <w:r>
              <w:t xml:space="preserve">1.0288</w:t>
            </w:r>
          </w:p>
        </w:tc>
      </w:tr>
      <w:tr>
        <w:tc>
          <w:tcPr/>
          <w:p>
            <w:pPr>
              <w:pStyle w:val="Compact"/>
              <w:jc w:val="left"/>
            </w:pPr>
            <w:r>
              <w:t xml:space="preserve">VA</w:t>
            </w:r>
          </w:p>
        </w:tc>
        <w:tc>
          <w:tcPr/>
          <w:p>
            <w:pPr>
              <w:pStyle w:val="Compact"/>
              <w:jc w:val="center"/>
            </w:pPr>
            <w:r>
              <w:t xml:space="preserve">1,533</w:t>
            </w:r>
          </w:p>
        </w:tc>
        <w:tc>
          <w:tcPr/>
          <w:p>
            <w:pPr>
              <w:pStyle w:val="Compact"/>
              <w:jc w:val="center"/>
            </w:pPr>
            <w:r>
              <w:t xml:space="preserve">−0.3765</w:t>
            </w:r>
          </w:p>
        </w:tc>
        <w:tc>
          <w:tcPr/>
          <w:p>
            <w:pPr>
              <w:pStyle w:val="Compact"/>
              <w:jc w:val="center"/>
            </w:pPr>
            <w:r>
              <w:t xml:space="preserve">0.5946</w:t>
            </w:r>
          </w:p>
        </w:tc>
        <w:tc>
          <w:tcPr/>
          <w:p>
            <w:pPr>
              <w:pStyle w:val="Compact"/>
              <w:jc w:val="center"/>
            </w:pPr>
            <w:r>
              <w:t xml:space="preserve">0.5562</w:t>
            </w:r>
          </w:p>
        </w:tc>
        <w:tc>
          <w:tcPr/>
          <w:p>
            <w:pPr>
              <w:pStyle w:val="Compact"/>
              <w:jc w:val="center"/>
            </w:pPr>
            <w:r>
              <w:t xml:space="preserve">0.2197</w:t>
            </w:r>
          </w:p>
        </w:tc>
        <w:tc>
          <w:tcPr/>
          <w:p>
            <w:pPr>
              <w:pStyle w:val="Compact"/>
              <w:jc w:val="center"/>
            </w:pPr>
            <w:r>
              <w:t xml:space="preserve">−1.8589</w:t>
            </w:r>
          </w:p>
        </w:tc>
        <w:tc>
          <w:tcPr/>
          <w:p>
            <w:pPr>
              <w:pStyle w:val="Compact"/>
              <w:jc w:val="center"/>
            </w:pPr>
            <w:r>
              <w:t xml:space="preserve">0.9689</w:t>
            </w:r>
          </w:p>
        </w:tc>
      </w:tr>
    </w:tbl>
    <w:p>
      <w:pPr>
        <w:pStyle w:val="BodyText"/>
      </w:pPr>
      <w:r>
        <w:t xml:space="preserve">Ghi chú: Mẫu gồm 73 quốc gia đang phát triển, giai đoạn 2002–2022, dữ liệu bảng cân bằng (T = 21). N là số quan sát; ĐLC là độ lệch chuẩn; ĐLC between (giữa các quốc gia) và ĐLC within (trong nội bộ quốc gia) lấy từ lệnh xtsum; giá trị nhỏ nhất và lớn nhất là của chuỗi gốc. Các chỉ số WGI có thang đo xấp xỉ từ −2.5 đến +2.5.</w:t>
      </w:r>
    </w:p>
    <w:p>
      <w:pPr>
        <w:pStyle w:val="BodyText"/>
      </w:pPr>
      <w:r>
        <w:t xml:space="preserve">Nguồn: Tác giả tổng hợp từ kết quả lệnh summarize và xtsum trên phần mềm Stata.</w:t>
      </w:r>
    </w:p>
    <w:p>
      <w:pPr>
        <w:pStyle w:val="BodyText"/>
      </w:pPr>
      <w:r>
        <w:t xml:space="preserve">Mẫu nghiên cứu gồm 1,533 quan sát của 73 quốc gia trong 21 năm, không có giá trị khuyết. Giá trị trung bình của lnCO2 (−0.0954) tương ứng mức phát thải khoảng 0.91 tấn CO₂/người (trung bình nhân), với khoảng dao động từ khoảng 0.02 đến 17.41 tấn CO₂/người. Thu nhập bình quân đầu người trung bình khoảng 2,271 USD (giá cố định 2015), phù hợp với đặc điểm mẫu gồm các nước thu nhập thấp và trung bình. Dòng vốn FDI ròng bình quân 3.70% GDP; giá trị âm nhỏ nhất (−37.17% GDP) phản ánh những năm dòng vốn rút ra, như thoái vốn hoặc hoàn trả khoản vay nội bộ công ty, vượt quá vốn đầu tư mới, phù hợp với cách đo FDI ròng của WDI (OECD, 2008). Cả sáu chỉ số WGI có trung bình âm (từ −0.5546 đối với RL đến −0.3765 đối với VA). Do WGI được chuẩn hóa với trung bình toàn cầu xấp xỉ bằng 0 (Kaufmann và cộng sự, 2011), chất lượng thể chế của mẫu nhìn chung thấp hơn mặt bằng thế giới, dù giá trị lớn nhất của cả sáu chỉ số đều dương.</w:t>
      </w:r>
    </w:p>
    <w:p>
      <w:pPr>
        <w:pStyle w:val="BodyText"/>
      </w:pPr>
      <w:r>
        <w:t xml:space="preserve">Điểm quan trọng hơn đối với phương pháp ước lượng là cấu trúc biến thiên của dữ liệu. Với tất cả các biến trừ FDI, độ lệch chuẩn giữa các quốc gia lớn gấp khoảng hai đến năm lần độ lệch chuẩn trong nội bộ quốc gia: phần lớn khác biệt về phát thải, thu nhập và thể chế là khác biệt bền vững giữa các nước. FDI là ngoại lệ, khi biến thiên trong nội bộ quốc gia (3.94) lớn hơn biến thiên giữa các quốc gia (2.98), tức dòng vốn FDI dao động mạnh qua các năm trong cùng một nước. Đặc điểm này có hai hàm ý. Thứ nhất, nếu áp dụng mô hình hiệu ứng cố định (Mục 4.5), hệ số FDI được nhận diện từ nguồn biến thiên dồi dào, trong khi hệ số của các chỉ số thể chế chỉ dựa trên phần biến thiên trong nội bộ quốc gia tương đối nhỏ (độ lệch chuẩn từ 0.18 đến 0.34), nên dự kiến được ước lượng kém chính xác hơn. Thứ hai, độ lớn kinh tế của các hệ số trong mô hình hiệu ứng cố định cần được đánh giá theo độ lệch chuẩn trong nội bộ quốc gia thay vì độ lệch chuẩn tổng thể, vì đây mới là mức biến động thực tế mà mô hình khai thác.</w:t>
      </w:r>
    </w:p>
    <w:bookmarkEnd w:id="20"/>
    <w:bookmarkStart w:id="21" w:name="ma-trận-hệ-số-tương-quan"/>
    <w:p>
      <w:pPr>
        <w:pStyle w:val="Heading2"/>
      </w:pPr>
      <w:r>
        <w:t xml:space="preserve">4.2. Ma trận hệ số tương quan</w:t>
      </w:r>
    </w:p>
    <w:p>
      <w:pPr>
        <w:pStyle w:val="FirstParagraph"/>
      </w:pPr>
      <w:r>
        <w:t xml:space="preserve">Bảng 4.2. Ma trận hệ số tương quan Pearson</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pPr>
          </w:p>
        </w:tc>
        <w:tc>
          <w:tcPr/>
          <w:p>
            <w:pPr>
              <w:pStyle w:val="Compact"/>
              <w:jc w:val="center"/>
            </w:pPr>
            <w:r>
              <w:t xml:space="preserve">lnCO2</w:t>
            </w:r>
          </w:p>
        </w:tc>
        <w:tc>
          <w:tcPr/>
          <w:p>
            <w:pPr>
              <w:pStyle w:val="Compact"/>
              <w:jc w:val="center"/>
            </w:pPr>
            <w:r>
              <w:t xml:space="preserve">FDI</w:t>
            </w:r>
          </w:p>
        </w:tc>
        <w:tc>
          <w:tcPr/>
          <w:p>
            <w:pPr>
              <w:pStyle w:val="Compact"/>
              <w:jc w:val="center"/>
            </w:pPr>
            <w:r>
              <w:t xml:space="preserve">lnY</w:t>
            </w:r>
          </w:p>
        </w:tc>
        <w:tc>
          <w:tcPr/>
          <w:p>
            <w:pPr>
              <w:pStyle w:val="Compact"/>
              <w:jc w:val="center"/>
            </w:pPr>
            <w:r>
              <w:t xml:space="preserve">URB</w:t>
            </w:r>
          </w:p>
        </w:tc>
        <w:tc>
          <w:tcPr/>
          <w:p>
            <w:pPr>
              <w:pStyle w:val="Compact"/>
              <w:jc w:val="center"/>
            </w:pPr>
            <w:r>
              <w:t xml:space="preserve">TO</w:t>
            </w:r>
          </w:p>
        </w:tc>
        <w:tc>
          <w:tcPr/>
          <w:p>
            <w:pPr>
              <w:pStyle w:val="Compact"/>
              <w:jc w:val="center"/>
            </w:pPr>
            <w:r>
              <w:t xml:space="preserve">Crdt</w:t>
            </w:r>
          </w:p>
        </w:tc>
        <w:tc>
          <w:tcPr/>
          <w:p>
            <w:pPr>
              <w:pStyle w:val="Compact"/>
              <w:jc w:val="center"/>
            </w:pPr>
            <w:r>
              <w:t xml:space="preserve">CC</w:t>
            </w:r>
          </w:p>
        </w:tc>
        <w:tc>
          <w:tcPr/>
          <w:p>
            <w:pPr>
              <w:pStyle w:val="Compact"/>
              <w:jc w:val="center"/>
            </w:pPr>
            <w:r>
              <w:t xml:space="preserve">GE</w:t>
            </w:r>
          </w:p>
        </w:tc>
        <w:tc>
          <w:tcPr/>
          <w:p>
            <w:pPr>
              <w:pStyle w:val="Compact"/>
              <w:jc w:val="center"/>
            </w:pPr>
            <w:r>
              <w:t xml:space="preserve">PV</w:t>
            </w:r>
          </w:p>
        </w:tc>
        <w:tc>
          <w:tcPr/>
          <w:p>
            <w:pPr>
              <w:pStyle w:val="Compact"/>
              <w:jc w:val="center"/>
            </w:pPr>
            <w:r>
              <w:t xml:space="preserve">RQ</w:t>
            </w:r>
          </w:p>
        </w:tc>
        <w:tc>
          <w:tcPr/>
          <w:p>
            <w:pPr>
              <w:pStyle w:val="Compact"/>
              <w:jc w:val="center"/>
            </w:pPr>
            <w:r>
              <w:t xml:space="preserve">RL</w:t>
            </w:r>
          </w:p>
        </w:tc>
        <w:tc>
          <w:tcPr/>
          <w:p>
            <w:pPr>
              <w:pStyle w:val="Compact"/>
              <w:jc w:val="center"/>
            </w:pPr>
            <w:r>
              <w:t xml:space="preserve">VA</w:t>
            </w:r>
          </w:p>
        </w:tc>
      </w:tr>
      <w:tr>
        <w:tc>
          <w:tcPr/>
          <w:p>
            <w:pPr>
              <w:pStyle w:val="Compact"/>
              <w:jc w:val="left"/>
            </w:pPr>
            <w:r>
              <w:t xml:space="preserve">lnCO2</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FDI</w:t>
            </w:r>
          </w:p>
        </w:tc>
        <w:tc>
          <w:tcPr/>
          <w:p>
            <w:pPr>
              <w:pStyle w:val="Compact"/>
              <w:jc w:val="center"/>
            </w:pPr>
            <w:r>
              <w:t xml:space="preserve">0.0744*</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lnY</w:t>
            </w:r>
          </w:p>
        </w:tc>
        <w:tc>
          <w:tcPr/>
          <w:p>
            <w:pPr>
              <w:pStyle w:val="Compact"/>
              <w:jc w:val="center"/>
            </w:pPr>
            <w:r>
              <w:t xml:space="preserve">0.8804*</w:t>
            </w:r>
          </w:p>
        </w:tc>
        <w:tc>
          <w:tcPr/>
          <w:p>
            <w:pPr>
              <w:pStyle w:val="Compact"/>
              <w:jc w:val="center"/>
            </w:pPr>
            <w:r>
              <w:t xml:space="preserve">−0.0156</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URB</w:t>
            </w:r>
          </w:p>
        </w:tc>
        <w:tc>
          <w:tcPr/>
          <w:p>
            <w:pPr>
              <w:pStyle w:val="Compact"/>
              <w:jc w:val="center"/>
            </w:pPr>
            <w:r>
              <w:t xml:space="preserve">0.6568*</w:t>
            </w:r>
          </w:p>
        </w:tc>
        <w:tc>
          <w:tcPr/>
          <w:p>
            <w:pPr>
              <w:pStyle w:val="Compact"/>
              <w:jc w:val="center"/>
            </w:pPr>
            <w:r>
              <w:t xml:space="preserve">−0.0067</w:t>
            </w:r>
          </w:p>
        </w:tc>
        <w:tc>
          <w:tcPr/>
          <w:p>
            <w:pPr>
              <w:pStyle w:val="Compact"/>
              <w:jc w:val="center"/>
            </w:pPr>
            <w:r>
              <w:t xml:space="preserve">0.7583*</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w:t>
            </w:r>
          </w:p>
        </w:tc>
        <w:tc>
          <w:tcPr/>
          <w:p>
            <w:pPr>
              <w:pStyle w:val="Compact"/>
              <w:jc w:val="center"/>
            </w:pPr>
            <w:r>
              <w:t xml:space="preserve">0.3768*</w:t>
            </w:r>
          </w:p>
        </w:tc>
        <w:tc>
          <w:tcPr/>
          <w:p>
            <w:pPr>
              <w:pStyle w:val="Compact"/>
              <w:jc w:val="center"/>
            </w:pPr>
            <w:r>
              <w:t xml:space="preserve">0.3479*</w:t>
            </w:r>
          </w:p>
        </w:tc>
        <w:tc>
          <w:tcPr/>
          <w:p>
            <w:pPr>
              <w:pStyle w:val="Compact"/>
              <w:jc w:val="center"/>
            </w:pPr>
            <w:r>
              <w:t xml:space="preserve">0.2542*</w:t>
            </w:r>
          </w:p>
        </w:tc>
        <w:tc>
          <w:tcPr/>
          <w:p>
            <w:pPr>
              <w:pStyle w:val="Compact"/>
              <w:jc w:val="center"/>
            </w:pPr>
            <w:r>
              <w:t xml:space="preserve">0.0846*</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Crdt</w:t>
            </w:r>
          </w:p>
        </w:tc>
        <w:tc>
          <w:tcPr/>
          <w:p>
            <w:pPr>
              <w:pStyle w:val="Compact"/>
              <w:jc w:val="center"/>
            </w:pPr>
            <w:r>
              <w:t xml:space="preserve">0.5602*</w:t>
            </w:r>
          </w:p>
        </w:tc>
        <w:tc>
          <w:tcPr/>
          <w:p>
            <w:pPr>
              <w:pStyle w:val="Compact"/>
              <w:jc w:val="center"/>
            </w:pPr>
            <w:r>
              <w:t xml:space="preserve">−0.0034</w:t>
            </w:r>
          </w:p>
        </w:tc>
        <w:tc>
          <w:tcPr/>
          <w:p>
            <w:pPr>
              <w:pStyle w:val="Compact"/>
              <w:jc w:val="center"/>
            </w:pPr>
            <w:r>
              <w:t xml:space="preserve">0.5254*</w:t>
            </w:r>
          </w:p>
        </w:tc>
        <w:tc>
          <w:tcPr/>
          <w:p>
            <w:pPr>
              <w:pStyle w:val="Compact"/>
              <w:jc w:val="center"/>
            </w:pPr>
            <w:r>
              <w:t xml:space="preserve">0.2829*</w:t>
            </w:r>
          </w:p>
        </w:tc>
        <w:tc>
          <w:tcPr/>
          <w:p>
            <w:pPr>
              <w:pStyle w:val="Compact"/>
              <w:jc w:val="center"/>
            </w:pPr>
            <w:r>
              <w:t xml:space="preserve">0.4140*</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CC</w:t>
            </w:r>
          </w:p>
        </w:tc>
        <w:tc>
          <w:tcPr/>
          <w:p>
            <w:pPr>
              <w:pStyle w:val="Compact"/>
              <w:jc w:val="center"/>
            </w:pPr>
            <w:r>
              <w:t xml:space="preserve">0.3196*</w:t>
            </w:r>
          </w:p>
        </w:tc>
        <w:tc>
          <w:tcPr/>
          <w:p>
            <w:pPr>
              <w:pStyle w:val="Compact"/>
              <w:jc w:val="center"/>
            </w:pPr>
            <w:r>
              <w:t xml:space="preserve">−0.0154</w:t>
            </w:r>
          </w:p>
        </w:tc>
        <w:tc>
          <w:tcPr/>
          <w:p>
            <w:pPr>
              <w:pStyle w:val="Compact"/>
              <w:jc w:val="center"/>
            </w:pPr>
            <w:r>
              <w:t xml:space="preserve">0.4014*</w:t>
            </w:r>
          </w:p>
        </w:tc>
        <w:tc>
          <w:tcPr/>
          <w:p>
            <w:pPr>
              <w:pStyle w:val="Compact"/>
              <w:jc w:val="center"/>
            </w:pPr>
            <w:r>
              <w:t xml:space="preserve">0.1971*</w:t>
            </w:r>
          </w:p>
        </w:tc>
        <w:tc>
          <w:tcPr/>
          <w:p>
            <w:pPr>
              <w:pStyle w:val="Compact"/>
              <w:jc w:val="center"/>
            </w:pPr>
            <w:r>
              <w:t xml:space="preserve">0.1991*</w:t>
            </w:r>
          </w:p>
        </w:tc>
        <w:tc>
          <w:tcPr/>
          <w:p>
            <w:pPr>
              <w:pStyle w:val="Compact"/>
              <w:jc w:val="center"/>
            </w:pPr>
            <w:r>
              <w:t xml:space="preserve">0.4000*</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w:t>
            </w:r>
          </w:p>
        </w:tc>
        <w:tc>
          <w:tcPr/>
          <w:p>
            <w:pPr>
              <w:pStyle w:val="Compact"/>
              <w:jc w:val="center"/>
            </w:pPr>
            <w:r>
              <w:t xml:space="preserve">0.5866*</w:t>
            </w:r>
          </w:p>
        </w:tc>
        <w:tc>
          <w:tcPr/>
          <w:p>
            <w:pPr>
              <w:pStyle w:val="Compact"/>
              <w:jc w:val="center"/>
            </w:pPr>
            <w:r>
              <w:t xml:space="preserve">−0.0073</w:t>
            </w:r>
          </w:p>
        </w:tc>
        <w:tc>
          <w:tcPr/>
          <w:p>
            <w:pPr>
              <w:pStyle w:val="Compact"/>
              <w:jc w:val="center"/>
            </w:pPr>
            <w:r>
              <w:t xml:space="preserve">0.6243*</w:t>
            </w:r>
          </w:p>
        </w:tc>
        <w:tc>
          <w:tcPr/>
          <w:p>
            <w:pPr>
              <w:pStyle w:val="Compact"/>
              <w:jc w:val="center"/>
            </w:pPr>
            <w:r>
              <w:t xml:space="preserve">0.3512*</w:t>
            </w:r>
          </w:p>
        </w:tc>
        <w:tc>
          <w:tcPr/>
          <w:p>
            <w:pPr>
              <w:pStyle w:val="Compact"/>
              <w:jc w:val="center"/>
            </w:pPr>
            <w:r>
              <w:t xml:space="preserve">0.2806*</w:t>
            </w:r>
          </w:p>
        </w:tc>
        <w:tc>
          <w:tcPr/>
          <w:p>
            <w:pPr>
              <w:pStyle w:val="Compact"/>
              <w:jc w:val="center"/>
            </w:pPr>
            <w:r>
              <w:t xml:space="preserve">0.5878*</w:t>
            </w:r>
          </w:p>
        </w:tc>
        <w:tc>
          <w:tcPr/>
          <w:p>
            <w:pPr>
              <w:pStyle w:val="Compact"/>
              <w:jc w:val="center"/>
            </w:pPr>
            <w:r>
              <w:t xml:space="preserve">0.7763*</w:t>
            </w:r>
          </w:p>
        </w:tc>
        <w:tc>
          <w:tcPr/>
          <w:p>
            <w:pPr>
              <w:pStyle w:val="Compact"/>
              <w:jc w:val="center"/>
            </w:pPr>
            <w:r>
              <w:t xml:space="preserve">1.0000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PV</w:t>
            </w:r>
          </w:p>
        </w:tc>
        <w:tc>
          <w:tcPr/>
          <w:p>
            <w:pPr>
              <w:pStyle w:val="Compact"/>
              <w:jc w:val="center"/>
            </w:pPr>
            <w:r>
              <w:t xml:space="preserve">0.3415*</w:t>
            </w:r>
          </w:p>
        </w:tc>
        <w:tc>
          <w:tcPr/>
          <w:p>
            <w:pPr>
              <w:pStyle w:val="Compact"/>
              <w:jc w:val="center"/>
            </w:pPr>
            <w:r>
              <w:t xml:space="preserve">0.1133*</w:t>
            </w:r>
          </w:p>
        </w:tc>
        <w:tc>
          <w:tcPr/>
          <w:p>
            <w:pPr>
              <w:pStyle w:val="Compact"/>
              <w:jc w:val="center"/>
            </w:pPr>
            <w:r>
              <w:t xml:space="preserve">0.3731*</w:t>
            </w:r>
          </w:p>
        </w:tc>
        <w:tc>
          <w:tcPr/>
          <w:p>
            <w:pPr>
              <w:pStyle w:val="Compact"/>
              <w:jc w:val="center"/>
            </w:pPr>
            <w:r>
              <w:t xml:space="preserve">0.1928*</w:t>
            </w:r>
          </w:p>
        </w:tc>
        <w:tc>
          <w:tcPr/>
          <w:p>
            <w:pPr>
              <w:pStyle w:val="Compact"/>
              <w:jc w:val="center"/>
            </w:pPr>
            <w:r>
              <w:t xml:space="preserve">0.3938*</w:t>
            </w:r>
          </w:p>
        </w:tc>
        <w:tc>
          <w:tcPr/>
          <w:p>
            <w:pPr>
              <w:pStyle w:val="Compact"/>
              <w:jc w:val="center"/>
            </w:pPr>
            <w:r>
              <w:t xml:space="preserve">0.2972*</w:t>
            </w:r>
          </w:p>
        </w:tc>
        <w:tc>
          <w:tcPr/>
          <w:p>
            <w:pPr>
              <w:pStyle w:val="Compact"/>
              <w:jc w:val="center"/>
            </w:pPr>
            <w:r>
              <w:t xml:space="preserve">0.6146*</w:t>
            </w:r>
          </w:p>
        </w:tc>
        <w:tc>
          <w:tcPr/>
          <w:p>
            <w:pPr>
              <w:pStyle w:val="Compact"/>
              <w:jc w:val="center"/>
            </w:pPr>
            <w:r>
              <w:t xml:space="preserve">0.5342*</w:t>
            </w:r>
          </w:p>
        </w:tc>
        <w:tc>
          <w:tcPr/>
          <w:p>
            <w:pPr>
              <w:pStyle w:val="Compact"/>
              <w:jc w:val="center"/>
            </w:pPr>
            <w:r>
              <w:t xml:space="preserve">1.0000</w:t>
            </w:r>
          </w:p>
        </w:tc>
        <w:tc>
          <w:tcPr/>
          <w:p>
            <w:pPr>
              <w:pStyle w:val="Compact"/>
            </w:pPr>
          </w:p>
        </w:tc>
        <w:tc>
          <w:tcPr/>
          <w:p>
            <w:pPr>
              <w:pStyle w:val="Compact"/>
            </w:pPr>
          </w:p>
        </w:tc>
        <w:tc>
          <w:tcPr/>
          <w:p>
            <w:pPr>
              <w:pStyle w:val="Compact"/>
            </w:pPr>
          </w:p>
        </w:tc>
      </w:tr>
      <w:tr>
        <w:tc>
          <w:tcPr/>
          <w:p>
            <w:pPr>
              <w:pStyle w:val="Compact"/>
              <w:jc w:val="left"/>
            </w:pPr>
            <w:r>
              <w:t xml:space="preserve">RQ</w:t>
            </w:r>
          </w:p>
        </w:tc>
        <w:tc>
          <w:tcPr/>
          <w:p>
            <w:pPr>
              <w:pStyle w:val="Compact"/>
              <w:jc w:val="center"/>
            </w:pPr>
            <w:r>
              <w:t xml:space="preserve">0.5451*</w:t>
            </w:r>
          </w:p>
        </w:tc>
        <w:tc>
          <w:tcPr/>
          <w:p>
            <w:pPr>
              <w:pStyle w:val="Compact"/>
              <w:jc w:val="center"/>
            </w:pPr>
            <w:r>
              <w:t xml:space="preserve">0.0374</w:t>
            </w:r>
          </w:p>
        </w:tc>
        <w:tc>
          <w:tcPr/>
          <w:p>
            <w:pPr>
              <w:pStyle w:val="Compact"/>
              <w:jc w:val="center"/>
            </w:pPr>
            <w:r>
              <w:t xml:space="preserve">0.5827*</w:t>
            </w:r>
          </w:p>
        </w:tc>
        <w:tc>
          <w:tcPr/>
          <w:p>
            <w:pPr>
              <w:pStyle w:val="Compact"/>
              <w:jc w:val="center"/>
            </w:pPr>
            <w:r>
              <w:t xml:space="preserve">0.3477*</w:t>
            </w:r>
          </w:p>
        </w:tc>
        <w:tc>
          <w:tcPr/>
          <w:p>
            <w:pPr>
              <w:pStyle w:val="Compact"/>
              <w:jc w:val="center"/>
            </w:pPr>
            <w:r>
              <w:t xml:space="preserve">0.3036*</w:t>
            </w:r>
          </w:p>
        </w:tc>
        <w:tc>
          <w:tcPr/>
          <w:p>
            <w:pPr>
              <w:pStyle w:val="Compact"/>
              <w:jc w:val="center"/>
            </w:pPr>
            <w:r>
              <w:t xml:space="preserve">0.5061*</w:t>
            </w:r>
          </w:p>
        </w:tc>
        <w:tc>
          <w:tcPr/>
          <w:p>
            <w:pPr>
              <w:pStyle w:val="Compact"/>
              <w:jc w:val="center"/>
            </w:pPr>
            <w:r>
              <w:t xml:space="preserve">0.6841*</w:t>
            </w:r>
          </w:p>
        </w:tc>
        <w:tc>
          <w:tcPr/>
          <w:p>
            <w:pPr>
              <w:pStyle w:val="Compact"/>
              <w:jc w:val="center"/>
            </w:pPr>
            <w:r>
              <w:t xml:space="preserve">0.8298*</w:t>
            </w:r>
          </w:p>
        </w:tc>
        <w:tc>
          <w:tcPr/>
          <w:p>
            <w:pPr>
              <w:pStyle w:val="Compact"/>
              <w:jc w:val="center"/>
            </w:pPr>
            <w:r>
              <w:t xml:space="preserve">0.4794*</w:t>
            </w:r>
          </w:p>
        </w:tc>
        <w:tc>
          <w:tcPr/>
          <w:p>
            <w:pPr>
              <w:pStyle w:val="Compact"/>
              <w:jc w:val="center"/>
            </w:pPr>
            <w:r>
              <w:t xml:space="preserve">1.0000</w:t>
            </w:r>
          </w:p>
        </w:tc>
        <w:tc>
          <w:tcPr/>
          <w:p>
            <w:pPr>
              <w:pStyle w:val="Compact"/>
            </w:pPr>
          </w:p>
        </w:tc>
        <w:tc>
          <w:tcPr/>
          <w:p>
            <w:pPr>
              <w:pStyle w:val="Compact"/>
            </w:pPr>
          </w:p>
        </w:tc>
      </w:tr>
      <w:tr>
        <w:tc>
          <w:tcPr/>
          <w:p>
            <w:pPr>
              <w:pStyle w:val="Compact"/>
              <w:jc w:val="left"/>
            </w:pPr>
            <w:r>
              <w:t xml:space="preserve">RL</w:t>
            </w:r>
          </w:p>
        </w:tc>
        <w:tc>
          <w:tcPr/>
          <w:p>
            <w:pPr>
              <w:pStyle w:val="Compact"/>
              <w:jc w:val="center"/>
            </w:pPr>
            <w:r>
              <w:t xml:space="preserve">0.4300*</w:t>
            </w:r>
          </w:p>
        </w:tc>
        <w:tc>
          <w:tcPr/>
          <w:p>
            <w:pPr>
              <w:pStyle w:val="Compact"/>
              <w:jc w:val="center"/>
            </w:pPr>
            <w:r>
              <w:t xml:space="preserve">0.0220</w:t>
            </w:r>
          </w:p>
        </w:tc>
        <w:tc>
          <w:tcPr/>
          <w:p>
            <w:pPr>
              <w:pStyle w:val="Compact"/>
              <w:jc w:val="center"/>
            </w:pPr>
            <w:r>
              <w:t xml:space="preserve">0.4421*</w:t>
            </w:r>
          </w:p>
        </w:tc>
        <w:tc>
          <w:tcPr/>
          <w:p>
            <w:pPr>
              <w:pStyle w:val="Compact"/>
              <w:jc w:val="center"/>
            </w:pPr>
            <w:r>
              <w:t xml:space="preserve">0.1878*</w:t>
            </w:r>
          </w:p>
        </w:tc>
        <w:tc>
          <w:tcPr/>
          <w:p>
            <w:pPr>
              <w:pStyle w:val="Compact"/>
              <w:jc w:val="center"/>
            </w:pPr>
            <w:r>
              <w:t xml:space="preserve">0.2735*</w:t>
            </w:r>
          </w:p>
        </w:tc>
        <w:tc>
          <w:tcPr/>
          <w:p>
            <w:pPr>
              <w:pStyle w:val="Compact"/>
              <w:jc w:val="center"/>
            </w:pPr>
            <w:r>
              <w:t xml:space="preserve">0.4269*</w:t>
            </w:r>
          </w:p>
        </w:tc>
        <w:tc>
          <w:tcPr/>
          <w:p>
            <w:pPr>
              <w:pStyle w:val="Compact"/>
              <w:jc w:val="center"/>
            </w:pPr>
            <w:r>
              <w:t xml:space="preserve">0.8571*</w:t>
            </w:r>
          </w:p>
        </w:tc>
        <w:tc>
          <w:tcPr/>
          <w:p>
            <w:pPr>
              <w:pStyle w:val="Compact"/>
              <w:jc w:val="center"/>
            </w:pPr>
            <w:r>
              <w:t xml:space="preserve">0.8112*</w:t>
            </w:r>
          </w:p>
        </w:tc>
        <w:tc>
          <w:tcPr/>
          <w:p>
            <w:pPr>
              <w:pStyle w:val="Compact"/>
              <w:jc w:val="center"/>
            </w:pPr>
            <w:r>
              <w:t xml:space="preserve">0.6680*</w:t>
            </w:r>
          </w:p>
        </w:tc>
        <w:tc>
          <w:tcPr/>
          <w:p>
            <w:pPr>
              <w:pStyle w:val="Compact"/>
              <w:jc w:val="center"/>
            </w:pPr>
            <w:r>
              <w:t xml:space="preserve">0.7899*</w:t>
            </w:r>
          </w:p>
        </w:tc>
        <w:tc>
          <w:tcPr/>
          <w:p>
            <w:pPr>
              <w:pStyle w:val="Compact"/>
              <w:jc w:val="center"/>
            </w:pPr>
            <w:r>
              <w:t xml:space="preserve">1.0000</w:t>
            </w:r>
          </w:p>
        </w:tc>
        <w:tc>
          <w:tcPr/>
          <w:p>
            <w:pPr>
              <w:pStyle w:val="Compact"/>
            </w:pPr>
          </w:p>
        </w:tc>
      </w:tr>
      <w:tr>
        <w:tc>
          <w:tcPr/>
          <w:p>
            <w:pPr>
              <w:pStyle w:val="Compact"/>
              <w:jc w:val="left"/>
            </w:pPr>
            <w:r>
              <w:t xml:space="preserve">VA</w:t>
            </w:r>
          </w:p>
        </w:tc>
        <w:tc>
          <w:tcPr/>
          <w:p>
            <w:pPr>
              <w:pStyle w:val="Compact"/>
              <w:jc w:val="center"/>
            </w:pPr>
            <w:r>
              <w:t xml:space="preserve">0.2898*</w:t>
            </w:r>
          </w:p>
        </w:tc>
        <w:tc>
          <w:tcPr/>
          <w:p>
            <w:pPr>
              <w:pStyle w:val="Compact"/>
              <w:jc w:val="center"/>
            </w:pPr>
            <w:r>
              <w:t xml:space="preserve">0.0016</w:t>
            </w:r>
          </w:p>
        </w:tc>
        <w:tc>
          <w:tcPr/>
          <w:p>
            <w:pPr>
              <w:pStyle w:val="Compact"/>
              <w:jc w:val="center"/>
            </w:pPr>
            <w:r>
              <w:t xml:space="preserve">0.3713*</w:t>
            </w:r>
          </w:p>
        </w:tc>
        <w:tc>
          <w:tcPr/>
          <w:p>
            <w:pPr>
              <w:pStyle w:val="Compact"/>
              <w:jc w:val="center"/>
            </w:pPr>
            <w:r>
              <w:t xml:space="preserve">0.3289*</w:t>
            </w:r>
          </w:p>
        </w:tc>
        <w:tc>
          <w:tcPr/>
          <w:p>
            <w:pPr>
              <w:pStyle w:val="Compact"/>
              <w:jc w:val="center"/>
            </w:pPr>
            <w:r>
              <w:t xml:space="preserve">0.0794*</w:t>
            </w:r>
          </w:p>
        </w:tc>
        <w:tc>
          <w:tcPr/>
          <w:p>
            <w:pPr>
              <w:pStyle w:val="Compact"/>
              <w:jc w:val="center"/>
            </w:pPr>
            <w:r>
              <w:t xml:space="preserve">0.1283*</w:t>
            </w:r>
          </w:p>
        </w:tc>
        <w:tc>
          <w:tcPr/>
          <w:p>
            <w:pPr>
              <w:pStyle w:val="Compact"/>
              <w:jc w:val="center"/>
            </w:pPr>
            <w:r>
              <w:t xml:space="preserve">0.6076*</w:t>
            </w:r>
          </w:p>
        </w:tc>
        <w:tc>
          <w:tcPr/>
          <w:p>
            <w:pPr>
              <w:pStyle w:val="Compact"/>
              <w:jc w:val="center"/>
            </w:pPr>
            <w:r>
              <w:t xml:space="preserve">0.5288*</w:t>
            </w:r>
          </w:p>
        </w:tc>
        <w:tc>
          <w:tcPr/>
          <w:p>
            <w:pPr>
              <w:pStyle w:val="Compact"/>
              <w:jc w:val="center"/>
            </w:pPr>
            <w:r>
              <w:t xml:space="preserve">0.5471*</w:t>
            </w:r>
          </w:p>
        </w:tc>
        <w:tc>
          <w:tcPr/>
          <w:p>
            <w:pPr>
              <w:pStyle w:val="Compact"/>
              <w:jc w:val="center"/>
            </w:pPr>
            <w:r>
              <w:t xml:space="preserve">0.5850*</w:t>
            </w:r>
          </w:p>
        </w:tc>
        <w:tc>
          <w:tcPr/>
          <w:p>
            <w:pPr>
              <w:pStyle w:val="Compact"/>
              <w:jc w:val="center"/>
            </w:pPr>
            <w:r>
              <w:t xml:space="preserve">0.7215*</w:t>
            </w:r>
          </w:p>
        </w:tc>
        <w:tc>
          <w:tcPr/>
          <w:p>
            <w:pPr>
              <w:pStyle w:val="Compact"/>
              <w:jc w:val="center"/>
            </w:pPr>
            <w:r>
              <w:t xml:space="preserve">1.0000</w:t>
            </w:r>
          </w:p>
        </w:tc>
      </w:tr>
    </w:tbl>
    <w:p>
      <w:pPr>
        <w:pStyle w:val="BodyText"/>
      </w:pPr>
      <w:r>
        <w:t xml:space="preserve">Ghi chú: Dấu (*) thể hiện hệ số tương quan có ý nghĩa thống kê ở mức 5%.</w:t>
      </w:r>
    </w:p>
    <w:p>
      <w:pPr>
        <w:pStyle w:val="BodyText"/>
      </w:pPr>
      <w:r>
        <w:t xml:space="preserve">Nguồn: Tác giả tổng hợp từ kết quả lệnh pwcorr trên phần mềm Stata.</w:t>
      </w:r>
    </w:p>
    <w:p>
      <w:pPr>
        <w:pStyle w:val="BodyText"/>
      </w:pPr>
      <w:r>
        <w:t xml:space="preserve">lnCO2 tương quan dương và có ý nghĩa ở mức 5% với tất cả các biến giải thích. Tương quan giữa FDI và lnCO2 dương nhưng rất yếu (0.0744). Mạnh nhất là tương quan của lnCO2 với lnY (0.8804) và URB (0.6568), phù hợp với hiệu ứng quy mô của tăng trưởng (Grossman và Krueger, 1995) và lập luận đô thị hóa làm tăng nhu cầu năng lượng (Poumanyvong và Kaneko, 2010).</w:t>
      </w:r>
    </w:p>
    <w:p>
      <w:pPr>
        <w:pStyle w:val="BodyText"/>
      </w:pPr>
      <w:r>
        <w:t xml:space="preserve">Đáng chú ý, cả sáu chỉ số thể chế đều tương quan dương với lnCO2 (từ 0.2898 đến 0.5866), đồng thời tương quan dương với lnY (từ 0.3713 đến 0.6243). Nói cách khác, các nước có thể chế tốt hơn trong mẫu thường cũng có thu nhập cao hơn, nên tương quan dương giữa thể chế và phát thải có thể chủ yếu phản ánh khác biệt về trình độ phát triển. Vì hệ số tương quan chưa kiểm soát các yếu tố khác, chiều tác động của thể chế chỉ có thể được đánh giá trong mô hình hồi quy.</w:t>
      </w:r>
    </w:p>
    <w:p>
      <w:pPr>
        <w:pStyle w:val="BodyText"/>
      </w:pPr>
      <w:r>
        <w:t xml:space="preserve">Về đa cộng tuyến, các cặp biến cùng xuất hiện trong một phương trình đều có hệ số tương quan dưới ngưỡng cảnh báo 0.8 (Gujarati và Porter, 2009), cao nhất là lnY–URB (0.7583). Ngược lại, ba cặp chỉ số WGI là CC–RL (0.8571), GE–RQ (0.8298) và GE–RL (0.8112) vượt ngưỡng này. Mức độ đa cộng tuyến được đánh giá chính thức bằng hệ số VIF tại Mục 4.3.</w:t>
      </w:r>
    </w:p>
    <w:bookmarkEnd w:id="21"/>
    <w:bookmarkStart w:id="22" w:name="kiểm-định-đa-cộng-tuyến"/>
    <w:p>
      <w:pPr>
        <w:pStyle w:val="Heading2"/>
      </w:pPr>
      <w:r>
        <w:t xml:space="preserve">4.3. Kiểm định đa cộng tuyến</w:t>
      </w:r>
    </w:p>
    <w:p>
      <w:pPr>
        <w:pStyle w:val="FirstParagraph"/>
      </w:pPr>
      <w:r>
        <w:t xml:space="preserve">Bảng 4.3. Hệ số phóng đại phương sai (VIF)</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Biến</w:t>
            </w:r>
          </w:p>
        </w:tc>
        <w:tc>
          <w:tcPr/>
          <w:p>
            <w:pPr>
              <w:pStyle w:val="Compact"/>
              <w:jc w:val="center"/>
            </w:pPr>
            <w:r>
              <w:t xml:space="preserve">(1) CC</w:t>
            </w:r>
          </w:p>
        </w:tc>
        <w:tc>
          <w:tcPr/>
          <w:p>
            <w:pPr>
              <w:pStyle w:val="Compact"/>
              <w:jc w:val="center"/>
            </w:pPr>
            <w:r>
              <w:t xml:space="preserve">(2) GE</w:t>
            </w:r>
          </w:p>
        </w:tc>
        <w:tc>
          <w:tcPr/>
          <w:p>
            <w:pPr>
              <w:pStyle w:val="Compact"/>
              <w:jc w:val="center"/>
            </w:pPr>
            <w:r>
              <w:t xml:space="preserve">(3) PV</w:t>
            </w:r>
          </w:p>
        </w:tc>
        <w:tc>
          <w:tcPr/>
          <w:p>
            <w:pPr>
              <w:pStyle w:val="Compact"/>
              <w:jc w:val="center"/>
            </w:pPr>
            <w:r>
              <w:t xml:space="preserve">(4) RQ</w:t>
            </w:r>
          </w:p>
        </w:tc>
        <w:tc>
          <w:tcPr/>
          <w:p>
            <w:pPr>
              <w:pStyle w:val="Compact"/>
              <w:jc w:val="center"/>
            </w:pPr>
            <w:r>
              <w:t xml:space="preserve">(5) RL</w:t>
            </w:r>
          </w:p>
        </w:tc>
        <w:tc>
          <w:tcPr/>
          <w:p>
            <w:pPr>
              <w:pStyle w:val="Compact"/>
              <w:jc w:val="center"/>
            </w:pPr>
            <w:r>
              <w:t xml:space="preserve">(6) VA</w:t>
            </w:r>
          </w:p>
        </w:tc>
      </w:tr>
      <w:tr>
        <w:tc>
          <w:tcPr/>
          <w:p>
            <w:pPr>
              <w:pStyle w:val="Compact"/>
              <w:jc w:val="left"/>
            </w:pPr>
            <w:r>
              <w:rPr>
                <w:iCs/>
                <w:i/>
              </w:rPr>
              <w:t xml:space="preserve">Phần A. Mỗi phương trình đưa một chỉ số WGI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FDI</w:t>
            </w:r>
          </w:p>
        </w:tc>
        <w:tc>
          <w:tcPr/>
          <w:p>
            <w:pPr>
              <w:pStyle w:val="Compact"/>
              <w:jc w:val="center"/>
            </w:pPr>
            <w:r>
              <w:t xml:space="preserve">1.18</w:t>
            </w:r>
          </w:p>
        </w:tc>
        <w:tc>
          <w:tcPr/>
          <w:p>
            <w:pPr>
              <w:pStyle w:val="Compact"/>
              <w:jc w:val="center"/>
            </w:pPr>
            <w:r>
              <w:t xml:space="preserve">1.18</w:t>
            </w:r>
          </w:p>
        </w:tc>
        <w:tc>
          <w:tcPr/>
          <w:p>
            <w:pPr>
              <w:pStyle w:val="Compact"/>
              <w:jc w:val="center"/>
            </w:pPr>
            <w:r>
              <w:t xml:space="preserve">1.18</w:t>
            </w:r>
          </w:p>
        </w:tc>
        <w:tc>
          <w:tcPr/>
          <w:p>
            <w:pPr>
              <w:pStyle w:val="Compact"/>
              <w:jc w:val="center"/>
            </w:pPr>
            <w:r>
              <w:t xml:space="preserve">1.18</w:t>
            </w:r>
          </w:p>
        </w:tc>
        <w:tc>
          <w:tcPr/>
          <w:p>
            <w:pPr>
              <w:pStyle w:val="Compact"/>
              <w:jc w:val="center"/>
            </w:pPr>
            <w:r>
              <w:t xml:space="preserve">1.18</w:t>
            </w:r>
          </w:p>
        </w:tc>
        <w:tc>
          <w:tcPr/>
          <w:p>
            <w:pPr>
              <w:pStyle w:val="Compact"/>
              <w:jc w:val="center"/>
            </w:pPr>
            <w:r>
              <w:t xml:space="preserve">1.18</w:t>
            </w:r>
          </w:p>
        </w:tc>
      </w:tr>
      <w:tr>
        <w:tc>
          <w:tcPr/>
          <w:p>
            <w:pPr>
              <w:pStyle w:val="Compact"/>
              <w:jc w:val="left"/>
            </w:pPr>
            <w:r>
              <w:t xml:space="preserve">lnY</w:t>
            </w:r>
          </w:p>
        </w:tc>
        <w:tc>
          <w:tcPr/>
          <w:p>
            <w:pPr>
              <w:pStyle w:val="Compact"/>
              <w:jc w:val="center"/>
            </w:pPr>
            <w:r>
              <w:t xml:space="preserve">3.41</w:t>
            </w:r>
          </w:p>
        </w:tc>
        <w:tc>
          <w:tcPr/>
          <w:p>
            <w:pPr>
              <w:pStyle w:val="Compact"/>
              <w:jc w:val="center"/>
            </w:pPr>
            <w:r>
              <w:t xml:space="preserve">3.90</w:t>
            </w:r>
          </w:p>
        </w:tc>
        <w:tc>
          <w:tcPr/>
          <w:p>
            <w:pPr>
              <w:pStyle w:val="Compact"/>
              <w:jc w:val="center"/>
            </w:pPr>
            <w:r>
              <w:t xml:space="preserve">3.39</w:t>
            </w:r>
          </w:p>
        </w:tc>
        <w:tc>
          <w:tcPr/>
          <w:p>
            <w:pPr>
              <w:pStyle w:val="Compact"/>
              <w:jc w:val="center"/>
            </w:pPr>
            <w:r>
              <w:t xml:space="preserve">3.70</w:t>
            </w:r>
          </w:p>
        </w:tc>
        <w:tc>
          <w:tcPr/>
          <w:p>
            <w:pPr>
              <w:pStyle w:val="Compact"/>
              <w:jc w:val="center"/>
            </w:pPr>
            <w:r>
              <w:t xml:space="preserve">3.57</w:t>
            </w:r>
          </w:p>
        </w:tc>
        <w:tc>
          <w:tcPr/>
          <w:p>
            <w:pPr>
              <w:pStyle w:val="Compact"/>
              <w:jc w:val="center"/>
            </w:pPr>
            <w:r>
              <w:t xml:space="preserve">3.32</w:t>
            </w:r>
          </w:p>
        </w:tc>
      </w:tr>
      <w:tr>
        <w:tc>
          <w:tcPr/>
          <w:p>
            <w:pPr>
              <w:pStyle w:val="Compact"/>
              <w:jc w:val="left"/>
            </w:pPr>
            <w:r>
              <w:t xml:space="preserve">URB</w:t>
            </w:r>
          </w:p>
        </w:tc>
        <w:tc>
          <w:tcPr/>
          <w:p>
            <w:pPr>
              <w:pStyle w:val="Compact"/>
              <w:jc w:val="center"/>
            </w:pPr>
            <w:r>
              <w:t xml:space="preserve">2.54</w:t>
            </w:r>
          </w:p>
        </w:tc>
        <w:tc>
          <w:tcPr/>
          <w:p>
            <w:pPr>
              <w:pStyle w:val="Compact"/>
              <w:jc w:val="center"/>
            </w:pPr>
            <w:r>
              <w:t xml:space="preserve">2.57</w:t>
            </w:r>
          </w:p>
        </w:tc>
        <w:tc>
          <w:tcPr/>
          <w:p>
            <w:pPr>
              <w:pStyle w:val="Compact"/>
              <w:jc w:val="center"/>
            </w:pPr>
            <w:r>
              <w:t xml:space="preserve">2.52</w:t>
            </w:r>
          </w:p>
        </w:tc>
        <w:tc>
          <w:tcPr/>
          <w:p>
            <w:pPr>
              <w:pStyle w:val="Compact"/>
              <w:jc w:val="center"/>
            </w:pPr>
            <w:r>
              <w:t xml:space="preserve">2.53</w:t>
            </w:r>
          </w:p>
        </w:tc>
        <w:tc>
          <w:tcPr/>
          <w:p>
            <w:pPr>
              <w:pStyle w:val="Compact"/>
              <w:jc w:val="center"/>
            </w:pPr>
            <w:r>
              <w:t xml:space="preserve">2.60</w:t>
            </w:r>
          </w:p>
        </w:tc>
        <w:tc>
          <w:tcPr/>
          <w:p>
            <w:pPr>
              <w:pStyle w:val="Compact"/>
              <w:jc w:val="center"/>
            </w:pPr>
            <w:r>
              <w:t xml:space="preserve">2.51</w:t>
            </w:r>
          </w:p>
        </w:tc>
      </w:tr>
      <w:tr>
        <w:tc>
          <w:tcPr/>
          <w:p>
            <w:pPr>
              <w:pStyle w:val="Compact"/>
              <w:jc w:val="left"/>
            </w:pPr>
            <w:r>
              <w:t xml:space="preserve">TO</w:t>
            </w:r>
          </w:p>
        </w:tc>
        <w:tc>
          <w:tcPr/>
          <w:p>
            <w:pPr>
              <w:pStyle w:val="Compact"/>
              <w:jc w:val="center"/>
            </w:pPr>
            <w:r>
              <w:t xml:space="preserve">1.44</w:t>
            </w:r>
          </w:p>
        </w:tc>
        <w:tc>
          <w:tcPr/>
          <w:p>
            <w:pPr>
              <w:pStyle w:val="Compact"/>
              <w:jc w:val="center"/>
            </w:pPr>
            <w:r>
              <w:t xml:space="preserve">1.44</w:t>
            </w:r>
          </w:p>
        </w:tc>
        <w:tc>
          <w:tcPr/>
          <w:p>
            <w:pPr>
              <w:pStyle w:val="Compact"/>
              <w:jc w:val="center"/>
            </w:pPr>
            <w:r>
              <w:t xml:space="preserve">1.56</w:t>
            </w:r>
          </w:p>
        </w:tc>
        <w:tc>
          <w:tcPr/>
          <w:p>
            <w:pPr>
              <w:pStyle w:val="Compact"/>
              <w:jc w:val="center"/>
            </w:pPr>
            <w:r>
              <w:t xml:space="preserve">1.45</w:t>
            </w:r>
          </w:p>
        </w:tc>
        <w:tc>
          <w:tcPr/>
          <w:p>
            <w:pPr>
              <w:pStyle w:val="Compact"/>
              <w:jc w:val="center"/>
            </w:pPr>
            <w:r>
              <w:t xml:space="preserve">1.45</w:t>
            </w:r>
          </w:p>
        </w:tc>
        <w:tc>
          <w:tcPr/>
          <w:p>
            <w:pPr>
              <w:pStyle w:val="Compact"/>
              <w:jc w:val="center"/>
            </w:pPr>
            <w:r>
              <w:t xml:space="preserve">1.44</w:t>
            </w:r>
          </w:p>
        </w:tc>
      </w:tr>
      <w:tr>
        <w:tc>
          <w:tcPr/>
          <w:p>
            <w:pPr>
              <w:pStyle w:val="Compact"/>
              <w:jc w:val="left"/>
            </w:pPr>
            <w:r>
              <w:t xml:space="preserve">Crdt</w:t>
            </w:r>
          </w:p>
        </w:tc>
        <w:tc>
          <w:tcPr/>
          <w:p>
            <w:pPr>
              <w:pStyle w:val="Compact"/>
              <w:jc w:val="center"/>
            </w:pPr>
            <w:r>
              <w:t xml:space="preserve">1.69</w:t>
            </w:r>
          </w:p>
        </w:tc>
        <w:tc>
          <w:tcPr/>
          <w:p>
            <w:pPr>
              <w:pStyle w:val="Compact"/>
              <w:jc w:val="center"/>
            </w:pPr>
            <w:r>
              <w:t xml:space="preserve">1.84</w:t>
            </w:r>
          </w:p>
        </w:tc>
        <w:tc>
          <w:tcPr/>
          <w:p>
            <w:pPr>
              <w:pStyle w:val="Compact"/>
              <w:jc w:val="center"/>
            </w:pPr>
            <w:r>
              <w:t xml:space="preserve">1.63</w:t>
            </w:r>
          </w:p>
        </w:tc>
        <w:tc>
          <w:tcPr/>
          <w:p>
            <w:pPr>
              <w:pStyle w:val="Compact"/>
              <w:jc w:val="center"/>
            </w:pPr>
            <w:r>
              <w:t xml:space="preserve">1.72</w:t>
            </w:r>
          </w:p>
        </w:tc>
        <w:tc>
          <w:tcPr/>
          <w:p>
            <w:pPr>
              <w:pStyle w:val="Compact"/>
              <w:jc w:val="center"/>
            </w:pPr>
            <w:r>
              <w:t xml:space="preserve">1.68</w:t>
            </w:r>
          </w:p>
        </w:tc>
        <w:tc>
          <w:tcPr/>
          <w:p>
            <w:pPr>
              <w:pStyle w:val="Compact"/>
              <w:jc w:val="center"/>
            </w:pPr>
            <w:r>
              <w:t xml:space="preserve">1.64</w:t>
            </w:r>
          </w:p>
        </w:tc>
      </w:tr>
      <w:tr>
        <w:tc>
          <w:tcPr/>
          <w:p>
            <w:pPr>
              <w:pStyle w:val="Compact"/>
              <w:jc w:val="left"/>
            </w:pPr>
            <w:r>
              <w:t xml:space="preserve">Chỉ số WGI ở đầu cột</w:t>
            </w:r>
          </w:p>
        </w:tc>
        <w:tc>
          <w:tcPr/>
          <w:p>
            <w:pPr>
              <w:pStyle w:val="Compact"/>
              <w:jc w:val="center"/>
            </w:pPr>
            <w:r>
              <w:t xml:space="preserve">1.29</w:t>
            </w:r>
          </w:p>
        </w:tc>
        <w:tc>
          <w:tcPr/>
          <w:p>
            <w:pPr>
              <w:pStyle w:val="Compact"/>
              <w:jc w:val="center"/>
            </w:pPr>
            <w:r>
              <w:t xml:space="preserve">2.00</w:t>
            </w:r>
          </w:p>
        </w:tc>
        <w:tc>
          <w:tcPr/>
          <w:p>
            <w:pPr>
              <w:pStyle w:val="Compact"/>
              <w:jc w:val="center"/>
            </w:pPr>
            <w:r>
              <w:t xml:space="preserve">1.32</w:t>
            </w:r>
          </w:p>
        </w:tc>
        <w:tc>
          <w:tcPr/>
          <w:p>
            <w:pPr>
              <w:pStyle w:val="Compact"/>
              <w:jc w:val="center"/>
            </w:pPr>
            <w:r>
              <w:t xml:space="preserve">1.70</w:t>
            </w:r>
          </w:p>
        </w:tc>
        <w:tc>
          <w:tcPr/>
          <w:p>
            <w:pPr>
              <w:pStyle w:val="Compact"/>
              <w:jc w:val="center"/>
            </w:pPr>
            <w:r>
              <w:t xml:space="preserve">1.40</w:t>
            </w:r>
          </w:p>
        </w:tc>
        <w:tc>
          <w:tcPr/>
          <w:p>
            <w:pPr>
              <w:pStyle w:val="Compact"/>
              <w:jc w:val="center"/>
            </w:pPr>
            <w:r>
              <w:t xml:space="preserve">1.17</w:t>
            </w:r>
          </w:p>
        </w:tc>
      </w:tr>
      <w:tr>
        <w:tc>
          <w:tcPr/>
          <w:p>
            <w:pPr>
              <w:pStyle w:val="Compact"/>
              <w:jc w:val="left"/>
            </w:pPr>
            <w:r>
              <w:t xml:space="preserve">VIF trung bình</w:t>
            </w:r>
          </w:p>
        </w:tc>
        <w:tc>
          <w:tcPr/>
          <w:p>
            <w:pPr>
              <w:pStyle w:val="Compact"/>
              <w:jc w:val="center"/>
            </w:pPr>
            <w:r>
              <w:t xml:space="preserve">1.93</w:t>
            </w:r>
          </w:p>
        </w:tc>
        <w:tc>
          <w:tcPr/>
          <w:p>
            <w:pPr>
              <w:pStyle w:val="Compact"/>
              <w:jc w:val="center"/>
            </w:pPr>
            <w:r>
              <w:t xml:space="preserve">2.16</w:t>
            </w:r>
          </w:p>
        </w:tc>
        <w:tc>
          <w:tcPr/>
          <w:p>
            <w:pPr>
              <w:pStyle w:val="Compact"/>
              <w:jc w:val="center"/>
            </w:pPr>
            <w:r>
              <w:t xml:space="preserve">1.93</w:t>
            </w:r>
          </w:p>
        </w:tc>
        <w:tc>
          <w:tcPr/>
          <w:p>
            <w:pPr>
              <w:pStyle w:val="Compact"/>
              <w:jc w:val="center"/>
            </w:pPr>
            <w:r>
              <w:t xml:space="preserve">2.05</w:t>
            </w:r>
          </w:p>
        </w:tc>
        <w:tc>
          <w:tcPr/>
          <w:p>
            <w:pPr>
              <w:pStyle w:val="Compact"/>
              <w:jc w:val="center"/>
            </w:pPr>
            <w:r>
              <w:t xml:space="preserve">1.98</w:t>
            </w:r>
          </w:p>
        </w:tc>
        <w:tc>
          <w:tcPr/>
          <w:p>
            <w:pPr>
              <w:pStyle w:val="Compact"/>
              <w:jc w:val="center"/>
            </w:pPr>
            <w:r>
              <w:t xml:space="preserve">1.88</w:t>
            </w:r>
          </w:p>
        </w:tc>
      </w:tr>
      <w:tr>
        <w:tc>
          <w:tcPr/>
          <w:p>
            <w:pPr>
              <w:pStyle w:val="Compact"/>
              <w:jc w:val="left"/>
            </w:pPr>
            <w:r>
              <w:rPr>
                <w:iCs/>
                <w:i/>
              </w:rPr>
              <w:t xml:space="preserve">Phần B. Đưa đồng thời sáu chỉ số WGI (chỉ để đối chiếu)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VIF</w:t>
            </w:r>
          </w:p>
        </w:tc>
        <w:tc>
          <w:tcPr/>
          <w:p>
            <w:pPr>
              <w:pStyle w:val="Compact"/>
              <w:jc w:val="center"/>
            </w:pPr>
            <w:r>
              <w:t xml:space="preserve">RL 8.22</w:t>
            </w:r>
          </w:p>
        </w:tc>
        <w:tc>
          <w:tcPr/>
          <w:p>
            <w:pPr>
              <w:pStyle w:val="Compact"/>
              <w:jc w:val="center"/>
            </w:pPr>
            <w:r>
              <w:t xml:space="preserve">GE 5.77</w:t>
            </w:r>
          </w:p>
        </w:tc>
        <w:tc>
          <w:tcPr/>
          <w:p>
            <w:pPr>
              <w:pStyle w:val="Compact"/>
              <w:jc w:val="center"/>
            </w:pPr>
            <w:r>
              <w:t xml:space="preserve">CC 4.33</w:t>
            </w:r>
          </w:p>
        </w:tc>
        <w:tc>
          <w:tcPr/>
          <w:p>
            <w:pPr>
              <w:pStyle w:val="Compact"/>
              <w:jc w:val="center"/>
            </w:pPr>
            <w:r>
              <w:t xml:space="preserve">RQ 4.16</w:t>
            </w:r>
          </w:p>
        </w:tc>
        <w:tc>
          <w:tcPr/>
          <w:p>
            <w:pPr>
              <w:pStyle w:val="Compact"/>
              <w:jc w:val="center"/>
            </w:pPr>
            <w:r>
              <w:t xml:space="preserve">VA 2.83</w:t>
            </w:r>
          </w:p>
        </w:tc>
        <w:tc>
          <w:tcPr/>
          <w:p>
            <w:pPr>
              <w:pStyle w:val="Compact"/>
              <w:jc w:val="center"/>
            </w:pPr>
            <w:r>
              <w:t xml:space="preserve">PV 2.22</w:t>
            </w:r>
          </w:p>
        </w:tc>
      </w:tr>
      <w:tr>
        <w:tc>
          <w:tcPr/>
          <w:p>
            <w:pPr>
              <w:pStyle w:val="Compact"/>
            </w:pPr>
          </w:p>
        </w:tc>
        <w:tc>
          <w:tcPr/>
          <w:p>
            <w:pPr>
              <w:pStyle w:val="Compact"/>
              <w:jc w:val="center"/>
            </w:pPr>
            <w:r>
              <w:t xml:space="preserve">lnY 4.05</w:t>
            </w:r>
          </w:p>
        </w:tc>
        <w:tc>
          <w:tcPr/>
          <w:p>
            <w:pPr>
              <w:pStyle w:val="Compact"/>
              <w:jc w:val="center"/>
            </w:pPr>
            <w:r>
              <w:t xml:space="preserve">URB 2.89</w:t>
            </w:r>
          </w:p>
        </w:tc>
        <w:tc>
          <w:tcPr/>
          <w:p>
            <w:pPr>
              <w:pStyle w:val="Compact"/>
              <w:jc w:val="center"/>
            </w:pPr>
            <w:r>
              <w:t xml:space="preserve">Crdt 2.00</w:t>
            </w:r>
          </w:p>
        </w:tc>
        <w:tc>
          <w:tcPr/>
          <w:p>
            <w:pPr>
              <w:pStyle w:val="Compact"/>
              <w:jc w:val="center"/>
            </w:pPr>
            <w:r>
              <w:t xml:space="preserve">TO 1.64</w:t>
            </w:r>
          </w:p>
        </w:tc>
        <w:tc>
          <w:tcPr/>
          <w:p>
            <w:pPr>
              <w:pStyle w:val="Compact"/>
              <w:jc w:val="center"/>
            </w:pPr>
            <w:r>
              <w:t xml:space="preserve">FDI 1.18</w:t>
            </w:r>
          </w:p>
        </w:tc>
        <w:tc>
          <w:tcPr/>
          <w:p>
            <w:pPr>
              <w:pStyle w:val="Compact"/>
              <w:jc w:val="center"/>
            </w:pPr>
            <w:r>
              <w:t xml:space="preserve">Trung bình 3.57</w:t>
            </w:r>
          </w:p>
        </w:tc>
      </w:tr>
    </w:tbl>
    <w:p>
      <w:pPr>
        <w:pStyle w:val="BodyText"/>
      </w:pPr>
      <w:r>
        <w:t xml:space="preserve">Ghi chú: VIF tính từ hồi quy OLS gộp của lnCO2 theo các biến trong bảng (lệnh estat vif). Ở Phần B, mỗi ô ghi tên biến và VIF tương ứng.</w:t>
      </w:r>
    </w:p>
    <w:p>
      <w:pPr>
        <w:pStyle w:val="BodyText"/>
      </w:pPr>
      <w:r>
        <w:t xml:space="preserve">Nguồn: Tác giả tổng hợp từ kết quả lệnh estat vif trên phần mềm Stata.</w:t>
      </w:r>
    </w:p>
    <w:p>
      <w:pPr>
        <w:pStyle w:val="BodyText"/>
      </w:pPr>
      <w:r>
        <w:t xml:space="preserve">Đa cộng tuyến không làm ước lượng bị chệch nhưng làm tăng sai số chuẩn, khiến khó tách bạch tác động riêng của từng biến (Gujarati và Porter, 2009). Khi đưa đồng thời sáu chỉ số WGI (Phần B), VIF của RL (8.22) và GE (5.77) vượt ngưỡng thận trọng 5 (Sheather, 2009); với RL, phương sai của hệ số lớn gấp 8.22 lần so với trường hợp RL không tương quan với các biến còn lại. Khi mỗi phương trình chỉ chứa một chỉ số (Phần A), VIF của chỉ số thể chế chỉ còn từ 1.17 đến 2.00, VIF lớn nhất thuộc về lnY (3.32–3.90) và VIF trung bình từ 1.88 đến 2.16; VIF của FDI ổn định ở mức 1.18. Kết quả này cho thấy đa cộng tuyến không đáng lo ngại trong cấu trúc mô hình của nghiên cứu, và là cơ sở để Mô hình 2 và Mô hình 3 ước lượng riêng từng khía cạnh thể chế. Cần lưu ý rằng VIF được tính trên dữ liệu gộp; trong mô hình hiệu ứng cố định, độ chính xác của hệ số thể chế còn bị giới hạn bởi biến thiên trong nội bộ quốc gia nhỏ (Mục 4.1), một vấn đề VIF không phản ánh được.</w:t>
      </w:r>
    </w:p>
    <w:bookmarkEnd w:id="22"/>
    <w:bookmarkStart w:id="23" w:name="kiểm-định-tính-dừng-và-đồng-liên-kết"/>
    <w:p>
      <w:pPr>
        <w:pStyle w:val="Heading2"/>
      </w:pPr>
      <w:r>
        <w:t xml:space="preserve">4.4. Kiểm định tính dừng và đồng liên kết</w:t>
      </w:r>
    </w:p>
    <w:p>
      <w:pPr>
        <w:pStyle w:val="FirstParagraph"/>
      </w:pPr>
      <w:r>
        <w:t xml:space="preserve">Bảng 4.4. Kết quả kiểm định nghiệm đơn vị IPS và CIPS (p-value)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Biến</w:t>
            </w:r>
          </w:p>
        </w:tc>
        <w:tc>
          <w:tcPr/>
          <w:p>
            <w:pPr>
              <w:pStyle w:val="Compact"/>
              <w:jc w:val="center"/>
            </w:pPr>
            <w:r>
              <w:t xml:space="preserve">IPS – Mức</w:t>
            </w:r>
          </w:p>
        </w:tc>
        <w:tc>
          <w:tcPr/>
          <w:p>
            <w:pPr>
              <w:pStyle w:val="Compact"/>
              <w:jc w:val="center"/>
            </w:pPr>
            <w:r>
              <w:t xml:space="preserve">IPS – Mức + xu thế</w:t>
            </w:r>
          </w:p>
        </w:tc>
        <w:tc>
          <w:tcPr/>
          <w:p>
            <w:pPr>
              <w:pStyle w:val="Compact"/>
              <w:jc w:val="center"/>
            </w:pPr>
            <w:r>
              <w:t xml:space="preserve">IPS – Sai phân</w:t>
            </w:r>
          </w:p>
        </w:tc>
        <w:tc>
          <w:tcPr/>
          <w:p>
            <w:pPr>
              <w:pStyle w:val="Compact"/>
              <w:jc w:val="center"/>
            </w:pPr>
            <w:r>
              <w:t xml:space="preserve">CIPS – Mức</w:t>
            </w:r>
          </w:p>
        </w:tc>
        <w:tc>
          <w:tcPr/>
          <w:p>
            <w:pPr>
              <w:pStyle w:val="Compact"/>
              <w:jc w:val="center"/>
            </w:pPr>
            <w:r>
              <w:t xml:space="preserve">CIPS – Mức + xu thế</w:t>
            </w:r>
          </w:p>
        </w:tc>
        <w:tc>
          <w:tcPr/>
          <w:p>
            <w:pPr>
              <w:pStyle w:val="Compact"/>
              <w:jc w:val="center"/>
            </w:pPr>
            <w:r>
              <w:t xml:space="preserve">CIPS – Sai phân</w:t>
            </w:r>
          </w:p>
        </w:tc>
      </w:tr>
      <w:tr>
        <w:tc>
          <w:tcPr/>
          <w:p>
            <w:pPr>
              <w:pStyle w:val="Compact"/>
              <w:jc w:val="left"/>
            </w:pPr>
            <w:r>
              <w:t xml:space="preserve">lnCO2</w:t>
            </w:r>
          </w:p>
        </w:tc>
        <w:tc>
          <w:tcPr/>
          <w:p>
            <w:pPr>
              <w:pStyle w:val="Compact"/>
              <w:jc w:val="center"/>
            </w:pPr>
            <w:r>
              <w:t xml:space="preserve">0.9991</w:t>
            </w:r>
          </w:p>
        </w:tc>
        <w:tc>
          <w:tcPr/>
          <w:p>
            <w:pPr>
              <w:pStyle w:val="Compact"/>
              <w:jc w:val="center"/>
            </w:pPr>
            <w:r>
              <w:t xml:space="preserve">0.0004</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0.1378</w:t>
            </w:r>
          </w:p>
        </w:tc>
        <w:tc>
          <w:tcPr/>
          <w:p>
            <w:pPr>
              <w:pStyle w:val="Compact"/>
              <w:jc w:val="center"/>
            </w:pPr>
            <w:r>
              <w:t xml:space="preserve">0.0000</w:t>
            </w:r>
          </w:p>
        </w:tc>
      </w:tr>
      <w:tr>
        <w:tc>
          <w:tcPr/>
          <w:p>
            <w:pPr>
              <w:pStyle w:val="Compact"/>
              <w:jc w:val="left"/>
            </w:pPr>
            <w:r>
              <w:t xml:space="preserve">FDI</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0.0124</w:t>
            </w:r>
          </w:p>
        </w:tc>
        <w:tc>
          <w:tcPr/>
          <w:p>
            <w:pPr>
              <w:pStyle w:val="Compact"/>
              <w:jc w:val="center"/>
            </w:pPr>
            <w:r>
              <w:t xml:space="preserve">0.0000</w:t>
            </w:r>
          </w:p>
        </w:tc>
      </w:tr>
      <w:tr>
        <w:tc>
          <w:tcPr/>
          <w:p>
            <w:pPr>
              <w:pStyle w:val="Compact"/>
              <w:jc w:val="left"/>
            </w:pPr>
            <w:r>
              <w:t xml:space="preserve">lnY</w:t>
            </w:r>
          </w:p>
        </w:tc>
        <w:tc>
          <w:tcPr/>
          <w:p>
            <w:pPr>
              <w:pStyle w:val="Compact"/>
              <w:jc w:val="center"/>
            </w:pPr>
            <w:r>
              <w:t xml:space="preserve">0.9992</w:t>
            </w:r>
          </w:p>
        </w:tc>
        <w:tc>
          <w:tcPr/>
          <w:p>
            <w:pPr>
              <w:pStyle w:val="Compact"/>
              <w:jc w:val="center"/>
            </w:pPr>
            <w:r>
              <w:t xml:space="preserve">0.9133</w:t>
            </w:r>
          </w:p>
        </w:tc>
        <w:tc>
          <w:tcPr/>
          <w:p>
            <w:pPr>
              <w:pStyle w:val="Compact"/>
              <w:jc w:val="center"/>
            </w:pPr>
            <w:r>
              <w:t xml:space="preserve">0.0000</w:t>
            </w:r>
          </w:p>
        </w:tc>
        <w:tc>
          <w:tcPr/>
          <w:p>
            <w:pPr>
              <w:pStyle w:val="Compact"/>
              <w:jc w:val="center"/>
            </w:pPr>
            <w:r>
              <w:t xml:space="preserve">0.9524</w:t>
            </w:r>
          </w:p>
        </w:tc>
        <w:tc>
          <w:tcPr/>
          <w:p>
            <w:pPr>
              <w:pStyle w:val="Compact"/>
              <w:jc w:val="center"/>
            </w:pPr>
            <w:r>
              <w:t xml:space="preserve">0.9957</w:t>
            </w:r>
          </w:p>
        </w:tc>
        <w:tc>
          <w:tcPr/>
          <w:p>
            <w:pPr>
              <w:pStyle w:val="Compact"/>
              <w:jc w:val="center"/>
            </w:pPr>
            <w:r>
              <w:t xml:space="preserve">0.0000</w:t>
            </w:r>
          </w:p>
        </w:tc>
      </w:tr>
      <w:tr>
        <w:tc>
          <w:tcPr/>
          <w:p>
            <w:pPr>
              <w:pStyle w:val="Compact"/>
              <w:jc w:val="left"/>
            </w:pPr>
            <w:r>
              <w:t xml:space="preserve">URB</w:t>
            </w:r>
          </w:p>
        </w:tc>
        <w:tc>
          <w:tcPr/>
          <w:p>
            <w:pPr>
              <w:pStyle w:val="Compact"/>
              <w:jc w:val="center"/>
            </w:pPr>
            <w:r>
              <w:t xml:space="preserve">0.0001</w:t>
            </w:r>
          </w:p>
        </w:tc>
        <w:tc>
          <w:tcPr/>
          <w:p>
            <w:pPr>
              <w:pStyle w:val="Compact"/>
              <w:jc w:val="center"/>
            </w:pPr>
            <w:r>
              <w:t xml:space="preserve">1.0000</w:t>
            </w:r>
          </w:p>
        </w:tc>
        <w:tc>
          <w:tcPr/>
          <w:p>
            <w:pPr>
              <w:pStyle w:val="Compact"/>
              <w:jc w:val="center"/>
            </w:pPr>
            <w:r>
              <w:t xml:space="preserve">0.0826</w:t>
            </w:r>
          </w:p>
        </w:tc>
        <w:tc>
          <w:tcPr/>
          <w:p>
            <w:pPr>
              <w:pStyle w:val="Compact"/>
              <w:jc w:val="center"/>
            </w:pPr>
            <w:r>
              <w:t xml:space="preserve">0.0000</w:t>
            </w:r>
          </w:p>
        </w:tc>
        <w:tc>
          <w:tcPr/>
          <w:p>
            <w:pPr>
              <w:pStyle w:val="Compact"/>
              <w:jc w:val="center"/>
            </w:pPr>
            <w:r>
              <w:t xml:space="preserve">0.6124</w:t>
            </w:r>
          </w:p>
        </w:tc>
        <w:tc>
          <w:tcPr/>
          <w:p>
            <w:pPr>
              <w:pStyle w:val="Compact"/>
              <w:jc w:val="center"/>
            </w:pPr>
            <w:r>
              <w:t xml:space="preserve">0.9056</w:t>
            </w:r>
          </w:p>
        </w:tc>
      </w:tr>
      <w:tr>
        <w:tc>
          <w:tcPr/>
          <w:p>
            <w:pPr>
              <w:pStyle w:val="Compact"/>
              <w:jc w:val="left"/>
            </w:pPr>
            <w:r>
              <w:t xml:space="preserve">TO</w:t>
            </w:r>
          </w:p>
        </w:tc>
        <w:tc>
          <w:tcPr/>
          <w:p>
            <w:pPr>
              <w:pStyle w:val="Compact"/>
              <w:jc w:val="center"/>
            </w:pPr>
            <w:r>
              <w:t xml:space="preserve">0.1242</w:t>
            </w:r>
          </w:p>
        </w:tc>
        <w:tc>
          <w:tcPr/>
          <w:p>
            <w:pPr>
              <w:pStyle w:val="Compact"/>
              <w:jc w:val="center"/>
            </w:pPr>
            <w:r>
              <w:t xml:space="preserve">0.0087</w:t>
            </w:r>
          </w:p>
        </w:tc>
        <w:tc>
          <w:tcPr/>
          <w:p>
            <w:pPr>
              <w:pStyle w:val="Compact"/>
              <w:jc w:val="center"/>
            </w:pPr>
            <w:r>
              <w:t xml:space="preserve">0.0000</w:t>
            </w:r>
          </w:p>
        </w:tc>
        <w:tc>
          <w:tcPr/>
          <w:p>
            <w:pPr>
              <w:pStyle w:val="Compact"/>
              <w:jc w:val="center"/>
            </w:pPr>
            <w:r>
              <w:t xml:space="preserve">0.9988</w:t>
            </w:r>
          </w:p>
        </w:tc>
        <w:tc>
          <w:tcPr/>
          <w:p>
            <w:pPr>
              <w:pStyle w:val="Compact"/>
              <w:jc w:val="center"/>
            </w:pPr>
            <w:r>
              <w:t xml:space="preserve">0.9449</w:t>
            </w:r>
          </w:p>
        </w:tc>
        <w:tc>
          <w:tcPr/>
          <w:p>
            <w:pPr>
              <w:pStyle w:val="Compact"/>
              <w:jc w:val="center"/>
            </w:pPr>
            <w:r>
              <w:t xml:space="preserve">0.0000</w:t>
            </w:r>
          </w:p>
        </w:tc>
      </w:tr>
      <w:tr>
        <w:tc>
          <w:tcPr/>
          <w:p>
            <w:pPr>
              <w:pStyle w:val="Compact"/>
              <w:jc w:val="left"/>
            </w:pPr>
            <w:r>
              <w:t xml:space="preserve">Crdt</w:t>
            </w:r>
          </w:p>
        </w:tc>
        <w:tc>
          <w:tcPr/>
          <w:p>
            <w:pPr>
              <w:pStyle w:val="Compact"/>
              <w:jc w:val="center"/>
            </w:pPr>
            <w:r>
              <w:t xml:space="preserve">0.5956</w:t>
            </w:r>
          </w:p>
        </w:tc>
        <w:tc>
          <w:tcPr/>
          <w:p>
            <w:pPr>
              <w:pStyle w:val="Compact"/>
              <w:jc w:val="center"/>
            </w:pPr>
            <w:r>
              <w:t xml:space="preserve">0.1101</w:t>
            </w:r>
          </w:p>
        </w:tc>
        <w:tc>
          <w:tcPr/>
          <w:p>
            <w:pPr>
              <w:pStyle w:val="Compact"/>
              <w:jc w:val="center"/>
            </w:pPr>
            <w:r>
              <w:t xml:space="preserve">0.0000</w:t>
            </w:r>
          </w:p>
        </w:tc>
        <w:tc>
          <w:tcPr/>
          <w:p>
            <w:pPr>
              <w:pStyle w:val="Compact"/>
              <w:jc w:val="center"/>
            </w:pPr>
            <w:r>
              <w:t xml:space="preserve">0.2369</w:t>
            </w:r>
          </w:p>
        </w:tc>
        <w:tc>
          <w:tcPr/>
          <w:p>
            <w:pPr>
              <w:pStyle w:val="Compact"/>
              <w:jc w:val="center"/>
            </w:pPr>
            <w:r>
              <w:t xml:space="preserve">0.9998</w:t>
            </w:r>
          </w:p>
        </w:tc>
        <w:tc>
          <w:tcPr/>
          <w:p>
            <w:pPr>
              <w:pStyle w:val="Compact"/>
              <w:jc w:val="center"/>
            </w:pPr>
            <w:r>
              <w:t xml:space="preserve">0.0000</w:t>
            </w:r>
          </w:p>
        </w:tc>
      </w:tr>
      <w:tr>
        <w:tc>
          <w:tcPr/>
          <w:p>
            <w:pPr>
              <w:pStyle w:val="Compact"/>
              <w:jc w:val="left"/>
            </w:pPr>
            <w:r>
              <w:t xml:space="preserve">CC</w:t>
            </w:r>
          </w:p>
        </w:tc>
        <w:tc>
          <w:tcPr/>
          <w:p>
            <w:pPr>
              <w:pStyle w:val="Compact"/>
              <w:jc w:val="center"/>
            </w:pPr>
            <w:r>
              <w:t xml:space="preserve">0.0010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0.9167</w:t>
            </w:r>
          </w:p>
        </w:tc>
        <w:tc>
          <w:tcPr/>
          <w:p>
            <w:pPr>
              <w:pStyle w:val="Compact"/>
              <w:jc w:val="center"/>
            </w:pPr>
            <w:r>
              <w:t xml:space="preserve">0.0008</w:t>
            </w:r>
          </w:p>
        </w:tc>
        <w:tc>
          <w:tcPr/>
          <w:p>
            <w:pPr>
              <w:pStyle w:val="Compact"/>
              <w:jc w:val="center"/>
            </w:pPr>
            <w:r>
              <w:t xml:space="preserve">0.0000</w:t>
            </w:r>
          </w:p>
        </w:tc>
      </w:tr>
      <w:tr>
        <w:tc>
          <w:tcPr/>
          <w:p>
            <w:pPr>
              <w:pStyle w:val="Compact"/>
              <w:jc w:val="left"/>
            </w:pPr>
            <w:r>
              <w:t xml:space="preserve">GE</w:t>
            </w:r>
          </w:p>
        </w:tc>
        <w:tc>
          <w:tcPr/>
          <w:p>
            <w:pPr>
              <w:pStyle w:val="Compact"/>
              <w:jc w:val="center"/>
            </w:pPr>
            <w:r>
              <w:t xml:space="preserve">0.0001</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0.0001</w:t>
            </w:r>
          </w:p>
        </w:tc>
        <w:tc>
          <w:tcPr/>
          <w:p>
            <w:pPr>
              <w:pStyle w:val="Compact"/>
              <w:jc w:val="center"/>
            </w:pPr>
            <w:r>
              <w:t xml:space="preserve">0.0000</w:t>
            </w:r>
          </w:p>
        </w:tc>
      </w:tr>
      <w:tr>
        <w:tc>
          <w:tcPr/>
          <w:p>
            <w:pPr>
              <w:pStyle w:val="Compact"/>
              <w:jc w:val="left"/>
            </w:pPr>
            <w:r>
              <w:t xml:space="preserve">PV</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0.8451</w:t>
            </w:r>
          </w:p>
        </w:tc>
        <w:tc>
          <w:tcPr/>
          <w:p>
            <w:pPr>
              <w:pStyle w:val="Compact"/>
              <w:jc w:val="center"/>
            </w:pPr>
            <w:r>
              <w:t xml:space="preserve">0.7746</w:t>
            </w:r>
          </w:p>
        </w:tc>
        <w:tc>
          <w:tcPr/>
          <w:p>
            <w:pPr>
              <w:pStyle w:val="Compact"/>
              <w:jc w:val="center"/>
            </w:pPr>
            <w:r>
              <w:t xml:space="preserve">0.0000</w:t>
            </w:r>
          </w:p>
        </w:tc>
      </w:tr>
      <w:tr>
        <w:tc>
          <w:tcPr/>
          <w:p>
            <w:pPr>
              <w:pStyle w:val="Compact"/>
              <w:jc w:val="left"/>
            </w:pPr>
            <w:r>
              <w:t xml:space="preserve">RQ</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0.9118</w:t>
            </w:r>
          </w:p>
        </w:tc>
        <w:tc>
          <w:tcPr/>
          <w:p>
            <w:pPr>
              <w:pStyle w:val="Compact"/>
              <w:jc w:val="center"/>
            </w:pPr>
            <w:r>
              <w:t xml:space="preserve">0.0327</w:t>
            </w:r>
          </w:p>
        </w:tc>
        <w:tc>
          <w:tcPr/>
          <w:p>
            <w:pPr>
              <w:pStyle w:val="Compact"/>
              <w:jc w:val="center"/>
            </w:pPr>
            <w:r>
              <w:t xml:space="preserve">0.0000</w:t>
            </w:r>
          </w:p>
        </w:tc>
      </w:tr>
      <w:tr>
        <w:tc>
          <w:tcPr/>
          <w:p>
            <w:pPr>
              <w:pStyle w:val="Compact"/>
              <w:jc w:val="left"/>
            </w:pPr>
            <w:r>
              <w:t xml:space="preserve">RL</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0.1017</w:t>
            </w:r>
          </w:p>
        </w:tc>
        <w:tc>
          <w:tcPr/>
          <w:p>
            <w:pPr>
              <w:pStyle w:val="Compact"/>
              <w:jc w:val="center"/>
            </w:pPr>
            <w:r>
              <w:t xml:space="preserve">0.0036</w:t>
            </w:r>
          </w:p>
        </w:tc>
        <w:tc>
          <w:tcPr/>
          <w:p>
            <w:pPr>
              <w:pStyle w:val="Compact"/>
              <w:jc w:val="center"/>
            </w:pPr>
            <w:r>
              <w:t xml:space="preserve">0.0000</w:t>
            </w:r>
          </w:p>
        </w:tc>
      </w:tr>
      <w:tr>
        <w:tc>
          <w:tcPr/>
          <w:p>
            <w:pPr>
              <w:pStyle w:val="Compact"/>
              <w:jc w:val="left"/>
            </w:pPr>
            <w:r>
              <w:t xml:space="preserve">VA</w:t>
            </w:r>
          </w:p>
        </w:tc>
        <w:tc>
          <w:tcPr/>
          <w:p>
            <w:pPr>
              <w:pStyle w:val="Compact"/>
              <w:jc w:val="center"/>
            </w:pPr>
            <w:r>
              <w:t xml:space="preserve">0.2261</w:t>
            </w:r>
          </w:p>
        </w:tc>
        <w:tc>
          <w:tcPr/>
          <w:p>
            <w:pPr>
              <w:pStyle w:val="Compact"/>
              <w:jc w:val="center"/>
            </w:pPr>
            <w:r>
              <w:t xml:space="preserve">0.0004</w:t>
            </w:r>
          </w:p>
        </w:tc>
        <w:tc>
          <w:tcPr/>
          <w:p>
            <w:pPr>
              <w:pStyle w:val="Compact"/>
              <w:jc w:val="center"/>
            </w:pPr>
            <w:r>
              <w:t xml:space="preserve">0.0000</w:t>
            </w:r>
          </w:p>
        </w:tc>
        <w:tc>
          <w:tcPr/>
          <w:p>
            <w:pPr>
              <w:pStyle w:val="Compact"/>
              <w:jc w:val="center"/>
            </w:pPr>
            <w:r>
              <w:t xml:space="preserve">0.9751</w:t>
            </w:r>
          </w:p>
        </w:tc>
        <w:tc>
          <w:tcPr/>
          <w:p>
            <w:pPr>
              <w:pStyle w:val="Compact"/>
              <w:jc w:val="center"/>
            </w:pPr>
            <w:r>
              <w:t xml:space="preserve">0.4174</w:t>
            </w:r>
          </w:p>
        </w:tc>
        <w:tc>
          <w:tcPr/>
          <w:p>
            <w:pPr>
              <w:pStyle w:val="Compact"/>
              <w:jc w:val="center"/>
            </w:pPr>
            <w:r>
              <w:t xml:space="preserve">0.0000</w:t>
            </w:r>
          </w:p>
        </w:tc>
      </w:tr>
    </w:tbl>
    <w:p>
      <w:pPr>
        <w:pStyle w:val="BodyText"/>
      </w:pPr>
      <w:r>
        <w:t xml:space="preserve">Ghi chú: H₀ của cả hai kiểm định là chuỗi có nghiệm đơn vị. IPS (Im và cộng sự, 2003) dùng thống kê W-t-bar, dữ liệu được trừ trung bình chéo theo từng năm (demean), độ trễ chọn theo AIC tối đa 2. CIPS (Pesaran, 2007) dùng 1 độ trễ.</w:t>
      </w:r>
      <w:r>
        <w:t xml:space="preserve"> </w:t>
      </w:r>
      <w:r>
        <w:t xml:space="preserve">“</w:t>
      </w:r>
      <w:r>
        <w:t xml:space="preserve">Mức</w:t>
      </w:r>
      <w:r>
        <w:t xml:space="preserve">”</w:t>
      </w:r>
      <w:r>
        <w:t xml:space="preserve"> </w:t>
      </w:r>
      <w:r>
        <w:t xml:space="preserve">là dạng mức có hệ số chặn;</w:t>
      </w:r>
      <w:r>
        <w:t xml:space="preserve"> </w:t>
      </w:r>
      <w:r>
        <w:t xml:space="preserve">“</w:t>
      </w:r>
      <w:r>
        <w:t xml:space="preserve">Sai phân</w:t>
      </w:r>
      <w:r>
        <w:t xml:space="preserve">”</w:t>
      </w:r>
      <w:r>
        <w:t xml:space="preserve"> </w:t>
      </w:r>
      <w:r>
        <w:t xml:space="preserve">là sai phân bậc một (CIPS dùng các năm từ 2003).</w:t>
      </w:r>
    </w:p>
    <w:p>
      <w:pPr>
        <w:pStyle w:val="BodyText"/>
      </w:pPr>
      <w:r>
        <w:t xml:space="preserve">Nguồn: Tác giả tổng hợp từ kết quả lệnh xtunitroot ips và pescadf trên phần mềm Stata.</w:t>
      </w:r>
    </w:p>
    <w:p>
      <w:pPr>
        <w:pStyle w:val="BodyText"/>
      </w:pPr>
      <w:r>
        <w:t xml:space="preserve">Kết quả cho thấy các biến có bậc tích hợp khác nhau. lnY không dừng ở dạng mức theo cả hai kiểm định, kể cả khi có xu thế, nhưng dừng ở sai phân bậc một, nên có thể xem là I(1): thu nhập bình quân đầu người tăng theo một quỹ đạo bền bỉ. Ngược lại, FDI dừng ở mọi dạng kiểm định, tức I(0): dòng vốn dao động quanh một mức trung bình và các biến động của nó mang tính tạm thời, nhất quán với biến thiên trong nội bộ quốc gia lớn đã ghi nhận ở Mục 4.1. Kết luận về lnCO2 không dứt khoát: IPS không bác bỏ nghiệm đơn vị ở dạng mức (p-value 0.9991) trong khi CIPS bác bỏ (0.0000), và kết quả đảo ngược khi có xu thế. Với các chỉ số thể chế, IPS cho thấy cả sáu chỉ số dừng ở dạng mức, nhưng CIPS, vốn kiểm soát phụ thuộc chéo, không bác bỏ nghiệm đơn vị ở dạng mức của CC, PV, RQ và VA (p-value từ 0.8451 đến 0.9751). Sự khác biệt này gợi ý biến động thể chế giữa các nước có một thành phần chung theo thời gian, ủng hộ việc đưa hiệu ứng cố định năm vào mô hình (Mục 4.5).</w:t>
      </w:r>
    </w:p>
    <w:p>
      <w:pPr>
        <w:pStyle w:val="BodyText"/>
      </w:pPr>
      <w:r>
        <w:t xml:space="preserve">URB là trường hợp đặc biệt: biến này không dừng ở sai phân bậc một theo CIPS (p-value 0.9056) và chỉ dừng ở mức 10% theo IPS (0.0826). Kết quả này có thể phản ánh đặc điểm tăng chậm và gần như đều đặn của tỷ lệ đô thị hóa, vốn làm giảm độ mạnh của các kiểm định nghiệm đơn vị. Do một biến có xu hướng mạnh dễ tạo ra tương quan giả, hệ số của URB cần được diễn giải thận trọng và các kết quả chính được kiểm tra lại khi loại URB (Mục 4.8.4).</w:t>
      </w:r>
    </w:p>
    <w:p>
      <w:pPr>
        <w:pStyle w:val="BodyText"/>
      </w:pPr>
      <w:r>
        <w:t xml:space="preserve">Bảng 4.5. Kết quả kiểm định đồng liên kết Westerlund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Giả thuyết</w:t>
            </w:r>
          </w:p>
        </w:tc>
        <w:tc>
          <w:tcPr/>
          <w:p>
            <w:pPr>
              <w:pStyle w:val="Compact"/>
              <w:jc w:val="left"/>
            </w:pPr>
            <w:r>
              <w:t xml:space="preserve">H₀: không có đồng liên kết; Hₐ: một số quốc gia có đồng liên kết</w:t>
            </w:r>
          </w:p>
        </w:tc>
      </w:tr>
      <w:tr>
        <w:tc>
          <w:tcPr/>
          <w:p>
            <w:pPr>
              <w:pStyle w:val="Compact"/>
              <w:jc w:val="left"/>
            </w:pPr>
            <w:r>
              <w:t xml:space="preserve">Biến</w:t>
            </w:r>
          </w:p>
        </w:tc>
        <w:tc>
          <w:tcPr/>
          <w:p>
            <w:pPr>
              <w:pStyle w:val="Compact"/>
              <w:jc w:val="left"/>
            </w:pPr>
            <w:r>
              <w:t xml:space="preserve">lnCO2, FDI, lnY, URB, TO, Crdt (Mô hình 1)</w:t>
            </w:r>
          </w:p>
        </w:tc>
      </w:tr>
      <w:tr>
        <w:tc>
          <w:tcPr/>
          <w:p>
            <w:pPr>
              <w:pStyle w:val="Compact"/>
              <w:jc w:val="left"/>
            </w:pPr>
            <w:r>
              <w:t xml:space="preserve">Số quốc gia / số năm</w:t>
            </w:r>
          </w:p>
        </w:tc>
        <w:tc>
          <w:tcPr/>
          <w:p>
            <w:pPr>
              <w:pStyle w:val="Compact"/>
              <w:jc w:val="left"/>
            </w:pPr>
            <w:r>
              <w:t xml:space="preserve">73 / 21</w:t>
            </w:r>
          </w:p>
        </w:tc>
      </w:tr>
      <w:tr>
        <w:tc>
          <w:tcPr/>
          <w:p>
            <w:pPr>
              <w:pStyle w:val="Compact"/>
              <w:jc w:val="left"/>
            </w:pPr>
            <w:r>
              <w:t xml:space="preserve">Đặc tả</w:t>
            </w:r>
          </w:p>
        </w:tc>
        <w:tc>
          <w:tcPr/>
          <w:p>
            <w:pPr>
              <w:pStyle w:val="Compact"/>
              <w:jc w:val="left"/>
            </w:pPr>
            <w:r>
              <w:t xml:space="preserve">Vector đồng liên kết và tham số AR riêng từng quốc gia; có trung bình theo quốc gia; không có xu thế; loại bỏ trung bình chéo (demean)</w:t>
            </w:r>
          </w:p>
        </w:tc>
      </w:tr>
      <w:tr>
        <w:tc>
          <w:tcPr/>
          <w:p>
            <w:pPr>
              <w:pStyle w:val="Compact"/>
              <w:jc w:val="left"/>
            </w:pPr>
            <w:r>
              <w:t xml:space="preserve">Thống kê Variance ratio</w:t>
            </w:r>
          </w:p>
        </w:tc>
        <w:tc>
          <w:tcPr/>
          <w:p>
            <w:pPr>
              <w:pStyle w:val="Compact"/>
              <w:jc w:val="left"/>
            </w:pPr>
            <w:r>
              <w:t xml:space="preserve">−2.3225</w:t>
            </w:r>
          </w:p>
        </w:tc>
      </w:tr>
      <w:tr>
        <w:tc>
          <w:tcPr/>
          <w:p>
            <w:pPr>
              <w:pStyle w:val="Compact"/>
              <w:jc w:val="left"/>
            </w:pPr>
            <w:r>
              <w:t xml:space="preserve">p-value</w:t>
            </w:r>
          </w:p>
        </w:tc>
        <w:tc>
          <w:tcPr/>
          <w:p>
            <w:pPr>
              <w:pStyle w:val="Compact"/>
              <w:jc w:val="left"/>
            </w:pPr>
            <w:r>
              <w:t xml:space="preserve">0.0101</w:t>
            </w:r>
          </w:p>
        </w:tc>
      </w:tr>
    </w:tbl>
    <w:p>
      <w:pPr>
        <w:pStyle w:val="BodyText"/>
      </w:pPr>
      <w:r>
        <w:t xml:space="preserve">Nguồn: Tác giả tổng hợp từ kết quả lệnh xtcointtest westerlund trên phần mềm Stata.</w:t>
      </w:r>
    </w:p>
    <w:p>
      <w:pPr>
        <w:pStyle w:val="BodyText"/>
      </w:pPr>
      <w:r>
        <w:t xml:space="preserve">Kiểm định Westerlund (2005) bác bỏ giả thuyết không có đồng liên kết ở mức 5% (p-value 0.0101), tức tồn tại quan hệ cân bằng dài hạn giữa các biến của Mô hình 1 ở ít nhất một bộ phận quốc gia trong mẫu. Kết quả này giảm bớt lo ngại rằng quan hệ giữa phát thải và thu nhập ở dạng mức chỉ là hệ quả của việc hai chuỗi cùng tăng theo thời gian (Granger và Newbold, 1974), và là cơ sở để ước lượng các mô hình ở dạng mức.</w:t>
      </w:r>
    </w:p>
    <w:p>
      <w:pPr>
        <w:pStyle w:val="BodyText"/>
      </w:pPr>
      <w:r>
        <w:t xml:space="preserve">Tuy vậy, mức độ của bằng chứng này có giới hạn. Thứ nhất, giả thuyết đối chỉ là</w:t>
      </w:r>
      <w:r>
        <w:t xml:space="preserve"> </w:t>
      </w:r>
      <w:r>
        <w:t xml:space="preserve">“</w:t>
      </w:r>
      <w:r>
        <w:t xml:space="preserve">một số quốc gia có đồng liên kết</w:t>
      </w:r>
      <w:r>
        <w:t xml:space="preserve">”</w:t>
      </w:r>
      <w:r>
        <w:t xml:space="preserve">. Thứ hai, kiểm định đồng liên kết giả định các biến là I(1), trong khi FDI là I(0) và URB có dấu hiệu bậc tích hợp cao hơn, nên kết quả nên được xem là bằng chứng hỗ trợ chứ không phải xác nhận chặt chẽ. Thứ ba, các chỉ số thể chế và biến tương tác của Mô hình 2 và 3 không nằm trong vector kiểm định. Ngoài ra, với dữ liệu bảng, ngay cả khi quan hệ đồng liên kết không tồn tại ở mọi quốc gia, ước lượng gộp vẫn có thể được hiểu là một quan hệ trung bình dài hạn giữa các biến (Phillips và Moon, 1999). Vì vậy, nghiên cứu ước lượng ở dạng mức, đồng thời xử lý tự tương quan của sai số bằng sai số chuẩn vững (Mục 4.6) và kiểm tra lại kết quả khi loại URB (Mục 4.8.4).</w:t>
      </w:r>
    </w:p>
    <w:bookmarkEnd w:id="23"/>
    <w:bookmarkStart w:id="24" w:name="lựa-chọn-mô-hình-ước-lượng"/>
    <w:p>
      <w:pPr>
        <w:pStyle w:val="Heading2"/>
      </w:pPr>
      <w:r>
        <w:t xml:space="preserve">4.5. Lựa chọn mô hình ước lượng</w:t>
      </w:r>
    </w:p>
    <w:p>
      <w:pPr>
        <w:pStyle w:val="FirstParagraph"/>
      </w:pPr>
      <w:r>
        <w:t xml:space="preserve">Bảng 4.6. Kết quả ước lượng Pooled OLS, FEM và REM (Mô hình 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center"/>
            </w:pPr>
            <w:r>
              <w:t xml:space="preserve">Pooled OLS</w:t>
            </w:r>
          </w:p>
        </w:tc>
        <w:tc>
          <w:tcPr/>
          <w:p>
            <w:pPr>
              <w:pStyle w:val="Compact"/>
              <w:jc w:val="center"/>
            </w:pPr>
            <w:r>
              <w:t xml:space="preserve">FEM</w:t>
            </w:r>
          </w:p>
        </w:tc>
        <w:tc>
          <w:tcPr/>
          <w:p>
            <w:pPr>
              <w:pStyle w:val="Compact"/>
              <w:jc w:val="center"/>
            </w:pPr>
            <w:r>
              <w:t xml:space="preserve">REM</w:t>
            </w:r>
          </w:p>
        </w:tc>
      </w:tr>
      <w:tr>
        <w:tc>
          <w:tcPr/>
          <w:p>
            <w:pPr>
              <w:pStyle w:val="Compact"/>
              <w:jc w:val="left"/>
            </w:pPr>
            <w:r>
              <w:t xml:space="preserve">FDI</w:t>
            </w:r>
          </w:p>
        </w:tc>
        <w:tc>
          <w:tcPr/>
          <w:p>
            <w:pPr>
              <w:pStyle w:val="Compact"/>
              <w:jc w:val="center"/>
            </w:pPr>
            <w:r>
              <w:t xml:space="preserve">0.0124***</w:t>
            </w:r>
          </w:p>
        </w:tc>
        <w:tc>
          <w:tcPr/>
          <w:p>
            <w:pPr>
              <w:pStyle w:val="Compact"/>
              <w:jc w:val="center"/>
            </w:pPr>
            <w:r>
              <w:t xml:space="preserve">0.0068***</w:t>
            </w:r>
          </w:p>
        </w:tc>
        <w:tc>
          <w:tcPr/>
          <w:p>
            <w:pPr>
              <w:pStyle w:val="Compact"/>
              <w:jc w:val="center"/>
            </w:pPr>
            <w:r>
              <w:t xml:space="preserve">0.0068***</w:t>
            </w:r>
          </w:p>
        </w:tc>
      </w:tr>
      <w:tr>
        <w:tc>
          <w:tcPr/>
          <w:p>
            <w:pPr>
              <w:pStyle w:val="Compact"/>
              <w:jc w:val="left"/>
            </w:pPr>
            <w:r>
              <w:t xml:space="preserve">lnY</w:t>
            </w:r>
          </w:p>
        </w:tc>
        <w:tc>
          <w:tcPr/>
          <w:p>
            <w:pPr>
              <w:pStyle w:val="Compact"/>
              <w:jc w:val="center"/>
            </w:pPr>
            <w:r>
              <w:t xml:space="preserve">1.1831***</w:t>
            </w:r>
          </w:p>
        </w:tc>
        <w:tc>
          <w:tcPr/>
          <w:p>
            <w:pPr>
              <w:pStyle w:val="Compact"/>
              <w:jc w:val="center"/>
            </w:pPr>
            <w:r>
              <w:t xml:space="preserve">0.7143***</w:t>
            </w:r>
          </w:p>
        </w:tc>
        <w:tc>
          <w:tcPr/>
          <w:p>
            <w:pPr>
              <w:pStyle w:val="Compact"/>
              <w:jc w:val="center"/>
            </w:pPr>
            <w:r>
              <w:t xml:space="preserve">0.7634***</w:t>
            </w:r>
          </w:p>
        </w:tc>
      </w:tr>
      <w:tr>
        <w:tc>
          <w:tcPr/>
          <w:p>
            <w:pPr>
              <w:pStyle w:val="Compact"/>
              <w:jc w:val="left"/>
            </w:pPr>
            <w:r>
              <w:t xml:space="preserve">URB</w:t>
            </w:r>
          </w:p>
        </w:tc>
        <w:tc>
          <w:tcPr/>
          <w:p>
            <w:pPr>
              <w:pStyle w:val="Compact"/>
              <w:jc w:val="center"/>
            </w:pPr>
            <w:r>
              <w:t xml:space="preserve">0.0024*</w:t>
            </w:r>
          </w:p>
        </w:tc>
        <w:tc>
          <w:tcPr/>
          <w:p>
            <w:pPr>
              <w:pStyle w:val="Compact"/>
              <w:jc w:val="center"/>
            </w:pPr>
            <w:r>
              <w:t xml:space="preserve">0.0097***</w:t>
            </w:r>
          </w:p>
        </w:tc>
        <w:tc>
          <w:tcPr/>
          <w:p>
            <w:pPr>
              <w:pStyle w:val="Compact"/>
              <w:jc w:val="center"/>
            </w:pPr>
            <w:r>
              <w:t xml:space="preserve">0.0095***</w:t>
            </w:r>
          </w:p>
        </w:tc>
      </w:tr>
      <w:tr>
        <w:tc>
          <w:tcPr/>
          <w:p>
            <w:pPr>
              <w:pStyle w:val="Compact"/>
              <w:jc w:val="left"/>
            </w:pPr>
            <w:r>
              <w:t xml:space="preserve">TO</w:t>
            </w:r>
          </w:p>
        </w:tc>
        <w:tc>
          <w:tcPr/>
          <w:p>
            <w:pPr>
              <w:pStyle w:val="Compact"/>
              <w:jc w:val="center"/>
            </w:pPr>
            <w:r>
              <w:t xml:space="preserve">0.0052***</w:t>
            </w:r>
          </w:p>
        </w:tc>
        <w:tc>
          <w:tcPr/>
          <w:p>
            <w:pPr>
              <w:pStyle w:val="Compact"/>
              <w:jc w:val="center"/>
            </w:pPr>
            <w:r>
              <w:t xml:space="preserve">0.0010***</w:t>
            </w:r>
          </w:p>
        </w:tc>
        <w:tc>
          <w:tcPr/>
          <w:p>
            <w:pPr>
              <w:pStyle w:val="Compact"/>
              <w:jc w:val="center"/>
            </w:pPr>
            <w:r>
              <w:t xml:space="preserve">0.0013***</w:t>
            </w:r>
          </w:p>
        </w:tc>
      </w:tr>
      <w:tr>
        <w:tc>
          <w:tcPr/>
          <w:p>
            <w:pPr>
              <w:pStyle w:val="Compact"/>
              <w:jc w:val="left"/>
            </w:pPr>
            <w:r>
              <w:t xml:space="preserve">Crdt</w:t>
            </w:r>
          </w:p>
        </w:tc>
        <w:tc>
          <w:tcPr/>
          <w:p>
            <w:pPr>
              <w:pStyle w:val="Compact"/>
              <w:jc w:val="center"/>
            </w:pPr>
            <w:r>
              <w:t xml:space="preserve">0.0046***</w:t>
            </w:r>
          </w:p>
        </w:tc>
        <w:tc>
          <w:tcPr/>
          <w:p>
            <w:pPr>
              <w:pStyle w:val="Compact"/>
              <w:jc w:val="center"/>
            </w:pPr>
            <w:r>
              <w:t xml:space="preserve">0.0041***</w:t>
            </w:r>
          </w:p>
        </w:tc>
        <w:tc>
          <w:tcPr/>
          <w:p>
            <w:pPr>
              <w:pStyle w:val="Compact"/>
              <w:jc w:val="center"/>
            </w:pPr>
            <w:r>
              <w:t xml:space="preserve">0.0038***</w:t>
            </w:r>
          </w:p>
        </w:tc>
      </w:tr>
      <w:tr>
        <w:tc>
          <w:tcPr/>
          <w:p>
            <w:pPr>
              <w:pStyle w:val="Compact"/>
              <w:jc w:val="left"/>
            </w:pPr>
            <w:r>
              <w:t xml:space="preserve">Hằng số</w:t>
            </w:r>
          </w:p>
        </w:tc>
        <w:tc>
          <w:tcPr/>
          <w:p>
            <w:pPr>
              <w:pStyle w:val="Compact"/>
              <w:jc w:val="center"/>
            </w:pPr>
            <w:r>
              <w:t xml:space="preserve">−9.9321***</w:t>
            </w:r>
          </w:p>
        </w:tc>
        <w:tc>
          <w:tcPr/>
          <w:p>
            <w:pPr>
              <w:pStyle w:val="Compact"/>
              <w:jc w:val="center"/>
            </w:pPr>
            <w:r>
              <w:t xml:space="preserve">−6.3276***</w:t>
            </w:r>
          </w:p>
        </w:tc>
        <w:tc>
          <w:tcPr/>
          <w:p>
            <w:pPr>
              <w:pStyle w:val="Compact"/>
              <w:jc w:val="center"/>
            </w:pPr>
            <w:r>
              <w:t xml:space="preserve">−6.7073***</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R²</w:t>
            </w:r>
          </w:p>
        </w:tc>
        <w:tc>
          <w:tcPr/>
          <w:p>
            <w:pPr>
              <w:pStyle w:val="Compact"/>
              <w:jc w:val="center"/>
            </w:pPr>
            <w:r>
              <w:t xml:space="preserve">0.8065</w:t>
            </w:r>
          </w:p>
        </w:tc>
        <w:tc>
          <w:tcPr/>
          <w:p>
            <w:pPr>
              <w:pStyle w:val="Compact"/>
            </w:pPr>
          </w:p>
        </w:tc>
        <w:tc>
          <w:tcPr/>
          <w:p>
            <w:pPr>
              <w:pStyle w:val="Compact"/>
            </w:pPr>
          </w:p>
        </w:tc>
      </w:tr>
      <w:tr>
        <w:tc>
          <w:tcPr/>
          <w:p>
            <w:pPr>
              <w:pStyle w:val="Compact"/>
              <w:jc w:val="left"/>
            </w:pPr>
            <w:r>
              <w:t xml:space="preserve">R² within</w:t>
            </w:r>
          </w:p>
        </w:tc>
        <w:tc>
          <w:tcPr/>
          <w:p>
            <w:pPr>
              <w:pStyle w:val="Compact"/>
            </w:pPr>
          </w:p>
        </w:tc>
        <w:tc>
          <w:tcPr/>
          <w:p>
            <w:pPr>
              <w:pStyle w:val="Compact"/>
              <w:jc w:val="center"/>
            </w:pPr>
            <w:r>
              <w:t xml:space="preserve">0.5603</w:t>
            </w:r>
          </w:p>
        </w:tc>
        <w:tc>
          <w:tcPr/>
          <w:p>
            <w:pPr>
              <w:pStyle w:val="Compact"/>
              <w:jc w:val="center"/>
            </w:pPr>
            <w:r>
              <w:t xml:space="preserve">0.5599</w:t>
            </w:r>
          </w:p>
        </w:tc>
      </w:tr>
    </w:tbl>
    <w:p>
      <w:pPr>
        <w:pStyle w:val="BodyText"/>
      </w:pPr>
      <w:r>
        <w:t xml:space="preserve">Ghi chú: Biến phụ thuộc là lnCO2. *, **, *** tương ứng mức ý nghĩa 10%, 5% và 1%, dựa trên sai số chuẩn thông thường chưa điều chỉnh khuyết tật; bảng chỉ dùng để so sánh phương pháp. Ba mô hình chưa có biến giả năm.</w:t>
      </w:r>
    </w:p>
    <w:p>
      <w:pPr>
        <w:pStyle w:val="BodyText"/>
      </w:pPr>
      <w:r>
        <w:t xml:space="preserve">Nguồn: Tác giả tổng hợp từ kết quả Stata.</w:t>
      </w:r>
    </w:p>
    <w:p>
      <w:pPr>
        <w:pStyle w:val="BodyText"/>
      </w:pPr>
      <w:r>
        <w:t xml:space="preserve">Bảng 4.7. Kết quả các kiểm định lựa chọn mô hình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Kiểm định</w:t>
            </w:r>
          </w:p>
        </w:tc>
        <w:tc>
          <w:tcPr/>
          <w:p>
            <w:pPr>
              <w:pStyle w:val="Compact"/>
              <w:jc w:val="center"/>
            </w:pPr>
            <w:r>
              <w:t xml:space="preserve">Thống kê</w:t>
            </w:r>
          </w:p>
        </w:tc>
        <w:tc>
          <w:tcPr/>
          <w:p>
            <w:pPr>
              <w:pStyle w:val="Compact"/>
              <w:jc w:val="center"/>
            </w:pPr>
            <w:r>
              <w:t xml:space="preserve">Giá trị</w:t>
            </w:r>
          </w:p>
        </w:tc>
        <w:tc>
          <w:tcPr/>
          <w:p>
            <w:pPr>
              <w:pStyle w:val="Compact"/>
              <w:jc w:val="center"/>
            </w:pPr>
            <w:r>
              <w:t xml:space="preserve">p-value</w:t>
            </w:r>
          </w:p>
        </w:tc>
        <w:tc>
          <w:tcPr/>
          <w:p>
            <w:pPr>
              <w:pStyle w:val="Compact"/>
              <w:jc w:val="left"/>
            </w:pPr>
            <w:r>
              <w:t xml:space="preserve">Kết luận</w:t>
            </w:r>
          </w:p>
        </w:tc>
      </w:tr>
      <w:tr>
        <w:tc>
          <w:tcPr/>
          <w:p>
            <w:pPr>
              <w:pStyle w:val="Compact"/>
              <w:jc w:val="left"/>
            </w:pPr>
            <w:r>
              <w:rPr>
                <w:iCs/>
                <w:i/>
              </w:rPr>
              <w:t xml:space="preserve">Phần A. Mô hình 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 test (Pooled OLS và FEM)</w:t>
            </w:r>
          </w:p>
        </w:tc>
        <w:tc>
          <w:tcPr/>
          <w:p>
            <w:pPr>
              <w:pStyle w:val="Compact"/>
              <w:jc w:val="center"/>
            </w:pPr>
            <w:r>
              <w:t xml:space="preserve">F</w:t>
            </w:r>
          </w:p>
        </w:tc>
        <w:tc>
          <w:tcPr/>
          <w:p>
            <w:pPr>
              <w:pStyle w:val="Compact"/>
              <w:jc w:val="center"/>
            </w:pPr>
            <w:r>
              <w:t xml:space="preserve">227.06</w:t>
            </w:r>
          </w:p>
        </w:tc>
        <w:tc>
          <w:tcPr/>
          <w:p>
            <w:pPr>
              <w:pStyle w:val="Compact"/>
              <w:jc w:val="center"/>
            </w:pPr>
            <w:r>
              <w:t xml:space="preserve">0.0000</w:t>
            </w:r>
          </w:p>
        </w:tc>
        <w:tc>
          <w:tcPr/>
          <w:p>
            <w:pPr>
              <w:pStyle w:val="Compact"/>
              <w:jc w:val="left"/>
            </w:pPr>
            <w:r>
              <w:t xml:space="preserve">Bác bỏ H₀ – chọn FEM</w:t>
            </w:r>
          </w:p>
        </w:tc>
      </w:tr>
      <w:tr>
        <w:tc>
          <w:tcPr/>
          <w:p>
            <w:pPr>
              <w:pStyle w:val="Compact"/>
              <w:jc w:val="left"/>
            </w:pPr>
            <w:r>
              <w:t xml:space="preserve">Breusch–Pagan LM (Pooled OLS và REM)</w:t>
            </w:r>
          </w:p>
        </w:tc>
        <w:tc>
          <w:tcPr/>
          <w:p>
            <w:pPr>
              <w:pStyle w:val="Compact"/>
              <w:jc w:val="center"/>
            </w:pPr>
            <w:r>
              <w:t xml:space="preserve">chibar2(01)</w:t>
            </w:r>
          </w:p>
        </w:tc>
        <w:tc>
          <w:tcPr/>
          <w:p>
            <w:pPr>
              <w:pStyle w:val="Compact"/>
              <w:jc w:val="center"/>
            </w:pPr>
            <w:r>
              <w:t xml:space="preserve">12076.40</w:t>
            </w:r>
          </w:p>
        </w:tc>
        <w:tc>
          <w:tcPr/>
          <w:p>
            <w:pPr>
              <w:pStyle w:val="Compact"/>
              <w:jc w:val="center"/>
            </w:pPr>
            <w:r>
              <w:t xml:space="preserve">0.0000</w:t>
            </w:r>
          </w:p>
        </w:tc>
        <w:tc>
          <w:tcPr/>
          <w:p>
            <w:pPr>
              <w:pStyle w:val="Compact"/>
              <w:jc w:val="left"/>
            </w:pPr>
            <w:r>
              <w:t xml:space="preserve">Bác bỏ H₀ – chọn REM</w:t>
            </w:r>
          </w:p>
        </w:tc>
      </w:tr>
      <w:tr>
        <w:tc>
          <w:tcPr/>
          <w:p>
            <w:pPr>
              <w:pStyle w:val="Compact"/>
              <w:jc w:val="left"/>
            </w:pPr>
            <w:r>
              <w:t xml:space="preserve">Hausman (FEM và REM)</w:t>
            </w:r>
          </w:p>
        </w:tc>
        <w:tc>
          <w:tcPr/>
          <w:p>
            <w:pPr>
              <w:pStyle w:val="Compact"/>
              <w:jc w:val="center"/>
            </w:pPr>
            <w:r>
              <w:t xml:space="preserve">chi2(5)</w:t>
            </w:r>
          </w:p>
        </w:tc>
        <w:tc>
          <w:tcPr/>
          <w:p>
            <w:pPr>
              <w:pStyle w:val="Compact"/>
              <w:jc w:val="center"/>
            </w:pPr>
            <w:r>
              <w:t xml:space="preserve">33.78</w:t>
            </w:r>
          </w:p>
        </w:tc>
        <w:tc>
          <w:tcPr/>
          <w:p>
            <w:pPr>
              <w:pStyle w:val="Compact"/>
              <w:jc w:val="center"/>
            </w:pPr>
            <w:r>
              <w:t xml:space="preserve">0.0000</w:t>
            </w:r>
          </w:p>
        </w:tc>
        <w:tc>
          <w:tcPr/>
          <w:p>
            <w:pPr>
              <w:pStyle w:val="Compact"/>
              <w:jc w:val="left"/>
            </w:pPr>
            <w:r>
              <w:t xml:space="preserve">Bác bỏ H₀ – chọn FEM</w:t>
            </w:r>
          </w:p>
        </w:tc>
      </w:tr>
      <w:tr>
        <w:tc>
          <w:tcPr/>
          <w:p>
            <w:pPr>
              <w:pStyle w:val="Compact"/>
              <w:jc w:val="left"/>
            </w:pPr>
            <w:r>
              <w:t xml:space="preserve">Hiệu ứng năm (testparm i.Year)</w:t>
            </w:r>
          </w:p>
        </w:tc>
        <w:tc>
          <w:tcPr/>
          <w:p>
            <w:pPr>
              <w:pStyle w:val="Compact"/>
              <w:jc w:val="center"/>
            </w:pPr>
            <w:r>
              <w:t xml:space="preserve">F(20, 72)</w:t>
            </w:r>
          </w:p>
        </w:tc>
        <w:tc>
          <w:tcPr/>
          <w:p>
            <w:pPr>
              <w:pStyle w:val="Compact"/>
              <w:jc w:val="center"/>
            </w:pPr>
            <w:r>
              <w:t xml:space="preserve">3.04</w:t>
            </w:r>
          </w:p>
        </w:tc>
        <w:tc>
          <w:tcPr/>
          <w:p>
            <w:pPr>
              <w:pStyle w:val="Compact"/>
              <w:jc w:val="center"/>
            </w:pPr>
            <w:r>
              <w:t xml:space="preserve">0.0003</w:t>
            </w:r>
          </w:p>
        </w:tc>
        <w:tc>
          <w:tcPr/>
          <w:p>
            <w:pPr>
              <w:pStyle w:val="Compact"/>
              <w:jc w:val="left"/>
            </w:pPr>
            <w:r>
              <w:t xml:space="preserve">Bác bỏ H₀ – cần hiệu ứng năm</w:t>
            </w:r>
          </w:p>
        </w:tc>
      </w:tr>
      <w:tr>
        <w:tc>
          <w:tcPr/>
          <w:p>
            <w:pPr>
              <w:pStyle w:val="Compact"/>
              <w:jc w:val="left"/>
            </w:pPr>
            <w:r>
              <w:rPr>
                <w:iCs/>
                <w:i/>
              </w:rPr>
              <w:t xml:space="preserve">Phần B. Hausman cho Mô hình 2 / Mô hình 3</w:t>
            </w:r>
          </w:p>
        </w:tc>
        <w:tc>
          <w:tcPr/>
          <w:p>
            <w:pPr>
              <w:pStyle w:val="Compact"/>
              <w:jc w:val="center"/>
            </w:pPr>
            <w:r>
              <w:t xml:space="preserve">chi2 (M2)</w:t>
            </w:r>
          </w:p>
        </w:tc>
        <w:tc>
          <w:tcPr/>
          <w:p>
            <w:pPr>
              <w:pStyle w:val="Compact"/>
              <w:jc w:val="center"/>
            </w:pPr>
            <w:r>
              <w:t xml:space="preserve">p-value (M2)</w:t>
            </w:r>
          </w:p>
        </w:tc>
        <w:tc>
          <w:tcPr/>
          <w:p>
            <w:pPr>
              <w:pStyle w:val="Compact"/>
              <w:jc w:val="center"/>
            </w:pPr>
            <w:r>
              <w:t xml:space="preserve">chi2 (M3)</w:t>
            </w:r>
          </w:p>
        </w:tc>
        <w:tc>
          <w:tcPr/>
          <w:p>
            <w:pPr>
              <w:pStyle w:val="Compact"/>
              <w:jc w:val="left"/>
            </w:pPr>
            <w:r>
              <w:t xml:space="preserve">p-value (M3)</w:t>
            </w:r>
          </w:p>
        </w:tc>
      </w:tr>
      <w:tr>
        <w:tc>
          <w:tcPr/>
          <w:p>
            <w:pPr>
              <w:pStyle w:val="Compact"/>
              <w:jc w:val="left"/>
            </w:pPr>
            <w:r>
              <w:t xml:space="preserve">CC</w:t>
            </w:r>
          </w:p>
        </w:tc>
        <w:tc>
          <w:tcPr/>
          <w:p>
            <w:pPr>
              <w:pStyle w:val="Compact"/>
              <w:jc w:val="center"/>
            </w:pPr>
            <w:r>
              <w:t xml:space="preserve">34.00</w:t>
            </w:r>
          </w:p>
        </w:tc>
        <w:tc>
          <w:tcPr/>
          <w:p>
            <w:pPr>
              <w:pStyle w:val="Compact"/>
              <w:jc w:val="center"/>
            </w:pPr>
            <w:r>
              <w:t xml:space="preserve">0.0000</w:t>
            </w:r>
          </w:p>
        </w:tc>
        <w:tc>
          <w:tcPr/>
          <w:p>
            <w:pPr>
              <w:pStyle w:val="Compact"/>
              <w:jc w:val="center"/>
            </w:pPr>
            <w:r>
              <w:t xml:space="preserve">36.95</w:t>
            </w:r>
          </w:p>
        </w:tc>
        <w:tc>
          <w:tcPr/>
          <w:p>
            <w:pPr>
              <w:pStyle w:val="Compact"/>
              <w:jc w:val="left"/>
            </w:pPr>
            <w:r>
              <w:t xml:space="preserve">0.0000</w:t>
            </w:r>
          </w:p>
        </w:tc>
      </w:tr>
      <w:tr>
        <w:tc>
          <w:tcPr/>
          <w:p>
            <w:pPr>
              <w:pStyle w:val="Compact"/>
              <w:jc w:val="left"/>
            </w:pPr>
            <w:r>
              <w:t xml:space="preserve">GE</w:t>
            </w:r>
          </w:p>
        </w:tc>
        <w:tc>
          <w:tcPr/>
          <w:p>
            <w:pPr>
              <w:pStyle w:val="Compact"/>
              <w:jc w:val="center"/>
            </w:pPr>
            <w:r>
              <w:t xml:space="preserve">30.56</w:t>
            </w:r>
          </w:p>
        </w:tc>
        <w:tc>
          <w:tcPr/>
          <w:p>
            <w:pPr>
              <w:pStyle w:val="Compact"/>
              <w:jc w:val="center"/>
            </w:pPr>
            <w:r>
              <w:t xml:space="preserve">0.0000</w:t>
            </w:r>
          </w:p>
        </w:tc>
        <w:tc>
          <w:tcPr/>
          <w:p>
            <w:pPr>
              <w:pStyle w:val="Compact"/>
              <w:jc w:val="center"/>
            </w:pPr>
            <w:r>
              <w:t xml:space="preserve">37.99</w:t>
            </w:r>
          </w:p>
        </w:tc>
        <w:tc>
          <w:tcPr/>
          <w:p>
            <w:pPr>
              <w:pStyle w:val="Compact"/>
              <w:jc w:val="left"/>
            </w:pPr>
            <w:r>
              <w:t xml:space="preserve">0.0000</w:t>
            </w:r>
          </w:p>
        </w:tc>
      </w:tr>
      <w:tr>
        <w:tc>
          <w:tcPr/>
          <w:p>
            <w:pPr>
              <w:pStyle w:val="Compact"/>
              <w:jc w:val="left"/>
            </w:pPr>
            <w:r>
              <w:t xml:space="preserve">PV</w:t>
            </w:r>
          </w:p>
        </w:tc>
        <w:tc>
          <w:tcPr/>
          <w:p>
            <w:pPr>
              <w:pStyle w:val="Compact"/>
              <w:jc w:val="center"/>
            </w:pPr>
            <w:r>
              <w:t xml:space="preserve">35.09</w:t>
            </w:r>
          </w:p>
        </w:tc>
        <w:tc>
          <w:tcPr/>
          <w:p>
            <w:pPr>
              <w:pStyle w:val="Compact"/>
              <w:jc w:val="center"/>
            </w:pPr>
            <w:r>
              <w:t xml:space="preserve">0.0000</w:t>
            </w:r>
          </w:p>
        </w:tc>
        <w:tc>
          <w:tcPr/>
          <w:p>
            <w:pPr>
              <w:pStyle w:val="Compact"/>
              <w:jc w:val="center"/>
            </w:pPr>
            <w:r>
              <w:t xml:space="preserve">35.59</w:t>
            </w:r>
          </w:p>
        </w:tc>
        <w:tc>
          <w:tcPr/>
          <w:p>
            <w:pPr>
              <w:pStyle w:val="Compact"/>
              <w:jc w:val="left"/>
            </w:pPr>
            <w:r>
              <w:t xml:space="preserve">0.0000</w:t>
            </w:r>
          </w:p>
        </w:tc>
      </w:tr>
      <w:tr>
        <w:tc>
          <w:tcPr/>
          <w:p>
            <w:pPr>
              <w:pStyle w:val="Compact"/>
              <w:jc w:val="left"/>
            </w:pPr>
            <w:r>
              <w:t xml:space="preserve">RQ</w:t>
            </w:r>
          </w:p>
        </w:tc>
        <w:tc>
          <w:tcPr/>
          <w:p>
            <w:pPr>
              <w:pStyle w:val="Compact"/>
              <w:jc w:val="center"/>
            </w:pPr>
            <w:r>
              <w:t xml:space="preserve">34.42</w:t>
            </w:r>
          </w:p>
        </w:tc>
        <w:tc>
          <w:tcPr/>
          <w:p>
            <w:pPr>
              <w:pStyle w:val="Compact"/>
              <w:jc w:val="center"/>
            </w:pPr>
            <w:r>
              <w:t xml:space="preserve">0.0000</w:t>
            </w:r>
          </w:p>
        </w:tc>
        <w:tc>
          <w:tcPr/>
          <w:p>
            <w:pPr>
              <w:pStyle w:val="Compact"/>
              <w:jc w:val="center"/>
            </w:pPr>
            <w:r>
              <w:t xml:space="preserve">34.20</w:t>
            </w:r>
          </w:p>
        </w:tc>
        <w:tc>
          <w:tcPr/>
          <w:p>
            <w:pPr>
              <w:pStyle w:val="Compact"/>
              <w:jc w:val="left"/>
            </w:pPr>
            <w:r>
              <w:t xml:space="preserve">0.0000</w:t>
            </w:r>
          </w:p>
        </w:tc>
      </w:tr>
      <w:tr>
        <w:tc>
          <w:tcPr/>
          <w:p>
            <w:pPr>
              <w:pStyle w:val="Compact"/>
              <w:jc w:val="left"/>
            </w:pPr>
            <w:r>
              <w:t xml:space="preserve">RL</w:t>
            </w:r>
          </w:p>
        </w:tc>
        <w:tc>
          <w:tcPr/>
          <w:p>
            <w:pPr>
              <w:pStyle w:val="Compact"/>
              <w:jc w:val="center"/>
            </w:pPr>
            <w:r>
              <w:t xml:space="preserve">34.15</w:t>
            </w:r>
          </w:p>
        </w:tc>
        <w:tc>
          <w:tcPr/>
          <w:p>
            <w:pPr>
              <w:pStyle w:val="Compact"/>
              <w:jc w:val="center"/>
            </w:pPr>
            <w:r>
              <w:t xml:space="preserve">0.0000</w:t>
            </w:r>
          </w:p>
        </w:tc>
        <w:tc>
          <w:tcPr/>
          <w:p>
            <w:pPr>
              <w:pStyle w:val="Compact"/>
              <w:jc w:val="center"/>
            </w:pPr>
            <w:r>
              <w:t xml:space="preserve">34.96</w:t>
            </w:r>
          </w:p>
        </w:tc>
        <w:tc>
          <w:tcPr/>
          <w:p>
            <w:pPr>
              <w:pStyle w:val="Compact"/>
              <w:jc w:val="left"/>
            </w:pPr>
            <w:r>
              <w:t xml:space="preserve">0.0000</w:t>
            </w:r>
          </w:p>
        </w:tc>
      </w:tr>
      <w:tr>
        <w:tc>
          <w:tcPr/>
          <w:p>
            <w:pPr>
              <w:pStyle w:val="Compact"/>
              <w:jc w:val="left"/>
            </w:pPr>
            <w:r>
              <w:t xml:space="preserve">VA</w:t>
            </w:r>
          </w:p>
        </w:tc>
        <w:tc>
          <w:tcPr/>
          <w:p>
            <w:pPr>
              <w:pStyle w:val="Compact"/>
              <w:jc w:val="center"/>
            </w:pPr>
            <w:r>
              <w:t xml:space="preserve">34.65</w:t>
            </w:r>
          </w:p>
        </w:tc>
        <w:tc>
          <w:tcPr/>
          <w:p>
            <w:pPr>
              <w:pStyle w:val="Compact"/>
              <w:jc w:val="center"/>
            </w:pPr>
            <w:r>
              <w:t xml:space="preserve">0.0000</w:t>
            </w:r>
          </w:p>
        </w:tc>
        <w:tc>
          <w:tcPr/>
          <w:p>
            <w:pPr>
              <w:pStyle w:val="Compact"/>
              <w:jc w:val="center"/>
            </w:pPr>
            <w:r>
              <w:t xml:space="preserve">33.65</w:t>
            </w:r>
          </w:p>
        </w:tc>
        <w:tc>
          <w:tcPr/>
          <w:p>
            <w:pPr>
              <w:pStyle w:val="Compact"/>
              <w:jc w:val="left"/>
            </w:pPr>
            <w:r>
              <w:t xml:space="preserve">0.0000</w:t>
            </w:r>
          </w:p>
        </w:tc>
      </w:tr>
    </w:tbl>
    <w:p>
      <w:pPr>
        <w:pStyle w:val="BodyText"/>
      </w:pPr>
      <w:r>
        <w:t xml:space="preserve">Ghi chú: H₀ của F test: u_i = 0; của Breusch–Pagan LM: Var(u) = 0; của Hausman: khác biệt giữa hệ số FEM và REM không có tính hệ thống (tùy chọn sigmamore); của testparm: hệ số các biến giả năm đồng thời bằng 0 (FEM có biến giả năm, sai số chuẩn cụm theo quốc gia). Thành phần phương sai từ kiểm định LM: Var(u) = 0.3537; Var(e) = 0.0317. Kết luận ở mức ý nghĩa 5%.</w:t>
      </w:r>
    </w:p>
    <w:p>
      <w:pPr>
        <w:pStyle w:val="BodyText"/>
      </w:pPr>
      <w:r>
        <w:t xml:space="preserve">Nguồn: Tác giả tổng hợp từ kết quả Stata.</w:t>
      </w:r>
    </w:p>
    <w:p>
      <w:pPr>
        <w:pStyle w:val="BodyText"/>
      </w:pPr>
      <w:r>
        <w:t xml:space="preserve">Bảng 4.6 cho thấy các hệ số thay đổi đáng kể khi chuyển từ Pooled OLS sang các ước lượng có tính đến đặc điểm riêng của quốc gia: hệ số lnY giảm từ 1.1831 xuống 0.7143 và hệ số FDI giảm từ 0.0124 xuống 0.0068 trong FEM. Pooled OLS so sánh trực tiếp các nước với nhau nên hệ số lẫn cả những khác biệt cố định như cơ cấu năng lượng hay điều kiện tài nguyên; R² cao của Pooled OLS (0.8065) cũng chủ yếu đến từ khác biệt giữa các quốc gia.</w:t>
      </w:r>
    </w:p>
    <w:p>
      <w:pPr>
        <w:pStyle w:val="BodyText"/>
      </w:pPr>
      <w:r>
        <w:t xml:space="preserve">Kiểm định F (F = 227.06) và Breusch–Pagan LM (chibar2 = 12076.40) đều bác bỏ H₀ với p-value 0.0000, nên Pooled OLS bị loại. Phương sai thành phần riêng quốc gia (0.3537) gấp khoảng 11 lần phương sai sai số còn lại (0.0317), cho thấy phần phát thải chưa được giải thích chủ yếu là khác biệt bền vững giữa các nước. Kiểm định Hausman bác bỏ H₀ ở Mô hình 1 (chi2(5) = 33.78) và ở cả mười hai phương trình của Mô hình 2 và 3 (chi2 từ 30.56 đến 37.99, p-value 0.0000): hiệu ứng riêng của quốc gia tương quan với các biến giải thích, nên REM cho ước lượng không nhất quán và FEM được lựa chọn. Cần lưu ý rằng các kiểm định này được thực hiện trên mô hình một chiều với sai số chuẩn thông thường, trong khi dữ liệu có phương sai sai số thay đổi (Mục 4.6), điều kiện mà kiểm định Hausman chuẩn không còn hoàn toàn hợp lệ. Tuy vậy, mức bác bỏ rất mạnh và nhất quán ở mọi đặc tả, cùng với việc FEM vẫn nhất quán ngay cả khi REM phù hợp, khiến lựa chọn FEM là an toàn.</w:t>
      </w:r>
    </w:p>
    <w:p>
      <w:pPr>
        <w:pStyle w:val="BodyText"/>
      </w:pPr>
      <w:r>
        <w:t xml:space="preserve">Kiểm định đồng thời các biến giả năm bác bỏ H₀ (F(20, 72) = 3.04, p-value 0.0003): phát thải của các nước trong mẫu chịu tác động của những yếu tố chung theo năm mà các biến giải thích chưa nắm bắt, chẳng hạn biến động giá năng lượng hay các cú sốc kinh tế toàn cầu. Kết quả này nhất quán với dấu hiệu về thành phần chung từ kiểm định CIPS (Mục 4.4). Vì vậy, mô hình hiệu ứng cố định hai chiều (quốc gia và năm) được lựa chọn làm mô hình ước lượng cuối cùng cho cả ba mô hình nghiên cứu.</w:t>
      </w:r>
    </w:p>
    <w:bookmarkEnd w:id="24"/>
    <w:bookmarkStart w:id="25" w:name="X9fde1a0d547464d86066048bf56ea319c50661a"/>
    <w:p>
      <w:pPr>
        <w:pStyle w:val="Heading2"/>
      </w:pPr>
      <w:r>
        <w:t xml:space="preserve">4.6. Kiểm định khuyết tật mô hình và lựa chọn sai số chuẩn</w:t>
      </w:r>
    </w:p>
    <w:p>
      <w:pPr>
        <w:pStyle w:val="FirstParagraph"/>
      </w:pPr>
      <w:r>
        <w:t xml:space="preserve">Bảng 4.8. Kết quả kiểm định khuyết tật của mô hình FEM hai chiều (Mô hình 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Khuyết tật</w:t>
            </w:r>
          </w:p>
        </w:tc>
        <w:tc>
          <w:tcPr/>
          <w:p>
            <w:pPr>
              <w:pStyle w:val="Compact"/>
              <w:jc w:val="left"/>
            </w:pPr>
            <w:r>
              <w:t xml:space="preserve">Kiểm định</w:t>
            </w:r>
          </w:p>
        </w:tc>
        <w:tc>
          <w:tcPr/>
          <w:p>
            <w:pPr>
              <w:pStyle w:val="Compact"/>
              <w:jc w:val="center"/>
            </w:pPr>
            <w:r>
              <w:t xml:space="preserve">Thống kê</w:t>
            </w:r>
          </w:p>
        </w:tc>
        <w:tc>
          <w:tcPr/>
          <w:p>
            <w:pPr>
              <w:pStyle w:val="Compact"/>
              <w:jc w:val="center"/>
            </w:pPr>
            <w:r>
              <w:t xml:space="preserve">Giá trị</w:t>
            </w:r>
          </w:p>
        </w:tc>
        <w:tc>
          <w:tcPr/>
          <w:p>
            <w:pPr>
              <w:pStyle w:val="Compact"/>
              <w:jc w:val="center"/>
            </w:pPr>
            <w:r>
              <w:t xml:space="preserve">p-value</w:t>
            </w:r>
          </w:p>
        </w:tc>
        <w:tc>
          <w:tcPr/>
          <w:p>
            <w:pPr>
              <w:pStyle w:val="Compact"/>
              <w:jc w:val="left"/>
            </w:pPr>
            <w:r>
              <w:t xml:space="preserve">Kết luận</w:t>
            </w:r>
          </w:p>
        </w:tc>
      </w:tr>
      <w:tr>
        <w:tc>
          <w:tcPr/>
          <w:p>
            <w:pPr>
              <w:pStyle w:val="Compact"/>
              <w:jc w:val="left"/>
            </w:pPr>
            <w:r>
              <w:t xml:space="preserve">Phương sai sai số thay đổi</w:t>
            </w:r>
          </w:p>
        </w:tc>
        <w:tc>
          <w:tcPr/>
          <w:p>
            <w:pPr>
              <w:pStyle w:val="Compact"/>
              <w:jc w:val="left"/>
            </w:pPr>
            <w:r>
              <w:t xml:space="preserve">Modified Wald</w:t>
            </w:r>
          </w:p>
        </w:tc>
        <w:tc>
          <w:tcPr/>
          <w:p>
            <w:pPr>
              <w:pStyle w:val="Compact"/>
              <w:jc w:val="center"/>
            </w:pPr>
            <w:r>
              <w:t xml:space="preserve">chi2(73)</w:t>
            </w:r>
          </w:p>
        </w:tc>
        <w:tc>
          <w:tcPr/>
          <w:p>
            <w:pPr>
              <w:pStyle w:val="Compact"/>
              <w:jc w:val="center"/>
            </w:pPr>
            <w:r>
              <w:t xml:space="preserve">30441.51</w:t>
            </w:r>
          </w:p>
        </w:tc>
        <w:tc>
          <w:tcPr/>
          <w:p>
            <w:pPr>
              <w:pStyle w:val="Compact"/>
              <w:jc w:val="center"/>
            </w:pPr>
            <w:r>
              <w:t xml:space="preserve">0.0000</w:t>
            </w:r>
          </w:p>
        </w:tc>
        <w:tc>
          <w:tcPr/>
          <w:p>
            <w:pPr>
              <w:pStyle w:val="Compact"/>
              <w:jc w:val="left"/>
            </w:pPr>
            <w:r>
              <w:t xml:space="preserve">Bác bỏ H₀</w:t>
            </w:r>
          </w:p>
        </w:tc>
      </w:tr>
      <w:tr>
        <w:tc>
          <w:tcPr/>
          <w:p>
            <w:pPr>
              <w:pStyle w:val="Compact"/>
              <w:jc w:val="left"/>
            </w:pPr>
            <w:r>
              <w:t xml:space="preserve">Phụ thuộc chéo</w:t>
            </w:r>
          </w:p>
        </w:tc>
        <w:tc>
          <w:tcPr/>
          <w:p>
            <w:pPr>
              <w:pStyle w:val="Compact"/>
              <w:jc w:val="left"/>
            </w:pPr>
            <w:r>
              <w:t xml:space="preserve">Pesaran CD</w:t>
            </w:r>
          </w:p>
        </w:tc>
        <w:tc>
          <w:tcPr/>
          <w:p>
            <w:pPr>
              <w:pStyle w:val="Compact"/>
              <w:jc w:val="center"/>
            </w:pPr>
            <w:r>
              <w:t xml:space="preserve">CD</w:t>
            </w:r>
          </w:p>
        </w:tc>
        <w:tc>
          <w:tcPr/>
          <w:p>
            <w:pPr>
              <w:pStyle w:val="Compact"/>
              <w:jc w:val="center"/>
            </w:pPr>
            <w:r>
              <w:t xml:space="preserve">1.349</w:t>
            </w:r>
          </w:p>
        </w:tc>
        <w:tc>
          <w:tcPr/>
          <w:p>
            <w:pPr>
              <w:pStyle w:val="Compact"/>
              <w:jc w:val="center"/>
            </w:pPr>
            <w:r>
              <w:t xml:space="preserve">0.1773</w:t>
            </w:r>
          </w:p>
        </w:tc>
        <w:tc>
          <w:tcPr/>
          <w:p>
            <w:pPr>
              <w:pStyle w:val="Compact"/>
              <w:jc w:val="left"/>
            </w:pPr>
            <w:r>
              <w:t xml:space="preserve">Không bác bỏ H₀</w:t>
            </w:r>
          </w:p>
        </w:tc>
      </w:tr>
      <w:tr>
        <w:tc>
          <w:tcPr/>
          <w:p>
            <w:pPr>
              <w:pStyle w:val="Compact"/>
              <w:jc w:val="left"/>
            </w:pPr>
            <w:r>
              <w:t xml:space="preserve">Tự tương quan bậc một</w:t>
            </w:r>
          </w:p>
        </w:tc>
        <w:tc>
          <w:tcPr/>
          <w:p>
            <w:pPr>
              <w:pStyle w:val="Compact"/>
              <w:jc w:val="left"/>
            </w:pPr>
            <w:r>
              <w:t xml:space="preserve">Wooldridge</w:t>
            </w:r>
          </w:p>
        </w:tc>
        <w:tc>
          <w:tcPr/>
          <w:p>
            <w:pPr>
              <w:pStyle w:val="Compact"/>
              <w:jc w:val="center"/>
            </w:pPr>
            <w:r>
              <w:t xml:space="preserve">F(1, 72)</w:t>
            </w:r>
          </w:p>
        </w:tc>
        <w:tc>
          <w:tcPr/>
          <w:p>
            <w:pPr>
              <w:pStyle w:val="Compact"/>
              <w:jc w:val="center"/>
            </w:pPr>
            <w:r>
              <w:t xml:space="preserve">102.224</w:t>
            </w:r>
          </w:p>
        </w:tc>
        <w:tc>
          <w:tcPr/>
          <w:p>
            <w:pPr>
              <w:pStyle w:val="Compact"/>
              <w:jc w:val="center"/>
            </w:pPr>
            <w:r>
              <w:t xml:space="preserve">0.0000</w:t>
            </w:r>
          </w:p>
        </w:tc>
        <w:tc>
          <w:tcPr/>
          <w:p>
            <w:pPr>
              <w:pStyle w:val="Compact"/>
              <w:jc w:val="left"/>
            </w:pPr>
            <w:r>
              <w:t xml:space="preserve">Bác bỏ H₀</w:t>
            </w:r>
          </w:p>
        </w:tc>
      </w:tr>
    </w:tbl>
    <w:p>
      <w:pPr>
        <w:pStyle w:val="BodyText"/>
      </w:pPr>
      <w:r>
        <w:t xml:space="preserve">Ghi chú: H₀ của Modified Wald: phương sai sai số như nhau giữa các quốc gia; của Pesaran CD: phần dư giữa các quốc gia độc lập; của Wooldridge: không có tự tương quan bậc một. Modified Wald và Pesaran CD thực hiện trên FEM có biến giả năm; trung bình giá trị tuyệt đối của hệ số tương quan phần dư giữa các quốc gia là 0.454. Kiểm định Wooldridge (lệnh xtserial) thực hiện với các biến của Mô hình 1, không bao gồm biến giả năm.</w:t>
      </w:r>
    </w:p>
    <w:p>
      <w:pPr>
        <w:pStyle w:val="BodyText"/>
      </w:pPr>
      <w:r>
        <w:t xml:space="preserve">Nguồn: Tác giả tổng hợp từ kết quả lệnh xttest3, xtcsd và xtserial trên phần mềm Stata.</w:t>
      </w:r>
    </w:p>
    <w:p>
      <w:pPr>
        <w:pStyle w:val="BodyText"/>
      </w:pPr>
      <w:r>
        <w:t xml:space="preserve">Mô hình tồn tại hai khuyết tật. Kiểm định Modified Wald bác bỏ mạnh giả thuyết phương sai sai số đồng nhất (chi2(73) = 30441.51), phù hợp với mức độ không đồng nhất cao giữa các nước. Kiểm định Wooldridge bác bỏ giả thuyết không có tự tương quan bậc một (F(1, 72) = 102.224): các cú sốc phát thải có xu hướng kéo dài sang năm sau, nhất quán với tính bền bỉ của lnCO2. Với điều kiện các biến giải thích ngoại sinh chặt, hai khuyết tật này không làm hệ số FEM bị chệch nhưng làm sai số chuẩn thông thường không còn tin cậy, thường theo hướng ước lượng thấp, dẫn đến nguy cơ kết luận sai về ý nghĩa thống kê (Drukker, 2003).</w:t>
      </w:r>
    </w:p>
    <w:p>
      <w:pPr>
        <w:pStyle w:val="BodyText"/>
      </w:pPr>
      <w:r>
        <w:t xml:space="preserve">Kiểm định Pesaran CD không bác bỏ giả thuyết độc lập giữa các quốc gia (CD = 1.349, p-value 0.1773), điều có thể lý giải bởi các cú sốc chung đã được biến giả năm hấp thụ. Tuy nhiên, trung bình giá trị tuyệt đối của tương quan phần dư vẫn ở mức 0.454; do thống kê CD được tính từ tổng các hệ số tương quan, các tương quan dương và âm có thể triệt tiêu nhau (Pesaran, 2004), nên khả năng còn phụ thuộc chéo giữa một số nhóm quốc gia chưa thể loại trừ.</w:t>
      </w:r>
    </w:p>
    <w:p>
      <w:pPr>
        <w:pStyle w:val="BodyText"/>
      </w:pPr>
      <w:r>
        <w:t xml:space="preserve">Từ các kết quả trên, nghiên cứu áp dụng một quy tắc suy luận thống nhất cho toàn chương. Sai số chuẩn cụm theo quốc gia được dùng làm căn cứ chính, vì cho phép phương sai sai số khác nhau giữa các nước và tương quan tùy ý theo thời gian trong cùng một nước, qua đó xử lý trực tiếp hai khuyết tật đã phát hiện, và dựa trên 73 cụm, đủ lớn cho suy luận tiệm cận (Cameron và Miller, 2015). Sai số chuẩn Driscoll–Kraay (Hoechle, 2007) được dùng để đối chiếu do vững thêm với phụ thuộc chéo; tuy nhiên phương pháp này dựa trên tiệm cận theo chiều thời gian, ở đây chỉ có 21 năm, và chỉ tính tự tương quan đến một số ít bậc trễ, nên có xu hướng ước lượng thấp sai số chuẩn của các biến thay đổi chậm khi sai số tự tương quan mạnh.</w:t>
      </w:r>
      <w:r>
        <w:t xml:space="preserve"> </w:t>
      </w:r>
      <w:r>
        <w:rPr>
          <w:bCs/>
          <w:b/>
        </w:rPr>
        <w:t xml:space="preserve">Một kết quả được xem là vững khi có ý nghĩa thống kê với cả hai loại sai số chuẩn; kết quả chỉ có ý nghĩa với Driscoll–Kraay được xem là bằng chứng gợi ý, không đủ để kết luận.</w:t>
      </w:r>
      <w:r>
        <w:t xml:space="preserve"> </w:t>
      </w:r>
      <w:r>
        <w:t xml:space="preserve">Các kiểm định khuyết tật chỉ quyết định cách tính sai số chuẩn, không làm thay đổi hệ số ước lượng.</w:t>
      </w:r>
    </w:p>
    <w:bookmarkEnd w:id="25"/>
    <w:bookmarkStart w:id="29" w:name="kết-quả-ước-lượng-mô-hình-nghiên-cứu"/>
    <w:p>
      <w:pPr>
        <w:pStyle w:val="Heading2"/>
      </w:pPr>
      <w:r>
        <w:t xml:space="preserve">4.7. Kết quả ước lượng mô hình nghiên cứu</w:t>
      </w:r>
    </w:p>
    <w:p>
      <w:pPr>
        <w:pStyle w:val="FirstParagraph"/>
      </w:pPr>
      <w:r>
        <w:t xml:space="preserve">Các mô hình được ước lượng bằng FEM hai chiều với sai số chuẩn cụm theo quốc gia. Do biến phụ thuộc ở dạng logarit, hệ số β được hiểu là khi biến giải thích tăng một đơn vị, phát thải CO₂ bình quân đầu người thay đổi xấp xỉ 100×β phần trăm, các yếu tố khác không đổi. Vì FEM chỉ khai thác biến thiên trong nội bộ quốc gia, độ lớn kinh tế được đánh giá theo mức thay đổi một độ lệch chuẩn trong nội bộ quốc gia (Bảng 4.1). Các hệ số phản ánh mối liên hệ có điều kiện giữa các biến; khả năng diễn giải nhân quả được bàn ở Mục 4.9.4.</w:t>
      </w:r>
    </w:p>
    <w:bookmarkStart w:id="26" w:name="Xdd8e8c342da99a487945ec63abe01135b9f4aa2"/>
    <w:p>
      <w:pPr>
        <w:pStyle w:val="Heading3"/>
      </w:pPr>
      <w:r>
        <w:t xml:space="preserve">4.7.1. Tác động của FDI đến phát thải CO₂ (Mô hình 1)</w:t>
      </w:r>
    </w:p>
    <w:p>
      <w:pPr>
        <w:pStyle w:val="FirstParagraph"/>
      </w:pPr>
      <w:r>
        <w:t xml:space="preserve">Bảng 4.9. Tác động của FDI đến phát thải CO₂ (Mô hình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center"/>
            </w:pPr>
            <w:r>
              <w:t xml:space="preserve">(1) Sai số chuẩn cụm</w:t>
            </w:r>
          </w:p>
        </w:tc>
        <w:tc>
          <w:tcPr/>
          <w:p>
            <w:pPr>
              <w:pStyle w:val="Compact"/>
              <w:jc w:val="center"/>
            </w:pPr>
            <w:r>
              <w:t xml:space="preserve">(2) Driscoll–Kraay</w:t>
            </w:r>
          </w:p>
        </w:tc>
      </w:tr>
      <w:tr>
        <w:tc>
          <w:tcPr/>
          <w:p>
            <w:pPr>
              <w:pStyle w:val="Compact"/>
              <w:jc w:val="left"/>
            </w:pPr>
            <w:r>
              <w:t xml:space="preserve">FDI</w:t>
            </w:r>
          </w:p>
        </w:tc>
        <w:tc>
          <w:tcPr/>
          <w:p>
            <w:pPr>
              <w:pStyle w:val="Compact"/>
              <w:jc w:val="center"/>
            </w:pPr>
            <w:r>
              <w:t xml:space="preserve">0.0080***</w:t>
            </w:r>
          </w:p>
        </w:tc>
        <w:tc>
          <w:tcPr/>
          <w:p>
            <w:pPr>
              <w:pStyle w:val="Compact"/>
              <w:jc w:val="center"/>
            </w:pPr>
            <w:r>
              <w:t xml:space="preserve">0.0080**</w:t>
            </w:r>
          </w:p>
        </w:tc>
      </w:tr>
      <w:tr>
        <w:tc>
          <w:tcPr/>
          <w:p>
            <w:pPr>
              <w:pStyle w:val="Compact"/>
            </w:pPr>
          </w:p>
        </w:tc>
        <w:tc>
          <w:tcPr/>
          <w:p>
            <w:pPr>
              <w:pStyle w:val="Compact"/>
              <w:jc w:val="center"/>
            </w:pPr>
            <w:r>
              <w:t xml:space="preserve">(0.0030)</w:t>
            </w:r>
          </w:p>
        </w:tc>
        <w:tc>
          <w:tcPr/>
          <w:p>
            <w:pPr>
              <w:pStyle w:val="Compact"/>
              <w:jc w:val="center"/>
            </w:pPr>
            <w:r>
              <w:t xml:space="preserve">(0.0029)</w:t>
            </w:r>
          </w:p>
        </w:tc>
      </w:tr>
      <w:tr>
        <w:tc>
          <w:tcPr/>
          <w:p>
            <w:pPr>
              <w:pStyle w:val="Compact"/>
            </w:pPr>
          </w:p>
        </w:tc>
        <w:tc>
          <w:tcPr/>
          <w:p>
            <w:pPr>
              <w:pStyle w:val="Compact"/>
              <w:jc w:val="center"/>
            </w:pPr>
            <w:r>
              <w:t xml:space="preserve">[0.0085]</w:t>
            </w:r>
          </w:p>
        </w:tc>
        <w:tc>
          <w:tcPr/>
          <w:p>
            <w:pPr>
              <w:pStyle w:val="Compact"/>
              <w:jc w:val="center"/>
            </w:pPr>
            <w:r>
              <w:t xml:space="preserve">[0.0110]</w:t>
            </w:r>
          </w:p>
        </w:tc>
      </w:tr>
      <w:tr>
        <w:tc>
          <w:tcPr/>
          <w:p>
            <w:pPr>
              <w:pStyle w:val="Compact"/>
              <w:jc w:val="left"/>
            </w:pPr>
            <w:r>
              <w:t xml:space="preserve">lnY</w:t>
            </w:r>
          </w:p>
        </w:tc>
        <w:tc>
          <w:tcPr/>
          <w:p>
            <w:pPr>
              <w:pStyle w:val="Compact"/>
              <w:jc w:val="center"/>
            </w:pPr>
            <w:r>
              <w:t xml:space="preserve">0.5869***</w:t>
            </w:r>
          </w:p>
        </w:tc>
        <w:tc>
          <w:tcPr/>
          <w:p>
            <w:pPr>
              <w:pStyle w:val="Compact"/>
              <w:jc w:val="center"/>
            </w:pPr>
            <w:r>
              <w:t xml:space="preserve">0.5869***</w:t>
            </w:r>
          </w:p>
        </w:tc>
      </w:tr>
      <w:tr>
        <w:tc>
          <w:tcPr/>
          <w:p>
            <w:pPr>
              <w:pStyle w:val="Compact"/>
            </w:pPr>
          </w:p>
        </w:tc>
        <w:tc>
          <w:tcPr/>
          <w:p>
            <w:pPr>
              <w:pStyle w:val="Compact"/>
              <w:jc w:val="center"/>
            </w:pPr>
            <w:r>
              <w:t xml:space="preserve">(0.1326)</w:t>
            </w:r>
          </w:p>
        </w:tc>
        <w:tc>
          <w:tcPr/>
          <w:p>
            <w:pPr>
              <w:pStyle w:val="Compact"/>
              <w:jc w:val="center"/>
            </w:pPr>
            <w:r>
              <w:t xml:space="preserve">(0.0474)</w:t>
            </w:r>
          </w:p>
        </w:tc>
      </w:tr>
      <w:tr>
        <w:tc>
          <w:tcPr/>
          <w:p>
            <w:pPr>
              <w:pStyle w:val="Compact"/>
            </w:pP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URB</w:t>
            </w:r>
          </w:p>
        </w:tc>
        <w:tc>
          <w:tcPr/>
          <w:p>
            <w:pPr>
              <w:pStyle w:val="Compact"/>
              <w:jc w:val="center"/>
            </w:pPr>
            <w:r>
              <w:t xml:space="preserve">0.0025</w:t>
            </w:r>
          </w:p>
        </w:tc>
        <w:tc>
          <w:tcPr/>
          <w:p>
            <w:pPr>
              <w:pStyle w:val="Compact"/>
              <w:jc w:val="center"/>
            </w:pPr>
            <w:r>
              <w:t xml:space="preserve">0.0025</w:t>
            </w:r>
          </w:p>
        </w:tc>
      </w:tr>
      <w:tr>
        <w:tc>
          <w:tcPr/>
          <w:p>
            <w:pPr>
              <w:pStyle w:val="Compact"/>
            </w:pPr>
          </w:p>
        </w:tc>
        <w:tc>
          <w:tcPr/>
          <w:p>
            <w:pPr>
              <w:pStyle w:val="Compact"/>
              <w:jc w:val="center"/>
            </w:pPr>
            <w:r>
              <w:t xml:space="preserve">(0.0073)</w:t>
            </w:r>
          </w:p>
        </w:tc>
        <w:tc>
          <w:tcPr/>
          <w:p>
            <w:pPr>
              <w:pStyle w:val="Compact"/>
              <w:jc w:val="center"/>
            </w:pPr>
            <w:r>
              <w:t xml:space="preserve">(0.0023)</w:t>
            </w:r>
          </w:p>
        </w:tc>
      </w:tr>
      <w:tr>
        <w:tc>
          <w:tcPr/>
          <w:p>
            <w:pPr>
              <w:pStyle w:val="Compact"/>
            </w:pPr>
          </w:p>
        </w:tc>
        <w:tc>
          <w:tcPr/>
          <w:p>
            <w:pPr>
              <w:pStyle w:val="Compact"/>
              <w:jc w:val="center"/>
            </w:pPr>
            <w:r>
              <w:t xml:space="preserve">[0.7296]</w:t>
            </w:r>
          </w:p>
        </w:tc>
        <w:tc>
          <w:tcPr/>
          <w:p>
            <w:pPr>
              <w:pStyle w:val="Compact"/>
              <w:jc w:val="center"/>
            </w:pPr>
            <w:r>
              <w:t xml:space="preserve">[0.2902]</w:t>
            </w:r>
          </w:p>
        </w:tc>
      </w:tr>
      <w:tr>
        <w:tc>
          <w:tcPr/>
          <w:p>
            <w:pPr>
              <w:pStyle w:val="Compact"/>
              <w:jc w:val="left"/>
            </w:pPr>
            <w:r>
              <w:t xml:space="preserve">TO</w:t>
            </w:r>
          </w:p>
        </w:tc>
        <w:tc>
          <w:tcPr/>
          <w:p>
            <w:pPr>
              <w:pStyle w:val="Compact"/>
              <w:jc w:val="center"/>
            </w:pPr>
            <w:r>
              <w:t xml:space="preserve">0.0013</w:t>
            </w:r>
          </w:p>
        </w:tc>
        <w:tc>
          <w:tcPr/>
          <w:p>
            <w:pPr>
              <w:pStyle w:val="Compact"/>
              <w:jc w:val="center"/>
            </w:pPr>
            <w:r>
              <w:t xml:space="preserve">0.0013***</w:t>
            </w:r>
          </w:p>
        </w:tc>
      </w:tr>
      <w:tr>
        <w:tc>
          <w:tcPr/>
          <w:p>
            <w:pPr>
              <w:pStyle w:val="Compact"/>
            </w:pPr>
          </w:p>
        </w:tc>
        <w:tc>
          <w:tcPr/>
          <w:p>
            <w:pPr>
              <w:pStyle w:val="Compact"/>
              <w:jc w:val="center"/>
            </w:pPr>
            <w:r>
              <w:t xml:space="preserve">(0.0012)</w:t>
            </w:r>
          </w:p>
        </w:tc>
        <w:tc>
          <w:tcPr/>
          <w:p>
            <w:pPr>
              <w:pStyle w:val="Compact"/>
              <w:jc w:val="center"/>
            </w:pPr>
            <w:r>
              <w:t xml:space="preserve">(0.0004)</w:t>
            </w:r>
          </w:p>
        </w:tc>
      </w:tr>
      <w:tr>
        <w:tc>
          <w:tcPr/>
          <w:p>
            <w:pPr>
              <w:pStyle w:val="Compact"/>
            </w:pPr>
          </w:p>
        </w:tc>
        <w:tc>
          <w:tcPr/>
          <w:p>
            <w:pPr>
              <w:pStyle w:val="Compact"/>
              <w:jc w:val="center"/>
            </w:pPr>
            <w:r>
              <w:t xml:space="preserve">[0.2732]</w:t>
            </w:r>
          </w:p>
        </w:tc>
        <w:tc>
          <w:tcPr/>
          <w:p>
            <w:pPr>
              <w:pStyle w:val="Compact"/>
              <w:jc w:val="center"/>
            </w:pPr>
            <w:r>
              <w:t xml:space="preserve">[0.0017]</w:t>
            </w:r>
          </w:p>
        </w:tc>
      </w:tr>
      <w:tr>
        <w:tc>
          <w:tcPr/>
          <w:p>
            <w:pPr>
              <w:pStyle w:val="Compact"/>
              <w:jc w:val="left"/>
            </w:pPr>
            <w:r>
              <w:t xml:space="preserve">Crdt</w:t>
            </w:r>
          </w:p>
        </w:tc>
        <w:tc>
          <w:tcPr/>
          <w:p>
            <w:pPr>
              <w:pStyle w:val="Compact"/>
              <w:jc w:val="center"/>
            </w:pPr>
            <w:r>
              <w:t xml:space="preserve">0.0041**</w:t>
            </w:r>
          </w:p>
        </w:tc>
        <w:tc>
          <w:tcPr/>
          <w:p>
            <w:pPr>
              <w:pStyle w:val="Compact"/>
              <w:jc w:val="center"/>
            </w:pPr>
            <w:r>
              <w:t xml:space="preserve">0.0041***</w:t>
            </w:r>
          </w:p>
        </w:tc>
      </w:tr>
      <w:tr>
        <w:tc>
          <w:tcPr/>
          <w:p>
            <w:pPr>
              <w:pStyle w:val="Compact"/>
            </w:pPr>
          </w:p>
        </w:tc>
        <w:tc>
          <w:tcPr/>
          <w:p>
            <w:pPr>
              <w:pStyle w:val="Compact"/>
              <w:jc w:val="center"/>
            </w:pPr>
            <w:r>
              <w:t xml:space="preserve">(0.0017)</w:t>
            </w:r>
          </w:p>
        </w:tc>
        <w:tc>
          <w:tcPr/>
          <w:p>
            <w:pPr>
              <w:pStyle w:val="Compact"/>
              <w:jc w:val="center"/>
            </w:pPr>
            <w:r>
              <w:t xml:space="preserve">(0.0008)</w:t>
            </w:r>
          </w:p>
        </w:tc>
      </w:tr>
      <w:tr>
        <w:tc>
          <w:tcPr/>
          <w:p>
            <w:pPr>
              <w:pStyle w:val="Compact"/>
            </w:pPr>
          </w:p>
        </w:tc>
        <w:tc>
          <w:tcPr/>
          <w:p>
            <w:pPr>
              <w:pStyle w:val="Compact"/>
              <w:jc w:val="center"/>
            </w:pPr>
            <w:r>
              <w:t xml:space="preserve">[0.0189]</w:t>
            </w:r>
          </w:p>
        </w:tc>
        <w:tc>
          <w:tcPr/>
          <w:p>
            <w:pPr>
              <w:pStyle w:val="Compact"/>
              <w:jc w:val="center"/>
            </w:pPr>
            <w:r>
              <w:t xml:space="preserve">[0.0000]</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Số quốc gia</w:t>
            </w:r>
          </w:p>
        </w:tc>
        <w:tc>
          <w:tcPr/>
          <w:p>
            <w:pPr>
              <w:pStyle w:val="Compact"/>
              <w:jc w:val="center"/>
            </w:pPr>
            <w:r>
              <w:t xml:space="preserve">73</w:t>
            </w:r>
          </w:p>
        </w:tc>
        <w:tc>
          <w:tcPr/>
          <w:p>
            <w:pPr>
              <w:pStyle w:val="Compact"/>
              <w:jc w:val="center"/>
            </w:pPr>
            <w:r>
              <w:t xml:space="preserve">73</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r>
      <w:tr>
        <w:tc>
          <w:tcPr/>
          <w:p>
            <w:pPr>
              <w:pStyle w:val="Compact"/>
              <w:jc w:val="left"/>
            </w:pPr>
            <w:r>
              <w:t xml:space="preserve">R² within</w:t>
            </w:r>
          </w:p>
        </w:tc>
        <w:tc>
          <w:tcPr/>
          <w:p>
            <w:pPr>
              <w:pStyle w:val="Compact"/>
              <w:jc w:val="center"/>
            </w:pPr>
            <w:r>
              <w:t xml:space="preserve">[bổ sung]</w:t>
            </w:r>
          </w:p>
        </w:tc>
        <w:tc>
          <w:tcPr/>
          <w:p>
            <w:pPr>
              <w:pStyle w:val="Compact"/>
              <w:jc w:val="center"/>
            </w:pPr>
            <w:r>
              <w:t xml:space="preserve">[bổ sung]</w:t>
            </w:r>
          </w:p>
        </w:tc>
      </w:tr>
    </w:tbl>
    <w:p>
      <w:pPr>
        <w:pStyle w:val="BodyText"/>
      </w:pPr>
      <w:r>
        <w:t xml:space="preserve">Ghi chú: Mỗi biến gồm ba dòng: hệ số, (sai số chuẩn) và [p-value]. *, **, *** tương ứng mức ý nghĩa 10%, 5% và 1%. Biến phụ thuộc là lnCO2. FEM hai chiều; hằng số và biến giả năm không báo cáo. Cột (1): sai số chuẩn cụm theo quốc gia (kết quả chính, M1_CL); cột (2): sai số chuẩn Driscoll–Kraay (M1_DK). Ghi chú này áp dụng cho các Bảng 4.10–4.15.</w:t>
      </w:r>
    </w:p>
    <w:p>
      <w:pPr>
        <w:pStyle w:val="BodyText"/>
      </w:pPr>
      <w:r>
        <w:t xml:space="preserve">Nguồn: Tác giả tổng hợp từ kết quả Stata.</w:t>
      </w:r>
    </w:p>
    <w:p>
      <w:pPr>
        <w:pStyle w:val="BodyText"/>
      </w:pPr>
      <w:r>
        <w:t xml:space="preserve">Hệ số FDI bằng 0.0080 và có ý nghĩa ở mức 1% (p-value 0.0085; khoảng tin cậy 95% từ 0.0020 đến 0.0140): trong cùng một quốc gia, khi tỷ trọng FDI tăng thêm một điểm phần trăm GDP, phát thải CO₂ bình quân đầu người cao hơn khoảng 0.8%. Mức tăng một độ lệch chuẩn trong nội bộ quốc gia của FDI (3.94 điểm phần trăm) đi kèm phát thải cao hơn khoảng 3.2%. Kết quả giữ ý nghĩa ở mức 5% với sai số chuẩn Driscoll–Kraay (p-value 0.0110). Như vậy, giả thuyết H1 được ủng hộ, với chiều tác động dương. Do mô hình đã kiểm soát lnY, hệ số này phản ánh mối liên hệ giữa FDI và phát thải ngoài phần đi qua tăng trưởng thu nhập.</w:t>
      </w:r>
    </w:p>
    <w:p>
      <w:pPr>
        <w:pStyle w:val="BodyText"/>
      </w:pPr>
      <w:r>
        <w:t xml:space="preserve">Trong các biến kiểm soát, lnY có hệ số co giãn 0.5869 (p-value 0.0000): thu nhập bình quân đầu người tăng 1% đi kèm phát thải tăng khoảng 0.59%. Hệ số nhỏ hơn 1 hàm ý cường độ phát thải trên mỗi đơn vị thu nhập giảm dần khi thu nhập tăng trong nội bộ các nước, dù phát thải bình quân đầu người vẫn tăng. Quy đổi theo độ lệch chuẩn trong nội bộ quốc gia, lnY (khoảng 11 điểm phần trăm phát thải) có tác động lớn hơn ba lần FDI (3.2%), nên tăng trưởng thu nhập vẫn là yếu tố gắn với phát thải mạnh nhất. Crdt dương và có ý nghĩa ở mức 5% (p-value 0.0189); URB và TO không có ý nghĩa với sai số chuẩn cụm.</w:t>
      </w:r>
    </w:p>
    <w:bookmarkEnd w:id="26"/>
    <w:bookmarkStart w:id="27" w:name="X0f9b5440546c32e7806e37b75cb6b09f38a68f6"/>
    <w:p>
      <w:pPr>
        <w:pStyle w:val="Heading3"/>
      </w:pPr>
      <w:r>
        <w:t xml:space="preserve">4.7.2. Tác động trực tiếp của từng khía cạnh thể chế (Mô hình 2)</w:t>
      </w:r>
    </w:p>
    <w:p>
      <w:pPr>
        <w:pStyle w:val="FirstParagraph"/>
      </w:pPr>
      <w:r>
        <w:t xml:space="preserve">Bảng 4.10. Tác động trực tiếp của từng khía cạnh chất lượng thể chế đến phát thải CO₂ (Mô hình 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Biến</w:t>
            </w:r>
          </w:p>
        </w:tc>
        <w:tc>
          <w:tcPr/>
          <w:p>
            <w:pPr>
              <w:pStyle w:val="Compact"/>
              <w:jc w:val="center"/>
            </w:pPr>
            <w:r>
              <w:t xml:space="preserve">(1) CC</w:t>
            </w:r>
          </w:p>
        </w:tc>
        <w:tc>
          <w:tcPr/>
          <w:p>
            <w:pPr>
              <w:pStyle w:val="Compact"/>
              <w:jc w:val="center"/>
            </w:pPr>
            <w:r>
              <w:t xml:space="preserve">(2) GE</w:t>
            </w:r>
          </w:p>
        </w:tc>
        <w:tc>
          <w:tcPr/>
          <w:p>
            <w:pPr>
              <w:pStyle w:val="Compact"/>
              <w:jc w:val="center"/>
            </w:pPr>
            <w:r>
              <w:t xml:space="preserve">(3) PV</w:t>
            </w:r>
          </w:p>
        </w:tc>
        <w:tc>
          <w:tcPr/>
          <w:p>
            <w:pPr>
              <w:pStyle w:val="Compact"/>
              <w:jc w:val="center"/>
            </w:pPr>
            <w:r>
              <w:t xml:space="preserve">(4) RQ</w:t>
            </w:r>
          </w:p>
        </w:tc>
        <w:tc>
          <w:tcPr/>
          <w:p>
            <w:pPr>
              <w:pStyle w:val="Compact"/>
              <w:jc w:val="center"/>
            </w:pPr>
            <w:r>
              <w:t xml:space="preserve">(5) RL</w:t>
            </w:r>
          </w:p>
        </w:tc>
        <w:tc>
          <w:tcPr/>
          <w:p>
            <w:pPr>
              <w:pStyle w:val="Compact"/>
              <w:jc w:val="center"/>
            </w:pPr>
            <w:r>
              <w:t xml:space="preserve">(6) VA</w:t>
            </w:r>
          </w:p>
        </w:tc>
      </w:tr>
      <w:tr>
        <w:tc>
          <w:tcPr/>
          <w:p>
            <w:pPr>
              <w:pStyle w:val="Compact"/>
              <w:jc w:val="left"/>
            </w:pPr>
            <w:r>
              <w:t xml:space="preserve">FDI</w:t>
            </w:r>
          </w:p>
        </w:tc>
        <w:tc>
          <w:tcPr/>
          <w:p>
            <w:pPr>
              <w:pStyle w:val="Compact"/>
              <w:jc w:val="center"/>
            </w:pPr>
            <w:r>
              <w:t xml:space="preserve">0.0079**</w:t>
            </w:r>
          </w:p>
        </w:tc>
        <w:tc>
          <w:tcPr/>
          <w:p>
            <w:pPr>
              <w:pStyle w:val="Compact"/>
              <w:jc w:val="center"/>
            </w:pPr>
            <w:r>
              <w:t xml:space="preserve">0.0079***</w:t>
            </w:r>
          </w:p>
        </w:tc>
        <w:tc>
          <w:tcPr/>
          <w:p>
            <w:pPr>
              <w:pStyle w:val="Compact"/>
              <w:jc w:val="center"/>
            </w:pPr>
            <w:r>
              <w:t xml:space="preserve">0.0079***</w:t>
            </w:r>
          </w:p>
        </w:tc>
        <w:tc>
          <w:tcPr/>
          <w:p>
            <w:pPr>
              <w:pStyle w:val="Compact"/>
              <w:jc w:val="center"/>
            </w:pPr>
            <w:r>
              <w:t xml:space="preserve">0.0079***</w:t>
            </w:r>
          </w:p>
        </w:tc>
        <w:tc>
          <w:tcPr/>
          <w:p>
            <w:pPr>
              <w:pStyle w:val="Compact"/>
              <w:jc w:val="center"/>
            </w:pPr>
            <w:r>
              <w:t xml:space="preserve">0.0080***</w:t>
            </w:r>
          </w:p>
        </w:tc>
        <w:tc>
          <w:tcPr/>
          <w:p>
            <w:pPr>
              <w:pStyle w:val="Compact"/>
              <w:jc w:val="center"/>
            </w:pPr>
            <w:r>
              <w:t xml:space="preserve">0.0080***</w:t>
            </w:r>
          </w:p>
        </w:tc>
      </w:tr>
      <w:tr>
        <w:tc>
          <w:tcPr/>
          <w:p>
            <w:pPr>
              <w:pStyle w:val="Compact"/>
            </w:pPr>
          </w:p>
        </w:tc>
        <w:tc>
          <w:tcPr/>
          <w:p>
            <w:pPr>
              <w:pStyle w:val="Compact"/>
              <w:jc w:val="center"/>
            </w:pPr>
            <w:r>
              <w:t xml:space="preserve">(0.0030)</w:t>
            </w:r>
          </w:p>
        </w:tc>
        <w:tc>
          <w:tcPr/>
          <w:p>
            <w:pPr>
              <w:pStyle w:val="Compact"/>
              <w:jc w:val="center"/>
            </w:pPr>
            <w:r>
              <w:t xml:space="preserve">(0.0029)</w:t>
            </w:r>
          </w:p>
        </w:tc>
        <w:tc>
          <w:tcPr/>
          <w:p>
            <w:pPr>
              <w:pStyle w:val="Compact"/>
              <w:jc w:val="center"/>
            </w:pPr>
            <w:r>
              <w:t xml:space="preserve">(0.0030)</w:t>
            </w:r>
          </w:p>
        </w:tc>
        <w:tc>
          <w:tcPr/>
          <w:p>
            <w:pPr>
              <w:pStyle w:val="Compact"/>
              <w:jc w:val="center"/>
            </w:pPr>
            <w:r>
              <w:t xml:space="preserve">(0.0030)</w:t>
            </w:r>
          </w:p>
        </w:tc>
        <w:tc>
          <w:tcPr/>
          <w:p>
            <w:pPr>
              <w:pStyle w:val="Compact"/>
              <w:jc w:val="center"/>
            </w:pPr>
            <w:r>
              <w:t xml:space="preserve">(0.0030)</w:t>
            </w:r>
          </w:p>
        </w:tc>
        <w:tc>
          <w:tcPr/>
          <w:p>
            <w:pPr>
              <w:pStyle w:val="Compact"/>
              <w:jc w:val="center"/>
            </w:pPr>
            <w:r>
              <w:t xml:space="preserve">(0.0029)</w:t>
            </w:r>
          </w:p>
        </w:tc>
      </w:tr>
      <w:tr>
        <w:tc>
          <w:tcPr/>
          <w:p>
            <w:pPr>
              <w:pStyle w:val="Compact"/>
            </w:pPr>
          </w:p>
        </w:tc>
        <w:tc>
          <w:tcPr/>
          <w:p>
            <w:pPr>
              <w:pStyle w:val="Compact"/>
              <w:jc w:val="center"/>
            </w:pPr>
            <w:r>
              <w:t xml:space="preserve">[0.0105]</w:t>
            </w:r>
          </w:p>
        </w:tc>
        <w:tc>
          <w:tcPr/>
          <w:p>
            <w:pPr>
              <w:pStyle w:val="Compact"/>
              <w:jc w:val="center"/>
            </w:pPr>
            <w:r>
              <w:t xml:space="preserve">[0.0087]</w:t>
            </w:r>
          </w:p>
        </w:tc>
        <w:tc>
          <w:tcPr/>
          <w:p>
            <w:pPr>
              <w:pStyle w:val="Compact"/>
              <w:jc w:val="center"/>
            </w:pPr>
            <w:r>
              <w:t xml:space="preserve">[0.0091]</w:t>
            </w:r>
          </w:p>
        </w:tc>
        <w:tc>
          <w:tcPr/>
          <w:p>
            <w:pPr>
              <w:pStyle w:val="Compact"/>
              <w:jc w:val="center"/>
            </w:pPr>
            <w:r>
              <w:t xml:space="preserve">[0.0095]</w:t>
            </w:r>
          </w:p>
        </w:tc>
        <w:tc>
          <w:tcPr/>
          <w:p>
            <w:pPr>
              <w:pStyle w:val="Compact"/>
              <w:jc w:val="center"/>
            </w:pPr>
            <w:r>
              <w:t xml:space="preserve">[0.0087]</w:t>
            </w:r>
          </w:p>
        </w:tc>
        <w:tc>
          <w:tcPr/>
          <w:p>
            <w:pPr>
              <w:pStyle w:val="Compact"/>
              <w:jc w:val="center"/>
            </w:pPr>
            <w:r>
              <w:t xml:space="preserve">[0.0083]</w:t>
            </w:r>
          </w:p>
        </w:tc>
      </w:tr>
      <w:tr>
        <w:tc>
          <w:tcPr/>
          <w:p>
            <w:pPr>
              <w:pStyle w:val="Compact"/>
              <w:jc w:val="left"/>
            </w:pPr>
            <w:r>
              <w:t xml:space="preserve">Chỉ số thể chế k</w:t>
            </w:r>
          </w:p>
        </w:tc>
        <w:tc>
          <w:tcPr/>
          <w:p>
            <w:pPr>
              <w:pStyle w:val="Compact"/>
              <w:jc w:val="center"/>
            </w:pPr>
            <w:r>
              <w:t xml:space="preserve">−0.1108*</w:t>
            </w:r>
          </w:p>
        </w:tc>
        <w:tc>
          <w:tcPr/>
          <w:p>
            <w:pPr>
              <w:pStyle w:val="Compact"/>
              <w:jc w:val="center"/>
            </w:pPr>
            <w:r>
              <w:t xml:space="preserve">−0.1358**</w:t>
            </w:r>
          </w:p>
        </w:tc>
        <w:tc>
          <w:tcPr/>
          <w:p>
            <w:pPr>
              <w:pStyle w:val="Compact"/>
              <w:jc w:val="center"/>
            </w:pPr>
            <w:r>
              <w:t xml:space="preserve">−0.0313</w:t>
            </w:r>
          </w:p>
        </w:tc>
        <w:tc>
          <w:tcPr/>
          <w:p>
            <w:pPr>
              <w:pStyle w:val="Compact"/>
              <w:jc w:val="center"/>
            </w:pPr>
            <w:r>
              <w:t xml:space="preserve">−0.0602</w:t>
            </w:r>
          </w:p>
        </w:tc>
        <w:tc>
          <w:tcPr/>
          <w:p>
            <w:pPr>
              <w:pStyle w:val="Compact"/>
              <w:jc w:val="center"/>
            </w:pPr>
            <w:r>
              <w:t xml:space="preserve">−0.0202</w:t>
            </w:r>
          </w:p>
        </w:tc>
        <w:tc>
          <w:tcPr/>
          <w:p>
            <w:pPr>
              <w:pStyle w:val="Compact"/>
              <w:jc w:val="center"/>
            </w:pPr>
            <w:r>
              <w:t xml:space="preserve">0.0061</w:t>
            </w:r>
          </w:p>
        </w:tc>
      </w:tr>
      <w:tr>
        <w:tc>
          <w:tcPr/>
          <w:p>
            <w:pPr>
              <w:pStyle w:val="Compact"/>
            </w:pPr>
          </w:p>
        </w:tc>
        <w:tc>
          <w:tcPr/>
          <w:p>
            <w:pPr>
              <w:pStyle w:val="Compact"/>
              <w:jc w:val="center"/>
            </w:pPr>
            <w:r>
              <w:t xml:space="preserve">(0.0624)</w:t>
            </w:r>
          </w:p>
        </w:tc>
        <w:tc>
          <w:tcPr/>
          <w:p>
            <w:pPr>
              <w:pStyle w:val="Compact"/>
              <w:jc w:val="center"/>
            </w:pPr>
            <w:r>
              <w:t xml:space="preserve">(0.0608)</w:t>
            </w:r>
          </w:p>
        </w:tc>
        <w:tc>
          <w:tcPr/>
          <w:p>
            <w:pPr>
              <w:pStyle w:val="Compact"/>
              <w:jc w:val="center"/>
            </w:pPr>
            <w:r>
              <w:t xml:space="preserve">(0.0523)</w:t>
            </w:r>
          </w:p>
        </w:tc>
        <w:tc>
          <w:tcPr/>
          <w:p>
            <w:pPr>
              <w:pStyle w:val="Compact"/>
              <w:jc w:val="center"/>
            </w:pPr>
            <w:r>
              <w:t xml:space="preserve">(0.0573)</w:t>
            </w:r>
          </w:p>
        </w:tc>
        <w:tc>
          <w:tcPr/>
          <w:p>
            <w:pPr>
              <w:pStyle w:val="Compact"/>
              <w:jc w:val="center"/>
            </w:pPr>
            <w:r>
              <w:t xml:space="preserve">(0.0729)</w:t>
            </w:r>
          </w:p>
        </w:tc>
        <w:tc>
          <w:tcPr/>
          <w:p>
            <w:pPr>
              <w:pStyle w:val="Compact"/>
              <w:jc w:val="center"/>
            </w:pPr>
            <w:r>
              <w:t xml:space="preserve">(0.0698)</w:t>
            </w:r>
          </w:p>
        </w:tc>
      </w:tr>
      <w:tr>
        <w:tc>
          <w:tcPr/>
          <w:p>
            <w:pPr>
              <w:pStyle w:val="Compact"/>
            </w:pPr>
          </w:p>
        </w:tc>
        <w:tc>
          <w:tcPr/>
          <w:p>
            <w:pPr>
              <w:pStyle w:val="Compact"/>
              <w:jc w:val="center"/>
            </w:pPr>
            <w:r>
              <w:t xml:space="preserve">[0.0800]</w:t>
            </w:r>
          </w:p>
        </w:tc>
        <w:tc>
          <w:tcPr/>
          <w:p>
            <w:pPr>
              <w:pStyle w:val="Compact"/>
              <w:jc w:val="center"/>
            </w:pPr>
            <w:r>
              <w:t xml:space="preserve">[0.0287]</w:t>
            </w:r>
          </w:p>
        </w:tc>
        <w:tc>
          <w:tcPr/>
          <w:p>
            <w:pPr>
              <w:pStyle w:val="Compact"/>
              <w:jc w:val="center"/>
            </w:pPr>
            <w:r>
              <w:t xml:space="preserve">[0.5515]</w:t>
            </w:r>
          </w:p>
        </w:tc>
        <w:tc>
          <w:tcPr/>
          <w:p>
            <w:pPr>
              <w:pStyle w:val="Compact"/>
              <w:jc w:val="center"/>
            </w:pPr>
            <w:r>
              <w:t xml:space="preserve">[0.2966]</w:t>
            </w:r>
          </w:p>
        </w:tc>
        <w:tc>
          <w:tcPr/>
          <w:p>
            <w:pPr>
              <w:pStyle w:val="Compact"/>
              <w:jc w:val="center"/>
            </w:pPr>
            <w:r>
              <w:t xml:space="preserve">[0.7822]</w:t>
            </w:r>
          </w:p>
        </w:tc>
        <w:tc>
          <w:tcPr/>
          <w:p>
            <w:pPr>
              <w:pStyle w:val="Compact"/>
              <w:jc w:val="center"/>
            </w:pPr>
            <w:r>
              <w:t xml:space="preserve">[0.9311]</w:t>
            </w:r>
          </w:p>
        </w:tc>
      </w:tr>
      <w:tr>
        <w:tc>
          <w:tcPr/>
          <w:p>
            <w:pPr>
              <w:pStyle w:val="Compact"/>
              <w:jc w:val="left"/>
            </w:pPr>
            <w:r>
              <w:t xml:space="preserve">lnY</w:t>
            </w:r>
          </w:p>
        </w:tc>
        <w:tc>
          <w:tcPr/>
          <w:p>
            <w:pPr>
              <w:pStyle w:val="Compact"/>
              <w:jc w:val="center"/>
            </w:pPr>
            <w:r>
              <w:t xml:space="preserve">0.6468***</w:t>
            </w:r>
          </w:p>
        </w:tc>
        <w:tc>
          <w:tcPr/>
          <w:p>
            <w:pPr>
              <w:pStyle w:val="Compact"/>
              <w:jc w:val="center"/>
            </w:pPr>
            <w:r>
              <w:t xml:space="preserve">0.6777***</w:t>
            </w:r>
          </w:p>
        </w:tc>
        <w:tc>
          <w:tcPr/>
          <w:p>
            <w:pPr>
              <w:pStyle w:val="Compact"/>
              <w:jc w:val="center"/>
            </w:pPr>
            <w:r>
              <w:t xml:space="preserve">0.6053***</w:t>
            </w:r>
          </w:p>
        </w:tc>
        <w:tc>
          <w:tcPr/>
          <w:p>
            <w:pPr>
              <w:pStyle w:val="Compact"/>
              <w:jc w:val="center"/>
            </w:pPr>
            <w:r>
              <w:t xml:space="preserve">0.6241***</w:t>
            </w:r>
          </w:p>
        </w:tc>
        <w:tc>
          <w:tcPr/>
          <w:p>
            <w:pPr>
              <w:pStyle w:val="Compact"/>
              <w:jc w:val="center"/>
            </w:pPr>
            <w:r>
              <w:t xml:space="preserve">0.5948***</w:t>
            </w:r>
          </w:p>
        </w:tc>
        <w:tc>
          <w:tcPr/>
          <w:p>
            <w:pPr>
              <w:pStyle w:val="Compact"/>
              <w:jc w:val="center"/>
            </w:pPr>
            <w:r>
              <w:t xml:space="preserve">0.5860***</w:t>
            </w:r>
          </w:p>
        </w:tc>
      </w:tr>
      <w:tr>
        <w:tc>
          <w:tcPr/>
          <w:p>
            <w:pPr>
              <w:pStyle w:val="Compact"/>
            </w:pPr>
          </w:p>
        </w:tc>
        <w:tc>
          <w:tcPr/>
          <w:p>
            <w:pPr>
              <w:pStyle w:val="Compact"/>
              <w:jc w:val="center"/>
            </w:pPr>
            <w:r>
              <w:t xml:space="preserve">(0.1329)</w:t>
            </w:r>
          </w:p>
        </w:tc>
        <w:tc>
          <w:tcPr/>
          <w:p>
            <w:pPr>
              <w:pStyle w:val="Compact"/>
              <w:jc w:val="center"/>
            </w:pPr>
            <w:r>
              <w:t xml:space="preserve">(0.1325)</w:t>
            </w:r>
          </w:p>
        </w:tc>
        <w:tc>
          <w:tcPr/>
          <w:p>
            <w:pPr>
              <w:pStyle w:val="Compact"/>
              <w:jc w:val="center"/>
            </w:pPr>
            <w:r>
              <w:t xml:space="preserve">(0.1352)</w:t>
            </w:r>
          </w:p>
        </w:tc>
        <w:tc>
          <w:tcPr/>
          <w:p>
            <w:pPr>
              <w:pStyle w:val="Compact"/>
              <w:jc w:val="center"/>
            </w:pPr>
            <w:r>
              <w:t xml:space="preserve">(0.1413)</w:t>
            </w:r>
          </w:p>
        </w:tc>
        <w:tc>
          <w:tcPr/>
          <w:p>
            <w:pPr>
              <w:pStyle w:val="Compact"/>
              <w:jc w:val="center"/>
            </w:pPr>
            <w:r>
              <w:t xml:space="preserve">(0.1370)</w:t>
            </w:r>
          </w:p>
        </w:tc>
        <w:tc>
          <w:tcPr/>
          <w:p>
            <w:pPr>
              <w:pStyle w:val="Compact"/>
              <w:jc w:val="center"/>
            </w:pPr>
            <w:r>
              <w:t xml:space="preserve">(0.1342)</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URB</w:t>
            </w:r>
          </w:p>
        </w:tc>
        <w:tc>
          <w:tcPr/>
          <w:p>
            <w:pPr>
              <w:pStyle w:val="Compact"/>
              <w:jc w:val="center"/>
            </w:pPr>
            <w:r>
              <w:t xml:space="preserve">0.0020</w:t>
            </w:r>
          </w:p>
        </w:tc>
        <w:tc>
          <w:tcPr/>
          <w:p>
            <w:pPr>
              <w:pStyle w:val="Compact"/>
              <w:jc w:val="center"/>
            </w:pPr>
            <w:r>
              <w:t xml:space="preserve">0.0021</w:t>
            </w:r>
          </w:p>
        </w:tc>
        <w:tc>
          <w:tcPr/>
          <w:p>
            <w:pPr>
              <w:pStyle w:val="Compact"/>
              <w:jc w:val="center"/>
            </w:pPr>
            <w:r>
              <w:t xml:space="preserve">0.0023</w:t>
            </w:r>
          </w:p>
        </w:tc>
        <w:tc>
          <w:tcPr/>
          <w:p>
            <w:pPr>
              <w:pStyle w:val="Compact"/>
              <w:jc w:val="center"/>
            </w:pPr>
            <w:r>
              <w:t xml:space="preserve">0.0019</w:t>
            </w:r>
          </w:p>
        </w:tc>
        <w:tc>
          <w:tcPr/>
          <w:p>
            <w:pPr>
              <w:pStyle w:val="Compact"/>
              <w:jc w:val="center"/>
            </w:pPr>
            <w:r>
              <w:t xml:space="preserve">0.0024</w:t>
            </w:r>
          </w:p>
        </w:tc>
        <w:tc>
          <w:tcPr/>
          <w:p>
            <w:pPr>
              <w:pStyle w:val="Compact"/>
              <w:jc w:val="center"/>
            </w:pPr>
            <w:r>
              <w:t xml:space="preserve">0.0026</w:t>
            </w:r>
          </w:p>
        </w:tc>
      </w:tr>
      <w:tr>
        <w:tc>
          <w:tcPr/>
          <w:p>
            <w:pPr>
              <w:pStyle w:val="Compact"/>
            </w:pPr>
          </w:p>
        </w:tc>
        <w:tc>
          <w:tcPr/>
          <w:p>
            <w:pPr>
              <w:pStyle w:val="Compact"/>
              <w:jc w:val="center"/>
            </w:pPr>
            <w:r>
              <w:t xml:space="preserve">(0.0072)</w:t>
            </w:r>
          </w:p>
        </w:tc>
        <w:tc>
          <w:tcPr/>
          <w:p>
            <w:pPr>
              <w:pStyle w:val="Compact"/>
              <w:jc w:val="center"/>
            </w:pPr>
            <w:r>
              <w:t xml:space="preserve">(0.0073)</w:t>
            </w:r>
          </w:p>
        </w:tc>
        <w:tc>
          <w:tcPr/>
          <w:p>
            <w:pPr>
              <w:pStyle w:val="Compact"/>
              <w:jc w:val="center"/>
            </w:pPr>
            <w:r>
              <w:t xml:space="preserve">(0.0075)</w:t>
            </w:r>
          </w:p>
        </w:tc>
        <w:tc>
          <w:tcPr/>
          <w:p>
            <w:pPr>
              <w:pStyle w:val="Compact"/>
              <w:jc w:val="center"/>
            </w:pPr>
            <w:r>
              <w:t xml:space="preserve">(0.0072)</w:t>
            </w:r>
          </w:p>
        </w:tc>
        <w:tc>
          <w:tcPr/>
          <w:p>
            <w:pPr>
              <w:pStyle w:val="Compact"/>
              <w:jc w:val="center"/>
            </w:pPr>
            <w:r>
              <w:t xml:space="preserve">(0.0073)</w:t>
            </w:r>
          </w:p>
        </w:tc>
        <w:tc>
          <w:tcPr/>
          <w:p>
            <w:pPr>
              <w:pStyle w:val="Compact"/>
              <w:jc w:val="center"/>
            </w:pPr>
            <w:r>
              <w:t xml:space="preserve">(0.0073)</w:t>
            </w:r>
          </w:p>
        </w:tc>
      </w:tr>
      <w:tr>
        <w:tc>
          <w:tcPr/>
          <w:p>
            <w:pPr>
              <w:pStyle w:val="Compact"/>
            </w:pPr>
          </w:p>
        </w:tc>
        <w:tc>
          <w:tcPr/>
          <w:p>
            <w:pPr>
              <w:pStyle w:val="Compact"/>
              <w:jc w:val="center"/>
            </w:pPr>
            <w:r>
              <w:t xml:space="preserve">[0.7859]</w:t>
            </w:r>
          </w:p>
        </w:tc>
        <w:tc>
          <w:tcPr/>
          <w:p>
            <w:pPr>
              <w:pStyle w:val="Compact"/>
              <w:jc w:val="center"/>
            </w:pPr>
            <w:r>
              <w:t xml:space="preserve">[0.7737]</w:t>
            </w:r>
          </w:p>
        </w:tc>
        <w:tc>
          <w:tcPr/>
          <w:p>
            <w:pPr>
              <w:pStyle w:val="Compact"/>
              <w:jc w:val="center"/>
            </w:pPr>
            <w:r>
              <w:t xml:space="preserve">[0.7567]</w:t>
            </w:r>
          </w:p>
        </w:tc>
        <w:tc>
          <w:tcPr/>
          <w:p>
            <w:pPr>
              <w:pStyle w:val="Compact"/>
              <w:jc w:val="center"/>
            </w:pPr>
            <w:r>
              <w:t xml:space="preserve">[0.7908]</w:t>
            </w:r>
          </w:p>
        </w:tc>
        <w:tc>
          <w:tcPr/>
          <w:p>
            <w:pPr>
              <w:pStyle w:val="Compact"/>
              <w:jc w:val="center"/>
            </w:pPr>
            <w:r>
              <w:t xml:space="preserve">[0.7473]</w:t>
            </w:r>
          </w:p>
        </w:tc>
        <w:tc>
          <w:tcPr/>
          <w:p>
            <w:pPr>
              <w:pStyle w:val="Compact"/>
              <w:jc w:val="center"/>
            </w:pPr>
            <w:r>
              <w:t xml:space="preserve">[0.7250]</w:t>
            </w:r>
          </w:p>
        </w:tc>
      </w:tr>
      <w:tr>
        <w:tc>
          <w:tcPr/>
          <w:p>
            <w:pPr>
              <w:pStyle w:val="Compact"/>
              <w:jc w:val="left"/>
            </w:pPr>
            <w:r>
              <w:t xml:space="preserve">TO</w:t>
            </w:r>
          </w:p>
        </w:tc>
        <w:tc>
          <w:tcPr/>
          <w:p>
            <w:pPr>
              <w:pStyle w:val="Compact"/>
              <w:jc w:val="center"/>
            </w:pPr>
            <w:r>
              <w:t xml:space="preserve">0.0012</w:t>
            </w: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0.0012</w:t>
            </w:r>
          </w:p>
        </w:tc>
        <w:tc>
          <w:tcPr/>
          <w:p>
            <w:pPr>
              <w:pStyle w:val="Compact"/>
              <w:jc w:val="center"/>
            </w:pPr>
            <w:r>
              <w:t xml:space="preserve">0.0013</w:t>
            </w:r>
          </w:p>
        </w:tc>
        <w:tc>
          <w:tcPr/>
          <w:p>
            <w:pPr>
              <w:pStyle w:val="Compact"/>
              <w:jc w:val="center"/>
            </w:pPr>
            <w:r>
              <w:t xml:space="preserve">0.0013</w:t>
            </w:r>
          </w:p>
        </w:tc>
      </w:tr>
      <w:tr>
        <w:tc>
          <w:tcPr/>
          <w:p>
            <w:pPr>
              <w:pStyle w:val="Compact"/>
            </w:pP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(0.0012)</w:t>
            </w:r>
          </w:p>
        </w:tc>
        <w:tc>
          <w:tcPr/>
          <w:p>
            <w:pPr>
              <w:pStyle w:val="Compact"/>
              <w:jc w:val="center"/>
            </w:pPr>
            <w:r>
              <w:t xml:space="preserve">(0.0012)</w:t>
            </w:r>
          </w:p>
        </w:tc>
      </w:tr>
      <w:tr>
        <w:tc>
          <w:tcPr/>
          <w:p>
            <w:pPr>
              <w:pStyle w:val="Compact"/>
            </w:pPr>
          </w:p>
        </w:tc>
        <w:tc>
          <w:tcPr/>
          <w:p>
            <w:pPr>
              <w:pStyle w:val="Compact"/>
              <w:jc w:val="center"/>
            </w:pPr>
            <w:r>
              <w:t xml:space="preserve">[0.3075]</w:t>
            </w:r>
          </w:p>
        </w:tc>
        <w:tc>
          <w:tcPr/>
          <w:p>
            <w:pPr>
              <w:pStyle w:val="Compact"/>
              <w:jc w:val="center"/>
            </w:pPr>
            <w:r>
              <w:t xml:space="preserve">[0.3400]</w:t>
            </w:r>
          </w:p>
        </w:tc>
        <w:tc>
          <w:tcPr/>
          <w:p>
            <w:pPr>
              <w:pStyle w:val="Compact"/>
              <w:jc w:val="center"/>
            </w:pPr>
            <w:r>
              <w:t xml:space="preserve">[0.3044]</w:t>
            </w:r>
          </w:p>
        </w:tc>
        <w:tc>
          <w:tcPr/>
          <w:p>
            <w:pPr>
              <w:pStyle w:val="Compact"/>
              <w:jc w:val="center"/>
            </w:pPr>
            <w:r>
              <w:t xml:space="preserve">[0.3077]</w:t>
            </w:r>
          </w:p>
        </w:tc>
        <w:tc>
          <w:tcPr/>
          <w:p>
            <w:pPr>
              <w:pStyle w:val="Compact"/>
              <w:jc w:val="center"/>
            </w:pPr>
            <w:r>
              <w:t xml:space="preserve">[0.2783]</w:t>
            </w:r>
          </w:p>
        </w:tc>
        <w:tc>
          <w:tcPr/>
          <w:p>
            <w:pPr>
              <w:pStyle w:val="Compact"/>
              <w:jc w:val="center"/>
            </w:pPr>
            <w:r>
              <w:t xml:space="preserve">[0.2696]</w:t>
            </w:r>
          </w:p>
        </w:tc>
      </w:tr>
      <w:tr>
        <w:tc>
          <w:tcPr/>
          <w:p>
            <w:pPr>
              <w:pStyle w:val="Compact"/>
              <w:jc w:val="left"/>
            </w:pPr>
            <w:r>
              <w:t xml:space="preserve">Crdt</w:t>
            </w:r>
          </w:p>
        </w:tc>
        <w:tc>
          <w:tcPr/>
          <w:p>
            <w:pPr>
              <w:pStyle w:val="Compact"/>
              <w:jc w:val="center"/>
            </w:pPr>
            <w:r>
              <w:t xml:space="preserve">0.0041**</w:t>
            </w:r>
          </w:p>
        </w:tc>
        <w:tc>
          <w:tcPr/>
          <w:p>
            <w:pPr>
              <w:pStyle w:val="Compact"/>
              <w:jc w:val="center"/>
            </w:pPr>
            <w:r>
              <w:t xml:space="preserve">0.0040**</w:t>
            </w:r>
          </w:p>
        </w:tc>
        <w:tc>
          <w:tcPr/>
          <w:p>
            <w:pPr>
              <w:pStyle w:val="Compact"/>
              <w:jc w:val="center"/>
            </w:pPr>
            <w:r>
              <w:t xml:space="preserve">0.0043**</w:t>
            </w:r>
          </w:p>
        </w:tc>
        <w:tc>
          <w:tcPr/>
          <w:p>
            <w:pPr>
              <w:pStyle w:val="Compact"/>
              <w:jc w:val="center"/>
            </w:pPr>
            <w:r>
              <w:t xml:space="preserve">0.0041**</w:t>
            </w:r>
          </w:p>
        </w:tc>
        <w:tc>
          <w:tcPr/>
          <w:p>
            <w:pPr>
              <w:pStyle w:val="Compact"/>
              <w:jc w:val="center"/>
            </w:pPr>
            <w:r>
              <w:t xml:space="preserve">0.0042**</w:t>
            </w:r>
          </w:p>
        </w:tc>
        <w:tc>
          <w:tcPr/>
          <w:p>
            <w:pPr>
              <w:pStyle w:val="Compact"/>
              <w:jc w:val="center"/>
            </w:pPr>
            <w:r>
              <w:t xml:space="preserve">0.0041**</w:t>
            </w:r>
          </w:p>
        </w:tc>
      </w:tr>
      <w:tr>
        <w:tc>
          <w:tcPr/>
          <w:p>
            <w:pPr>
              <w:pStyle w:val="Compact"/>
            </w:pP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(0.0018)</w:t>
            </w:r>
          </w:p>
        </w:tc>
      </w:tr>
      <w:tr>
        <w:tc>
          <w:tcPr/>
          <w:p>
            <w:pPr>
              <w:pStyle w:val="Compact"/>
            </w:pPr>
          </w:p>
        </w:tc>
        <w:tc>
          <w:tcPr/>
          <w:p>
            <w:pPr>
              <w:pStyle w:val="Compact"/>
              <w:jc w:val="center"/>
            </w:pPr>
            <w:r>
              <w:t xml:space="preserve">[0.0157]</w:t>
            </w:r>
          </w:p>
        </w:tc>
        <w:tc>
          <w:tcPr/>
          <w:p>
            <w:pPr>
              <w:pStyle w:val="Compact"/>
              <w:jc w:val="center"/>
            </w:pPr>
            <w:r>
              <w:t xml:space="preserve">[0.0216]</w:t>
            </w:r>
          </w:p>
        </w:tc>
        <w:tc>
          <w:tcPr/>
          <w:p>
            <w:pPr>
              <w:pStyle w:val="Compact"/>
              <w:jc w:val="center"/>
            </w:pPr>
            <w:r>
              <w:t xml:space="preserve">[0.0135]</w:t>
            </w:r>
          </w:p>
        </w:tc>
        <w:tc>
          <w:tcPr/>
          <w:p>
            <w:pPr>
              <w:pStyle w:val="Compact"/>
              <w:jc w:val="center"/>
            </w:pPr>
            <w:r>
              <w:t xml:space="preserve">[0.0168]</w:t>
            </w:r>
          </w:p>
        </w:tc>
        <w:tc>
          <w:tcPr/>
          <w:p>
            <w:pPr>
              <w:pStyle w:val="Compact"/>
              <w:jc w:val="center"/>
            </w:pPr>
            <w:r>
              <w:t xml:space="preserve">[0.0177]</w:t>
            </w:r>
          </w:p>
        </w:tc>
        <w:tc>
          <w:tcPr/>
          <w:p>
            <w:pPr>
              <w:pStyle w:val="Compact"/>
              <w:jc w:val="center"/>
            </w:pPr>
            <w:r>
              <w:t xml:space="preserve">[0.0215]</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Số quốc gia (số cụm)</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r>
        <w:tc>
          <w:tcPr/>
          <w:p>
            <w:pPr>
              <w:pStyle w:val="Compact"/>
              <w:jc w:val="left"/>
            </w:pPr>
            <w:r>
              <w:t xml:space="preserve">R² within</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r>
    </w:tbl>
    <w:p>
      <w:pPr>
        <w:pStyle w:val="BodyText"/>
      </w:pPr>
      <w:r>
        <w:t xml:space="preserve">Ghi chú: Xem ghi chú Bảng 4.9. Mỗi cột đưa một chỉ số thể chế k ghi ở đầu cột (ước lượng M2CL_CC đến M2CL_VA); sai số chuẩn cụm theo quốc gia.</w:t>
      </w:r>
    </w:p>
    <w:p>
      <w:pPr>
        <w:pStyle w:val="BodyText"/>
      </w:pPr>
      <w:r>
        <w:t xml:space="preserve">Nguồn: Tác giả tổng hợp từ kết quả Stata.</w:t>
      </w:r>
    </w:p>
    <w:p>
      <w:pPr>
        <w:pStyle w:val="BodyText"/>
      </w:pPr>
      <w:r>
        <w:t xml:space="preserve">Khi bổ sung lần lượt từng chỉ số thể chế, hệ số FDI gần như không đổi (0.0079–0.0080) và có ý nghĩa ở mức 5% trong cả sáu phương trình, cho thấy kết quả của Mô hình 1 không do thiếu biến thể chế. Năm trong sáu chỉ số mang dấu âm, nhưng chỉ hiệu quả chính phủ (GE: −0.1358; p-value 0.0287) có ý nghĩa ở mức 5% và kiểm soát tham nhũng (CC: −0.1108; p-value 0.0800) có ý nghĩa ở mức 10%. Về độ lớn, mức cải thiện một độ lệch chuẩn trong nội bộ quốc gia của GE (0.235 điểm) đi kèm phát thải thấp hơn khoảng 3.2%; con số tương ứng của CC (0.194 điểm) là khoảng 2.2%. Dấu âm của GE trái với tương quan thô dương (0.5866, Bảng 4.2): khi đã loại bỏ khác biệt cố định giữa các nước và kiểm soát thu nhập, sự cải thiện hiệu quả chính phủ trong nội bộ một quốc gia gắn với phát thải thấp hơn.</w:t>
      </w:r>
    </w:p>
    <w:p>
      <w:pPr>
        <w:pStyle w:val="BodyText"/>
      </w:pPr>
      <w:r>
        <w:t xml:space="preserve">Đối với giả thuyết H2 về tác động khác biệt giữa các khía cạnh, kết quả cần được đọc thận trọng. Việc GE có ý nghĩa trong khi các khía cạnh khác không có ý nghĩa chưa đủ để kết luận GE có tác động mạnh hơn, vì khác biệt giữa một hệ số có ý nghĩa và một hệ số không có ý nghĩa tự nó chưa chắc có ý nghĩa thống kê (Gelman và Stern, 2006). Chẳng hạn, khoảng tin cậy 95% của GE (−0.257 đến −0.015) và RQ (−0.174 đến 0.054) chồng lấn phần lớn. Sai số chuẩn lớn của các chỉ số thể chế (0.052–0.073) phản ánh biến thiên trong nội bộ quốc gia nhỏ của WGI (Mục 4.1), nên các khía cạnh không có ý nghĩa có thể do ước lượng kém chính xác chứ chưa hẳn do không có tác động. Vì vậy, kết luận có thể rút ra là: chỉ hiệu quả chính phủ, và ở mức yếu hơn là kiểm soát tham nhũng, có bằng chứng thống kê về mối liên hệ ngược chiều với phát thải; H2 được ủng hộ một phần.</w:t>
      </w:r>
    </w:p>
    <w:bookmarkEnd w:id="27"/>
    <w:bookmarkStart w:id="28" w:name="X40346f80a63814f3ffd9f87bbd1c1491df55c00"/>
    <w:p>
      <w:pPr>
        <w:pStyle w:val="Heading3"/>
      </w:pPr>
      <w:r>
        <w:t xml:space="preserve">4.7.3. Vai trò điều tiết của từng khía cạnh thể chế (Mô hình 3)</w:t>
      </w:r>
    </w:p>
    <w:p>
      <w:pPr>
        <w:pStyle w:val="FirstParagraph"/>
      </w:pPr>
      <w:r>
        <w:t xml:space="preserve">Bảng 4.11. Vai trò điều tiết của chất lượng thể chế trong mối quan hệ FDI – CO₂ (Mô hình 3)</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Biến</w:t>
            </w:r>
          </w:p>
        </w:tc>
        <w:tc>
          <w:tcPr/>
          <w:p>
            <w:pPr>
              <w:pStyle w:val="Compact"/>
              <w:jc w:val="center"/>
            </w:pPr>
            <w:r>
              <w:t xml:space="preserve">(1) CC</w:t>
            </w:r>
          </w:p>
        </w:tc>
        <w:tc>
          <w:tcPr/>
          <w:p>
            <w:pPr>
              <w:pStyle w:val="Compact"/>
              <w:jc w:val="center"/>
            </w:pPr>
            <w:r>
              <w:t xml:space="preserve">(2) GE</w:t>
            </w:r>
          </w:p>
        </w:tc>
        <w:tc>
          <w:tcPr/>
          <w:p>
            <w:pPr>
              <w:pStyle w:val="Compact"/>
              <w:jc w:val="center"/>
            </w:pPr>
            <w:r>
              <w:t xml:space="preserve">(3) PV</w:t>
            </w:r>
          </w:p>
        </w:tc>
        <w:tc>
          <w:tcPr/>
          <w:p>
            <w:pPr>
              <w:pStyle w:val="Compact"/>
              <w:jc w:val="center"/>
            </w:pPr>
            <w:r>
              <w:t xml:space="preserve">(4) RQ</w:t>
            </w:r>
          </w:p>
        </w:tc>
        <w:tc>
          <w:tcPr/>
          <w:p>
            <w:pPr>
              <w:pStyle w:val="Compact"/>
              <w:jc w:val="center"/>
            </w:pPr>
            <w:r>
              <w:t xml:space="preserve">(5) RL</w:t>
            </w:r>
          </w:p>
        </w:tc>
        <w:tc>
          <w:tcPr/>
          <w:p>
            <w:pPr>
              <w:pStyle w:val="Compact"/>
              <w:jc w:val="center"/>
            </w:pPr>
            <w:r>
              <w:t xml:space="preserve">(6) VA</w:t>
            </w:r>
          </w:p>
        </w:tc>
      </w:tr>
      <w:tr>
        <w:tc>
          <w:tcPr/>
          <w:p>
            <w:pPr>
              <w:pStyle w:val="Compact"/>
              <w:jc w:val="left"/>
            </w:pPr>
            <w:r>
              <w:t xml:space="preserve">FDI</w:t>
            </w:r>
          </w:p>
        </w:tc>
        <w:tc>
          <w:tcPr/>
          <w:p>
            <w:pPr>
              <w:pStyle w:val="Compact"/>
              <w:jc w:val="center"/>
            </w:pPr>
            <w:r>
              <w:t xml:space="preserve">0.0062***</w:t>
            </w:r>
          </w:p>
        </w:tc>
        <w:tc>
          <w:tcPr/>
          <w:p>
            <w:pPr>
              <w:pStyle w:val="Compact"/>
              <w:jc w:val="center"/>
            </w:pPr>
            <w:r>
              <w:t xml:space="preserve">0.0079***</w:t>
            </w:r>
          </w:p>
        </w:tc>
        <w:tc>
          <w:tcPr/>
          <w:p>
            <w:pPr>
              <w:pStyle w:val="Compact"/>
              <w:jc w:val="center"/>
            </w:pPr>
            <w:r>
              <w:t xml:space="preserve">0.0083***</w:t>
            </w:r>
          </w:p>
        </w:tc>
        <w:tc>
          <w:tcPr/>
          <w:p>
            <w:pPr>
              <w:pStyle w:val="Compact"/>
              <w:jc w:val="center"/>
            </w:pPr>
            <w:r>
              <w:t xml:space="preserve">0.0083***</w:t>
            </w:r>
          </w:p>
        </w:tc>
        <w:tc>
          <w:tcPr/>
          <w:p>
            <w:pPr>
              <w:pStyle w:val="Compact"/>
              <w:jc w:val="center"/>
            </w:pPr>
            <w:r>
              <w:t xml:space="preserve">0.0076***</w:t>
            </w:r>
          </w:p>
        </w:tc>
        <w:tc>
          <w:tcPr/>
          <w:p>
            <w:pPr>
              <w:pStyle w:val="Compact"/>
              <w:jc w:val="center"/>
            </w:pPr>
            <w:r>
              <w:t xml:space="preserve">0.0072***</w:t>
            </w:r>
          </w:p>
        </w:tc>
      </w:tr>
      <w:tr>
        <w:tc>
          <w:tcPr/>
          <w:p>
            <w:pPr>
              <w:pStyle w:val="Compact"/>
            </w:pPr>
          </w:p>
        </w:tc>
        <w:tc>
          <w:tcPr/>
          <w:p>
            <w:pPr>
              <w:pStyle w:val="Compact"/>
              <w:jc w:val="center"/>
            </w:pPr>
            <w:r>
              <w:t xml:space="preserve">(0.0021)</w:t>
            </w:r>
          </w:p>
        </w:tc>
        <w:tc>
          <w:tcPr/>
          <w:p>
            <w:pPr>
              <w:pStyle w:val="Compact"/>
              <w:jc w:val="center"/>
            </w:pPr>
            <w:r>
              <w:t xml:space="preserve">(0.0022)</w:t>
            </w:r>
          </w:p>
        </w:tc>
        <w:tc>
          <w:tcPr/>
          <w:p>
            <w:pPr>
              <w:pStyle w:val="Compact"/>
              <w:jc w:val="center"/>
            </w:pPr>
            <w:r>
              <w:t xml:space="preserve">(0.0030)</w:t>
            </w:r>
          </w:p>
        </w:tc>
        <w:tc>
          <w:tcPr/>
          <w:p>
            <w:pPr>
              <w:pStyle w:val="Compact"/>
              <w:jc w:val="center"/>
            </w:pPr>
            <w:r>
              <w:t xml:space="preserve">(0.0024)</w:t>
            </w:r>
          </w:p>
        </w:tc>
        <w:tc>
          <w:tcPr/>
          <w:p>
            <w:pPr>
              <w:pStyle w:val="Compact"/>
              <w:jc w:val="center"/>
            </w:pPr>
            <w:r>
              <w:t xml:space="preserve">(0.0026)</w:t>
            </w:r>
          </w:p>
        </w:tc>
        <w:tc>
          <w:tcPr/>
          <w:p>
            <w:pPr>
              <w:pStyle w:val="Compact"/>
              <w:jc w:val="center"/>
            </w:pPr>
            <w:r>
              <w:t xml:space="preserve">(0.0024)</w:t>
            </w:r>
          </w:p>
        </w:tc>
      </w:tr>
      <w:tr>
        <w:tc>
          <w:tcPr/>
          <w:p>
            <w:pPr>
              <w:pStyle w:val="Compact"/>
            </w:pPr>
          </w:p>
        </w:tc>
        <w:tc>
          <w:tcPr/>
          <w:p>
            <w:pPr>
              <w:pStyle w:val="Compact"/>
              <w:jc w:val="center"/>
            </w:pPr>
            <w:r>
              <w:t xml:space="preserve">[0.0045]</w:t>
            </w:r>
          </w:p>
        </w:tc>
        <w:tc>
          <w:tcPr/>
          <w:p>
            <w:pPr>
              <w:pStyle w:val="Compact"/>
              <w:jc w:val="center"/>
            </w:pPr>
            <w:r>
              <w:t xml:space="preserve">[0.0005]</w:t>
            </w:r>
          </w:p>
        </w:tc>
        <w:tc>
          <w:tcPr/>
          <w:p>
            <w:pPr>
              <w:pStyle w:val="Compact"/>
              <w:jc w:val="center"/>
            </w:pPr>
            <w:r>
              <w:t xml:space="preserve">[0.0072]</w:t>
            </w:r>
          </w:p>
        </w:tc>
        <w:tc>
          <w:tcPr/>
          <w:p>
            <w:pPr>
              <w:pStyle w:val="Compact"/>
              <w:jc w:val="center"/>
            </w:pPr>
            <w:r>
              <w:t xml:space="preserve">[0.0008]</w:t>
            </w:r>
          </w:p>
        </w:tc>
        <w:tc>
          <w:tcPr/>
          <w:p>
            <w:pPr>
              <w:pStyle w:val="Compact"/>
              <w:jc w:val="center"/>
            </w:pPr>
            <w:r>
              <w:t xml:space="preserve">[0.0038]</w:t>
            </w:r>
          </w:p>
        </w:tc>
        <w:tc>
          <w:tcPr/>
          <w:p>
            <w:pPr>
              <w:pStyle w:val="Compact"/>
              <w:jc w:val="center"/>
            </w:pPr>
            <w:r>
              <w:t xml:space="preserve">[0.0032]</w:t>
            </w:r>
          </w:p>
        </w:tc>
      </w:tr>
      <w:tr>
        <w:tc>
          <w:tcPr/>
          <w:p>
            <w:pPr>
              <w:pStyle w:val="Compact"/>
              <w:jc w:val="left"/>
            </w:pPr>
            <w:r>
              <w:t xml:space="preserve">Chỉ số thể chế k</w:t>
            </w:r>
          </w:p>
        </w:tc>
        <w:tc>
          <w:tcPr/>
          <w:p>
            <w:pPr>
              <w:pStyle w:val="Compact"/>
              <w:jc w:val="center"/>
            </w:pPr>
            <w:r>
              <w:t xml:space="preserve">−0.1136*</w:t>
            </w:r>
          </w:p>
        </w:tc>
        <w:tc>
          <w:tcPr/>
          <w:p>
            <w:pPr>
              <w:pStyle w:val="Compact"/>
              <w:jc w:val="center"/>
            </w:pPr>
            <w:r>
              <w:t xml:space="preserve">−0.1358**</w:t>
            </w:r>
          </w:p>
        </w:tc>
        <w:tc>
          <w:tcPr/>
          <w:p>
            <w:pPr>
              <w:pStyle w:val="Compact"/>
              <w:jc w:val="center"/>
            </w:pPr>
            <w:r>
              <w:t xml:space="preserve">−0.0336</w:t>
            </w:r>
          </w:p>
        </w:tc>
        <w:tc>
          <w:tcPr/>
          <w:p>
            <w:pPr>
              <w:pStyle w:val="Compact"/>
              <w:jc w:val="center"/>
            </w:pPr>
            <w:r>
              <w:t xml:space="preserve">−0.0603</w:t>
            </w:r>
          </w:p>
        </w:tc>
        <w:tc>
          <w:tcPr/>
          <w:p>
            <w:pPr>
              <w:pStyle w:val="Compact"/>
              <w:jc w:val="center"/>
            </w:pPr>
            <w:r>
              <w:t xml:space="preserve">−0.0200</w:t>
            </w:r>
          </w:p>
        </w:tc>
        <w:tc>
          <w:tcPr/>
          <w:p>
            <w:pPr>
              <w:pStyle w:val="Compact"/>
              <w:jc w:val="center"/>
            </w:pPr>
            <w:r>
              <w:t xml:space="preserve">0.0037</w:t>
            </w:r>
          </w:p>
        </w:tc>
      </w:tr>
      <w:tr>
        <w:tc>
          <w:tcPr/>
          <w:p>
            <w:pPr>
              <w:pStyle w:val="Compact"/>
            </w:pPr>
          </w:p>
        </w:tc>
        <w:tc>
          <w:tcPr/>
          <w:p>
            <w:pPr>
              <w:pStyle w:val="Compact"/>
              <w:jc w:val="center"/>
            </w:pPr>
            <w:r>
              <w:t xml:space="preserve">(0.0638)</w:t>
            </w:r>
          </w:p>
        </w:tc>
        <w:tc>
          <w:tcPr/>
          <w:p>
            <w:pPr>
              <w:pStyle w:val="Compact"/>
              <w:jc w:val="center"/>
            </w:pPr>
            <w:r>
              <w:t xml:space="preserve">(0.0608)</w:t>
            </w:r>
          </w:p>
        </w:tc>
        <w:tc>
          <w:tcPr/>
          <w:p>
            <w:pPr>
              <w:pStyle w:val="Compact"/>
              <w:jc w:val="center"/>
            </w:pPr>
            <w:r>
              <w:t xml:space="preserve">(0.0517)</w:t>
            </w:r>
          </w:p>
        </w:tc>
        <w:tc>
          <w:tcPr/>
          <w:p>
            <w:pPr>
              <w:pStyle w:val="Compact"/>
              <w:jc w:val="center"/>
            </w:pPr>
            <w:r>
              <w:t xml:space="preserve">(0.0571)</w:t>
            </w:r>
          </w:p>
        </w:tc>
        <w:tc>
          <w:tcPr/>
          <w:p>
            <w:pPr>
              <w:pStyle w:val="Compact"/>
              <w:jc w:val="center"/>
            </w:pPr>
            <w:r>
              <w:t xml:space="preserve">(0.0728)</w:t>
            </w:r>
          </w:p>
        </w:tc>
        <w:tc>
          <w:tcPr/>
          <w:p>
            <w:pPr>
              <w:pStyle w:val="Compact"/>
              <w:jc w:val="center"/>
            </w:pPr>
            <w:r>
              <w:t xml:space="preserve">(0.0695)</w:t>
            </w:r>
          </w:p>
        </w:tc>
      </w:tr>
      <w:tr>
        <w:tc>
          <w:tcPr/>
          <w:p>
            <w:pPr>
              <w:pStyle w:val="Compact"/>
            </w:pPr>
          </w:p>
        </w:tc>
        <w:tc>
          <w:tcPr/>
          <w:p>
            <w:pPr>
              <w:pStyle w:val="Compact"/>
              <w:jc w:val="center"/>
            </w:pPr>
            <w:r>
              <w:t xml:space="preserve">[0.0793]</w:t>
            </w:r>
          </w:p>
        </w:tc>
        <w:tc>
          <w:tcPr/>
          <w:p>
            <w:pPr>
              <w:pStyle w:val="Compact"/>
              <w:jc w:val="center"/>
            </w:pPr>
            <w:r>
              <w:t xml:space="preserve">[0.0286]</w:t>
            </w:r>
          </w:p>
        </w:tc>
        <w:tc>
          <w:tcPr/>
          <w:p>
            <w:pPr>
              <w:pStyle w:val="Compact"/>
              <w:jc w:val="center"/>
            </w:pPr>
            <w:r>
              <w:t xml:space="preserve">[0.5178]</w:t>
            </w:r>
          </w:p>
        </w:tc>
        <w:tc>
          <w:tcPr/>
          <w:p>
            <w:pPr>
              <w:pStyle w:val="Compact"/>
              <w:jc w:val="center"/>
            </w:pPr>
            <w:r>
              <w:t xml:space="preserve">[0.2946]</w:t>
            </w:r>
          </w:p>
        </w:tc>
        <w:tc>
          <w:tcPr/>
          <w:p>
            <w:pPr>
              <w:pStyle w:val="Compact"/>
              <w:jc w:val="center"/>
            </w:pPr>
            <w:r>
              <w:t xml:space="preserve">[0.7848]</w:t>
            </w:r>
          </w:p>
        </w:tc>
        <w:tc>
          <w:tcPr/>
          <w:p>
            <w:pPr>
              <w:pStyle w:val="Compact"/>
              <w:jc w:val="center"/>
            </w:pPr>
            <w:r>
              <w:t xml:space="preserve">[0.9572]</w:t>
            </w:r>
          </w:p>
        </w:tc>
      </w:tr>
      <w:tr>
        <w:tc>
          <w:tcPr/>
          <w:p>
            <w:pPr>
              <w:pStyle w:val="Compact"/>
              <w:jc w:val="left"/>
            </w:pPr>
            <w:r>
              <w:t xml:space="preserve">FDI × k</w:t>
            </w:r>
          </w:p>
        </w:tc>
        <w:tc>
          <w:tcPr/>
          <w:p>
            <w:pPr>
              <w:pStyle w:val="Compact"/>
              <w:jc w:val="center"/>
            </w:pPr>
            <w:r>
              <w:t xml:space="preserve">−0.0049</w:t>
            </w:r>
          </w:p>
        </w:tc>
        <w:tc>
          <w:tcPr/>
          <w:p>
            <w:pPr>
              <w:pStyle w:val="Compact"/>
              <w:jc w:val="center"/>
            </w:pPr>
            <w:r>
              <w:t xml:space="preserve">−0.0001</w:t>
            </w:r>
          </w:p>
        </w:tc>
        <w:tc>
          <w:tcPr/>
          <w:p>
            <w:pPr>
              <w:pStyle w:val="Compact"/>
              <w:jc w:val="center"/>
            </w:pPr>
            <w:r>
              <w:t xml:space="preserve">−0.0053</w:t>
            </w:r>
          </w:p>
        </w:tc>
        <w:tc>
          <w:tcPr/>
          <w:p>
            <w:pPr>
              <w:pStyle w:val="Compact"/>
              <w:jc w:val="center"/>
            </w:pPr>
            <w:r>
              <w:t xml:space="preserve">0.0022</w:t>
            </w:r>
          </w:p>
        </w:tc>
        <w:tc>
          <w:tcPr/>
          <w:p>
            <w:pPr>
              <w:pStyle w:val="Compact"/>
              <w:jc w:val="center"/>
            </w:pPr>
            <w:r>
              <w:t xml:space="preserve">−0.0024</w:t>
            </w:r>
          </w:p>
        </w:tc>
        <w:tc>
          <w:tcPr/>
          <w:p>
            <w:pPr>
              <w:pStyle w:val="Compact"/>
              <w:jc w:val="center"/>
            </w:pPr>
            <w:r>
              <w:t xml:space="preserve">−0.0039</w:t>
            </w:r>
          </w:p>
        </w:tc>
      </w:tr>
      <w:tr>
        <w:tc>
          <w:tcPr/>
          <w:p>
            <w:pPr>
              <w:pStyle w:val="Compact"/>
            </w:pPr>
          </w:p>
        </w:tc>
        <w:tc>
          <w:tcPr/>
          <w:p>
            <w:pPr>
              <w:pStyle w:val="Compact"/>
              <w:jc w:val="center"/>
            </w:pPr>
            <w:r>
              <w:t xml:space="preserve">(0.0063)</w:t>
            </w:r>
          </w:p>
        </w:tc>
        <w:tc>
          <w:tcPr/>
          <w:p>
            <w:pPr>
              <w:pStyle w:val="Compact"/>
              <w:jc w:val="center"/>
            </w:pPr>
            <w:r>
              <w:t xml:space="preserve">(0.0056)</w:t>
            </w:r>
          </w:p>
        </w:tc>
        <w:tc>
          <w:tcPr/>
          <w:p>
            <w:pPr>
              <w:pStyle w:val="Compact"/>
              <w:jc w:val="center"/>
            </w:pPr>
            <w:r>
              <w:t xml:space="preserve">(0.0033)</w:t>
            </w:r>
          </w:p>
        </w:tc>
        <w:tc>
          <w:tcPr/>
          <w:p>
            <w:pPr>
              <w:pStyle w:val="Compact"/>
              <w:jc w:val="center"/>
            </w:pPr>
            <w:r>
              <w:t xml:space="preserve">(0.0056)</w:t>
            </w:r>
          </w:p>
        </w:tc>
        <w:tc>
          <w:tcPr/>
          <w:p>
            <w:pPr>
              <w:pStyle w:val="Compact"/>
              <w:jc w:val="center"/>
            </w:pPr>
            <w:r>
              <w:t xml:space="preserve">(0.0055)</w:t>
            </w:r>
          </w:p>
        </w:tc>
        <w:tc>
          <w:tcPr/>
          <w:p>
            <w:pPr>
              <w:pStyle w:val="Compact"/>
              <w:jc w:val="center"/>
            </w:pPr>
            <w:r>
              <w:t xml:space="preserve">(0.0047)</w:t>
            </w:r>
          </w:p>
        </w:tc>
      </w:tr>
      <w:tr>
        <w:tc>
          <w:tcPr/>
          <w:p>
            <w:pPr>
              <w:pStyle w:val="Compact"/>
            </w:pPr>
          </w:p>
        </w:tc>
        <w:tc>
          <w:tcPr/>
          <w:p>
            <w:pPr>
              <w:pStyle w:val="Compact"/>
              <w:jc w:val="center"/>
            </w:pPr>
            <w:r>
              <w:t xml:space="preserve">[0.4366]</w:t>
            </w:r>
          </w:p>
        </w:tc>
        <w:tc>
          <w:tcPr/>
          <w:p>
            <w:pPr>
              <w:pStyle w:val="Compact"/>
              <w:jc w:val="center"/>
            </w:pPr>
            <w:r>
              <w:t xml:space="preserve">[0.9850]</w:t>
            </w:r>
          </w:p>
        </w:tc>
        <w:tc>
          <w:tcPr/>
          <w:p>
            <w:pPr>
              <w:pStyle w:val="Compact"/>
              <w:jc w:val="center"/>
            </w:pPr>
            <w:r>
              <w:t xml:space="preserve">[0.1137]</w:t>
            </w:r>
          </w:p>
        </w:tc>
        <w:tc>
          <w:tcPr/>
          <w:p>
            <w:pPr>
              <w:pStyle w:val="Compact"/>
              <w:jc w:val="center"/>
            </w:pPr>
            <w:r>
              <w:t xml:space="preserve">[0.6946]</w:t>
            </w:r>
          </w:p>
        </w:tc>
        <w:tc>
          <w:tcPr/>
          <w:p>
            <w:pPr>
              <w:pStyle w:val="Compact"/>
              <w:jc w:val="center"/>
            </w:pPr>
            <w:r>
              <w:t xml:space="preserve">[0.6703]</w:t>
            </w:r>
          </w:p>
        </w:tc>
        <w:tc>
          <w:tcPr/>
          <w:p>
            <w:pPr>
              <w:pStyle w:val="Compact"/>
              <w:jc w:val="center"/>
            </w:pPr>
            <w:r>
              <w:t xml:space="preserve">[0.4068]</w:t>
            </w:r>
          </w:p>
        </w:tc>
      </w:tr>
      <w:tr>
        <w:tc>
          <w:tcPr/>
          <w:p>
            <w:pPr>
              <w:pStyle w:val="Compact"/>
              <w:jc w:val="left"/>
            </w:pPr>
            <w:r>
              <w:t xml:space="preserve">lnY</w:t>
            </w:r>
          </w:p>
        </w:tc>
        <w:tc>
          <w:tcPr/>
          <w:p>
            <w:pPr>
              <w:pStyle w:val="Compact"/>
              <w:jc w:val="center"/>
            </w:pPr>
            <w:r>
              <w:t xml:space="preserve">0.6562***</w:t>
            </w:r>
          </w:p>
        </w:tc>
        <w:tc>
          <w:tcPr/>
          <w:p>
            <w:pPr>
              <w:pStyle w:val="Compact"/>
              <w:jc w:val="center"/>
            </w:pPr>
            <w:r>
              <w:t xml:space="preserve">0.6779***</w:t>
            </w:r>
          </w:p>
        </w:tc>
        <w:tc>
          <w:tcPr/>
          <w:p>
            <w:pPr>
              <w:pStyle w:val="Compact"/>
              <w:jc w:val="center"/>
            </w:pPr>
            <w:r>
              <w:t xml:space="preserve">0.6147***</w:t>
            </w:r>
          </w:p>
        </w:tc>
        <w:tc>
          <w:tcPr/>
          <w:p>
            <w:pPr>
              <w:pStyle w:val="Compact"/>
              <w:jc w:val="center"/>
            </w:pPr>
            <w:r>
              <w:t xml:space="preserve">0.6247***</w:t>
            </w:r>
          </w:p>
        </w:tc>
        <w:tc>
          <w:tcPr/>
          <w:p>
            <w:pPr>
              <w:pStyle w:val="Compact"/>
              <w:jc w:val="center"/>
            </w:pPr>
            <w:r>
              <w:t xml:space="preserve">0.5945***</w:t>
            </w:r>
          </w:p>
        </w:tc>
        <w:tc>
          <w:tcPr/>
          <w:p>
            <w:pPr>
              <w:pStyle w:val="Compact"/>
              <w:jc w:val="center"/>
            </w:pPr>
            <w:r>
              <w:t xml:space="preserve">0.5934***</w:t>
            </w:r>
          </w:p>
        </w:tc>
      </w:tr>
      <w:tr>
        <w:tc>
          <w:tcPr/>
          <w:p>
            <w:pPr>
              <w:pStyle w:val="Compact"/>
            </w:pPr>
          </w:p>
        </w:tc>
        <w:tc>
          <w:tcPr/>
          <w:p>
            <w:pPr>
              <w:pStyle w:val="Compact"/>
              <w:jc w:val="center"/>
            </w:pPr>
            <w:r>
              <w:t xml:space="preserve">(0.1356)</w:t>
            </w:r>
          </w:p>
        </w:tc>
        <w:tc>
          <w:tcPr/>
          <w:p>
            <w:pPr>
              <w:pStyle w:val="Compact"/>
              <w:jc w:val="center"/>
            </w:pPr>
            <w:r>
              <w:t xml:space="preserve">(0.1338)</w:t>
            </w:r>
          </w:p>
        </w:tc>
        <w:tc>
          <w:tcPr/>
          <w:p>
            <w:pPr>
              <w:pStyle w:val="Compact"/>
              <w:jc w:val="center"/>
            </w:pPr>
            <w:r>
              <w:t xml:space="preserve">(0.1349)</w:t>
            </w:r>
          </w:p>
        </w:tc>
        <w:tc>
          <w:tcPr/>
          <w:p>
            <w:pPr>
              <w:pStyle w:val="Compact"/>
              <w:jc w:val="center"/>
            </w:pPr>
            <w:r>
              <w:t xml:space="preserve">(0.1404)</w:t>
            </w:r>
          </w:p>
        </w:tc>
        <w:tc>
          <w:tcPr/>
          <w:p>
            <w:pPr>
              <w:pStyle w:val="Compact"/>
              <w:jc w:val="center"/>
            </w:pPr>
            <w:r>
              <w:t xml:space="preserve">(0.1373)</w:t>
            </w:r>
          </w:p>
        </w:tc>
        <w:tc>
          <w:tcPr/>
          <w:p>
            <w:pPr>
              <w:pStyle w:val="Compact"/>
              <w:jc w:val="center"/>
            </w:pPr>
            <w:r>
              <w:t xml:space="preserve">(0.1364)</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URB</w:t>
            </w:r>
          </w:p>
        </w:tc>
        <w:tc>
          <w:tcPr/>
          <w:p>
            <w:pPr>
              <w:pStyle w:val="Compact"/>
              <w:jc w:val="center"/>
            </w:pPr>
            <w:r>
              <w:t xml:space="preserve">0.0016</w:t>
            </w:r>
          </w:p>
        </w:tc>
        <w:tc>
          <w:tcPr/>
          <w:p>
            <w:pPr>
              <w:pStyle w:val="Compact"/>
              <w:jc w:val="center"/>
            </w:pPr>
            <w:r>
              <w:t xml:space="preserve">0.0021</w:t>
            </w:r>
          </w:p>
        </w:tc>
        <w:tc>
          <w:tcPr/>
          <w:p>
            <w:pPr>
              <w:pStyle w:val="Compact"/>
              <w:jc w:val="center"/>
            </w:pPr>
            <w:r>
              <w:t xml:space="preserve">0.0021</w:t>
            </w:r>
          </w:p>
        </w:tc>
        <w:tc>
          <w:tcPr/>
          <w:p>
            <w:pPr>
              <w:pStyle w:val="Compact"/>
              <w:jc w:val="center"/>
            </w:pPr>
            <w:r>
              <w:t xml:space="preserve">0.0019</w:t>
            </w:r>
          </w:p>
        </w:tc>
        <w:tc>
          <w:tcPr/>
          <w:p>
            <w:pPr>
              <w:pStyle w:val="Compact"/>
              <w:jc w:val="center"/>
            </w:pPr>
            <w:r>
              <w:t xml:space="preserve">0.0024</w:t>
            </w:r>
          </w:p>
        </w:tc>
        <w:tc>
          <w:tcPr/>
          <w:p>
            <w:pPr>
              <w:pStyle w:val="Compact"/>
              <w:jc w:val="center"/>
            </w:pPr>
            <w:r>
              <w:t xml:space="preserve">0.0025</w:t>
            </w:r>
          </w:p>
        </w:tc>
      </w:tr>
      <w:tr>
        <w:tc>
          <w:tcPr/>
          <w:p>
            <w:pPr>
              <w:pStyle w:val="Compact"/>
            </w:pPr>
          </w:p>
        </w:tc>
        <w:tc>
          <w:tcPr/>
          <w:p>
            <w:pPr>
              <w:pStyle w:val="Compact"/>
              <w:jc w:val="center"/>
            </w:pPr>
            <w:r>
              <w:t xml:space="preserve">(0.0072)</w:t>
            </w:r>
          </w:p>
        </w:tc>
        <w:tc>
          <w:tcPr/>
          <w:p>
            <w:pPr>
              <w:pStyle w:val="Compact"/>
              <w:jc w:val="center"/>
            </w:pPr>
            <w:r>
              <w:t xml:space="preserve">(0.0073)</w:t>
            </w:r>
          </w:p>
        </w:tc>
        <w:tc>
          <w:tcPr/>
          <w:p>
            <w:pPr>
              <w:pStyle w:val="Compact"/>
              <w:jc w:val="center"/>
            </w:pPr>
            <w:r>
              <w:t xml:space="preserve">(0.0074)</w:t>
            </w:r>
          </w:p>
        </w:tc>
        <w:tc>
          <w:tcPr/>
          <w:p>
            <w:pPr>
              <w:pStyle w:val="Compact"/>
              <w:jc w:val="center"/>
            </w:pPr>
            <w:r>
              <w:t xml:space="preserve">(0.0072)</w:t>
            </w:r>
          </w:p>
        </w:tc>
        <w:tc>
          <w:tcPr/>
          <w:p>
            <w:pPr>
              <w:pStyle w:val="Compact"/>
              <w:jc w:val="center"/>
            </w:pPr>
            <w:r>
              <w:t xml:space="preserve">(0.0073)</w:t>
            </w:r>
          </w:p>
        </w:tc>
        <w:tc>
          <w:tcPr/>
          <w:p>
            <w:pPr>
              <w:pStyle w:val="Compact"/>
              <w:jc w:val="center"/>
            </w:pPr>
            <w:r>
              <w:t xml:space="preserve">(0.0073)</w:t>
            </w:r>
          </w:p>
        </w:tc>
      </w:tr>
      <w:tr>
        <w:tc>
          <w:tcPr/>
          <w:p>
            <w:pPr>
              <w:pStyle w:val="Compact"/>
            </w:pPr>
          </w:p>
        </w:tc>
        <w:tc>
          <w:tcPr/>
          <w:p>
            <w:pPr>
              <w:pStyle w:val="Compact"/>
              <w:jc w:val="center"/>
            </w:pPr>
            <w:r>
              <w:t xml:space="preserve">[0.8234]</w:t>
            </w:r>
          </w:p>
        </w:tc>
        <w:tc>
          <w:tcPr/>
          <w:p>
            <w:pPr>
              <w:pStyle w:val="Compact"/>
              <w:jc w:val="center"/>
            </w:pPr>
            <w:r>
              <w:t xml:space="preserve">[0.7752]</w:t>
            </w:r>
          </w:p>
        </w:tc>
        <w:tc>
          <w:tcPr/>
          <w:p>
            <w:pPr>
              <w:pStyle w:val="Compact"/>
              <w:jc w:val="center"/>
            </w:pPr>
            <w:r>
              <w:t xml:space="preserve">[0.7800]</w:t>
            </w:r>
          </w:p>
        </w:tc>
        <w:tc>
          <w:tcPr/>
          <w:p>
            <w:pPr>
              <w:pStyle w:val="Compact"/>
              <w:jc w:val="center"/>
            </w:pPr>
            <w:r>
              <w:t xml:space="preserve">[0.7906]</w:t>
            </w:r>
          </w:p>
        </w:tc>
        <w:tc>
          <w:tcPr/>
          <w:p>
            <w:pPr>
              <w:pStyle w:val="Compact"/>
              <w:jc w:val="center"/>
            </w:pPr>
            <w:r>
              <w:t xml:space="preserve">[0.7469]</w:t>
            </w:r>
          </w:p>
        </w:tc>
        <w:tc>
          <w:tcPr/>
          <w:p>
            <w:pPr>
              <w:pStyle w:val="Compact"/>
              <w:jc w:val="center"/>
            </w:pPr>
            <w:r>
              <w:t xml:space="preserve">[0.7341]</w:t>
            </w:r>
          </w:p>
        </w:tc>
      </w:tr>
      <w:tr>
        <w:tc>
          <w:tcPr/>
          <w:p>
            <w:pPr>
              <w:pStyle w:val="Compact"/>
              <w:jc w:val="left"/>
            </w:pPr>
            <w:r>
              <w:t xml:space="preserve">TO</w:t>
            </w:r>
          </w:p>
        </w:tc>
        <w:tc>
          <w:tcPr/>
          <w:p>
            <w:pPr>
              <w:pStyle w:val="Compact"/>
              <w:jc w:val="center"/>
            </w:pPr>
            <w:r>
              <w:t xml:space="preserve">0.0012</w:t>
            </w:r>
          </w:p>
        </w:tc>
        <w:tc>
          <w:tcPr/>
          <w:p>
            <w:pPr>
              <w:pStyle w:val="Compact"/>
              <w:jc w:val="center"/>
            </w:pPr>
            <w:r>
              <w:t xml:space="preserve">0.0011</w:t>
            </w: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0.0012</w:t>
            </w:r>
          </w:p>
        </w:tc>
        <w:tc>
          <w:tcPr/>
          <w:p>
            <w:pPr>
              <w:pStyle w:val="Compact"/>
              <w:jc w:val="center"/>
            </w:pPr>
            <w:r>
              <w:t xml:space="preserve">0.0012</w:t>
            </w:r>
          </w:p>
        </w:tc>
      </w:tr>
      <w:tr>
        <w:tc>
          <w:tcPr/>
          <w:p>
            <w:pPr>
              <w:pStyle w:val="Compact"/>
            </w:pP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(0.0012)</w:t>
            </w:r>
          </w:p>
        </w:tc>
        <w:tc>
          <w:tcPr/>
          <w:p>
            <w:pPr>
              <w:pStyle w:val="Compact"/>
              <w:jc w:val="center"/>
            </w:pPr>
            <w:r>
              <w:t xml:space="preserve">(0.0012)</w:t>
            </w:r>
          </w:p>
        </w:tc>
      </w:tr>
      <w:tr>
        <w:tc>
          <w:tcPr/>
          <w:p>
            <w:pPr>
              <w:pStyle w:val="Compact"/>
            </w:pPr>
          </w:p>
        </w:tc>
        <w:tc>
          <w:tcPr/>
          <w:p>
            <w:pPr>
              <w:pStyle w:val="Compact"/>
              <w:jc w:val="center"/>
            </w:pPr>
            <w:r>
              <w:t xml:space="preserve">[0.3118]</w:t>
            </w:r>
          </w:p>
        </w:tc>
        <w:tc>
          <w:tcPr/>
          <w:p>
            <w:pPr>
              <w:pStyle w:val="Compact"/>
              <w:jc w:val="center"/>
            </w:pPr>
            <w:r>
              <w:t xml:space="preserve">[0.3407]</w:t>
            </w:r>
          </w:p>
        </w:tc>
        <w:tc>
          <w:tcPr/>
          <w:p>
            <w:pPr>
              <w:pStyle w:val="Compact"/>
              <w:jc w:val="center"/>
            </w:pPr>
            <w:r>
              <w:t xml:space="preserve">[0.3447]</w:t>
            </w:r>
          </w:p>
        </w:tc>
        <w:tc>
          <w:tcPr/>
          <w:p>
            <w:pPr>
              <w:pStyle w:val="Compact"/>
              <w:jc w:val="center"/>
            </w:pPr>
            <w:r>
              <w:t xml:space="preserve">[0.3006]</w:t>
            </w:r>
          </w:p>
        </w:tc>
        <w:tc>
          <w:tcPr/>
          <w:p>
            <w:pPr>
              <w:pStyle w:val="Compact"/>
              <w:jc w:val="center"/>
            </w:pPr>
            <w:r>
              <w:t xml:space="preserve">[0.2867]</w:t>
            </w:r>
          </w:p>
        </w:tc>
        <w:tc>
          <w:tcPr/>
          <w:p>
            <w:pPr>
              <w:pStyle w:val="Compact"/>
              <w:jc w:val="center"/>
            </w:pPr>
            <w:r>
              <w:t xml:space="preserve">[0.2928]</w:t>
            </w:r>
          </w:p>
        </w:tc>
      </w:tr>
      <w:tr>
        <w:tc>
          <w:tcPr/>
          <w:p>
            <w:pPr>
              <w:pStyle w:val="Compact"/>
              <w:jc w:val="left"/>
            </w:pPr>
            <w:r>
              <w:t xml:space="preserve">Crdt</w:t>
            </w:r>
          </w:p>
        </w:tc>
        <w:tc>
          <w:tcPr/>
          <w:p>
            <w:pPr>
              <w:pStyle w:val="Compact"/>
              <w:jc w:val="center"/>
            </w:pPr>
            <w:r>
              <w:t xml:space="preserve">0.0041**</w:t>
            </w:r>
          </w:p>
        </w:tc>
        <w:tc>
          <w:tcPr/>
          <w:p>
            <w:pPr>
              <w:pStyle w:val="Compact"/>
              <w:jc w:val="center"/>
            </w:pPr>
            <w:r>
              <w:t xml:space="preserve">0.0040**</w:t>
            </w:r>
          </w:p>
        </w:tc>
        <w:tc>
          <w:tcPr/>
          <w:p>
            <w:pPr>
              <w:pStyle w:val="Compact"/>
              <w:jc w:val="center"/>
            </w:pPr>
            <w:r>
              <w:t xml:space="preserve">0.0043**</w:t>
            </w:r>
          </w:p>
        </w:tc>
        <w:tc>
          <w:tcPr/>
          <w:p>
            <w:pPr>
              <w:pStyle w:val="Compact"/>
              <w:jc w:val="center"/>
            </w:pPr>
            <w:r>
              <w:t xml:space="preserve">0.0041**</w:t>
            </w:r>
          </w:p>
        </w:tc>
        <w:tc>
          <w:tcPr/>
          <w:p>
            <w:pPr>
              <w:pStyle w:val="Compact"/>
              <w:jc w:val="center"/>
            </w:pPr>
            <w:r>
              <w:t xml:space="preserve">0.0042**</w:t>
            </w:r>
          </w:p>
        </w:tc>
        <w:tc>
          <w:tcPr/>
          <w:p>
            <w:pPr>
              <w:pStyle w:val="Compact"/>
              <w:jc w:val="center"/>
            </w:pPr>
            <w:r>
              <w:t xml:space="preserve">0.0041**</w:t>
            </w:r>
          </w:p>
        </w:tc>
      </w:tr>
      <w:tr>
        <w:tc>
          <w:tcPr/>
          <w:p>
            <w:pPr>
              <w:pStyle w:val="Compact"/>
            </w:pP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(0.0017)</w:t>
            </w:r>
          </w:p>
        </w:tc>
        <w:tc>
          <w:tcPr/>
          <w:p>
            <w:pPr>
              <w:pStyle w:val="Compact"/>
              <w:jc w:val="center"/>
            </w:pPr>
            <w:r>
              <w:t xml:space="preserve">(0.0017)</w:t>
            </w:r>
          </w:p>
        </w:tc>
      </w:tr>
      <w:tr>
        <w:tc>
          <w:tcPr/>
          <w:p>
            <w:pPr>
              <w:pStyle w:val="Compact"/>
            </w:pPr>
          </w:p>
        </w:tc>
        <w:tc>
          <w:tcPr/>
          <w:p>
            <w:pPr>
              <w:pStyle w:val="Compact"/>
              <w:jc w:val="center"/>
            </w:pPr>
            <w:r>
              <w:t xml:space="preserve">[0.0164]</w:t>
            </w:r>
          </w:p>
        </w:tc>
        <w:tc>
          <w:tcPr/>
          <w:p>
            <w:pPr>
              <w:pStyle w:val="Compact"/>
              <w:jc w:val="center"/>
            </w:pPr>
            <w:r>
              <w:t xml:space="preserve">[0.0217]</w:t>
            </w:r>
          </w:p>
        </w:tc>
        <w:tc>
          <w:tcPr/>
          <w:p>
            <w:pPr>
              <w:pStyle w:val="Compact"/>
              <w:jc w:val="center"/>
            </w:pPr>
            <w:r>
              <w:t xml:space="preserve">[0.0133]</w:t>
            </w:r>
          </w:p>
        </w:tc>
        <w:tc>
          <w:tcPr/>
          <w:p>
            <w:pPr>
              <w:pStyle w:val="Compact"/>
              <w:jc w:val="center"/>
            </w:pPr>
            <w:r>
              <w:t xml:space="preserve">[0.0168]</w:t>
            </w:r>
          </w:p>
        </w:tc>
        <w:tc>
          <w:tcPr/>
          <w:p>
            <w:pPr>
              <w:pStyle w:val="Compact"/>
              <w:jc w:val="center"/>
            </w:pPr>
            <w:r>
              <w:t xml:space="preserve">[0.0176]</w:t>
            </w:r>
          </w:p>
        </w:tc>
        <w:tc>
          <w:tcPr/>
          <w:p>
            <w:pPr>
              <w:pStyle w:val="Compact"/>
              <w:jc w:val="center"/>
            </w:pPr>
            <w:r>
              <w:t xml:space="preserve">[0.0214]</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Số quốc gia (số cụm)</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r>
        <w:tc>
          <w:tcPr/>
          <w:p>
            <w:pPr>
              <w:pStyle w:val="Compact"/>
              <w:jc w:val="left"/>
            </w:pPr>
            <w:r>
              <w:t xml:space="preserve">R² within</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r>
    </w:tbl>
    <w:p>
      <w:pPr>
        <w:pStyle w:val="BodyText"/>
      </w:pPr>
      <w:r>
        <w:t xml:space="preserve">Ghi chú: Xem ghi chú Bảng 4.9. Biến tương tác FDI × k được tạo từ FDI và chỉ số k sau khi trừ giá trị trung bình mẫu của từng biến; các số hạng chính FDI và k giữ nguyên thang đo gốc. Do đó, hệ số FDI là tác động của FDI tại mức trung bình của chỉ số k, và hệ số của k là tác động của k tại mức FDI trung bình. Cột (1)–(6) tương ứng M3CL_CC đến M3CL_VA; sai số chuẩn cụm theo quốc gia.</w:t>
      </w:r>
    </w:p>
    <w:p>
      <w:pPr>
        <w:pStyle w:val="BodyText"/>
      </w:pPr>
      <w:r>
        <w:t xml:space="preserve">Nguồn: Tác giả tổng hợp từ kết quả Stata.</w:t>
      </w:r>
    </w:p>
    <w:p>
      <w:pPr>
        <w:pStyle w:val="BodyText"/>
      </w:pPr>
      <w:r>
        <w:t xml:space="preserve">Không biến tương tác nào có ý nghĩa thống kê ở mức 10% (p-value từ 0.1137 đối với FDI × PV đến 0.9850 đối với FDI × GE), nên giả thuyết H3 không được ủng hộ trong mô hình chính. Hệ số FDI, tức tác động tại mức thể chế trung bình của mẫu, vẫn dương và có ý nghĩa ở mức 1% trong cả sáu phương trình (0.0062–0.0083), trong khi hệ số của GE và CC gần như không đổi so với Mô hình 2.</w:t>
      </w:r>
    </w:p>
    <w:p>
      <w:pPr>
        <w:pStyle w:val="BodyText"/>
      </w:pPr>
      <w:r>
        <w:t xml:space="preserve">Tuy nhiên, kết quả này cần được hiểu là chưa có bằng chứng về hiệu ứng điều tiết, không phải bằng chứng cho thấy hiệu ứng điều tiết bằng không. Khoảng tin cậy của các hệ số tương tác rất rộng. Với FDI × GE (−0.0001; khoảng tin cậy 95% từ −0.0113 đến 0.0111), dữ liệu không loại trừ khả năng GE cao hơn một độ lệch chuẩn tổng thể (0.589 điểm) làm tác động của FDI giảm khoảng 0.0066, gần bằng toàn bộ tác động trung bình (0.0079), nhưng cũng không loại trừ khả năng ngược lại. Năm trong sáu hệ số tương tác mang dấu âm, cùng chiều kỳ vọng, song độ chính xác của ước lượng không đủ để nhận diện hiệu ứng điều tiết ở quy mô có ý nghĩa kinh tế. Kết quả với sai số chuẩn Driscoll–Kraay, trong đó FDI × PV có ý nghĩa, được trình bày tại Mục 4.8.1.</w:t>
      </w:r>
    </w:p>
    <w:bookmarkEnd w:id="28"/>
    <w:bookmarkEnd w:id="29"/>
    <w:bookmarkStart w:id="36" w:name="kiểm-định-độ-vững"/>
    <w:p>
      <w:pPr>
        <w:pStyle w:val="Heading2"/>
      </w:pPr>
      <w:r>
        <w:t xml:space="preserve">4.8. Kiểm định độ vững</w:t>
      </w:r>
    </w:p>
    <w:p>
      <w:pPr>
        <w:pStyle w:val="FirstParagraph"/>
      </w:pPr>
      <w:r>
        <w:t xml:space="preserve">Phần này kiểm tra ba kết luận của Mục 4.7: FDI gắn với phát thải cao hơn (H1); GE, và ở mức yếu hơn CC, gắn với phát thải thấp hơn (H2); không có bằng chứng về vai trò điều tiết của thể chế (H3). Bốn kiểm định độ vững lần lượt thay đổi cách tính sai số chuẩn, cách đo lường thể chế, cấu trúc độ trễ và tập biến kiểm soát. Mô hình động System GMM được trình bày riêng như một phân tích bổ sung (Mục 4.8.5).</w:t>
      </w:r>
    </w:p>
    <w:bookmarkStart w:id="30" w:name="sai-số-chuẩn-driscollkraay"/>
    <w:p>
      <w:pPr>
        <w:pStyle w:val="Heading3"/>
      </w:pPr>
      <w:r>
        <w:t xml:space="preserve">4.8.1. Sai số chuẩn Driscoll–Kraay</w:t>
      </w:r>
    </w:p>
    <w:p>
      <w:pPr>
        <w:pStyle w:val="FirstParagraph"/>
      </w:pPr>
      <w:r>
        <w:t xml:space="preserve">Bảng 4.12. Kiểm định độ vững với sai số chuẩn Driscoll–Kraay</w:t>
      </w:r>
    </w:p>
    <w:p>
      <w:pPr>
        <w:pStyle w:val="BodyText"/>
      </w:pPr>
      <w:r>
        <w:t xml:space="preserve">Phần A. Mô hình 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Biến</w:t>
            </w:r>
          </w:p>
        </w:tc>
        <w:tc>
          <w:tcPr/>
          <w:p>
            <w:pPr>
              <w:pStyle w:val="Compact"/>
              <w:jc w:val="center"/>
            </w:pPr>
            <w:r>
              <w:t xml:space="preserve">(1) CC</w:t>
            </w:r>
          </w:p>
        </w:tc>
        <w:tc>
          <w:tcPr/>
          <w:p>
            <w:pPr>
              <w:pStyle w:val="Compact"/>
              <w:jc w:val="center"/>
            </w:pPr>
            <w:r>
              <w:t xml:space="preserve">(2) GE</w:t>
            </w:r>
          </w:p>
        </w:tc>
        <w:tc>
          <w:tcPr/>
          <w:p>
            <w:pPr>
              <w:pStyle w:val="Compact"/>
              <w:jc w:val="center"/>
            </w:pPr>
            <w:r>
              <w:t xml:space="preserve">(3) PV</w:t>
            </w:r>
          </w:p>
        </w:tc>
        <w:tc>
          <w:tcPr/>
          <w:p>
            <w:pPr>
              <w:pStyle w:val="Compact"/>
              <w:jc w:val="center"/>
            </w:pPr>
            <w:r>
              <w:t xml:space="preserve">(4) RQ</w:t>
            </w:r>
          </w:p>
        </w:tc>
        <w:tc>
          <w:tcPr/>
          <w:p>
            <w:pPr>
              <w:pStyle w:val="Compact"/>
              <w:jc w:val="center"/>
            </w:pPr>
            <w:r>
              <w:t xml:space="preserve">(5) RL</w:t>
            </w:r>
          </w:p>
        </w:tc>
        <w:tc>
          <w:tcPr/>
          <w:p>
            <w:pPr>
              <w:pStyle w:val="Compact"/>
              <w:jc w:val="center"/>
            </w:pPr>
            <w:r>
              <w:t xml:space="preserve">(6) VA</w:t>
            </w:r>
          </w:p>
        </w:tc>
      </w:tr>
      <w:tr>
        <w:tc>
          <w:tcPr/>
          <w:p>
            <w:pPr>
              <w:pStyle w:val="Compact"/>
              <w:jc w:val="left"/>
            </w:pPr>
            <w:r>
              <w:t xml:space="preserve">FDI</w:t>
            </w:r>
          </w:p>
        </w:tc>
        <w:tc>
          <w:tcPr/>
          <w:p>
            <w:pPr>
              <w:pStyle w:val="Compact"/>
              <w:jc w:val="center"/>
            </w:pPr>
            <w:r>
              <w:t xml:space="preserve">0.0079**</w:t>
            </w:r>
          </w:p>
        </w:tc>
        <w:tc>
          <w:tcPr/>
          <w:p>
            <w:pPr>
              <w:pStyle w:val="Compact"/>
              <w:jc w:val="center"/>
            </w:pPr>
            <w:r>
              <w:t xml:space="preserve">0.0079**</w:t>
            </w:r>
          </w:p>
        </w:tc>
        <w:tc>
          <w:tcPr/>
          <w:p>
            <w:pPr>
              <w:pStyle w:val="Compact"/>
              <w:jc w:val="center"/>
            </w:pPr>
            <w:r>
              <w:t xml:space="preserve">0.0079**</w:t>
            </w:r>
          </w:p>
        </w:tc>
        <w:tc>
          <w:tcPr/>
          <w:p>
            <w:pPr>
              <w:pStyle w:val="Compact"/>
              <w:jc w:val="center"/>
            </w:pPr>
            <w:r>
              <w:t xml:space="preserve">0.0079**</w:t>
            </w:r>
          </w:p>
        </w:tc>
        <w:tc>
          <w:tcPr/>
          <w:p>
            <w:pPr>
              <w:pStyle w:val="Compact"/>
              <w:jc w:val="center"/>
            </w:pPr>
            <w:r>
              <w:t xml:space="preserve">0.0080**</w:t>
            </w:r>
          </w:p>
        </w:tc>
        <w:tc>
          <w:tcPr/>
          <w:p>
            <w:pPr>
              <w:pStyle w:val="Compact"/>
              <w:jc w:val="center"/>
            </w:pPr>
            <w:r>
              <w:t xml:space="preserve">0.0080**</w:t>
            </w:r>
          </w:p>
        </w:tc>
      </w:tr>
      <w:tr>
        <w:tc>
          <w:tcPr/>
          <w:p>
            <w:pPr>
              <w:pStyle w:val="Compact"/>
            </w:pPr>
          </w:p>
        </w:tc>
        <w:tc>
          <w:tcPr/>
          <w:p>
            <w:pPr>
              <w:pStyle w:val="Compact"/>
              <w:jc w:val="center"/>
            </w:pPr>
            <w:r>
              <w:t xml:space="preserve">(0.0029)</w:t>
            </w:r>
          </w:p>
        </w:tc>
        <w:tc>
          <w:tcPr/>
          <w:p>
            <w:pPr>
              <w:pStyle w:val="Compact"/>
              <w:jc w:val="center"/>
            </w:pPr>
            <w:r>
              <w:t xml:space="preserve">(0.0028)</w:t>
            </w:r>
          </w:p>
        </w:tc>
        <w:tc>
          <w:tcPr/>
          <w:p>
            <w:pPr>
              <w:pStyle w:val="Compact"/>
              <w:jc w:val="center"/>
            </w:pPr>
            <w:r>
              <w:t xml:space="preserve">(0.0028)</w:t>
            </w:r>
          </w:p>
        </w:tc>
        <w:tc>
          <w:tcPr/>
          <w:p>
            <w:pPr>
              <w:pStyle w:val="Compact"/>
              <w:jc w:val="center"/>
            </w:pPr>
            <w:r>
              <w:t xml:space="preserve">(0.0028)</w:t>
            </w:r>
          </w:p>
        </w:tc>
        <w:tc>
          <w:tcPr/>
          <w:p>
            <w:pPr>
              <w:pStyle w:val="Compact"/>
              <w:jc w:val="center"/>
            </w:pPr>
            <w:r>
              <w:t xml:space="preserve">(0.0028)</w:t>
            </w:r>
          </w:p>
        </w:tc>
        <w:tc>
          <w:tcPr/>
          <w:p>
            <w:pPr>
              <w:pStyle w:val="Compact"/>
              <w:jc w:val="center"/>
            </w:pPr>
            <w:r>
              <w:t xml:space="preserve">(0.0029)</w:t>
            </w:r>
          </w:p>
        </w:tc>
      </w:tr>
      <w:tr>
        <w:tc>
          <w:tcPr/>
          <w:p>
            <w:pPr>
              <w:pStyle w:val="Compact"/>
            </w:pPr>
          </w:p>
        </w:tc>
        <w:tc>
          <w:tcPr/>
          <w:p>
            <w:pPr>
              <w:pStyle w:val="Compact"/>
              <w:jc w:val="center"/>
            </w:pPr>
            <w:r>
              <w:t xml:space="preserve">[0.0121]</w:t>
            </w:r>
          </w:p>
        </w:tc>
        <w:tc>
          <w:tcPr/>
          <w:p>
            <w:pPr>
              <w:pStyle w:val="Compact"/>
              <w:jc w:val="center"/>
            </w:pPr>
            <w:r>
              <w:t xml:space="preserve">[0.0113]</w:t>
            </w:r>
          </w:p>
        </w:tc>
        <w:tc>
          <w:tcPr/>
          <w:p>
            <w:pPr>
              <w:pStyle w:val="Compact"/>
              <w:jc w:val="center"/>
            </w:pPr>
            <w:r>
              <w:t xml:space="preserve">[0.0105]</w:t>
            </w:r>
          </w:p>
        </w:tc>
        <w:tc>
          <w:tcPr/>
          <w:p>
            <w:pPr>
              <w:pStyle w:val="Compact"/>
              <w:jc w:val="center"/>
            </w:pPr>
            <w:r>
              <w:t xml:space="preserve">[0.0115]</w:t>
            </w:r>
          </w:p>
        </w:tc>
        <w:tc>
          <w:tcPr/>
          <w:p>
            <w:pPr>
              <w:pStyle w:val="Compact"/>
              <w:jc w:val="center"/>
            </w:pPr>
            <w:r>
              <w:t xml:space="preserve">[0.0109]</w:t>
            </w:r>
          </w:p>
        </w:tc>
        <w:tc>
          <w:tcPr/>
          <w:p>
            <w:pPr>
              <w:pStyle w:val="Compact"/>
              <w:jc w:val="center"/>
            </w:pPr>
            <w:r>
              <w:t xml:space="preserve">[0.0110]</w:t>
            </w:r>
          </w:p>
        </w:tc>
      </w:tr>
      <w:tr>
        <w:tc>
          <w:tcPr/>
          <w:p>
            <w:pPr>
              <w:pStyle w:val="Compact"/>
              <w:jc w:val="left"/>
            </w:pPr>
            <w:r>
              <w:t xml:space="preserve">Chỉ số thể chế k</w:t>
            </w:r>
          </w:p>
        </w:tc>
        <w:tc>
          <w:tcPr/>
          <w:p>
            <w:pPr>
              <w:pStyle w:val="Compact"/>
              <w:jc w:val="center"/>
            </w:pPr>
            <w:r>
              <w:t xml:space="preserve">−0.1108***</w:t>
            </w:r>
          </w:p>
        </w:tc>
        <w:tc>
          <w:tcPr/>
          <w:p>
            <w:pPr>
              <w:pStyle w:val="Compact"/>
              <w:jc w:val="center"/>
            </w:pPr>
            <w:r>
              <w:t xml:space="preserve">−0.1358***</w:t>
            </w:r>
          </w:p>
        </w:tc>
        <w:tc>
          <w:tcPr/>
          <w:p>
            <w:pPr>
              <w:pStyle w:val="Compact"/>
              <w:jc w:val="center"/>
            </w:pPr>
            <w:r>
              <w:t xml:space="preserve">−0.0313*</w:t>
            </w:r>
          </w:p>
        </w:tc>
        <w:tc>
          <w:tcPr/>
          <w:p>
            <w:pPr>
              <w:pStyle w:val="Compact"/>
              <w:jc w:val="center"/>
            </w:pPr>
            <w:r>
              <w:t xml:space="preserve">−0.0602**</w:t>
            </w:r>
          </w:p>
        </w:tc>
        <w:tc>
          <w:tcPr/>
          <w:p>
            <w:pPr>
              <w:pStyle w:val="Compact"/>
              <w:jc w:val="center"/>
            </w:pPr>
            <w:r>
              <w:t xml:space="preserve">−0.0202</w:t>
            </w:r>
          </w:p>
        </w:tc>
        <w:tc>
          <w:tcPr/>
          <w:p>
            <w:pPr>
              <w:pStyle w:val="Compact"/>
              <w:jc w:val="center"/>
            </w:pPr>
            <w:r>
              <w:t xml:space="preserve">0.0061</w:t>
            </w:r>
          </w:p>
        </w:tc>
      </w:tr>
      <w:tr>
        <w:tc>
          <w:tcPr/>
          <w:p>
            <w:pPr>
              <w:pStyle w:val="Compact"/>
            </w:pPr>
          </w:p>
        </w:tc>
        <w:tc>
          <w:tcPr/>
          <w:p>
            <w:pPr>
              <w:pStyle w:val="Compact"/>
              <w:jc w:val="center"/>
            </w:pPr>
            <w:r>
              <w:t xml:space="preserve">(0.0286)</w:t>
            </w:r>
          </w:p>
        </w:tc>
        <w:tc>
          <w:tcPr/>
          <w:p>
            <w:pPr>
              <w:pStyle w:val="Compact"/>
              <w:jc w:val="center"/>
            </w:pPr>
            <w:r>
              <w:t xml:space="preserve">(0.0306)</w:t>
            </w:r>
          </w:p>
        </w:tc>
        <w:tc>
          <w:tcPr/>
          <w:p>
            <w:pPr>
              <w:pStyle w:val="Compact"/>
              <w:jc w:val="center"/>
            </w:pPr>
            <w:r>
              <w:t xml:space="preserve">(0.0152)</w:t>
            </w:r>
          </w:p>
        </w:tc>
        <w:tc>
          <w:tcPr/>
          <w:p>
            <w:pPr>
              <w:pStyle w:val="Compact"/>
              <w:jc w:val="center"/>
            </w:pPr>
            <w:r>
              <w:t xml:space="preserve">(0.0249)</w:t>
            </w:r>
          </w:p>
        </w:tc>
        <w:tc>
          <w:tcPr/>
          <w:p>
            <w:pPr>
              <w:pStyle w:val="Compact"/>
              <w:jc w:val="center"/>
            </w:pPr>
            <w:r>
              <w:t xml:space="preserve">(0.0250)</w:t>
            </w:r>
          </w:p>
        </w:tc>
        <w:tc>
          <w:tcPr/>
          <w:p>
            <w:pPr>
              <w:pStyle w:val="Compact"/>
              <w:jc w:val="center"/>
            </w:pPr>
            <w:r>
              <w:t xml:space="preserve">(0.0269)</w:t>
            </w:r>
          </w:p>
        </w:tc>
      </w:tr>
      <w:tr>
        <w:tc>
          <w:tcPr/>
          <w:p>
            <w:pPr>
              <w:pStyle w:val="Compact"/>
            </w:pPr>
          </w:p>
        </w:tc>
        <w:tc>
          <w:tcPr/>
          <w:p>
            <w:pPr>
              <w:pStyle w:val="Compact"/>
              <w:jc w:val="center"/>
            </w:pPr>
            <w:r>
              <w:t xml:space="preserve">[0.0009]</w:t>
            </w:r>
          </w:p>
        </w:tc>
        <w:tc>
          <w:tcPr/>
          <w:p>
            <w:pPr>
              <w:pStyle w:val="Compact"/>
              <w:jc w:val="center"/>
            </w:pPr>
            <w:r>
              <w:t xml:space="preserve">[0.0003]</w:t>
            </w:r>
          </w:p>
        </w:tc>
        <w:tc>
          <w:tcPr/>
          <w:p>
            <w:pPr>
              <w:pStyle w:val="Compact"/>
              <w:jc w:val="center"/>
            </w:pPr>
            <w:r>
              <w:t xml:space="preserve">[0.0530]</w:t>
            </w:r>
          </w:p>
        </w:tc>
        <w:tc>
          <w:tcPr/>
          <w:p>
            <w:pPr>
              <w:pStyle w:val="Compact"/>
              <w:jc w:val="center"/>
            </w:pPr>
            <w:r>
              <w:t xml:space="preserve">[0.0252]</w:t>
            </w:r>
          </w:p>
        </w:tc>
        <w:tc>
          <w:tcPr/>
          <w:p>
            <w:pPr>
              <w:pStyle w:val="Compact"/>
              <w:jc w:val="center"/>
            </w:pPr>
            <w:r>
              <w:t xml:space="preserve">[0.4279]</w:t>
            </w:r>
          </w:p>
        </w:tc>
        <w:tc>
          <w:tcPr/>
          <w:p>
            <w:pPr>
              <w:pStyle w:val="Compact"/>
              <w:jc w:val="center"/>
            </w:pPr>
            <w:r>
              <w:t xml:space="preserve">[0.8242]</w:t>
            </w:r>
          </w:p>
        </w:tc>
      </w:tr>
      <w:tr>
        <w:tc>
          <w:tcPr/>
          <w:p>
            <w:pPr>
              <w:pStyle w:val="Compact"/>
              <w:jc w:val="left"/>
            </w:pPr>
            <w:r>
              <w:t xml:space="preserve">lnY</w:t>
            </w:r>
          </w:p>
        </w:tc>
        <w:tc>
          <w:tcPr/>
          <w:p>
            <w:pPr>
              <w:pStyle w:val="Compact"/>
              <w:jc w:val="center"/>
            </w:pPr>
            <w:r>
              <w:t xml:space="preserve">0.6468***</w:t>
            </w:r>
          </w:p>
        </w:tc>
        <w:tc>
          <w:tcPr/>
          <w:p>
            <w:pPr>
              <w:pStyle w:val="Compact"/>
              <w:jc w:val="center"/>
            </w:pPr>
            <w:r>
              <w:t xml:space="preserve">0.6777***</w:t>
            </w:r>
          </w:p>
        </w:tc>
        <w:tc>
          <w:tcPr/>
          <w:p>
            <w:pPr>
              <w:pStyle w:val="Compact"/>
              <w:jc w:val="center"/>
            </w:pPr>
            <w:r>
              <w:t xml:space="preserve">0.6053***</w:t>
            </w:r>
          </w:p>
        </w:tc>
        <w:tc>
          <w:tcPr/>
          <w:p>
            <w:pPr>
              <w:pStyle w:val="Compact"/>
              <w:jc w:val="center"/>
            </w:pPr>
            <w:r>
              <w:t xml:space="preserve">0.6241***</w:t>
            </w:r>
          </w:p>
        </w:tc>
        <w:tc>
          <w:tcPr/>
          <w:p>
            <w:pPr>
              <w:pStyle w:val="Compact"/>
              <w:jc w:val="center"/>
            </w:pPr>
            <w:r>
              <w:t xml:space="preserve">0.5948***</w:t>
            </w:r>
          </w:p>
        </w:tc>
        <w:tc>
          <w:tcPr/>
          <w:p>
            <w:pPr>
              <w:pStyle w:val="Compact"/>
              <w:jc w:val="center"/>
            </w:pPr>
            <w:r>
              <w:t xml:space="preserve">0.5860***</w:t>
            </w:r>
          </w:p>
        </w:tc>
      </w:tr>
      <w:tr>
        <w:tc>
          <w:tcPr/>
          <w:p>
            <w:pPr>
              <w:pStyle w:val="Compact"/>
            </w:pPr>
          </w:p>
        </w:tc>
        <w:tc>
          <w:tcPr/>
          <w:p>
            <w:pPr>
              <w:pStyle w:val="Compact"/>
              <w:jc w:val="center"/>
            </w:pPr>
            <w:r>
              <w:t xml:space="preserve">(0.0434)</w:t>
            </w:r>
          </w:p>
        </w:tc>
        <w:tc>
          <w:tcPr/>
          <w:p>
            <w:pPr>
              <w:pStyle w:val="Compact"/>
              <w:jc w:val="center"/>
            </w:pPr>
            <w:r>
              <w:t xml:space="preserve">(0.0444)</w:t>
            </w:r>
          </w:p>
        </w:tc>
        <w:tc>
          <w:tcPr/>
          <w:p>
            <w:pPr>
              <w:pStyle w:val="Compact"/>
              <w:jc w:val="center"/>
            </w:pPr>
            <w:r>
              <w:t xml:space="preserve">(0.0475)</w:t>
            </w:r>
          </w:p>
        </w:tc>
        <w:tc>
          <w:tcPr/>
          <w:p>
            <w:pPr>
              <w:pStyle w:val="Compact"/>
              <w:jc w:val="center"/>
            </w:pPr>
            <w:r>
              <w:t xml:space="preserve">(0.0491)</w:t>
            </w:r>
          </w:p>
        </w:tc>
        <w:tc>
          <w:tcPr/>
          <w:p>
            <w:pPr>
              <w:pStyle w:val="Compact"/>
              <w:jc w:val="center"/>
            </w:pPr>
            <w:r>
              <w:t xml:space="preserve">(0.0419)</w:t>
            </w:r>
          </w:p>
        </w:tc>
        <w:tc>
          <w:tcPr/>
          <w:p>
            <w:pPr>
              <w:pStyle w:val="Compact"/>
              <w:jc w:val="center"/>
            </w:pPr>
            <w:r>
              <w:t xml:space="preserve">(0.0453)</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URB</w:t>
            </w:r>
          </w:p>
        </w:tc>
        <w:tc>
          <w:tcPr/>
          <w:p>
            <w:pPr>
              <w:pStyle w:val="Compact"/>
              <w:jc w:val="center"/>
            </w:pPr>
            <w:r>
              <w:t xml:space="preserve">0.0020</w:t>
            </w:r>
          </w:p>
        </w:tc>
        <w:tc>
          <w:tcPr/>
          <w:p>
            <w:pPr>
              <w:pStyle w:val="Compact"/>
              <w:jc w:val="center"/>
            </w:pPr>
            <w:r>
              <w:t xml:space="preserve">0.0021</w:t>
            </w:r>
          </w:p>
        </w:tc>
        <w:tc>
          <w:tcPr/>
          <w:p>
            <w:pPr>
              <w:pStyle w:val="Compact"/>
              <w:jc w:val="center"/>
            </w:pPr>
            <w:r>
              <w:t xml:space="preserve">0.0023</w:t>
            </w:r>
          </w:p>
        </w:tc>
        <w:tc>
          <w:tcPr/>
          <w:p>
            <w:pPr>
              <w:pStyle w:val="Compact"/>
              <w:jc w:val="center"/>
            </w:pPr>
            <w:r>
              <w:t xml:space="preserve">0.0019</w:t>
            </w:r>
          </w:p>
        </w:tc>
        <w:tc>
          <w:tcPr/>
          <w:p>
            <w:pPr>
              <w:pStyle w:val="Compact"/>
              <w:jc w:val="center"/>
            </w:pPr>
            <w:r>
              <w:t xml:space="preserve">0.0024</w:t>
            </w:r>
          </w:p>
        </w:tc>
        <w:tc>
          <w:tcPr/>
          <w:p>
            <w:pPr>
              <w:pStyle w:val="Compact"/>
              <w:jc w:val="center"/>
            </w:pPr>
            <w:r>
              <w:t xml:space="preserve">0.0026</w:t>
            </w:r>
          </w:p>
        </w:tc>
      </w:tr>
      <w:tr>
        <w:tc>
          <w:tcPr/>
          <w:p>
            <w:pPr>
              <w:pStyle w:val="Compact"/>
            </w:pPr>
          </w:p>
        </w:tc>
        <w:tc>
          <w:tcPr/>
          <w:p>
            <w:pPr>
              <w:pStyle w:val="Compact"/>
              <w:jc w:val="center"/>
            </w:pPr>
            <w:r>
              <w:t xml:space="preserve">(0.0024)</w:t>
            </w:r>
          </w:p>
        </w:tc>
        <w:tc>
          <w:tcPr/>
          <w:p>
            <w:pPr>
              <w:pStyle w:val="Compact"/>
              <w:jc w:val="center"/>
            </w:pPr>
            <w:r>
              <w:t xml:space="preserve">(0.0021)</w:t>
            </w:r>
          </w:p>
        </w:tc>
        <w:tc>
          <w:tcPr/>
          <w:p>
            <w:pPr>
              <w:pStyle w:val="Compact"/>
              <w:jc w:val="center"/>
            </w:pPr>
            <w:r>
              <w:t xml:space="preserve">(0.0025)</w:t>
            </w:r>
          </w:p>
        </w:tc>
        <w:tc>
          <w:tcPr/>
          <w:p>
            <w:pPr>
              <w:pStyle w:val="Compact"/>
              <w:jc w:val="center"/>
            </w:pPr>
            <w:r>
              <w:t xml:space="preserve">(0.0022)</w:t>
            </w:r>
          </w:p>
        </w:tc>
        <w:tc>
          <w:tcPr/>
          <w:p>
            <w:pPr>
              <w:pStyle w:val="Compact"/>
              <w:jc w:val="center"/>
            </w:pPr>
            <w:r>
              <w:t xml:space="preserve">(0.0024)</w:t>
            </w:r>
          </w:p>
        </w:tc>
        <w:tc>
          <w:tcPr/>
          <w:p>
            <w:pPr>
              <w:pStyle w:val="Compact"/>
              <w:jc w:val="center"/>
            </w:pPr>
            <w:r>
              <w:t xml:space="preserve">(0.0024)</w:t>
            </w:r>
          </w:p>
        </w:tc>
      </w:tr>
      <w:tr>
        <w:tc>
          <w:tcPr/>
          <w:p>
            <w:pPr>
              <w:pStyle w:val="Compact"/>
            </w:pPr>
          </w:p>
        </w:tc>
        <w:tc>
          <w:tcPr/>
          <w:p>
            <w:pPr>
              <w:pStyle w:val="Compact"/>
              <w:jc w:val="center"/>
            </w:pPr>
            <w:r>
              <w:t xml:space="preserve">[0.4154]</w:t>
            </w:r>
          </w:p>
        </w:tc>
        <w:tc>
          <w:tcPr/>
          <w:p>
            <w:pPr>
              <w:pStyle w:val="Compact"/>
              <w:jc w:val="center"/>
            </w:pPr>
            <w:r>
              <w:t xml:space="preserve">[0.3409]</w:t>
            </w:r>
          </w:p>
        </w:tc>
        <w:tc>
          <w:tcPr/>
          <w:p>
            <w:pPr>
              <w:pStyle w:val="Compact"/>
              <w:jc w:val="center"/>
            </w:pPr>
            <w:r>
              <w:t xml:space="preserve">[0.3579]</w:t>
            </w:r>
          </w:p>
        </w:tc>
        <w:tc>
          <w:tcPr/>
          <w:p>
            <w:pPr>
              <w:pStyle w:val="Compact"/>
              <w:jc w:val="center"/>
            </w:pPr>
            <w:r>
              <w:t xml:space="preserve">[0.3939]</w:t>
            </w:r>
          </w:p>
        </w:tc>
        <w:tc>
          <w:tcPr/>
          <w:p>
            <w:pPr>
              <w:pStyle w:val="Compact"/>
              <w:jc w:val="center"/>
            </w:pPr>
            <w:r>
              <w:t xml:space="preserve">[0.3323]</w:t>
            </w:r>
          </w:p>
        </w:tc>
        <w:tc>
          <w:tcPr/>
          <w:p>
            <w:pPr>
              <w:pStyle w:val="Compact"/>
              <w:jc w:val="center"/>
            </w:pPr>
            <w:r>
              <w:t xml:space="preserve">[0.3023]</w:t>
            </w:r>
          </w:p>
        </w:tc>
      </w:tr>
      <w:tr>
        <w:tc>
          <w:tcPr/>
          <w:p>
            <w:pPr>
              <w:pStyle w:val="Compact"/>
              <w:jc w:val="left"/>
            </w:pPr>
            <w:r>
              <w:t xml:space="preserve">TO</w:t>
            </w:r>
          </w:p>
        </w:tc>
        <w:tc>
          <w:tcPr/>
          <w:p>
            <w:pPr>
              <w:pStyle w:val="Compact"/>
              <w:jc w:val="center"/>
            </w:pPr>
            <w:r>
              <w:t xml:space="preserve">0.0012***</w:t>
            </w: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0.0012***</w:t>
            </w:r>
          </w:p>
        </w:tc>
        <w:tc>
          <w:tcPr/>
          <w:p>
            <w:pPr>
              <w:pStyle w:val="Compact"/>
              <w:jc w:val="center"/>
            </w:pPr>
            <w:r>
              <w:t xml:space="preserve">0.0013***</w:t>
            </w:r>
          </w:p>
        </w:tc>
        <w:tc>
          <w:tcPr/>
          <w:p>
            <w:pPr>
              <w:pStyle w:val="Compact"/>
              <w:jc w:val="center"/>
            </w:pPr>
            <w:r>
              <w:t xml:space="preserve">0.0013***</w:t>
            </w:r>
          </w:p>
        </w:tc>
      </w:tr>
      <w:tr>
        <w:tc>
          <w:tcPr/>
          <w:p>
            <w:pPr>
              <w:pStyle w:val="Compact"/>
            </w:pPr>
          </w:p>
        </w:tc>
        <w:tc>
          <w:tcPr/>
          <w:p>
            <w:pPr>
              <w:pStyle w:val="Compact"/>
              <w:jc w:val="center"/>
            </w:pPr>
            <w:r>
              <w:t xml:space="preserve">(0.0003)</w:t>
            </w:r>
          </w:p>
        </w:tc>
        <w:tc>
          <w:tcPr/>
          <w:p>
            <w:pPr>
              <w:pStyle w:val="Compact"/>
              <w:jc w:val="center"/>
            </w:pPr>
            <w:r>
              <w:t xml:space="preserve">(0.0003)</w:t>
            </w:r>
          </w:p>
        </w:tc>
        <w:tc>
          <w:tcPr/>
          <w:p>
            <w:pPr>
              <w:pStyle w:val="Compact"/>
              <w:jc w:val="center"/>
            </w:pPr>
            <w:r>
              <w:t xml:space="preserve">(0.0004)</w:t>
            </w:r>
          </w:p>
        </w:tc>
        <w:tc>
          <w:tcPr/>
          <w:p>
            <w:pPr>
              <w:pStyle w:val="Compact"/>
              <w:jc w:val="center"/>
            </w:pPr>
            <w:r>
              <w:t xml:space="preserve">(0.0004)</w:t>
            </w:r>
          </w:p>
        </w:tc>
        <w:tc>
          <w:tcPr/>
          <w:p>
            <w:pPr>
              <w:pStyle w:val="Compact"/>
              <w:jc w:val="center"/>
            </w:pPr>
            <w:r>
              <w:t xml:space="preserve">(0.0004)</w:t>
            </w:r>
          </w:p>
        </w:tc>
        <w:tc>
          <w:tcPr/>
          <w:p>
            <w:pPr>
              <w:pStyle w:val="Compact"/>
              <w:jc w:val="center"/>
            </w:pPr>
            <w:r>
              <w:t xml:space="preserve">(0.0004)</w:t>
            </w:r>
          </w:p>
        </w:tc>
      </w:tr>
      <w:tr>
        <w:tc>
          <w:tcPr/>
          <w:p>
            <w:pPr>
              <w:pStyle w:val="Compact"/>
            </w:pPr>
          </w:p>
        </w:tc>
        <w:tc>
          <w:tcPr/>
          <w:p>
            <w:pPr>
              <w:pStyle w:val="Compact"/>
              <w:jc w:val="center"/>
            </w:pPr>
            <w:r>
              <w:t xml:space="preserve">[0.0021]</w:t>
            </w:r>
          </w:p>
        </w:tc>
        <w:tc>
          <w:tcPr/>
          <w:p>
            <w:pPr>
              <w:pStyle w:val="Compact"/>
              <w:jc w:val="center"/>
            </w:pPr>
            <w:r>
              <w:t xml:space="preserve">[0.0045]</w:t>
            </w:r>
          </w:p>
        </w:tc>
        <w:tc>
          <w:tcPr/>
          <w:p>
            <w:pPr>
              <w:pStyle w:val="Compact"/>
              <w:jc w:val="center"/>
            </w:pPr>
            <w:r>
              <w:t xml:space="preserve">[0.0058]</w:t>
            </w:r>
          </w:p>
        </w:tc>
        <w:tc>
          <w:tcPr/>
          <w:p>
            <w:pPr>
              <w:pStyle w:val="Compact"/>
              <w:jc w:val="center"/>
            </w:pPr>
            <w:r>
              <w:t xml:space="preserve">[0.0040]</w:t>
            </w:r>
          </w:p>
        </w:tc>
        <w:tc>
          <w:tcPr/>
          <w:p>
            <w:pPr>
              <w:pStyle w:val="Compact"/>
              <w:jc w:val="center"/>
            </w:pPr>
            <w:r>
              <w:t xml:space="preserve">[0.0025]</w:t>
            </w:r>
          </w:p>
        </w:tc>
        <w:tc>
          <w:tcPr/>
          <w:p>
            <w:pPr>
              <w:pStyle w:val="Compact"/>
              <w:jc w:val="center"/>
            </w:pPr>
            <w:r>
              <w:t xml:space="preserve">[0.0019]</w:t>
            </w:r>
          </w:p>
        </w:tc>
      </w:tr>
      <w:tr>
        <w:tc>
          <w:tcPr/>
          <w:p>
            <w:pPr>
              <w:pStyle w:val="Compact"/>
              <w:jc w:val="left"/>
            </w:pPr>
            <w:r>
              <w:t xml:space="preserve">Crdt</w:t>
            </w:r>
          </w:p>
        </w:tc>
        <w:tc>
          <w:tcPr/>
          <w:p>
            <w:pPr>
              <w:pStyle w:val="Compact"/>
              <w:jc w:val="center"/>
            </w:pPr>
            <w:r>
              <w:t xml:space="preserve">0.0041***</w:t>
            </w:r>
          </w:p>
        </w:tc>
        <w:tc>
          <w:tcPr/>
          <w:p>
            <w:pPr>
              <w:pStyle w:val="Compact"/>
              <w:jc w:val="center"/>
            </w:pPr>
            <w:r>
              <w:t xml:space="preserve">0.0040***</w:t>
            </w:r>
          </w:p>
        </w:tc>
        <w:tc>
          <w:tcPr/>
          <w:p>
            <w:pPr>
              <w:pStyle w:val="Compact"/>
              <w:jc w:val="center"/>
            </w:pPr>
            <w:r>
              <w:t xml:space="preserve">0.0043***</w:t>
            </w:r>
          </w:p>
        </w:tc>
        <w:tc>
          <w:tcPr/>
          <w:p>
            <w:pPr>
              <w:pStyle w:val="Compact"/>
              <w:jc w:val="center"/>
            </w:pPr>
            <w:r>
              <w:t xml:space="preserve">0.0041***</w:t>
            </w:r>
          </w:p>
        </w:tc>
        <w:tc>
          <w:tcPr/>
          <w:p>
            <w:pPr>
              <w:pStyle w:val="Compact"/>
              <w:jc w:val="center"/>
            </w:pPr>
            <w:r>
              <w:t xml:space="preserve">0.0042***</w:t>
            </w:r>
          </w:p>
        </w:tc>
        <w:tc>
          <w:tcPr/>
          <w:p>
            <w:pPr>
              <w:pStyle w:val="Compact"/>
              <w:jc w:val="center"/>
            </w:pPr>
            <w:r>
              <w:t xml:space="preserve">0.0041***</w:t>
            </w:r>
          </w:p>
        </w:tc>
      </w:tr>
      <w:tr>
        <w:tc>
          <w:tcPr/>
          <w:p>
            <w:pPr>
              <w:pStyle w:val="Compact"/>
            </w:pPr>
          </w:p>
        </w:tc>
        <w:tc>
          <w:tcPr/>
          <w:p>
            <w:pPr>
              <w:pStyle w:val="Compact"/>
              <w:jc w:val="center"/>
            </w:pPr>
            <w:r>
              <w:t xml:space="preserve">(0.0008)</w:t>
            </w:r>
          </w:p>
        </w:tc>
        <w:tc>
          <w:tcPr/>
          <w:p>
            <w:pPr>
              <w:pStyle w:val="Compact"/>
              <w:jc w:val="center"/>
            </w:pPr>
            <w:r>
              <w:t xml:space="preserve">(0.0008)</w:t>
            </w:r>
          </w:p>
        </w:tc>
        <w:tc>
          <w:tcPr/>
          <w:p>
            <w:pPr>
              <w:pStyle w:val="Compact"/>
              <w:jc w:val="center"/>
            </w:pPr>
            <w:r>
              <w:t xml:space="preserve">(0.0009)</w:t>
            </w:r>
          </w:p>
        </w:tc>
        <w:tc>
          <w:tcPr/>
          <w:p>
            <w:pPr>
              <w:pStyle w:val="Compact"/>
              <w:jc w:val="center"/>
            </w:pPr>
            <w:r>
              <w:t xml:space="preserve">(0.0008)</w:t>
            </w:r>
          </w:p>
        </w:tc>
        <w:tc>
          <w:tcPr/>
          <w:p>
            <w:pPr>
              <w:pStyle w:val="Compact"/>
              <w:jc w:val="center"/>
            </w:pPr>
            <w:r>
              <w:t xml:space="preserve">(0.0008)</w:t>
            </w:r>
          </w:p>
        </w:tc>
        <w:tc>
          <w:tcPr/>
          <w:p>
            <w:pPr>
              <w:pStyle w:val="Compact"/>
              <w:jc w:val="center"/>
            </w:pPr>
            <w:r>
              <w:t xml:space="preserve">(0.0009)</w:t>
            </w:r>
          </w:p>
        </w:tc>
      </w:tr>
      <w:tr>
        <w:tc>
          <w:tcPr/>
          <w:p>
            <w:pPr>
              <w:pStyle w:val="Compact"/>
            </w:pP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[0.0000]</w:t>
            </w:r>
          </w:p>
        </w:tc>
        <w:tc>
          <w:tcPr/>
          <w:p>
            <w:pPr>
              <w:pStyle w:val="Compact"/>
              <w:jc w:val="center"/>
            </w:pPr>
            <w:r>
              <w:t xml:space="preserve">[0.0001]</w:t>
            </w:r>
          </w:p>
        </w:tc>
        <w:tc>
          <w:tcPr/>
          <w:p>
            <w:pPr>
              <w:pStyle w:val="Compact"/>
              <w:jc w:val="center"/>
            </w:pPr>
            <w:r>
              <w:t xml:space="preserve">[0.0001]</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Số quốc gia</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r>
        <w:tc>
          <w:tcPr/>
          <w:p>
            <w:pPr>
              <w:pStyle w:val="Compact"/>
              <w:jc w:val="left"/>
            </w:pPr>
            <w:r>
              <w:t xml:space="preserve">R² within</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r>
    </w:tbl>
    <w:p>
      <w:pPr>
        <w:pStyle w:val="BodyText"/>
      </w:pPr>
      <w:r>
        <w:t xml:space="preserve">Phần B. Mô hình 3</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Biến</w:t>
            </w:r>
          </w:p>
        </w:tc>
        <w:tc>
          <w:tcPr/>
          <w:p>
            <w:pPr>
              <w:pStyle w:val="Compact"/>
              <w:jc w:val="center"/>
            </w:pPr>
            <w:r>
              <w:t xml:space="preserve">(1) CC</w:t>
            </w:r>
          </w:p>
        </w:tc>
        <w:tc>
          <w:tcPr/>
          <w:p>
            <w:pPr>
              <w:pStyle w:val="Compact"/>
              <w:jc w:val="center"/>
            </w:pPr>
            <w:r>
              <w:t xml:space="preserve">(2) GE</w:t>
            </w:r>
          </w:p>
        </w:tc>
        <w:tc>
          <w:tcPr/>
          <w:p>
            <w:pPr>
              <w:pStyle w:val="Compact"/>
              <w:jc w:val="center"/>
            </w:pPr>
            <w:r>
              <w:t xml:space="preserve">(3) PV</w:t>
            </w:r>
          </w:p>
        </w:tc>
        <w:tc>
          <w:tcPr/>
          <w:p>
            <w:pPr>
              <w:pStyle w:val="Compact"/>
              <w:jc w:val="center"/>
            </w:pPr>
            <w:r>
              <w:t xml:space="preserve">(4) RQ</w:t>
            </w:r>
          </w:p>
        </w:tc>
        <w:tc>
          <w:tcPr/>
          <w:p>
            <w:pPr>
              <w:pStyle w:val="Compact"/>
              <w:jc w:val="center"/>
            </w:pPr>
            <w:r>
              <w:t xml:space="preserve">(5) RL</w:t>
            </w:r>
          </w:p>
        </w:tc>
        <w:tc>
          <w:tcPr/>
          <w:p>
            <w:pPr>
              <w:pStyle w:val="Compact"/>
              <w:jc w:val="center"/>
            </w:pPr>
            <w:r>
              <w:t xml:space="preserve">(6) VA</w:t>
            </w:r>
          </w:p>
        </w:tc>
      </w:tr>
      <w:tr>
        <w:tc>
          <w:tcPr/>
          <w:p>
            <w:pPr>
              <w:pStyle w:val="Compact"/>
              <w:jc w:val="left"/>
            </w:pPr>
            <w:r>
              <w:t xml:space="preserve">FDI</w:t>
            </w:r>
          </w:p>
        </w:tc>
        <w:tc>
          <w:tcPr/>
          <w:p>
            <w:pPr>
              <w:pStyle w:val="Compact"/>
              <w:jc w:val="center"/>
            </w:pPr>
            <w:r>
              <w:t xml:space="preserve">0.0062**</w:t>
            </w:r>
          </w:p>
        </w:tc>
        <w:tc>
          <w:tcPr/>
          <w:p>
            <w:pPr>
              <w:pStyle w:val="Compact"/>
              <w:jc w:val="center"/>
            </w:pPr>
            <w:r>
              <w:t xml:space="preserve">0.0079**</w:t>
            </w:r>
          </w:p>
        </w:tc>
        <w:tc>
          <w:tcPr/>
          <w:p>
            <w:pPr>
              <w:pStyle w:val="Compact"/>
              <w:jc w:val="center"/>
            </w:pPr>
            <w:r>
              <w:t xml:space="preserve">0.0083***</w:t>
            </w:r>
          </w:p>
        </w:tc>
        <w:tc>
          <w:tcPr/>
          <w:p>
            <w:pPr>
              <w:pStyle w:val="Compact"/>
              <w:jc w:val="center"/>
            </w:pPr>
            <w:r>
              <w:t xml:space="preserve">0.0083***</w:t>
            </w:r>
          </w:p>
        </w:tc>
        <w:tc>
          <w:tcPr/>
          <w:p>
            <w:pPr>
              <w:pStyle w:val="Compact"/>
              <w:jc w:val="center"/>
            </w:pPr>
            <w:r>
              <w:t xml:space="preserve">0.0076***</w:t>
            </w:r>
          </w:p>
        </w:tc>
        <w:tc>
          <w:tcPr/>
          <w:p>
            <w:pPr>
              <w:pStyle w:val="Compact"/>
              <w:jc w:val="center"/>
            </w:pPr>
            <w:r>
              <w:t xml:space="preserve">0.0072***</w:t>
            </w:r>
          </w:p>
        </w:tc>
      </w:tr>
      <w:tr>
        <w:tc>
          <w:tcPr/>
          <w:p>
            <w:pPr>
              <w:pStyle w:val="Compact"/>
            </w:pPr>
          </w:p>
        </w:tc>
        <w:tc>
          <w:tcPr/>
          <w:p>
            <w:pPr>
              <w:pStyle w:val="Compact"/>
              <w:jc w:val="center"/>
            </w:pPr>
            <w:r>
              <w:t xml:space="preserve">(0.0027)</w:t>
            </w:r>
          </w:p>
        </w:tc>
        <w:tc>
          <w:tcPr/>
          <w:p>
            <w:pPr>
              <w:pStyle w:val="Compact"/>
              <w:jc w:val="center"/>
            </w:pPr>
            <w:r>
              <w:t xml:space="preserve">(0.0028)</w:t>
            </w:r>
          </w:p>
        </w:tc>
        <w:tc>
          <w:tcPr/>
          <w:p>
            <w:pPr>
              <w:pStyle w:val="Compact"/>
              <w:jc w:val="center"/>
            </w:pPr>
            <w:r>
              <w:t xml:space="preserve">(0.0022)</w:t>
            </w:r>
          </w:p>
        </w:tc>
        <w:tc>
          <w:tcPr/>
          <w:p>
            <w:pPr>
              <w:pStyle w:val="Compact"/>
              <w:jc w:val="center"/>
            </w:pPr>
            <w:r>
              <w:t xml:space="preserve">(0.0028)</w:t>
            </w:r>
          </w:p>
        </w:tc>
        <w:tc>
          <w:tcPr/>
          <w:p>
            <w:pPr>
              <w:pStyle w:val="Compact"/>
              <w:jc w:val="center"/>
            </w:pPr>
            <w:r>
              <w:t xml:space="preserve">(0.0026)</w:t>
            </w:r>
          </w:p>
        </w:tc>
        <w:tc>
          <w:tcPr/>
          <w:p>
            <w:pPr>
              <w:pStyle w:val="Compact"/>
              <w:jc w:val="center"/>
            </w:pPr>
            <w:r>
              <w:t xml:space="preserve">(0.0024)</w:t>
            </w:r>
          </w:p>
        </w:tc>
      </w:tr>
      <w:tr>
        <w:tc>
          <w:tcPr/>
          <w:p>
            <w:pPr>
              <w:pStyle w:val="Compact"/>
            </w:pPr>
          </w:p>
        </w:tc>
        <w:tc>
          <w:tcPr/>
          <w:p>
            <w:pPr>
              <w:pStyle w:val="Compact"/>
              <w:jc w:val="center"/>
            </w:pPr>
            <w:r>
              <w:t xml:space="preserve">[0.0345]</w:t>
            </w:r>
          </w:p>
        </w:tc>
        <w:tc>
          <w:tcPr/>
          <w:p>
            <w:pPr>
              <w:pStyle w:val="Compact"/>
              <w:jc w:val="center"/>
            </w:pPr>
            <w:r>
              <w:t xml:space="preserve">[0.0108]</w:t>
            </w:r>
          </w:p>
        </w:tc>
        <w:tc>
          <w:tcPr/>
          <w:p>
            <w:pPr>
              <w:pStyle w:val="Compact"/>
              <w:jc w:val="center"/>
            </w:pPr>
            <w:r>
              <w:t xml:space="preserve">[0.0011]</w:t>
            </w:r>
          </w:p>
        </w:tc>
        <w:tc>
          <w:tcPr/>
          <w:p>
            <w:pPr>
              <w:pStyle w:val="Compact"/>
              <w:jc w:val="center"/>
            </w:pPr>
            <w:r>
              <w:t xml:space="preserve">[0.0072]</w:t>
            </w:r>
          </w:p>
        </w:tc>
        <w:tc>
          <w:tcPr/>
          <w:p>
            <w:pPr>
              <w:pStyle w:val="Compact"/>
              <w:jc w:val="center"/>
            </w:pPr>
            <w:r>
              <w:t xml:space="preserve">[0.0089]</w:t>
            </w:r>
          </w:p>
        </w:tc>
        <w:tc>
          <w:tcPr/>
          <w:p>
            <w:pPr>
              <w:pStyle w:val="Compact"/>
              <w:jc w:val="center"/>
            </w:pPr>
            <w:r>
              <w:t xml:space="preserve">[0.0063]</w:t>
            </w:r>
          </w:p>
        </w:tc>
      </w:tr>
      <w:tr>
        <w:tc>
          <w:tcPr/>
          <w:p>
            <w:pPr>
              <w:pStyle w:val="Compact"/>
              <w:jc w:val="left"/>
            </w:pPr>
            <w:r>
              <w:t xml:space="preserve">Chỉ số thể chế k</w:t>
            </w:r>
          </w:p>
        </w:tc>
        <w:tc>
          <w:tcPr/>
          <w:p>
            <w:pPr>
              <w:pStyle w:val="Compact"/>
              <w:jc w:val="center"/>
            </w:pPr>
            <w:r>
              <w:t xml:space="preserve">−0.1136***</w:t>
            </w:r>
          </w:p>
        </w:tc>
        <w:tc>
          <w:tcPr/>
          <w:p>
            <w:pPr>
              <w:pStyle w:val="Compact"/>
              <w:jc w:val="center"/>
            </w:pPr>
            <w:r>
              <w:t xml:space="preserve">−0.1358***</w:t>
            </w:r>
          </w:p>
        </w:tc>
        <w:tc>
          <w:tcPr/>
          <w:p>
            <w:pPr>
              <w:pStyle w:val="Compact"/>
              <w:jc w:val="center"/>
            </w:pPr>
            <w:r>
              <w:t xml:space="preserve">−0.0336**</w:t>
            </w:r>
          </w:p>
        </w:tc>
        <w:tc>
          <w:tcPr/>
          <w:p>
            <w:pPr>
              <w:pStyle w:val="Compact"/>
              <w:jc w:val="center"/>
            </w:pPr>
            <w:r>
              <w:t xml:space="preserve">−0.0603**</w:t>
            </w:r>
          </w:p>
        </w:tc>
        <w:tc>
          <w:tcPr/>
          <w:p>
            <w:pPr>
              <w:pStyle w:val="Compact"/>
              <w:jc w:val="center"/>
            </w:pPr>
            <w:r>
              <w:t xml:space="preserve">−0.0200</w:t>
            </w:r>
          </w:p>
        </w:tc>
        <w:tc>
          <w:tcPr/>
          <w:p>
            <w:pPr>
              <w:pStyle w:val="Compact"/>
              <w:jc w:val="center"/>
            </w:pPr>
            <w:r>
              <w:t xml:space="preserve">0.0037</w:t>
            </w:r>
          </w:p>
        </w:tc>
      </w:tr>
      <w:tr>
        <w:tc>
          <w:tcPr/>
          <w:p>
            <w:pPr>
              <w:pStyle w:val="Compact"/>
            </w:pPr>
          </w:p>
        </w:tc>
        <w:tc>
          <w:tcPr/>
          <w:p>
            <w:pPr>
              <w:pStyle w:val="Compact"/>
              <w:jc w:val="center"/>
            </w:pPr>
            <w:r>
              <w:t xml:space="preserve">(0.0282)</w:t>
            </w:r>
          </w:p>
        </w:tc>
        <w:tc>
          <w:tcPr/>
          <w:p>
            <w:pPr>
              <w:pStyle w:val="Compact"/>
              <w:jc w:val="center"/>
            </w:pPr>
            <w:r>
              <w:t xml:space="preserve">(0.0313)</w:t>
            </w:r>
          </w:p>
        </w:tc>
        <w:tc>
          <w:tcPr/>
          <w:p>
            <w:pPr>
              <w:pStyle w:val="Compact"/>
              <w:jc w:val="center"/>
            </w:pPr>
            <w:r>
              <w:t xml:space="preserve">(0.0156)</w:t>
            </w:r>
          </w:p>
        </w:tc>
        <w:tc>
          <w:tcPr/>
          <w:p>
            <w:pPr>
              <w:pStyle w:val="Compact"/>
              <w:jc w:val="center"/>
            </w:pPr>
            <w:r>
              <w:t xml:space="preserve">(0.0250)</w:t>
            </w:r>
          </w:p>
        </w:tc>
        <w:tc>
          <w:tcPr/>
          <w:p>
            <w:pPr>
              <w:pStyle w:val="Compact"/>
              <w:jc w:val="center"/>
            </w:pPr>
            <w:r>
              <w:t xml:space="preserve">(0.0254)</w:t>
            </w:r>
          </w:p>
        </w:tc>
        <w:tc>
          <w:tcPr/>
          <w:p>
            <w:pPr>
              <w:pStyle w:val="Compact"/>
              <w:jc w:val="center"/>
            </w:pPr>
            <w:r>
              <w:t xml:space="preserve">(0.0270)</w:t>
            </w:r>
          </w:p>
        </w:tc>
      </w:tr>
      <w:tr>
        <w:tc>
          <w:tcPr/>
          <w:p>
            <w:pPr>
              <w:pStyle w:val="Compact"/>
            </w:pPr>
          </w:p>
        </w:tc>
        <w:tc>
          <w:tcPr/>
          <w:p>
            <w:pPr>
              <w:pStyle w:val="Compact"/>
              <w:jc w:val="center"/>
            </w:pPr>
            <w:r>
              <w:t xml:space="preserve">[0.0007]</w:t>
            </w:r>
          </w:p>
        </w:tc>
        <w:tc>
          <w:tcPr/>
          <w:p>
            <w:pPr>
              <w:pStyle w:val="Compact"/>
              <w:jc w:val="center"/>
            </w:pPr>
            <w:r>
              <w:t xml:space="preserve">[0.0003]</w:t>
            </w:r>
          </w:p>
        </w:tc>
        <w:tc>
          <w:tcPr/>
          <w:p>
            <w:pPr>
              <w:pStyle w:val="Compact"/>
              <w:jc w:val="center"/>
            </w:pPr>
            <w:r>
              <w:t xml:space="preserve">[0.0442]</w:t>
            </w:r>
          </w:p>
        </w:tc>
        <w:tc>
          <w:tcPr/>
          <w:p>
            <w:pPr>
              <w:pStyle w:val="Compact"/>
              <w:jc w:val="center"/>
            </w:pPr>
            <w:r>
              <w:t xml:space="preserve">[0.0257]</w:t>
            </w:r>
          </w:p>
        </w:tc>
        <w:tc>
          <w:tcPr/>
          <w:p>
            <w:pPr>
              <w:pStyle w:val="Compact"/>
              <w:jc w:val="center"/>
            </w:pPr>
            <w:r>
              <w:t xml:space="preserve">[0.4413]</w:t>
            </w:r>
          </w:p>
        </w:tc>
        <w:tc>
          <w:tcPr/>
          <w:p>
            <w:pPr>
              <w:pStyle w:val="Compact"/>
              <w:jc w:val="center"/>
            </w:pPr>
            <w:r>
              <w:t xml:space="preserve">[0.8911]</w:t>
            </w:r>
          </w:p>
        </w:tc>
      </w:tr>
      <w:tr>
        <w:tc>
          <w:tcPr/>
          <w:p>
            <w:pPr>
              <w:pStyle w:val="Compact"/>
              <w:jc w:val="left"/>
            </w:pPr>
            <w:r>
              <w:t xml:space="preserve">FDI × k</w:t>
            </w:r>
          </w:p>
        </w:tc>
        <w:tc>
          <w:tcPr/>
          <w:p>
            <w:pPr>
              <w:pStyle w:val="Compact"/>
              <w:jc w:val="center"/>
            </w:pPr>
            <w:r>
              <w:t xml:space="preserve">−0.0049</w:t>
            </w:r>
          </w:p>
        </w:tc>
        <w:tc>
          <w:tcPr/>
          <w:p>
            <w:pPr>
              <w:pStyle w:val="Compact"/>
              <w:jc w:val="center"/>
            </w:pPr>
            <w:r>
              <w:t xml:space="preserve">−0.0001</w:t>
            </w:r>
          </w:p>
        </w:tc>
        <w:tc>
          <w:tcPr/>
          <w:p>
            <w:pPr>
              <w:pStyle w:val="Compact"/>
              <w:jc w:val="center"/>
            </w:pPr>
            <w:r>
              <w:t xml:space="preserve">−0.0053***</w:t>
            </w:r>
          </w:p>
        </w:tc>
        <w:tc>
          <w:tcPr/>
          <w:p>
            <w:pPr>
              <w:pStyle w:val="Compact"/>
              <w:jc w:val="center"/>
            </w:pPr>
            <w:r>
              <w:t xml:space="preserve">0.0022</w:t>
            </w:r>
          </w:p>
        </w:tc>
        <w:tc>
          <w:tcPr/>
          <w:p>
            <w:pPr>
              <w:pStyle w:val="Compact"/>
              <w:jc w:val="center"/>
            </w:pPr>
            <w:r>
              <w:t xml:space="preserve">−0.0024</w:t>
            </w:r>
          </w:p>
        </w:tc>
        <w:tc>
          <w:tcPr/>
          <w:p>
            <w:pPr>
              <w:pStyle w:val="Compact"/>
              <w:jc w:val="center"/>
            </w:pPr>
            <w:r>
              <w:t xml:space="preserve">−0.0039</w:t>
            </w:r>
          </w:p>
        </w:tc>
      </w:tr>
      <w:tr>
        <w:tc>
          <w:tcPr/>
          <w:p>
            <w:pPr>
              <w:pStyle w:val="Compact"/>
            </w:pPr>
          </w:p>
        </w:tc>
        <w:tc>
          <w:tcPr/>
          <w:p>
            <w:pPr>
              <w:pStyle w:val="Compact"/>
              <w:jc w:val="center"/>
            </w:pPr>
            <w:r>
              <w:t xml:space="preserve">(0.0034)</w:t>
            </w:r>
          </w:p>
        </w:tc>
        <w:tc>
          <w:tcPr/>
          <w:p>
            <w:pPr>
              <w:pStyle w:val="Compact"/>
              <w:jc w:val="center"/>
            </w:pPr>
            <w:r>
              <w:t xml:space="preserve">(0.0054)</w:t>
            </w:r>
          </w:p>
        </w:tc>
        <w:tc>
          <w:tcPr/>
          <w:p>
            <w:pPr>
              <w:pStyle w:val="Compact"/>
              <w:jc w:val="center"/>
            </w:pPr>
            <w:r>
              <w:t xml:space="preserve">(0.0012)</w:t>
            </w:r>
          </w:p>
        </w:tc>
        <w:tc>
          <w:tcPr/>
          <w:p>
            <w:pPr>
              <w:pStyle w:val="Compact"/>
              <w:jc w:val="center"/>
            </w:pPr>
            <w:r>
              <w:t xml:space="preserve">(0.0050)</w:t>
            </w:r>
          </w:p>
        </w:tc>
        <w:tc>
          <w:tcPr/>
          <w:p>
            <w:pPr>
              <w:pStyle w:val="Compact"/>
              <w:jc w:val="center"/>
            </w:pPr>
            <w:r>
              <w:t xml:space="preserve">(0.0038)</w:t>
            </w:r>
          </w:p>
        </w:tc>
        <w:tc>
          <w:tcPr/>
          <w:p>
            <w:pPr>
              <w:pStyle w:val="Compact"/>
              <w:jc w:val="center"/>
            </w:pPr>
            <w:r>
              <w:t xml:space="preserve">(0.0028)</w:t>
            </w:r>
          </w:p>
        </w:tc>
      </w:tr>
      <w:tr>
        <w:tc>
          <w:tcPr/>
          <w:p>
            <w:pPr>
              <w:pStyle w:val="Compact"/>
            </w:pPr>
          </w:p>
        </w:tc>
        <w:tc>
          <w:tcPr/>
          <w:p>
            <w:pPr>
              <w:pStyle w:val="Compact"/>
              <w:jc w:val="center"/>
            </w:pPr>
            <w:r>
              <w:t xml:space="preserve">[0.1665]</w:t>
            </w:r>
          </w:p>
        </w:tc>
        <w:tc>
          <w:tcPr/>
          <w:p>
            <w:pPr>
              <w:pStyle w:val="Compact"/>
              <w:jc w:val="center"/>
            </w:pPr>
            <w:r>
              <w:t xml:space="preserve">[0.9843]</w:t>
            </w:r>
          </w:p>
        </w:tc>
        <w:tc>
          <w:tcPr/>
          <w:p>
            <w:pPr>
              <w:pStyle w:val="Compact"/>
              <w:jc w:val="center"/>
            </w:pPr>
            <w:r>
              <w:t xml:space="preserve">[0.0003]</w:t>
            </w:r>
          </w:p>
        </w:tc>
        <w:tc>
          <w:tcPr/>
          <w:p>
            <w:pPr>
              <w:pStyle w:val="Compact"/>
              <w:jc w:val="center"/>
            </w:pPr>
            <w:r>
              <w:t xml:space="preserve">[0.6661]</w:t>
            </w:r>
          </w:p>
        </w:tc>
        <w:tc>
          <w:tcPr/>
          <w:p>
            <w:pPr>
              <w:pStyle w:val="Compact"/>
              <w:jc w:val="center"/>
            </w:pPr>
            <w:r>
              <w:t xml:space="preserve">[0.5436]</w:t>
            </w:r>
          </w:p>
        </w:tc>
        <w:tc>
          <w:tcPr/>
          <w:p>
            <w:pPr>
              <w:pStyle w:val="Compact"/>
              <w:jc w:val="center"/>
            </w:pPr>
            <w:r>
              <w:t xml:space="preserve">[0.1694]</w:t>
            </w:r>
          </w:p>
        </w:tc>
      </w:tr>
      <w:tr>
        <w:tc>
          <w:tcPr/>
          <w:p>
            <w:pPr>
              <w:pStyle w:val="Compact"/>
              <w:jc w:val="left"/>
            </w:pPr>
            <w:r>
              <w:t xml:space="preserve">lnY</w:t>
            </w:r>
          </w:p>
        </w:tc>
        <w:tc>
          <w:tcPr/>
          <w:p>
            <w:pPr>
              <w:pStyle w:val="Compact"/>
              <w:jc w:val="center"/>
            </w:pPr>
            <w:r>
              <w:t xml:space="preserve">0.6562***</w:t>
            </w:r>
          </w:p>
        </w:tc>
        <w:tc>
          <w:tcPr/>
          <w:p>
            <w:pPr>
              <w:pStyle w:val="Compact"/>
              <w:jc w:val="center"/>
            </w:pPr>
            <w:r>
              <w:t xml:space="preserve">0.6779***</w:t>
            </w:r>
          </w:p>
        </w:tc>
        <w:tc>
          <w:tcPr/>
          <w:p>
            <w:pPr>
              <w:pStyle w:val="Compact"/>
              <w:jc w:val="center"/>
            </w:pPr>
            <w:r>
              <w:t xml:space="preserve">0.6147***</w:t>
            </w:r>
          </w:p>
        </w:tc>
        <w:tc>
          <w:tcPr/>
          <w:p>
            <w:pPr>
              <w:pStyle w:val="Compact"/>
              <w:jc w:val="center"/>
            </w:pPr>
            <w:r>
              <w:t xml:space="preserve">0.6247***</w:t>
            </w:r>
          </w:p>
        </w:tc>
        <w:tc>
          <w:tcPr/>
          <w:p>
            <w:pPr>
              <w:pStyle w:val="Compact"/>
              <w:jc w:val="center"/>
            </w:pPr>
            <w:r>
              <w:t xml:space="preserve">0.5945***</w:t>
            </w:r>
          </w:p>
        </w:tc>
        <w:tc>
          <w:tcPr/>
          <w:p>
            <w:pPr>
              <w:pStyle w:val="Compact"/>
              <w:jc w:val="center"/>
            </w:pPr>
            <w:r>
              <w:t xml:space="preserve">0.5934***</w:t>
            </w:r>
          </w:p>
        </w:tc>
      </w:tr>
      <w:tr>
        <w:tc>
          <w:tcPr/>
          <w:p>
            <w:pPr>
              <w:pStyle w:val="Compact"/>
            </w:pPr>
          </w:p>
        </w:tc>
        <w:tc>
          <w:tcPr/>
          <w:p>
            <w:pPr>
              <w:pStyle w:val="Compact"/>
              <w:jc w:val="center"/>
            </w:pPr>
            <w:r>
              <w:t xml:space="preserve">(0.0429)</w:t>
            </w:r>
          </w:p>
        </w:tc>
        <w:tc>
          <w:tcPr/>
          <w:p>
            <w:pPr>
              <w:pStyle w:val="Compact"/>
              <w:jc w:val="center"/>
            </w:pPr>
            <w:r>
              <w:t xml:space="preserve">(0.0407)</w:t>
            </w:r>
          </w:p>
        </w:tc>
        <w:tc>
          <w:tcPr/>
          <w:p>
            <w:pPr>
              <w:pStyle w:val="Compact"/>
              <w:jc w:val="center"/>
            </w:pPr>
            <w:r>
              <w:t xml:space="preserve">(0.0490)</w:t>
            </w:r>
          </w:p>
        </w:tc>
        <w:tc>
          <w:tcPr/>
          <w:p>
            <w:pPr>
              <w:pStyle w:val="Compact"/>
              <w:jc w:val="center"/>
            </w:pPr>
            <w:r>
              <w:t xml:space="preserve">(0.0494)</w:t>
            </w:r>
          </w:p>
        </w:tc>
        <w:tc>
          <w:tcPr/>
          <w:p>
            <w:pPr>
              <w:pStyle w:val="Compact"/>
              <w:jc w:val="center"/>
            </w:pPr>
            <w:r>
              <w:t xml:space="preserve">(0.0422)</w:t>
            </w:r>
          </w:p>
        </w:tc>
        <w:tc>
          <w:tcPr/>
          <w:p>
            <w:pPr>
              <w:pStyle w:val="Compact"/>
              <w:jc w:val="center"/>
            </w:pPr>
            <w:r>
              <w:t xml:space="preserve">(0.0442)</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URB</w:t>
            </w:r>
          </w:p>
        </w:tc>
        <w:tc>
          <w:tcPr/>
          <w:p>
            <w:pPr>
              <w:pStyle w:val="Compact"/>
              <w:jc w:val="center"/>
            </w:pPr>
            <w:r>
              <w:t xml:space="preserve">0.0016</w:t>
            </w:r>
          </w:p>
        </w:tc>
        <w:tc>
          <w:tcPr/>
          <w:p>
            <w:pPr>
              <w:pStyle w:val="Compact"/>
              <w:jc w:val="center"/>
            </w:pPr>
            <w:r>
              <w:t xml:space="preserve">0.0021</w:t>
            </w:r>
          </w:p>
        </w:tc>
        <w:tc>
          <w:tcPr/>
          <w:p>
            <w:pPr>
              <w:pStyle w:val="Compact"/>
              <w:jc w:val="center"/>
            </w:pPr>
            <w:r>
              <w:t xml:space="preserve">0.0021</w:t>
            </w:r>
          </w:p>
        </w:tc>
        <w:tc>
          <w:tcPr/>
          <w:p>
            <w:pPr>
              <w:pStyle w:val="Compact"/>
              <w:jc w:val="center"/>
            </w:pPr>
            <w:r>
              <w:t xml:space="preserve">0.0019</w:t>
            </w:r>
          </w:p>
        </w:tc>
        <w:tc>
          <w:tcPr/>
          <w:p>
            <w:pPr>
              <w:pStyle w:val="Compact"/>
              <w:jc w:val="center"/>
            </w:pPr>
            <w:r>
              <w:t xml:space="preserve">0.0024</w:t>
            </w:r>
          </w:p>
        </w:tc>
        <w:tc>
          <w:tcPr/>
          <w:p>
            <w:pPr>
              <w:pStyle w:val="Compact"/>
              <w:jc w:val="center"/>
            </w:pPr>
            <w:r>
              <w:t xml:space="preserve">0.0025</w:t>
            </w:r>
          </w:p>
        </w:tc>
      </w:tr>
      <w:tr>
        <w:tc>
          <w:tcPr/>
          <w:p>
            <w:pPr>
              <w:pStyle w:val="Compact"/>
            </w:pPr>
          </w:p>
        </w:tc>
        <w:tc>
          <w:tcPr/>
          <w:p>
            <w:pPr>
              <w:pStyle w:val="Compact"/>
              <w:jc w:val="center"/>
            </w:pPr>
            <w:r>
              <w:t xml:space="preserve">(0.0022)</w:t>
            </w:r>
          </w:p>
        </w:tc>
        <w:tc>
          <w:tcPr/>
          <w:p>
            <w:pPr>
              <w:pStyle w:val="Compact"/>
              <w:jc w:val="center"/>
            </w:pPr>
            <w:r>
              <w:t xml:space="preserve">(0.0019)</w:t>
            </w:r>
          </w:p>
        </w:tc>
        <w:tc>
          <w:tcPr/>
          <w:p>
            <w:pPr>
              <w:pStyle w:val="Compact"/>
              <w:jc w:val="center"/>
            </w:pPr>
            <w:r>
              <w:t xml:space="preserve">(0.0024)</w:t>
            </w:r>
          </w:p>
        </w:tc>
        <w:tc>
          <w:tcPr/>
          <w:p>
            <w:pPr>
              <w:pStyle w:val="Compact"/>
              <w:jc w:val="center"/>
            </w:pPr>
            <w:r>
              <w:t xml:space="preserve">(0.0022)</w:t>
            </w:r>
          </w:p>
        </w:tc>
        <w:tc>
          <w:tcPr/>
          <w:p>
            <w:pPr>
              <w:pStyle w:val="Compact"/>
              <w:jc w:val="center"/>
            </w:pPr>
            <w:r>
              <w:t xml:space="preserve">(0.0024)</w:t>
            </w:r>
          </w:p>
        </w:tc>
        <w:tc>
          <w:tcPr/>
          <w:p>
            <w:pPr>
              <w:pStyle w:val="Compact"/>
              <w:jc w:val="center"/>
            </w:pPr>
            <w:r>
              <w:t xml:space="preserve">(0.0023)</w:t>
            </w:r>
          </w:p>
        </w:tc>
      </w:tr>
      <w:tr>
        <w:tc>
          <w:tcPr/>
          <w:p>
            <w:pPr>
              <w:pStyle w:val="Compact"/>
            </w:pPr>
          </w:p>
        </w:tc>
        <w:tc>
          <w:tcPr/>
          <w:p>
            <w:pPr>
              <w:pStyle w:val="Compact"/>
              <w:jc w:val="center"/>
            </w:pPr>
            <w:r>
              <w:t xml:space="preserve">[0.4769]</w:t>
            </w:r>
          </w:p>
        </w:tc>
        <w:tc>
          <w:tcPr/>
          <w:p>
            <w:pPr>
              <w:pStyle w:val="Compact"/>
              <w:jc w:val="center"/>
            </w:pPr>
            <w:r>
              <w:t xml:space="preserve">[0.2937]</w:t>
            </w:r>
          </w:p>
        </w:tc>
        <w:tc>
          <w:tcPr/>
          <w:p>
            <w:pPr>
              <w:pStyle w:val="Compact"/>
              <w:jc w:val="center"/>
            </w:pPr>
            <w:r>
              <w:t xml:space="preserve">[0.3950]</w:t>
            </w:r>
          </w:p>
        </w:tc>
        <w:tc>
          <w:tcPr/>
          <w:p>
            <w:pPr>
              <w:pStyle w:val="Compact"/>
              <w:jc w:val="center"/>
            </w:pPr>
            <w:r>
              <w:t xml:space="preserve">[0.3945]</w:t>
            </w:r>
          </w:p>
        </w:tc>
        <w:tc>
          <w:tcPr/>
          <w:p>
            <w:pPr>
              <w:pStyle w:val="Compact"/>
              <w:jc w:val="center"/>
            </w:pPr>
            <w:r>
              <w:t xml:space="preserve">[0.3303]</w:t>
            </w:r>
          </w:p>
        </w:tc>
        <w:tc>
          <w:tcPr/>
          <w:p>
            <w:pPr>
              <w:pStyle w:val="Compact"/>
              <w:jc w:val="center"/>
            </w:pPr>
            <w:r>
              <w:t xml:space="preserve">[0.3012]</w:t>
            </w:r>
          </w:p>
        </w:tc>
      </w:tr>
      <w:tr>
        <w:tc>
          <w:tcPr/>
          <w:p>
            <w:pPr>
              <w:pStyle w:val="Compact"/>
              <w:jc w:val="left"/>
            </w:pPr>
            <w:r>
              <w:t xml:space="preserve">TO</w:t>
            </w:r>
          </w:p>
        </w:tc>
        <w:tc>
          <w:tcPr/>
          <w:p>
            <w:pPr>
              <w:pStyle w:val="Compact"/>
              <w:jc w:val="center"/>
            </w:pPr>
            <w:r>
              <w:t xml:space="preserve">0.0012***</w:t>
            </w:r>
          </w:p>
        </w:tc>
        <w:tc>
          <w:tcPr/>
          <w:p>
            <w:pPr>
              <w:pStyle w:val="Compact"/>
              <w:jc w:val="center"/>
            </w:pPr>
            <w:r>
              <w:t xml:space="preserve">0.0011***</w:t>
            </w:r>
          </w:p>
        </w:tc>
        <w:tc>
          <w:tcPr/>
          <w:p>
            <w:pPr>
              <w:pStyle w:val="Compact"/>
              <w:jc w:val="center"/>
            </w:pPr>
            <w:r>
              <w:t xml:space="preserve">0.0011***</w:t>
            </w:r>
          </w:p>
        </w:tc>
        <w:tc>
          <w:tcPr/>
          <w:p>
            <w:pPr>
              <w:pStyle w:val="Compact"/>
              <w:jc w:val="center"/>
            </w:pPr>
            <w:r>
              <w:t xml:space="preserve">0.0012***</w:t>
            </w:r>
          </w:p>
        </w:tc>
        <w:tc>
          <w:tcPr/>
          <w:p>
            <w:pPr>
              <w:pStyle w:val="Compact"/>
              <w:jc w:val="center"/>
            </w:pPr>
            <w:r>
              <w:t xml:space="preserve">0.0012***</w:t>
            </w:r>
          </w:p>
        </w:tc>
        <w:tc>
          <w:tcPr/>
          <w:p>
            <w:pPr>
              <w:pStyle w:val="Compact"/>
              <w:jc w:val="center"/>
            </w:pPr>
            <w:r>
              <w:t xml:space="preserve">0.0012***</w:t>
            </w:r>
          </w:p>
        </w:tc>
      </w:tr>
      <w:tr>
        <w:tc>
          <w:tcPr/>
          <w:p>
            <w:pPr>
              <w:pStyle w:val="Compact"/>
            </w:pPr>
          </w:p>
        </w:tc>
        <w:tc>
          <w:tcPr/>
          <w:p>
            <w:pPr>
              <w:pStyle w:val="Compact"/>
              <w:jc w:val="center"/>
            </w:pPr>
            <w:r>
              <w:t xml:space="preserve">(0.0003)</w:t>
            </w:r>
          </w:p>
        </w:tc>
        <w:tc>
          <w:tcPr/>
          <w:p>
            <w:pPr>
              <w:pStyle w:val="Compact"/>
              <w:jc w:val="center"/>
            </w:pPr>
            <w:r>
              <w:t xml:space="preserve">(0.0003)</w:t>
            </w:r>
          </w:p>
        </w:tc>
        <w:tc>
          <w:tcPr/>
          <w:p>
            <w:pPr>
              <w:pStyle w:val="Compact"/>
              <w:jc w:val="center"/>
            </w:pPr>
            <w:r>
              <w:t xml:space="preserve">(0.0004)</w:t>
            </w:r>
          </w:p>
        </w:tc>
        <w:tc>
          <w:tcPr/>
          <w:p>
            <w:pPr>
              <w:pStyle w:val="Compact"/>
              <w:jc w:val="center"/>
            </w:pPr>
            <w:r>
              <w:t xml:space="preserve">(0.0004)</w:t>
            </w:r>
          </w:p>
        </w:tc>
        <w:tc>
          <w:tcPr/>
          <w:p>
            <w:pPr>
              <w:pStyle w:val="Compact"/>
              <w:jc w:val="center"/>
            </w:pPr>
            <w:r>
              <w:t xml:space="preserve">(0.0004)</w:t>
            </w:r>
          </w:p>
        </w:tc>
        <w:tc>
          <w:tcPr/>
          <w:p>
            <w:pPr>
              <w:pStyle w:val="Compact"/>
              <w:jc w:val="center"/>
            </w:pPr>
            <w:r>
              <w:t xml:space="preserve">(0.0004)</w:t>
            </w:r>
          </w:p>
        </w:tc>
      </w:tr>
      <w:tr>
        <w:tc>
          <w:tcPr/>
          <w:p>
            <w:pPr>
              <w:pStyle w:val="Compact"/>
            </w:pPr>
          </w:p>
        </w:tc>
        <w:tc>
          <w:tcPr/>
          <w:p>
            <w:pPr>
              <w:pStyle w:val="Compact"/>
              <w:jc w:val="center"/>
            </w:pPr>
            <w:r>
              <w:t xml:space="preserve">[0.0022]</w:t>
            </w:r>
          </w:p>
        </w:tc>
        <w:tc>
          <w:tcPr/>
          <w:p>
            <w:pPr>
              <w:pStyle w:val="Compact"/>
              <w:jc w:val="center"/>
            </w:pPr>
            <w:r>
              <w:t xml:space="preserve">[0.0048]</w:t>
            </w:r>
          </w:p>
        </w:tc>
        <w:tc>
          <w:tcPr/>
          <w:p>
            <w:pPr>
              <w:pStyle w:val="Compact"/>
              <w:jc w:val="center"/>
            </w:pPr>
            <w:r>
              <w:t xml:space="preserve">[0.0089]</w:t>
            </w:r>
          </w:p>
        </w:tc>
        <w:tc>
          <w:tcPr/>
          <w:p>
            <w:pPr>
              <w:pStyle w:val="Compact"/>
              <w:jc w:val="center"/>
            </w:pPr>
            <w:r>
              <w:t xml:space="preserve">[0.0049]</w:t>
            </w:r>
          </w:p>
        </w:tc>
        <w:tc>
          <w:tcPr/>
          <w:p>
            <w:pPr>
              <w:pStyle w:val="Compact"/>
              <w:jc w:val="center"/>
            </w:pPr>
            <w:r>
              <w:t xml:space="preserve">[0.0037]</w:t>
            </w:r>
          </w:p>
        </w:tc>
        <w:tc>
          <w:tcPr/>
          <w:p>
            <w:pPr>
              <w:pStyle w:val="Compact"/>
              <w:jc w:val="center"/>
            </w:pPr>
            <w:r>
              <w:t xml:space="preserve">[0.0037]</w:t>
            </w:r>
          </w:p>
        </w:tc>
      </w:tr>
      <w:tr>
        <w:tc>
          <w:tcPr/>
          <w:p>
            <w:pPr>
              <w:pStyle w:val="Compact"/>
              <w:jc w:val="left"/>
            </w:pPr>
            <w:r>
              <w:t xml:space="preserve">Crdt</w:t>
            </w:r>
          </w:p>
        </w:tc>
        <w:tc>
          <w:tcPr/>
          <w:p>
            <w:pPr>
              <w:pStyle w:val="Compact"/>
              <w:jc w:val="center"/>
            </w:pPr>
            <w:r>
              <w:t xml:space="preserve">0.0041***</w:t>
            </w:r>
          </w:p>
        </w:tc>
        <w:tc>
          <w:tcPr/>
          <w:p>
            <w:pPr>
              <w:pStyle w:val="Compact"/>
              <w:jc w:val="center"/>
            </w:pPr>
            <w:r>
              <w:t xml:space="preserve">0.0040***</w:t>
            </w:r>
          </w:p>
        </w:tc>
        <w:tc>
          <w:tcPr/>
          <w:p>
            <w:pPr>
              <w:pStyle w:val="Compact"/>
              <w:jc w:val="center"/>
            </w:pPr>
            <w:r>
              <w:t xml:space="preserve">0.0043***</w:t>
            </w:r>
          </w:p>
        </w:tc>
        <w:tc>
          <w:tcPr/>
          <w:p>
            <w:pPr>
              <w:pStyle w:val="Compact"/>
              <w:jc w:val="center"/>
            </w:pPr>
            <w:r>
              <w:t xml:space="preserve">0.0041***</w:t>
            </w:r>
          </w:p>
        </w:tc>
        <w:tc>
          <w:tcPr/>
          <w:p>
            <w:pPr>
              <w:pStyle w:val="Compact"/>
              <w:jc w:val="center"/>
            </w:pPr>
            <w:r>
              <w:t xml:space="preserve">0.0042***</w:t>
            </w:r>
          </w:p>
        </w:tc>
        <w:tc>
          <w:tcPr/>
          <w:p>
            <w:pPr>
              <w:pStyle w:val="Compact"/>
              <w:jc w:val="center"/>
            </w:pPr>
            <w:r>
              <w:t xml:space="preserve">0.0041***</w:t>
            </w:r>
          </w:p>
        </w:tc>
      </w:tr>
      <w:tr>
        <w:tc>
          <w:tcPr/>
          <w:p>
            <w:pPr>
              <w:pStyle w:val="Compact"/>
            </w:pPr>
          </w:p>
        </w:tc>
        <w:tc>
          <w:tcPr/>
          <w:p>
            <w:pPr>
              <w:pStyle w:val="Compact"/>
              <w:jc w:val="center"/>
            </w:pPr>
            <w:r>
              <w:t xml:space="preserve">(0.0008)</w:t>
            </w:r>
          </w:p>
        </w:tc>
        <w:tc>
          <w:tcPr/>
          <w:p>
            <w:pPr>
              <w:pStyle w:val="Compact"/>
              <w:jc w:val="center"/>
            </w:pPr>
            <w:r>
              <w:t xml:space="preserve">(0.0008)</w:t>
            </w:r>
          </w:p>
        </w:tc>
        <w:tc>
          <w:tcPr/>
          <w:p>
            <w:pPr>
              <w:pStyle w:val="Compact"/>
              <w:jc w:val="center"/>
            </w:pPr>
            <w:r>
              <w:t xml:space="preserve">(0.0009)</w:t>
            </w:r>
          </w:p>
        </w:tc>
        <w:tc>
          <w:tcPr/>
          <w:p>
            <w:pPr>
              <w:pStyle w:val="Compact"/>
              <w:jc w:val="center"/>
            </w:pPr>
            <w:r>
              <w:t xml:space="preserve">(0.0008)</w:t>
            </w:r>
          </w:p>
        </w:tc>
        <w:tc>
          <w:tcPr/>
          <w:p>
            <w:pPr>
              <w:pStyle w:val="Compact"/>
              <w:jc w:val="center"/>
            </w:pPr>
            <w:r>
              <w:t xml:space="preserve">(0.0008)</w:t>
            </w:r>
          </w:p>
        </w:tc>
        <w:tc>
          <w:tcPr/>
          <w:p>
            <w:pPr>
              <w:pStyle w:val="Compact"/>
              <w:jc w:val="center"/>
            </w:pPr>
            <w:r>
              <w:t xml:space="preserve">(0.0009)</w:t>
            </w:r>
          </w:p>
        </w:tc>
      </w:tr>
      <w:tr>
        <w:tc>
          <w:tcPr/>
          <w:p>
            <w:pPr>
              <w:pStyle w:val="Compact"/>
            </w:pP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[0.0000]</w:t>
            </w:r>
          </w:p>
        </w:tc>
        <w:tc>
          <w:tcPr/>
          <w:p>
            <w:pPr>
              <w:pStyle w:val="Compact"/>
              <w:jc w:val="center"/>
            </w:pPr>
            <w:r>
              <w:t xml:space="preserve">[0.0001]</w:t>
            </w:r>
          </w:p>
        </w:tc>
        <w:tc>
          <w:tcPr/>
          <w:p>
            <w:pPr>
              <w:pStyle w:val="Compact"/>
              <w:jc w:val="center"/>
            </w:pPr>
            <w:r>
              <w:t xml:space="preserve">[0.0002]</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Số quốc gia</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r>
        <w:tc>
          <w:tcPr/>
          <w:p>
            <w:pPr>
              <w:pStyle w:val="Compact"/>
              <w:jc w:val="left"/>
            </w:pPr>
            <w:r>
              <w:t xml:space="preserve">R² within</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r>
    </w:tbl>
    <w:p>
      <w:pPr>
        <w:pStyle w:val="BodyText"/>
      </w:pPr>
      <w:r>
        <w:t xml:space="preserve">Ghi chú: Xem ghi chú Bảng 4.9 và 4.11. Sai số chuẩn Driscoll–Kraay. Phần A tương ứng M2DK_CC đến M2DK_VA; Phần B tương ứng M3DK_CC đến M3DK_VA. Kết quả Driscoll–Kraay của Mô hình 1 ở Bảng 4.9, cột (2).</w:t>
      </w:r>
    </w:p>
    <w:p>
      <w:pPr>
        <w:pStyle w:val="BodyText"/>
      </w:pPr>
      <w:r>
        <w:t xml:space="preserve">Nguồn: Tác giả tổng hợp từ kết quả Stata.</w:t>
      </w:r>
    </w:p>
    <w:p>
      <w:pPr>
        <w:pStyle w:val="BodyText"/>
      </w:pPr>
      <w:r>
        <w:t xml:space="preserve">Do chỉ thay đổi cách tính sai số chuẩn, hệ số ở Bảng 4.12 trùng với Bảng 4.10 và 4.11; khác biệt nằm ở mức ý nghĩa. FDI tiếp tục dương và có ý nghĩa ở mức 5% trong cả mười hai phương trình. GE và CC có ý nghĩa ở mức 1% (p-value 0.0003 và 0.0009). Bên cạnh đó, RQ (p-value 0.0252) có ý nghĩa ở mức 5%, PV (0.0530) ở mức 10%, và biến tương tác FDI × PV có hệ số âm, có ý nghĩa ở mức 1% (p-value 0.0003); các biến tương tác còn lại vẫn không có ý nghĩa.</w:t>
      </w:r>
    </w:p>
    <w:p>
      <w:pPr>
        <w:pStyle w:val="BodyText"/>
      </w:pPr>
      <w:r>
        <w:t xml:space="preserve">Sai số chuẩn Driscoll–Kraay của các chỉ số thể chế chỉ bằng khoảng 30% đến 50% sai số chuẩn cụm (ví dụ với CC: 0.0286 so với 0.0624), phù hợp với nhận định ở Mục 4.6 rằng phương pháp này dễ ước lượng thấp sai số chuẩn của các biến thay đổi chậm khi sai số tự tương quan mạnh. Theo quy tắc suy luận đã nêu, kết quả về FDI và GE là vững. CC có ý nghĩa với cả hai loại sai số chuẩn nhưng chỉ ở mức 10% với sai số chuẩn cụm, nên được xem là bằng chứng yếu hơn. Các kết quả chỉ xuất hiện với Driscoll–Kraay, gồm RQ, PV và FDI × PV, là bằng chứng gợi ý.</w:t>
      </w:r>
    </w:p>
    <w:bookmarkEnd w:id="30"/>
    <w:bookmarkStart w:id="31" w:name="chỉ-số-thể-chế-tổng-hợp-iq_pca"/>
    <w:p>
      <w:pPr>
        <w:pStyle w:val="Heading3"/>
      </w:pPr>
      <w:r>
        <w:t xml:space="preserve">4.8.2. Chỉ số thể chế tổng hợp IQ_PCA</w:t>
      </w:r>
    </w:p>
    <w:p>
      <w:pPr>
        <w:pStyle w:val="FirstParagraph"/>
      </w:pPr>
      <w:r>
        <w:t xml:space="preserve">Chỉ số IQ_PCA là thành phần chính thứ nhất của sáu chỉ số WGI (Phụ lục PL1). Thành phần này có giá trị riêng 4.37394 và giải thích 72.90% tổng phương sai; các trọng số đều dương và tương đối đồng đều (0.35–0.46), nên có thể xem là thước đo chất lượng thể chế chung; hệ số KMO tổng thể 0.8632 cho thấy dữ liệu phù hợp để phân tích thành phần chính. IQ_PCA có độ lệch chuẩn 2.09, nên hệ số của nó không so sánh trực tiếp được với hệ số của từng chỉ số WGI.</w:t>
      </w:r>
    </w:p>
    <w:p>
      <w:pPr>
        <w:pStyle w:val="BodyText"/>
      </w:pPr>
      <w:r>
        <w:t xml:space="preserve">Bảng 4.13. Kiểm định độ vững với chỉ số thể chế tổng hợp IQ_PCA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center"/>
            </w:pPr>
            <w:r>
              <w:t xml:space="preserve">M2 – Cụm</w:t>
            </w:r>
          </w:p>
        </w:tc>
        <w:tc>
          <w:tcPr/>
          <w:p>
            <w:pPr>
              <w:pStyle w:val="Compact"/>
              <w:jc w:val="center"/>
            </w:pPr>
            <w:r>
              <w:t xml:space="preserve">M2 – DK</w:t>
            </w:r>
          </w:p>
        </w:tc>
        <w:tc>
          <w:tcPr/>
          <w:p>
            <w:pPr>
              <w:pStyle w:val="Compact"/>
              <w:jc w:val="center"/>
            </w:pPr>
            <w:r>
              <w:t xml:space="preserve">M3 – Cụm</w:t>
            </w:r>
          </w:p>
        </w:tc>
        <w:tc>
          <w:tcPr/>
          <w:p>
            <w:pPr>
              <w:pStyle w:val="Compact"/>
              <w:jc w:val="center"/>
            </w:pPr>
            <w:r>
              <w:t xml:space="preserve">M3 – DK</w:t>
            </w:r>
          </w:p>
        </w:tc>
      </w:tr>
      <w:tr>
        <w:tc>
          <w:tcPr/>
          <w:p>
            <w:pPr>
              <w:pStyle w:val="Compact"/>
              <w:jc w:val="left"/>
            </w:pPr>
            <w:r>
              <w:t xml:space="preserve">FDI</w:t>
            </w:r>
          </w:p>
        </w:tc>
        <w:tc>
          <w:tcPr/>
          <w:p>
            <w:pPr>
              <w:pStyle w:val="Compact"/>
              <w:jc w:val="center"/>
            </w:pPr>
            <w:r>
              <w:t xml:space="preserve">0.0079**</w:t>
            </w:r>
          </w:p>
        </w:tc>
        <w:tc>
          <w:tcPr/>
          <w:p>
            <w:pPr>
              <w:pStyle w:val="Compact"/>
              <w:jc w:val="center"/>
            </w:pPr>
            <w:r>
              <w:t xml:space="preserve">0.0079**</w:t>
            </w:r>
          </w:p>
        </w:tc>
        <w:tc>
          <w:tcPr/>
          <w:p>
            <w:pPr>
              <w:pStyle w:val="Compact"/>
              <w:jc w:val="center"/>
            </w:pPr>
            <w:r>
              <w:t xml:space="preserve">0.0071***</w:t>
            </w:r>
          </w:p>
        </w:tc>
        <w:tc>
          <w:tcPr/>
          <w:p>
            <w:pPr>
              <w:pStyle w:val="Compact"/>
              <w:jc w:val="center"/>
            </w:pPr>
            <w:r>
              <w:t xml:space="preserve">0.0071***</w:t>
            </w:r>
          </w:p>
        </w:tc>
      </w:tr>
      <w:tr>
        <w:tc>
          <w:tcPr/>
          <w:p>
            <w:pPr>
              <w:pStyle w:val="Compact"/>
            </w:pPr>
          </w:p>
        </w:tc>
        <w:tc>
          <w:tcPr/>
          <w:p>
            <w:pPr>
              <w:pStyle w:val="Compact"/>
              <w:jc w:val="center"/>
            </w:pPr>
            <w:r>
              <w:t xml:space="preserve">(0.0030)</w:t>
            </w:r>
          </w:p>
        </w:tc>
        <w:tc>
          <w:tcPr/>
          <w:p>
            <w:pPr>
              <w:pStyle w:val="Compact"/>
              <w:jc w:val="center"/>
            </w:pPr>
            <w:r>
              <w:t xml:space="preserve">(0.0028)</w:t>
            </w:r>
          </w:p>
        </w:tc>
        <w:tc>
          <w:tcPr/>
          <w:p>
            <w:pPr>
              <w:pStyle w:val="Compact"/>
              <w:jc w:val="center"/>
            </w:pPr>
            <w:r>
              <w:t xml:space="preserve">(0.0022)</w:t>
            </w:r>
          </w:p>
        </w:tc>
        <w:tc>
          <w:tcPr/>
          <w:p>
            <w:pPr>
              <w:pStyle w:val="Compact"/>
              <w:jc w:val="center"/>
            </w:pPr>
            <w:r>
              <w:t xml:space="preserve">(0.0025)</w:t>
            </w:r>
          </w:p>
        </w:tc>
      </w:tr>
      <w:tr>
        <w:tc>
          <w:tcPr/>
          <w:p>
            <w:pPr>
              <w:pStyle w:val="Compact"/>
            </w:pPr>
          </w:p>
        </w:tc>
        <w:tc>
          <w:tcPr/>
          <w:p>
            <w:pPr>
              <w:pStyle w:val="Compact"/>
              <w:jc w:val="center"/>
            </w:pPr>
            <w:r>
              <w:t xml:space="preserve">[0.0103]</w:t>
            </w:r>
          </w:p>
        </w:tc>
        <w:tc>
          <w:tcPr/>
          <w:p>
            <w:pPr>
              <w:pStyle w:val="Compact"/>
              <w:jc w:val="center"/>
            </w:pPr>
            <w:r>
              <w:t xml:space="preserve">[0.0114]</w:t>
            </w:r>
          </w:p>
        </w:tc>
        <w:tc>
          <w:tcPr/>
          <w:p>
            <w:pPr>
              <w:pStyle w:val="Compact"/>
              <w:jc w:val="center"/>
            </w:pPr>
            <w:r>
              <w:t xml:space="preserve">[0.0019]</w:t>
            </w:r>
          </w:p>
        </w:tc>
        <w:tc>
          <w:tcPr/>
          <w:p>
            <w:pPr>
              <w:pStyle w:val="Compact"/>
              <w:jc w:val="center"/>
            </w:pPr>
            <w:r>
              <w:t xml:space="preserve">[0.0090]</w:t>
            </w:r>
          </w:p>
        </w:tc>
      </w:tr>
      <w:tr>
        <w:tc>
          <w:tcPr/>
          <w:p>
            <w:pPr>
              <w:pStyle w:val="Compact"/>
              <w:jc w:val="left"/>
            </w:pPr>
            <w:r>
              <w:t xml:space="preserve">IQ_PCA</w:t>
            </w:r>
          </w:p>
        </w:tc>
        <w:tc>
          <w:tcPr/>
          <w:p>
            <w:pPr>
              <w:pStyle w:val="Compact"/>
              <w:jc w:val="center"/>
            </w:pPr>
            <w:r>
              <w:t xml:space="preserve">−0.0258</w:t>
            </w:r>
          </w:p>
        </w:tc>
        <w:tc>
          <w:tcPr/>
          <w:p>
            <w:pPr>
              <w:pStyle w:val="Compact"/>
              <w:jc w:val="center"/>
            </w:pPr>
            <w:r>
              <w:t xml:space="preserve">−0.0258***</w:t>
            </w:r>
          </w:p>
        </w:tc>
        <w:tc>
          <w:tcPr/>
          <w:p>
            <w:pPr>
              <w:pStyle w:val="Compact"/>
              <w:jc w:val="center"/>
            </w:pPr>
            <w:r>
              <w:t xml:space="preserve">−0.0259</w:t>
            </w:r>
          </w:p>
        </w:tc>
        <w:tc>
          <w:tcPr/>
          <w:p>
            <w:pPr>
              <w:pStyle w:val="Compact"/>
              <w:jc w:val="center"/>
            </w:pPr>
            <w:r>
              <w:t xml:space="preserve">−0.0259***</w:t>
            </w:r>
          </w:p>
        </w:tc>
      </w:tr>
      <w:tr>
        <w:tc>
          <w:tcPr/>
          <w:p>
            <w:pPr>
              <w:pStyle w:val="Compact"/>
            </w:pPr>
          </w:p>
        </w:tc>
        <w:tc>
          <w:tcPr/>
          <w:p>
            <w:pPr>
              <w:pStyle w:val="Compact"/>
              <w:jc w:val="center"/>
            </w:pPr>
            <w:r>
              <w:t xml:space="preserve">(0.0222)</w:t>
            </w:r>
          </w:p>
        </w:tc>
        <w:tc>
          <w:tcPr/>
          <w:p>
            <w:pPr>
              <w:pStyle w:val="Compact"/>
              <w:jc w:val="center"/>
            </w:pPr>
            <w:r>
              <w:t xml:space="preserve">(0.0085)</w:t>
            </w:r>
          </w:p>
        </w:tc>
        <w:tc>
          <w:tcPr/>
          <w:p>
            <w:pPr>
              <w:pStyle w:val="Compact"/>
              <w:jc w:val="center"/>
            </w:pPr>
            <w:r>
              <w:t xml:space="preserve">(0.0222)</w:t>
            </w:r>
          </w:p>
        </w:tc>
        <w:tc>
          <w:tcPr/>
          <w:p>
            <w:pPr>
              <w:pStyle w:val="Compact"/>
              <w:jc w:val="center"/>
            </w:pPr>
            <w:r>
              <w:t xml:space="preserve">(0.0085)</w:t>
            </w:r>
          </w:p>
        </w:tc>
      </w:tr>
      <w:tr>
        <w:tc>
          <w:tcPr/>
          <w:p>
            <w:pPr>
              <w:pStyle w:val="Compact"/>
            </w:pPr>
          </w:p>
        </w:tc>
        <w:tc>
          <w:tcPr/>
          <w:p>
            <w:pPr>
              <w:pStyle w:val="Compact"/>
              <w:jc w:val="center"/>
            </w:pPr>
            <w:r>
              <w:t xml:space="preserve">[0.2485]</w:t>
            </w:r>
          </w:p>
        </w:tc>
        <w:tc>
          <w:tcPr/>
          <w:p>
            <w:pPr>
              <w:pStyle w:val="Compact"/>
              <w:jc w:val="center"/>
            </w:pPr>
            <w:r>
              <w:t xml:space="preserve">[0.0066]</w:t>
            </w:r>
          </w:p>
        </w:tc>
        <w:tc>
          <w:tcPr/>
          <w:p>
            <w:pPr>
              <w:pStyle w:val="Compact"/>
              <w:jc w:val="center"/>
            </w:pPr>
            <w:r>
              <w:t xml:space="preserve">[0.2475]</w:t>
            </w:r>
          </w:p>
        </w:tc>
        <w:tc>
          <w:tcPr/>
          <w:p>
            <w:pPr>
              <w:pStyle w:val="Compact"/>
              <w:jc w:val="center"/>
            </w:pPr>
            <w:r>
              <w:t xml:space="preserve">[0.0062]</w:t>
            </w:r>
          </w:p>
        </w:tc>
      </w:tr>
      <w:tr>
        <w:tc>
          <w:tcPr/>
          <w:p>
            <w:pPr>
              <w:pStyle w:val="Compact"/>
              <w:jc w:val="left"/>
            </w:pPr>
            <w:r>
              <w:t xml:space="preserve">FDI × IQ_PCA</w:t>
            </w:r>
          </w:p>
        </w:tc>
        <w:tc>
          <w:tcPr/>
          <w:p>
            <w:pPr>
              <w:pStyle w:val="Compact"/>
            </w:pPr>
          </w:p>
        </w:tc>
        <w:tc>
          <w:tcPr/>
          <w:p>
            <w:pPr>
              <w:pStyle w:val="Compact"/>
            </w:pPr>
          </w:p>
        </w:tc>
        <w:tc>
          <w:tcPr/>
          <w:p>
            <w:pPr>
              <w:pStyle w:val="Compact"/>
              <w:jc w:val="center"/>
            </w:pPr>
            <w:r>
              <w:t xml:space="preserve">−0.0009</w:t>
            </w:r>
          </w:p>
        </w:tc>
        <w:tc>
          <w:tcPr/>
          <w:p>
            <w:pPr>
              <w:pStyle w:val="Compact"/>
              <w:jc w:val="center"/>
            </w:pPr>
            <w:r>
              <w:t xml:space="preserve">−0.0009</w:t>
            </w:r>
          </w:p>
        </w:tc>
      </w:tr>
      <w:tr>
        <w:tc>
          <w:tcPr/>
          <w:p>
            <w:pPr>
              <w:pStyle w:val="Compact"/>
            </w:pPr>
          </w:p>
        </w:tc>
        <w:tc>
          <w:tcPr/>
          <w:p>
            <w:pPr>
              <w:pStyle w:val="Compact"/>
            </w:pPr>
          </w:p>
        </w:tc>
        <w:tc>
          <w:tcPr/>
          <w:p>
            <w:pPr>
              <w:pStyle w:val="Compact"/>
            </w:pPr>
          </w:p>
        </w:tc>
        <w:tc>
          <w:tcPr/>
          <w:p>
            <w:pPr>
              <w:pStyle w:val="Compact"/>
              <w:jc w:val="center"/>
            </w:pPr>
            <w:r>
              <w:t xml:space="preserve">(0.0014)</w:t>
            </w:r>
          </w:p>
        </w:tc>
        <w:tc>
          <w:tcPr/>
          <w:p>
            <w:pPr>
              <w:pStyle w:val="Compact"/>
              <w:jc w:val="center"/>
            </w:pPr>
            <w:r>
              <w:t xml:space="preserve">(0.0010)</w:t>
            </w:r>
          </w:p>
        </w:tc>
      </w:tr>
      <w:tr>
        <w:tc>
          <w:tcPr/>
          <w:p>
            <w:pPr>
              <w:pStyle w:val="Compact"/>
            </w:pPr>
          </w:p>
        </w:tc>
        <w:tc>
          <w:tcPr/>
          <w:p>
            <w:pPr>
              <w:pStyle w:val="Compact"/>
            </w:pPr>
          </w:p>
        </w:tc>
        <w:tc>
          <w:tcPr/>
          <w:p>
            <w:pPr>
              <w:pStyle w:val="Compact"/>
            </w:pPr>
          </w:p>
        </w:tc>
        <w:tc>
          <w:tcPr/>
          <w:p>
            <w:pPr>
              <w:pStyle w:val="Compact"/>
              <w:jc w:val="center"/>
            </w:pPr>
            <w:r>
              <w:t xml:space="preserve">[0.5380]</w:t>
            </w:r>
          </w:p>
        </w:tc>
        <w:tc>
          <w:tcPr/>
          <w:p>
            <w:pPr>
              <w:pStyle w:val="Compact"/>
              <w:jc w:val="center"/>
            </w:pPr>
            <w:r>
              <w:t xml:space="preserve">[0.3784]</w:t>
            </w:r>
          </w:p>
        </w:tc>
      </w:tr>
      <w:tr>
        <w:tc>
          <w:tcPr/>
          <w:p>
            <w:pPr>
              <w:pStyle w:val="Compact"/>
              <w:jc w:val="left"/>
            </w:pPr>
            <w:r>
              <w:t xml:space="preserve">lnY</w:t>
            </w:r>
          </w:p>
        </w:tc>
        <w:tc>
          <w:tcPr/>
          <w:p>
            <w:pPr>
              <w:pStyle w:val="Compact"/>
              <w:jc w:val="center"/>
            </w:pPr>
            <w:r>
              <w:t xml:space="preserve">0.6406***</w:t>
            </w:r>
          </w:p>
        </w:tc>
        <w:tc>
          <w:tcPr/>
          <w:p>
            <w:pPr>
              <w:pStyle w:val="Compact"/>
              <w:jc w:val="center"/>
            </w:pPr>
            <w:r>
              <w:t xml:space="preserve">0.6406***</w:t>
            </w:r>
          </w:p>
        </w:tc>
        <w:tc>
          <w:tcPr/>
          <w:p>
            <w:pPr>
              <w:pStyle w:val="Compact"/>
              <w:jc w:val="center"/>
            </w:pPr>
            <w:r>
              <w:t xml:space="preserve">0.6443***</w:t>
            </w:r>
          </w:p>
        </w:tc>
        <w:tc>
          <w:tcPr/>
          <w:p>
            <w:pPr>
              <w:pStyle w:val="Compact"/>
              <w:jc w:val="center"/>
            </w:pPr>
            <w:r>
              <w:t xml:space="preserve">0.6443***</w:t>
            </w:r>
          </w:p>
        </w:tc>
      </w:tr>
      <w:tr>
        <w:tc>
          <w:tcPr/>
          <w:p>
            <w:pPr>
              <w:pStyle w:val="Compact"/>
            </w:pPr>
          </w:p>
        </w:tc>
        <w:tc>
          <w:tcPr/>
          <w:p>
            <w:pPr>
              <w:pStyle w:val="Compact"/>
              <w:jc w:val="center"/>
            </w:pPr>
            <w:r>
              <w:t xml:space="preserve">(0.1391)</w:t>
            </w:r>
          </w:p>
        </w:tc>
        <w:tc>
          <w:tcPr/>
          <w:p>
            <w:pPr>
              <w:pStyle w:val="Compact"/>
              <w:jc w:val="center"/>
            </w:pPr>
            <w:r>
              <w:t xml:space="preserve">(0.0426)</w:t>
            </w:r>
          </w:p>
        </w:tc>
        <w:tc>
          <w:tcPr/>
          <w:p>
            <w:pPr>
              <w:pStyle w:val="Compact"/>
              <w:jc w:val="center"/>
            </w:pPr>
            <w:r>
              <w:t xml:space="preserve">(0.1406)</w:t>
            </w:r>
          </w:p>
        </w:tc>
        <w:tc>
          <w:tcPr/>
          <w:p>
            <w:pPr>
              <w:pStyle w:val="Compact"/>
              <w:jc w:val="center"/>
            </w:pPr>
            <w:r>
              <w:t xml:space="preserve">(0.0411)</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URB</w:t>
            </w:r>
          </w:p>
        </w:tc>
        <w:tc>
          <w:tcPr/>
          <w:p>
            <w:pPr>
              <w:pStyle w:val="Compact"/>
              <w:jc w:val="center"/>
            </w:pPr>
            <w:r>
              <w:t xml:space="preserve">0.0018</w:t>
            </w:r>
          </w:p>
        </w:tc>
        <w:tc>
          <w:tcPr/>
          <w:p>
            <w:pPr>
              <w:pStyle w:val="Compact"/>
              <w:jc w:val="center"/>
            </w:pPr>
            <w:r>
              <w:t xml:space="preserve">0.0018</w:t>
            </w:r>
          </w:p>
        </w:tc>
        <w:tc>
          <w:tcPr/>
          <w:p>
            <w:pPr>
              <w:pStyle w:val="Compact"/>
              <w:jc w:val="center"/>
            </w:pPr>
            <w:r>
              <w:t xml:space="preserve">0.0016</w:t>
            </w:r>
          </w:p>
        </w:tc>
        <w:tc>
          <w:tcPr/>
          <w:p>
            <w:pPr>
              <w:pStyle w:val="Compact"/>
              <w:jc w:val="center"/>
            </w:pPr>
            <w:r>
              <w:t xml:space="preserve">0.0016</w:t>
            </w:r>
          </w:p>
        </w:tc>
      </w:tr>
      <w:tr>
        <w:tc>
          <w:tcPr/>
          <w:p>
            <w:pPr>
              <w:pStyle w:val="Compact"/>
            </w:pPr>
          </w:p>
        </w:tc>
        <w:tc>
          <w:tcPr/>
          <w:p>
            <w:pPr>
              <w:pStyle w:val="Compact"/>
              <w:jc w:val="center"/>
            </w:pPr>
            <w:r>
              <w:t xml:space="preserve">(0.0075)</w:t>
            </w:r>
          </w:p>
        </w:tc>
        <w:tc>
          <w:tcPr/>
          <w:p>
            <w:pPr>
              <w:pStyle w:val="Compact"/>
              <w:jc w:val="center"/>
            </w:pPr>
            <w:r>
              <w:t xml:space="preserve">(0.0025)</w:t>
            </w:r>
          </w:p>
        </w:tc>
        <w:tc>
          <w:tcPr/>
          <w:p>
            <w:pPr>
              <w:pStyle w:val="Compact"/>
              <w:jc w:val="center"/>
            </w:pPr>
            <w:r>
              <w:t xml:space="preserve">(0.0075)</w:t>
            </w:r>
          </w:p>
        </w:tc>
        <w:tc>
          <w:tcPr/>
          <w:p>
            <w:pPr>
              <w:pStyle w:val="Compact"/>
              <w:jc w:val="center"/>
            </w:pPr>
            <w:r>
              <w:t xml:space="preserve">(0.0024)</w:t>
            </w:r>
          </w:p>
        </w:tc>
      </w:tr>
      <w:tr>
        <w:tc>
          <w:tcPr/>
          <w:p>
            <w:pPr>
              <w:pStyle w:val="Compact"/>
            </w:pPr>
          </w:p>
        </w:tc>
        <w:tc>
          <w:tcPr/>
          <w:p>
            <w:pPr>
              <w:pStyle w:val="Compact"/>
              <w:jc w:val="center"/>
            </w:pPr>
            <w:r>
              <w:t xml:space="preserve">[0.8155]</w:t>
            </w:r>
          </w:p>
        </w:tc>
        <w:tc>
          <w:tcPr/>
          <w:p>
            <w:pPr>
              <w:pStyle w:val="Compact"/>
              <w:jc w:val="center"/>
            </w:pPr>
            <w:r>
              <w:t xml:space="preserve">[0.4941]</w:t>
            </w:r>
          </w:p>
        </w:tc>
        <w:tc>
          <w:tcPr/>
          <w:p>
            <w:pPr>
              <w:pStyle w:val="Compact"/>
              <w:jc w:val="center"/>
            </w:pPr>
            <w:r>
              <w:t xml:space="preserve">[0.8277]</w:t>
            </w:r>
          </w:p>
        </w:tc>
        <w:tc>
          <w:tcPr/>
          <w:p>
            <w:pPr>
              <w:pStyle w:val="Compact"/>
              <w:jc w:val="center"/>
            </w:pPr>
            <w:r>
              <w:t xml:space="preserve">[0.5022]</w:t>
            </w:r>
          </w:p>
        </w:tc>
      </w:tr>
      <w:tr>
        <w:tc>
          <w:tcPr/>
          <w:p>
            <w:pPr>
              <w:pStyle w:val="Compact"/>
              <w:jc w:val="left"/>
            </w:pPr>
            <w:r>
              <w:t xml:space="preserve">TO</w:t>
            </w:r>
          </w:p>
        </w:tc>
        <w:tc>
          <w:tcPr/>
          <w:p>
            <w:pPr>
              <w:pStyle w:val="Compact"/>
              <w:jc w:val="center"/>
            </w:pPr>
            <w:r>
              <w:t xml:space="preserve">0.0011</w:t>
            </w:r>
          </w:p>
        </w:tc>
        <w:tc>
          <w:tcPr/>
          <w:p>
            <w:pPr>
              <w:pStyle w:val="Compact"/>
              <w:jc w:val="center"/>
            </w:pPr>
            <w:r>
              <w:t xml:space="preserve">0.0011***</w:t>
            </w:r>
          </w:p>
        </w:tc>
        <w:tc>
          <w:tcPr/>
          <w:p>
            <w:pPr>
              <w:pStyle w:val="Compact"/>
              <w:jc w:val="center"/>
            </w:pPr>
            <w:r>
              <w:t xml:space="preserve">0.0011</w:t>
            </w:r>
          </w:p>
        </w:tc>
        <w:tc>
          <w:tcPr/>
          <w:p>
            <w:pPr>
              <w:pStyle w:val="Compact"/>
              <w:jc w:val="center"/>
            </w:pPr>
            <w:r>
              <w:t xml:space="preserve">0.0011***</w:t>
            </w:r>
          </w:p>
        </w:tc>
      </w:tr>
      <w:tr>
        <w:tc>
          <w:tcPr/>
          <w:p>
            <w:pPr>
              <w:pStyle w:val="Compact"/>
            </w:pPr>
          </w:p>
        </w:tc>
        <w:tc>
          <w:tcPr/>
          <w:p>
            <w:pPr>
              <w:pStyle w:val="Compact"/>
              <w:jc w:val="center"/>
            </w:pPr>
            <w:r>
              <w:t xml:space="preserve">(0.0011)</w:t>
            </w:r>
          </w:p>
        </w:tc>
        <w:tc>
          <w:tcPr/>
          <w:p>
            <w:pPr>
              <w:pStyle w:val="Compact"/>
              <w:jc w:val="center"/>
            </w:pPr>
            <w:r>
              <w:t xml:space="preserve">(0.0004)</w:t>
            </w:r>
          </w:p>
        </w:tc>
        <w:tc>
          <w:tcPr/>
          <w:p>
            <w:pPr>
              <w:pStyle w:val="Compact"/>
              <w:jc w:val="center"/>
            </w:pPr>
            <w:r>
              <w:t xml:space="preserve">(0.0011)</w:t>
            </w:r>
          </w:p>
        </w:tc>
        <w:tc>
          <w:tcPr/>
          <w:p>
            <w:pPr>
              <w:pStyle w:val="Compact"/>
              <w:jc w:val="center"/>
            </w:pPr>
            <w:r>
              <w:t xml:space="preserve">(0.0004)</w:t>
            </w:r>
          </w:p>
        </w:tc>
      </w:tr>
      <w:tr>
        <w:tc>
          <w:tcPr/>
          <w:p>
            <w:pPr>
              <w:pStyle w:val="Compact"/>
            </w:pPr>
          </w:p>
        </w:tc>
        <w:tc>
          <w:tcPr/>
          <w:p>
            <w:pPr>
              <w:pStyle w:val="Compact"/>
              <w:jc w:val="center"/>
            </w:pPr>
            <w:r>
              <w:t xml:space="preserve">[0.3293]</w:t>
            </w:r>
          </w:p>
        </w:tc>
        <w:tc>
          <w:tcPr/>
          <w:p>
            <w:pPr>
              <w:pStyle w:val="Compact"/>
              <w:jc w:val="center"/>
            </w:pPr>
            <w:r>
              <w:t xml:space="preserve">[0.0061]</w:t>
            </w:r>
          </w:p>
        </w:tc>
        <w:tc>
          <w:tcPr/>
          <w:p>
            <w:pPr>
              <w:pStyle w:val="Compact"/>
              <w:jc w:val="center"/>
            </w:pPr>
            <w:r>
              <w:t xml:space="preserve">[0.3446]</w:t>
            </w:r>
          </w:p>
        </w:tc>
        <w:tc>
          <w:tcPr/>
          <w:p>
            <w:pPr>
              <w:pStyle w:val="Compact"/>
              <w:jc w:val="center"/>
            </w:pPr>
            <w:r>
              <w:t xml:space="preserve">[0.0081]</w:t>
            </w:r>
          </w:p>
        </w:tc>
      </w:tr>
      <w:tr>
        <w:tc>
          <w:tcPr/>
          <w:p>
            <w:pPr>
              <w:pStyle w:val="Compact"/>
              <w:jc w:val="left"/>
            </w:pPr>
            <w:r>
              <w:t xml:space="preserve">Crdt</w:t>
            </w:r>
          </w:p>
        </w:tc>
        <w:tc>
          <w:tcPr/>
          <w:p>
            <w:pPr>
              <w:pStyle w:val="Compact"/>
              <w:jc w:val="center"/>
            </w:pPr>
            <w:r>
              <w:t xml:space="preserve">0.0043**</w:t>
            </w:r>
          </w:p>
        </w:tc>
        <w:tc>
          <w:tcPr/>
          <w:p>
            <w:pPr>
              <w:pStyle w:val="Compact"/>
              <w:jc w:val="center"/>
            </w:pPr>
            <w:r>
              <w:t xml:space="preserve">0.0043***</w:t>
            </w:r>
          </w:p>
        </w:tc>
        <w:tc>
          <w:tcPr/>
          <w:p>
            <w:pPr>
              <w:pStyle w:val="Compact"/>
              <w:jc w:val="center"/>
            </w:pPr>
            <w:r>
              <w:t xml:space="preserve">0.0043**</w:t>
            </w:r>
          </w:p>
        </w:tc>
        <w:tc>
          <w:tcPr/>
          <w:p>
            <w:pPr>
              <w:pStyle w:val="Compact"/>
              <w:jc w:val="center"/>
            </w:pPr>
            <w:r>
              <w:t xml:space="preserve">0.0043***</w:t>
            </w:r>
          </w:p>
        </w:tc>
      </w:tr>
      <w:tr>
        <w:tc>
          <w:tcPr/>
          <w:p>
            <w:pPr>
              <w:pStyle w:val="Compact"/>
            </w:pPr>
          </w:p>
        </w:tc>
        <w:tc>
          <w:tcPr/>
          <w:p>
            <w:pPr>
              <w:pStyle w:val="Compact"/>
              <w:jc w:val="center"/>
            </w:pPr>
            <w:r>
              <w:t xml:space="preserve">(0.0017)</w:t>
            </w:r>
          </w:p>
        </w:tc>
        <w:tc>
          <w:tcPr/>
          <w:p>
            <w:pPr>
              <w:pStyle w:val="Compact"/>
              <w:jc w:val="center"/>
            </w:pPr>
            <w:r>
              <w:t xml:space="preserve">(0.0009)</w:t>
            </w:r>
          </w:p>
        </w:tc>
        <w:tc>
          <w:tcPr/>
          <w:p>
            <w:pPr>
              <w:pStyle w:val="Compact"/>
              <w:jc w:val="center"/>
            </w:pPr>
            <w:r>
              <w:t xml:space="preserve">(0.0017)</w:t>
            </w:r>
          </w:p>
        </w:tc>
        <w:tc>
          <w:tcPr/>
          <w:p>
            <w:pPr>
              <w:pStyle w:val="Compact"/>
              <w:jc w:val="center"/>
            </w:pPr>
            <w:r>
              <w:t xml:space="preserve">(0.0009)</w:t>
            </w:r>
          </w:p>
        </w:tc>
      </w:tr>
      <w:tr>
        <w:tc>
          <w:tcPr/>
          <w:p>
            <w:pPr>
              <w:pStyle w:val="Compact"/>
            </w:pPr>
          </w:p>
        </w:tc>
        <w:tc>
          <w:tcPr/>
          <w:p>
            <w:pPr>
              <w:pStyle w:val="Compact"/>
              <w:jc w:val="center"/>
            </w:pPr>
            <w:r>
              <w:t xml:space="preserve">[0.0133]</w:t>
            </w:r>
          </w:p>
        </w:tc>
        <w:tc>
          <w:tcPr/>
          <w:p>
            <w:pPr>
              <w:pStyle w:val="Compact"/>
              <w:jc w:val="center"/>
            </w:pPr>
            <w:r>
              <w:t xml:space="preserve">[0.0001]</w:t>
            </w:r>
          </w:p>
        </w:tc>
        <w:tc>
          <w:tcPr/>
          <w:p>
            <w:pPr>
              <w:pStyle w:val="Compact"/>
              <w:jc w:val="center"/>
            </w:pPr>
            <w:r>
              <w:t xml:space="preserve">[0.0134]</w:t>
            </w:r>
          </w:p>
        </w:tc>
        <w:tc>
          <w:tcPr/>
          <w:p>
            <w:pPr>
              <w:pStyle w:val="Compact"/>
              <w:jc w:val="center"/>
            </w:pPr>
            <w:r>
              <w:t xml:space="preserve">[0.0001]</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Số quốc gia</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r>
        <w:tc>
          <w:tcPr/>
          <w:p>
            <w:pPr>
              <w:pStyle w:val="Compact"/>
              <w:jc w:val="left"/>
            </w:pPr>
            <w:r>
              <w:t xml:space="preserve">R² within</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r>
    </w:tbl>
    <w:p>
      <w:pPr>
        <w:pStyle w:val="BodyText"/>
      </w:pPr>
      <w:r>
        <w:t xml:space="preserve">Ghi chú: Xem ghi chú Bảng 4.9. FDI × IQ_PCA là tích của FDI (đã trừ trung bình) và IQ_PCA (có trung bình bằng 0). Các cột tương ứng M2_IQ_CL, M2_IQ, M3_IQ_CL và M3_IQ; DK là sai số chuẩn Driscoll–Kraay.</w:t>
      </w:r>
    </w:p>
    <w:p>
      <w:pPr>
        <w:pStyle w:val="BodyText"/>
      </w:pPr>
      <w:r>
        <w:t xml:space="preserve">Nguồn: Tác giả tổng hợp từ kết quả Stata.</w:t>
      </w:r>
    </w:p>
    <w:p>
      <w:pPr>
        <w:pStyle w:val="BodyText"/>
      </w:pPr>
      <w:r>
        <w:t xml:space="preserve">Đối với H1, FDI dương và có ý nghĩa ở mức 5% trong cả bốn cột. Đối với H3, biến tương tác FDI × IQ_PCA không có ý nghĩa với cả hai loại sai số chuẩn (p-value 0.5380 và 0.3784), nhất quán với kết quả chính. Đối với H2, kết quả chỉ nhất quán một phần: IQ_PCA mang dấu âm, cùng chiều với GE và CC, có ý nghĩa với Driscoll–Kraay (p-value 0.0066) nhưng không có ý nghĩa với sai số chuẩn cụm (p-value 0.2485), nên theo quy tắc của nghiên cứu không được xem là vững. Về độ lớn, một độ lệch chuẩn tổng thể của IQ_PCA tương ứng mức phát thải thấp hơn khoảng 5.4%, không quá khác so với GE (khoảng 8% theo độ lệch chuẩn tổng thể); khác biệt giữa hai kết quả chủ yếu nằm ở độ chính xác của ước lượng. Kết quả này phù hợp với khả năng mối liên hệ giữa thể chế và phát thải tập trung ở một số khía cạnh như GE, nhưng chưa đủ để khẳng định chỉ số tổng hợp đã làm lu mờ tác động của các khía cạnh riêng lẻ.</w:t>
      </w:r>
    </w:p>
    <w:bookmarkEnd w:id="31"/>
    <w:bookmarkStart w:id="32" w:name="biến-giải-thích-trễ-một-năm"/>
    <w:p>
      <w:pPr>
        <w:pStyle w:val="Heading3"/>
      </w:pPr>
      <w:r>
        <w:t xml:space="preserve">4.8.3. Biến giải thích trễ một năm</w:t>
      </w:r>
    </w:p>
    <w:p>
      <w:pPr>
        <w:pStyle w:val="FirstParagraph"/>
      </w:pPr>
      <w:r>
        <w:t xml:space="preserve">Bảng 4.14. Kiểm định độ vững với biến giải thích trễ một năm</w:t>
      </w:r>
    </w:p>
    <w:p>
      <w:pPr>
        <w:pStyle w:val="BodyText"/>
      </w:pPr>
      <w:r>
        <w:t xml:space="preserve">Phần A. Sai số chuẩn cụm theo quốc gia</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Biến</w:t>
            </w:r>
          </w:p>
        </w:tc>
        <w:tc>
          <w:tcPr/>
          <w:p>
            <w:pPr>
              <w:pStyle w:val="Compact"/>
              <w:jc w:val="center"/>
            </w:pPr>
            <w:r>
              <w:t xml:space="preserve">M1</w:t>
            </w:r>
          </w:p>
        </w:tc>
        <w:tc>
          <w:tcPr/>
          <w:p>
            <w:pPr>
              <w:pStyle w:val="Compact"/>
              <w:jc w:val="center"/>
            </w:pPr>
            <w:r>
              <w:t xml:space="preserve">(1) CC</w:t>
            </w:r>
          </w:p>
        </w:tc>
        <w:tc>
          <w:tcPr/>
          <w:p>
            <w:pPr>
              <w:pStyle w:val="Compact"/>
              <w:jc w:val="center"/>
            </w:pPr>
            <w:r>
              <w:t xml:space="preserve">(2) GE</w:t>
            </w:r>
          </w:p>
        </w:tc>
        <w:tc>
          <w:tcPr/>
          <w:p>
            <w:pPr>
              <w:pStyle w:val="Compact"/>
              <w:jc w:val="center"/>
            </w:pPr>
            <w:r>
              <w:t xml:space="preserve">(3) PV</w:t>
            </w:r>
          </w:p>
        </w:tc>
        <w:tc>
          <w:tcPr/>
          <w:p>
            <w:pPr>
              <w:pStyle w:val="Compact"/>
              <w:jc w:val="center"/>
            </w:pPr>
            <w:r>
              <w:t xml:space="preserve">(4) RQ</w:t>
            </w:r>
          </w:p>
        </w:tc>
        <w:tc>
          <w:tcPr/>
          <w:p>
            <w:pPr>
              <w:pStyle w:val="Compact"/>
              <w:jc w:val="center"/>
            </w:pPr>
            <w:r>
              <w:t xml:space="preserve">(5) RL</w:t>
            </w:r>
          </w:p>
        </w:tc>
        <w:tc>
          <w:tcPr/>
          <w:p>
            <w:pPr>
              <w:pStyle w:val="Compact"/>
              <w:jc w:val="center"/>
            </w:pPr>
            <w:r>
              <w:t xml:space="preserve">(6) VA</w:t>
            </w:r>
          </w:p>
        </w:tc>
        <w:tc>
          <w:tcPr/>
          <w:p>
            <w:pPr>
              <w:pStyle w:val="Compact"/>
              <w:jc w:val="center"/>
            </w:pPr>
            <w:r>
              <w:t xml:space="preserve">(7) IQ_PCA</w:t>
            </w:r>
          </w:p>
        </w:tc>
      </w:tr>
      <w:tr>
        <w:tc>
          <w:tcPr/>
          <w:p>
            <w:pPr>
              <w:pStyle w:val="Compact"/>
              <w:jc w:val="left"/>
            </w:pPr>
            <w:r>
              <w:t xml:space="preserve">L.FDI</w:t>
            </w:r>
          </w:p>
        </w:tc>
        <w:tc>
          <w:tcPr/>
          <w:p>
            <w:pPr>
              <w:pStyle w:val="Compact"/>
              <w:jc w:val="center"/>
            </w:pPr>
            <w:r>
              <w:t xml:space="preserve">0.0093***</w:t>
            </w:r>
          </w:p>
        </w:tc>
        <w:tc>
          <w:tcPr/>
          <w:p>
            <w:pPr>
              <w:pStyle w:val="Compact"/>
              <w:jc w:val="center"/>
            </w:pPr>
            <w:r>
              <w:t xml:space="preserve">0.0082***</w:t>
            </w:r>
          </w:p>
        </w:tc>
        <w:tc>
          <w:tcPr/>
          <w:p>
            <w:pPr>
              <w:pStyle w:val="Compact"/>
              <w:jc w:val="center"/>
            </w:pPr>
            <w:r>
              <w:t xml:space="preserve">0.0095***</w:t>
            </w:r>
          </w:p>
        </w:tc>
        <w:tc>
          <w:tcPr/>
          <w:p>
            <w:pPr>
              <w:pStyle w:val="Compact"/>
              <w:jc w:val="center"/>
            </w:pPr>
            <w:r>
              <w:t xml:space="preserve">0.0096***</w:t>
            </w:r>
          </w:p>
        </w:tc>
        <w:tc>
          <w:tcPr/>
          <w:p>
            <w:pPr>
              <w:pStyle w:val="Compact"/>
              <w:jc w:val="center"/>
            </w:pPr>
            <w:r>
              <w:t xml:space="preserve">0.0096***</w:t>
            </w:r>
          </w:p>
        </w:tc>
        <w:tc>
          <w:tcPr/>
          <w:p>
            <w:pPr>
              <w:pStyle w:val="Compact"/>
              <w:jc w:val="center"/>
            </w:pPr>
            <w:r>
              <w:t xml:space="preserve">0.0089***</w:t>
            </w:r>
          </w:p>
        </w:tc>
        <w:tc>
          <w:tcPr/>
          <w:p>
            <w:pPr>
              <w:pStyle w:val="Compact"/>
              <w:jc w:val="center"/>
            </w:pPr>
            <w:r>
              <w:t xml:space="preserve">0.0089***</w:t>
            </w:r>
          </w:p>
        </w:tc>
        <w:tc>
          <w:tcPr/>
          <w:p>
            <w:pPr>
              <w:pStyle w:val="Compact"/>
              <w:jc w:val="center"/>
            </w:pPr>
            <w:r>
              <w:t xml:space="preserve">0.0087***</w:t>
            </w:r>
          </w:p>
        </w:tc>
      </w:tr>
      <w:tr>
        <w:tc>
          <w:tcPr/>
          <w:p>
            <w:pPr>
              <w:pStyle w:val="Compact"/>
            </w:pPr>
          </w:p>
        </w:tc>
        <w:tc>
          <w:tcPr/>
          <w:p>
            <w:pPr>
              <w:pStyle w:val="Compact"/>
              <w:jc w:val="center"/>
            </w:pPr>
            <w:r>
              <w:t xml:space="preserve">(0.0030)</w:t>
            </w:r>
          </w:p>
        </w:tc>
        <w:tc>
          <w:tcPr/>
          <w:p>
            <w:pPr>
              <w:pStyle w:val="Compact"/>
              <w:jc w:val="center"/>
            </w:pPr>
            <w:r>
              <w:t xml:space="preserve">(0.0022)</w:t>
            </w:r>
          </w:p>
        </w:tc>
        <w:tc>
          <w:tcPr/>
          <w:p>
            <w:pPr>
              <w:pStyle w:val="Compact"/>
              <w:jc w:val="center"/>
            </w:pPr>
            <w:r>
              <w:t xml:space="preserve">(0.0023)</w:t>
            </w:r>
          </w:p>
        </w:tc>
        <w:tc>
          <w:tcPr/>
          <w:p>
            <w:pPr>
              <w:pStyle w:val="Compact"/>
              <w:jc w:val="center"/>
            </w:pPr>
            <w:r>
              <w:t xml:space="preserve">(0.0031)</w:t>
            </w:r>
          </w:p>
        </w:tc>
        <w:tc>
          <w:tcPr/>
          <w:p>
            <w:pPr>
              <w:pStyle w:val="Compact"/>
              <w:jc w:val="center"/>
            </w:pPr>
            <w:r>
              <w:t xml:space="preserve">(0.0023)</w:t>
            </w:r>
          </w:p>
        </w:tc>
        <w:tc>
          <w:tcPr/>
          <w:p>
            <w:pPr>
              <w:pStyle w:val="Compact"/>
              <w:jc w:val="center"/>
            </w:pPr>
            <w:r>
              <w:t xml:space="preserve">(0.0025)</w:t>
            </w:r>
          </w:p>
        </w:tc>
        <w:tc>
          <w:tcPr/>
          <w:p>
            <w:pPr>
              <w:pStyle w:val="Compact"/>
              <w:jc w:val="center"/>
            </w:pPr>
            <w:r>
              <w:t xml:space="preserve">(0.0025)</w:t>
            </w:r>
          </w:p>
        </w:tc>
        <w:tc>
          <w:tcPr/>
          <w:p>
            <w:pPr>
              <w:pStyle w:val="Compact"/>
              <w:jc w:val="center"/>
            </w:pPr>
            <w:r>
              <w:t xml:space="preserve">(0.0022)</w:t>
            </w:r>
          </w:p>
        </w:tc>
      </w:tr>
      <w:tr>
        <w:tc>
          <w:tcPr/>
          <w:p>
            <w:pPr>
              <w:pStyle w:val="Compact"/>
            </w:pPr>
          </w:p>
        </w:tc>
        <w:tc>
          <w:tcPr/>
          <w:p>
            <w:pPr>
              <w:pStyle w:val="Compact"/>
              <w:jc w:val="center"/>
            </w:pPr>
            <w:r>
              <w:t xml:space="preserve">[0.0027]</w:t>
            </w:r>
          </w:p>
        </w:tc>
        <w:tc>
          <w:tcPr/>
          <w:p>
            <w:pPr>
              <w:pStyle w:val="Compact"/>
              <w:jc w:val="center"/>
            </w:pPr>
            <w:r>
              <w:t xml:space="preserve">[0.0003]</w:t>
            </w:r>
          </w:p>
        </w:tc>
        <w:tc>
          <w:tcPr/>
          <w:p>
            <w:pPr>
              <w:pStyle w:val="Compact"/>
              <w:jc w:val="center"/>
            </w:pPr>
            <w:r>
              <w:t xml:space="preserve">[0.0001]</w:t>
            </w:r>
          </w:p>
        </w:tc>
        <w:tc>
          <w:tcPr/>
          <w:p>
            <w:pPr>
              <w:pStyle w:val="Compact"/>
              <w:jc w:val="center"/>
            </w:pPr>
            <w:r>
              <w:t xml:space="preserve">[0.0030]</w:t>
            </w:r>
          </w:p>
        </w:tc>
        <w:tc>
          <w:tcPr/>
          <w:p>
            <w:pPr>
              <w:pStyle w:val="Compact"/>
              <w:jc w:val="center"/>
            </w:pPr>
            <w:r>
              <w:t xml:space="preserve">[0.0001]</w:t>
            </w:r>
          </w:p>
        </w:tc>
        <w:tc>
          <w:tcPr/>
          <w:p>
            <w:pPr>
              <w:pStyle w:val="Compact"/>
              <w:jc w:val="center"/>
            </w:pPr>
            <w:r>
              <w:t xml:space="preserve">[0.0007]</w:t>
            </w:r>
          </w:p>
        </w:tc>
        <w:tc>
          <w:tcPr/>
          <w:p>
            <w:pPr>
              <w:pStyle w:val="Compact"/>
              <w:jc w:val="center"/>
            </w:pPr>
            <w:r>
              <w:t xml:space="preserve">[0.0006]</w:t>
            </w:r>
          </w:p>
        </w:tc>
        <w:tc>
          <w:tcPr/>
          <w:p>
            <w:pPr>
              <w:pStyle w:val="Compact"/>
              <w:jc w:val="center"/>
            </w:pPr>
            <w:r>
              <w:t xml:space="preserve">[0.0002]</w:t>
            </w:r>
          </w:p>
        </w:tc>
      </w:tr>
      <w:tr>
        <w:tc>
          <w:tcPr/>
          <w:p>
            <w:pPr>
              <w:pStyle w:val="Compact"/>
              <w:jc w:val="left"/>
            </w:pPr>
            <w:r>
              <w:t xml:space="preserve">L.k</w:t>
            </w:r>
          </w:p>
        </w:tc>
        <w:tc>
          <w:tcPr/>
          <w:p>
            <w:pPr>
              <w:pStyle w:val="Compact"/>
            </w:pPr>
          </w:p>
        </w:tc>
        <w:tc>
          <w:tcPr/>
          <w:p>
            <w:pPr>
              <w:pStyle w:val="Compact"/>
              <w:jc w:val="center"/>
            </w:pPr>
            <w:r>
              <w:t xml:space="preserve">−0.1162*</w:t>
            </w:r>
          </w:p>
        </w:tc>
        <w:tc>
          <w:tcPr/>
          <w:p>
            <w:pPr>
              <w:pStyle w:val="Compact"/>
              <w:jc w:val="center"/>
            </w:pPr>
            <w:r>
              <w:t xml:space="preserve">−0.1287**</w:t>
            </w:r>
          </w:p>
        </w:tc>
        <w:tc>
          <w:tcPr/>
          <w:p>
            <w:pPr>
              <w:pStyle w:val="Compact"/>
              <w:jc w:val="center"/>
            </w:pPr>
            <w:r>
              <w:t xml:space="preserve">−0.0181</w:t>
            </w:r>
          </w:p>
        </w:tc>
        <w:tc>
          <w:tcPr/>
          <w:p>
            <w:pPr>
              <w:pStyle w:val="Compact"/>
              <w:jc w:val="center"/>
            </w:pPr>
            <w:r>
              <w:t xml:space="preserve">−0.0694</w:t>
            </w:r>
          </w:p>
        </w:tc>
        <w:tc>
          <w:tcPr/>
          <w:p>
            <w:pPr>
              <w:pStyle w:val="Compact"/>
              <w:jc w:val="center"/>
            </w:pPr>
            <w:r>
              <w:t xml:space="preserve">−0.0026</w:t>
            </w:r>
          </w:p>
        </w:tc>
        <w:tc>
          <w:tcPr/>
          <w:p>
            <w:pPr>
              <w:pStyle w:val="Compact"/>
              <w:jc w:val="center"/>
            </w:pPr>
            <w:r>
              <w:t xml:space="preserve">0.0193</w:t>
            </w:r>
          </w:p>
        </w:tc>
        <w:tc>
          <w:tcPr/>
          <w:p>
            <w:pPr>
              <w:pStyle w:val="Compact"/>
              <w:jc w:val="center"/>
            </w:pPr>
            <w:r>
              <w:t xml:space="preserve">−0.0219</w:t>
            </w:r>
          </w:p>
        </w:tc>
      </w:tr>
      <w:tr>
        <w:tc>
          <w:tcPr/>
          <w:p>
            <w:pPr>
              <w:pStyle w:val="Compact"/>
            </w:pPr>
          </w:p>
        </w:tc>
        <w:tc>
          <w:tcPr/>
          <w:p>
            <w:pPr>
              <w:pStyle w:val="Compact"/>
            </w:pPr>
          </w:p>
        </w:tc>
        <w:tc>
          <w:tcPr/>
          <w:p>
            <w:pPr>
              <w:pStyle w:val="Compact"/>
              <w:jc w:val="center"/>
            </w:pPr>
            <w:r>
              <w:t xml:space="preserve">(0.0659)</w:t>
            </w:r>
          </w:p>
        </w:tc>
        <w:tc>
          <w:tcPr/>
          <w:p>
            <w:pPr>
              <w:pStyle w:val="Compact"/>
              <w:jc w:val="center"/>
            </w:pPr>
            <w:r>
              <w:t xml:space="preserve">(0.0632)</w:t>
            </w:r>
          </w:p>
        </w:tc>
        <w:tc>
          <w:tcPr/>
          <w:p>
            <w:pPr>
              <w:pStyle w:val="Compact"/>
              <w:jc w:val="center"/>
            </w:pPr>
            <w:r>
              <w:t xml:space="preserve">(0.0522)</w:t>
            </w:r>
          </w:p>
        </w:tc>
        <w:tc>
          <w:tcPr/>
          <w:p>
            <w:pPr>
              <w:pStyle w:val="Compact"/>
              <w:jc w:val="center"/>
            </w:pPr>
            <w:r>
              <w:t xml:space="preserve">(0.0599)</w:t>
            </w:r>
          </w:p>
        </w:tc>
        <w:tc>
          <w:tcPr/>
          <w:p>
            <w:pPr>
              <w:pStyle w:val="Compact"/>
              <w:jc w:val="center"/>
            </w:pPr>
            <w:r>
              <w:t xml:space="preserve">(0.0735)</w:t>
            </w:r>
          </w:p>
        </w:tc>
        <w:tc>
          <w:tcPr/>
          <w:p>
            <w:pPr>
              <w:pStyle w:val="Compact"/>
              <w:jc w:val="center"/>
            </w:pPr>
            <w:r>
              <w:t xml:space="preserve">(0.0728)</w:t>
            </w:r>
          </w:p>
        </w:tc>
        <w:tc>
          <w:tcPr/>
          <w:p>
            <w:pPr>
              <w:pStyle w:val="Compact"/>
              <w:jc w:val="center"/>
            </w:pPr>
            <w:r>
              <w:t xml:space="preserve">(0.0223)</w:t>
            </w:r>
          </w:p>
        </w:tc>
      </w:tr>
      <w:tr>
        <w:tc>
          <w:tcPr/>
          <w:p>
            <w:pPr>
              <w:pStyle w:val="Compact"/>
            </w:pPr>
          </w:p>
        </w:tc>
        <w:tc>
          <w:tcPr/>
          <w:p>
            <w:pPr>
              <w:pStyle w:val="Compact"/>
            </w:pPr>
          </w:p>
        </w:tc>
        <w:tc>
          <w:tcPr/>
          <w:p>
            <w:pPr>
              <w:pStyle w:val="Compact"/>
              <w:jc w:val="center"/>
            </w:pPr>
            <w:r>
              <w:t xml:space="preserve">[0.0822]</w:t>
            </w:r>
          </w:p>
        </w:tc>
        <w:tc>
          <w:tcPr/>
          <w:p>
            <w:pPr>
              <w:pStyle w:val="Compact"/>
              <w:jc w:val="center"/>
            </w:pPr>
            <w:r>
              <w:t xml:space="preserve">[0.0456]</w:t>
            </w:r>
          </w:p>
        </w:tc>
        <w:tc>
          <w:tcPr/>
          <w:p>
            <w:pPr>
              <w:pStyle w:val="Compact"/>
              <w:jc w:val="center"/>
            </w:pPr>
            <w:r>
              <w:t xml:space="preserve">[0.7299]</w:t>
            </w:r>
          </w:p>
        </w:tc>
        <w:tc>
          <w:tcPr/>
          <w:p>
            <w:pPr>
              <w:pStyle w:val="Compact"/>
              <w:jc w:val="center"/>
            </w:pPr>
            <w:r>
              <w:t xml:space="preserve">[0.2506]</w:t>
            </w:r>
          </w:p>
        </w:tc>
        <w:tc>
          <w:tcPr/>
          <w:p>
            <w:pPr>
              <w:pStyle w:val="Compact"/>
              <w:jc w:val="center"/>
            </w:pPr>
            <w:r>
              <w:t xml:space="preserve">[0.9719]</w:t>
            </w:r>
          </w:p>
        </w:tc>
        <w:tc>
          <w:tcPr/>
          <w:p>
            <w:pPr>
              <w:pStyle w:val="Compact"/>
              <w:jc w:val="center"/>
            </w:pPr>
            <w:r>
              <w:t xml:space="preserve">[0.7912]</w:t>
            </w:r>
          </w:p>
        </w:tc>
        <w:tc>
          <w:tcPr/>
          <w:p>
            <w:pPr>
              <w:pStyle w:val="Compact"/>
              <w:jc w:val="center"/>
            </w:pPr>
            <w:r>
              <w:t xml:space="preserve">[0.3277]</w:t>
            </w:r>
          </w:p>
        </w:tc>
      </w:tr>
      <w:tr>
        <w:tc>
          <w:tcPr/>
          <w:p>
            <w:pPr>
              <w:pStyle w:val="Compact"/>
              <w:jc w:val="left"/>
            </w:pPr>
            <w:r>
              <w:t xml:space="preserve">L.(FDI × k)</w:t>
            </w:r>
          </w:p>
        </w:tc>
        <w:tc>
          <w:tcPr/>
          <w:p>
            <w:pPr>
              <w:pStyle w:val="Compact"/>
            </w:pPr>
          </w:p>
        </w:tc>
        <w:tc>
          <w:tcPr/>
          <w:p>
            <w:pPr>
              <w:pStyle w:val="Compact"/>
              <w:jc w:val="center"/>
            </w:pPr>
            <w:r>
              <w:t xml:space="preserve">−0.0028</w:t>
            </w:r>
          </w:p>
        </w:tc>
        <w:tc>
          <w:tcPr/>
          <w:p>
            <w:pPr>
              <w:pStyle w:val="Compact"/>
              <w:jc w:val="center"/>
            </w:pPr>
            <w:r>
              <w:t xml:space="preserve">0.0008</w:t>
            </w:r>
          </w:p>
        </w:tc>
        <w:tc>
          <w:tcPr/>
          <w:p>
            <w:pPr>
              <w:pStyle w:val="Compact"/>
              <w:jc w:val="center"/>
            </w:pPr>
            <w:r>
              <w:t xml:space="preserve">−0.0040</w:t>
            </w:r>
          </w:p>
        </w:tc>
        <w:tc>
          <w:tcPr/>
          <w:p>
            <w:pPr>
              <w:pStyle w:val="Compact"/>
              <w:jc w:val="center"/>
            </w:pPr>
            <w:r>
              <w:t xml:space="preserve">0.0019</w:t>
            </w:r>
          </w:p>
        </w:tc>
        <w:tc>
          <w:tcPr/>
          <w:p>
            <w:pPr>
              <w:pStyle w:val="Compact"/>
              <w:jc w:val="center"/>
            </w:pPr>
            <w:r>
              <w:t xml:space="preserve">−0.0027</w:t>
            </w:r>
          </w:p>
        </w:tc>
        <w:tc>
          <w:tcPr/>
          <w:p>
            <w:pPr>
              <w:pStyle w:val="Compact"/>
              <w:jc w:val="center"/>
            </w:pPr>
            <w:r>
              <w:t xml:space="preserve">−0.0023</w:t>
            </w:r>
          </w:p>
        </w:tc>
        <w:tc>
          <w:tcPr/>
          <w:p>
            <w:pPr>
              <w:pStyle w:val="Compact"/>
              <w:jc w:val="center"/>
            </w:pPr>
            <w:r>
              <w:t xml:space="preserve">−0.0006</w:t>
            </w:r>
          </w:p>
        </w:tc>
      </w:tr>
      <w:tr>
        <w:tc>
          <w:tcPr/>
          <w:p>
            <w:pPr>
              <w:pStyle w:val="Compact"/>
            </w:pPr>
          </w:p>
        </w:tc>
        <w:tc>
          <w:tcPr/>
          <w:p>
            <w:pPr>
              <w:pStyle w:val="Compact"/>
            </w:pPr>
          </w:p>
        </w:tc>
        <w:tc>
          <w:tcPr/>
          <w:p>
            <w:pPr>
              <w:pStyle w:val="Compact"/>
              <w:jc w:val="center"/>
            </w:pPr>
            <w:r>
              <w:t xml:space="preserve">(0.0060)</w:t>
            </w:r>
          </w:p>
        </w:tc>
        <w:tc>
          <w:tcPr/>
          <w:p>
            <w:pPr>
              <w:pStyle w:val="Compact"/>
              <w:jc w:val="center"/>
            </w:pPr>
            <w:r>
              <w:t xml:space="preserve">(0.0055)</w:t>
            </w:r>
          </w:p>
        </w:tc>
        <w:tc>
          <w:tcPr/>
          <w:p>
            <w:pPr>
              <w:pStyle w:val="Compact"/>
              <w:jc w:val="center"/>
            </w:pPr>
            <w:r>
              <w:t xml:space="preserve">(0.0029)</w:t>
            </w:r>
          </w:p>
        </w:tc>
        <w:tc>
          <w:tcPr/>
          <w:p>
            <w:pPr>
              <w:pStyle w:val="Compact"/>
              <w:jc w:val="center"/>
            </w:pPr>
            <w:r>
              <w:t xml:space="preserve">(0.0058)</w:t>
            </w:r>
          </w:p>
        </w:tc>
        <w:tc>
          <w:tcPr/>
          <w:p>
            <w:pPr>
              <w:pStyle w:val="Compact"/>
              <w:jc w:val="center"/>
            </w:pPr>
            <w:r>
              <w:t xml:space="preserve">(0.0059)</w:t>
            </w:r>
          </w:p>
        </w:tc>
        <w:tc>
          <w:tcPr/>
          <w:p>
            <w:pPr>
              <w:pStyle w:val="Compact"/>
              <w:jc w:val="center"/>
            </w:pPr>
            <w:r>
              <w:t xml:space="preserve">(0.0047)</w:t>
            </w:r>
          </w:p>
        </w:tc>
        <w:tc>
          <w:tcPr/>
          <w:p>
            <w:pPr>
              <w:pStyle w:val="Compact"/>
              <w:jc w:val="center"/>
            </w:pPr>
            <w:r>
              <w:t xml:space="preserve">(0.0014)</w:t>
            </w:r>
          </w:p>
        </w:tc>
      </w:tr>
      <w:tr>
        <w:tc>
          <w:tcPr/>
          <w:p>
            <w:pPr>
              <w:pStyle w:val="Compact"/>
            </w:pPr>
          </w:p>
        </w:tc>
        <w:tc>
          <w:tcPr/>
          <w:p>
            <w:pPr>
              <w:pStyle w:val="Compact"/>
            </w:pPr>
          </w:p>
        </w:tc>
        <w:tc>
          <w:tcPr/>
          <w:p>
            <w:pPr>
              <w:pStyle w:val="Compact"/>
              <w:jc w:val="center"/>
            </w:pPr>
            <w:r>
              <w:t xml:space="preserve">[0.6401]</w:t>
            </w:r>
          </w:p>
        </w:tc>
        <w:tc>
          <w:tcPr/>
          <w:p>
            <w:pPr>
              <w:pStyle w:val="Compact"/>
              <w:jc w:val="center"/>
            </w:pPr>
            <w:r>
              <w:t xml:space="preserve">[0.8773]</w:t>
            </w:r>
          </w:p>
        </w:tc>
        <w:tc>
          <w:tcPr/>
          <w:p>
            <w:pPr>
              <w:pStyle w:val="Compact"/>
              <w:jc w:val="center"/>
            </w:pPr>
            <w:r>
              <w:t xml:space="preserve">[0.1779]</w:t>
            </w:r>
          </w:p>
        </w:tc>
        <w:tc>
          <w:tcPr/>
          <w:p>
            <w:pPr>
              <w:pStyle w:val="Compact"/>
              <w:jc w:val="center"/>
            </w:pPr>
            <w:r>
              <w:t xml:space="preserve">[0.7408]</w:t>
            </w:r>
          </w:p>
        </w:tc>
        <w:tc>
          <w:tcPr/>
          <w:p>
            <w:pPr>
              <w:pStyle w:val="Compact"/>
              <w:jc w:val="center"/>
            </w:pPr>
            <w:r>
              <w:t xml:space="preserve">[0.6435]</w:t>
            </w:r>
          </w:p>
        </w:tc>
        <w:tc>
          <w:tcPr/>
          <w:p>
            <w:pPr>
              <w:pStyle w:val="Compact"/>
              <w:jc w:val="center"/>
            </w:pPr>
            <w:r>
              <w:t xml:space="preserve">[0.6258]</w:t>
            </w:r>
          </w:p>
        </w:tc>
        <w:tc>
          <w:tcPr/>
          <w:p>
            <w:pPr>
              <w:pStyle w:val="Compact"/>
              <w:jc w:val="center"/>
            </w:pPr>
            <w:r>
              <w:t xml:space="preserve">[0.6651]</w:t>
            </w:r>
          </w:p>
        </w:tc>
      </w:tr>
      <w:tr>
        <w:tc>
          <w:tcPr/>
          <w:p>
            <w:pPr>
              <w:pStyle w:val="Compact"/>
              <w:jc w:val="left"/>
            </w:pPr>
            <w:r>
              <w:t xml:space="preserve">Số quan sát</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bl>
    <w:p>
      <w:pPr>
        <w:pStyle w:val="BodyText"/>
      </w:pPr>
      <w:r>
        <w:t xml:space="preserve">Phần B. Sai số chuẩn Driscoll–Kraay</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Biến</w:t>
            </w:r>
          </w:p>
        </w:tc>
        <w:tc>
          <w:tcPr/>
          <w:p>
            <w:pPr>
              <w:pStyle w:val="Compact"/>
              <w:jc w:val="center"/>
            </w:pPr>
            <w:r>
              <w:t xml:space="preserve">M1</w:t>
            </w:r>
          </w:p>
        </w:tc>
        <w:tc>
          <w:tcPr/>
          <w:p>
            <w:pPr>
              <w:pStyle w:val="Compact"/>
              <w:jc w:val="center"/>
            </w:pPr>
            <w:r>
              <w:t xml:space="preserve">(1) CC</w:t>
            </w:r>
          </w:p>
        </w:tc>
        <w:tc>
          <w:tcPr/>
          <w:p>
            <w:pPr>
              <w:pStyle w:val="Compact"/>
              <w:jc w:val="center"/>
            </w:pPr>
            <w:r>
              <w:t xml:space="preserve">(2) GE</w:t>
            </w:r>
          </w:p>
        </w:tc>
        <w:tc>
          <w:tcPr/>
          <w:p>
            <w:pPr>
              <w:pStyle w:val="Compact"/>
              <w:jc w:val="center"/>
            </w:pPr>
            <w:r>
              <w:t xml:space="preserve">(3) PV</w:t>
            </w:r>
          </w:p>
        </w:tc>
        <w:tc>
          <w:tcPr/>
          <w:p>
            <w:pPr>
              <w:pStyle w:val="Compact"/>
              <w:jc w:val="center"/>
            </w:pPr>
            <w:r>
              <w:t xml:space="preserve">(4) RQ</w:t>
            </w:r>
          </w:p>
        </w:tc>
        <w:tc>
          <w:tcPr/>
          <w:p>
            <w:pPr>
              <w:pStyle w:val="Compact"/>
              <w:jc w:val="center"/>
            </w:pPr>
            <w:r>
              <w:t xml:space="preserve">(5) RL</w:t>
            </w:r>
          </w:p>
        </w:tc>
        <w:tc>
          <w:tcPr/>
          <w:p>
            <w:pPr>
              <w:pStyle w:val="Compact"/>
              <w:jc w:val="center"/>
            </w:pPr>
            <w:r>
              <w:t xml:space="preserve">(6) VA</w:t>
            </w:r>
          </w:p>
        </w:tc>
        <w:tc>
          <w:tcPr/>
          <w:p>
            <w:pPr>
              <w:pStyle w:val="Compact"/>
              <w:jc w:val="center"/>
            </w:pPr>
            <w:r>
              <w:t xml:space="preserve">(7) IQ_PCA</w:t>
            </w:r>
          </w:p>
        </w:tc>
      </w:tr>
      <w:tr>
        <w:tc>
          <w:tcPr/>
          <w:p>
            <w:pPr>
              <w:pStyle w:val="Compact"/>
              <w:jc w:val="left"/>
            </w:pPr>
            <w:r>
              <w:t xml:space="preserve">L.FDI</w:t>
            </w:r>
          </w:p>
        </w:tc>
        <w:tc>
          <w:tcPr/>
          <w:p>
            <w:pPr>
              <w:pStyle w:val="Compact"/>
              <w:jc w:val="center"/>
            </w:pPr>
            <w:r>
              <w:t xml:space="preserve">0.0093***</w:t>
            </w:r>
          </w:p>
        </w:tc>
        <w:tc>
          <w:tcPr/>
          <w:p>
            <w:pPr>
              <w:pStyle w:val="Compact"/>
              <w:jc w:val="center"/>
            </w:pPr>
            <w:r>
              <w:t xml:space="preserve">0.0082**</w:t>
            </w:r>
          </w:p>
        </w:tc>
        <w:tc>
          <w:tcPr/>
          <w:p>
            <w:pPr>
              <w:pStyle w:val="Compact"/>
              <w:jc w:val="center"/>
            </w:pPr>
            <w:r>
              <w:t xml:space="preserve">0.0095***</w:t>
            </w:r>
          </w:p>
        </w:tc>
        <w:tc>
          <w:tcPr/>
          <w:p>
            <w:pPr>
              <w:pStyle w:val="Compact"/>
              <w:jc w:val="center"/>
            </w:pPr>
            <w:r>
              <w:t xml:space="preserve">0.0096***</w:t>
            </w:r>
          </w:p>
        </w:tc>
        <w:tc>
          <w:tcPr/>
          <w:p>
            <w:pPr>
              <w:pStyle w:val="Compact"/>
              <w:jc w:val="center"/>
            </w:pPr>
            <w:r>
              <w:t xml:space="preserve">0.0096***</w:t>
            </w:r>
          </w:p>
        </w:tc>
        <w:tc>
          <w:tcPr/>
          <w:p>
            <w:pPr>
              <w:pStyle w:val="Compact"/>
              <w:jc w:val="center"/>
            </w:pPr>
            <w:r>
              <w:t xml:space="preserve">0.0089***</w:t>
            </w:r>
          </w:p>
        </w:tc>
        <w:tc>
          <w:tcPr/>
          <w:p>
            <w:pPr>
              <w:pStyle w:val="Compact"/>
              <w:jc w:val="center"/>
            </w:pPr>
            <w:r>
              <w:t xml:space="preserve">0.0089***</w:t>
            </w:r>
          </w:p>
        </w:tc>
        <w:tc>
          <w:tcPr/>
          <w:p>
            <w:pPr>
              <w:pStyle w:val="Compact"/>
              <w:jc w:val="center"/>
            </w:pPr>
            <w:r>
              <w:t xml:space="preserve">0.0087***</w:t>
            </w:r>
          </w:p>
        </w:tc>
      </w:tr>
      <w:tr>
        <w:tc>
          <w:tcPr/>
          <w:p>
            <w:pPr>
              <w:pStyle w:val="Compact"/>
            </w:pPr>
          </w:p>
        </w:tc>
        <w:tc>
          <w:tcPr/>
          <w:p>
            <w:pPr>
              <w:pStyle w:val="Compact"/>
              <w:jc w:val="center"/>
            </w:pPr>
            <w:r>
              <w:t xml:space="preserve">(0.0028)</w:t>
            </w:r>
          </w:p>
        </w:tc>
        <w:tc>
          <w:tcPr/>
          <w:p>
            <w:pPr>
              <w:pStyle w:val="Compact"/>
              <w:jc w:val="center"/>
            </w:pPr>
            <w:r>
              <w:t xml:space="preserve">(0.0030)</w:t>
            </w:r>
          </w:p>
        </w:tc>
        <w:tc>
          <w:tcPr/>
          <w:p>
            <w:pPr>
              <w:pStyle w:val="Compact"/>
              <w:jc w:val="center"/>
            </w:pPr>
            <w:r>
              <w:t xml:space="preserve">(0.0032)</w:t>
            </w:r>
          </w:p>
        </w:tc>
        <w:tc>
          <w:tcPr/>
          <w:p>
            <w:pPr>
              <w:pStyle w:val="Compact"/>
              <w:jc w:val="center"/>
            </w:pPr>
            <w:r>
              <w:t xml:space="preserve">(0.0024)</w:t>
            </w:r>
          </w:p>
        </w:tc>
        <w:tc>
          <w:tcPr/>
          <w:p>
            <w:pPr>
              <w:pStyle w:val="Compact"/>
              <w:jc w:val="center"/>
            </w:pPr>
            <w:r>
              <w:t xml:space="preserve">(0.0031)</w:t>
            </w:r>
          </w:p>
        </w:tc>
        <w:tc>
          <w:tcPr/>
          <w:p>
            <w:pPr>
              <w:pStyle w:val="Compact"/>
              <w:jc w:val="center"/>
            </w:pPr>
            <w:r>
              <w:t xml:space="preserve">(0.0029)</w:t>
            </w:r>
          </w:p>
        </w:tc>
        <w:tc>
          <w:tcPr/>
          <w:p>
            <w:pPr>
              <w:pStyle w:val="Compact"/>
              <w:jc w:val="center"/>
            </w:pPr>
            <w:r>
              <w:t xml:space="preserve">(0.0029)</w:t>
            </w:r>
          </w:p>
        </w:tc>
        <w:tc>
          <w:tcPr/>
          <w:p>
            <w:pPr>
              <w:pStyle w:val="Compact"/>
              <w:jc w:val="center"/>
            </w:pPr>
            <w:r>
              <w:t xml:space="preserve">(0.0029)</w:t>
            </w:r>
          </w:p>
        </w:tc>
      </w:tr>
      <w:tr>
        <w:tc>
          <w:tcPr/>
          <w:p>
            <w:pPr>
              <w:pStyle w:val="Compact"/>
            </w:pPr>
          </w:p>
        </w:tc>
        <w:tc>
          <w:tcPr/>
          <w:p>
            <w:pPr>
              <w:pStyle w:val="Compact"/>
              <w:jc w:val="center"/>
            </w:pPr>
            <w:r>
              <w:t xml:space="preserve">[0.0041]</w:t>
            </w:r>
          </w:p>
        </w:tc>
        <w:tc>
          <w:tcPr/>
          <w:p>
            <w:pPr>
              <w:pStyle w:val="Compact"/>
              <w:jc w:val="center"/>
            </w:pPr>
            <w:r>
              <w:t xml:space="preserve">[0.0120]</w:t>
            </w:r>
          </w:p>
        </w:tc>
        <w:tc>
          <w:tcPr/>
          <w:p>
            <w:pPr>
              <w:pStyle w:val="Compact"/>
              <w:jc w:val="center"/>
            </w:pPr>
            <w:r>
              <w:t xml:space="preserve">[0.0082]</w:t>
            </w:r>
          </w:p>
        </w:tc>
        <w:tc>
          <w:tcPr/>
          <w:p>
            <w:pPr>
              <w:pStyle w:val="Compact"/>
              <w:jc w:val="center"/>
            </w:pPr>
            <w:r>
              <w:t xml:space="preserve">[0.0007]</w:t>
            </w:r>
          </w:p>
        </w:tc>
        <w:tc>
          <w:tcPr/>
          <w:p>
            <w:pPr>
              <w:pStyle w:val="Compact"/>
              <w:jc w:val="center"/>
            </w:pPr>
            <w:r>
              <w:t xml:space="preserve">[0.0065]</w:t>
            </w:r>
          </w:p>
        </w:tc>
        <w:tc>
          <w:tcPr/>
          <w:p>
            <w:pPr>
              <w:pStyle w:val="Compact"/>
              <w:jc w:val="center"/>
            </w:pPr>
            <w:r>
              <w:t xml:space="preserve">[0.0062]</w:t>
            </w:r>
          </w:p>
        </w:tc>
        <w:tc>
          <w:tcPr/>
          <w:p>
            <w:pPr>
              <w:pStyle w:val="Compact"/>
              <w:jc w:val="center"/>
            </w:pPr>
            <w:r>
              <w:t xml:space="preserve">[0.0059]</w:t>
            </w:r>
          </w:p>
        </w:tc>
        <w:tc>
          <w:tcPr/>
          <w:p>
            <w:pPr>
              <w:pStyle w:val="Compact"/>
              <w:jc w:val="center"/>
            </w:pPr>
            <w:r>
              <w:t xml:space="preserve">[0.0078]</w:t>
            </w:r>
          </w:p>
        </w:tc>
      </w:tr>
      <w:tr>
        <w:tc>
          <w:tcPr/>
          <w:p>
            <w:pPr>
              <w:pStyle w:val="Compact"/>
              <w:jc w:val="left"/>
            </w:pPr>
            <w:r>
              <w:t xml:space="preserve">L.k</w:t>
            </w:r>
          </w:p>
        </w:tc>
        <w:tc>
          <w:tcPr/>
          <w:p>
            <w:pPr>
              <w:pStyle w:val="Compact"/>
            </w:pPr>
          </w:p>
        </w:tc>
        <w:tc>
          <w:tcPr/>
          <w:p>
            <w:pPr>
              <w:pStyle w:val="Compact"/>
              <w:jc w:val="center"/>
            </w:pPr>
            <w:r>
              <w:t xml:space="preserve">−0.1162***</w:t>
            </w:r>
          </w:p>
        </w:tc>
        <w:tc>
          <w:tcPr/>
          <w:p>
            <w:pPr>
              <w:pStyle w:val="Compact"/>
              <w:jc w:val="center"/>
            </w:pPr>
            <w:r>
              <w:t xml:space="preserve">−0.1287***</w:t>
            </w:r>
          </w:p>
        </w:tc>
        <w:tc>
          <w:tcPr/>
          <w:p>
            <w:pPr>
              <w:pStyle w:val="Compact"/>
              <w:jc w:val="center"/>
            </w:pPr>
            <w:r>
              <w:t xml:space="preserve">−0.0181</w:t>
            </w:r>
          </w:p>
        </w:tc>
        <w:tc>
          <w:tcPr/>
          <w:p>
            <w:pPr>
              <w:pStyle w:val="Compact"/>
              <w:jc w:val="center"/>
            </w:pPr>
            <w:r>
              <w:t xml:space="preserve">−0.0694***</w:t>
            </w:r>
          </w:p>
        </w:tc>
        <w:tc>
          <w:tcPr/>
          <w:p>
            <w:pPr>
              <w:pStyle w:val="Compact"/>
              <w:jc w:val="center"/>
            </w:pPr>
            <w:r>
              <w:t xml:space="preserve">−0.0026</w:t>
            </w:r>
          </w:p>
        </w:tc>
        <w:tc>
          <w:tcPr/>
          <w:p>
            <w:pPr>
              <w:pStyle w:val="Compact"/>
              <w:jc w:val="center"/>
            </w:pPr>
            <w:r>
              <w:t xml:space="preserve">0.0193</w:t>
            </w:r>
          </w:p>
        </w:tc>
        <w:tc>
          <w:tcPr/>
          <w:p>
            <w:pPr>
              <w:pStyle w:val="Compact"/>
              <w:jc w:val="center"/>
            </w:pPr>
            <w:r>
              <w:t xml:space="preserve">−0.0219**</w:t>
            </w:r>
          </w:p>
        </w:tc>
      </w:tr>
      <w:tr>
        <w:tc>
          <w:tcPr/>
          <w:p>
            <w:pPr>
              <w:pStyle w:val="Compact"/>
            </w:pPr>
          </w:p>
        </w:tc>
        <w:tc>
          <w:tcPr/>
          <w:p>
            <w:pPr>
              <w:pStyle w:val="Compact"/>
            </w:pPr>
          </w:p>
        </w:tc>
        <w:tc>
          <w:tcPr/>
          <w:p>
            <w:pPr>
              <w:pStyle w:val="Compact"/>
              <w:jc w:val="center"/>
            </w:pPr>
            <w:r>
              <w:t xml:space="preserve">(0.0326)</w:t>
            </w:r>
          </w:p>
        </w:tc>
        <w:tc>
          <w:tcPr/>
          <w:p>
            <w:pPr>
              <w:pStyle w:val="Compact"/>
              <w:jc w:val="center"/>
            </w:pPr>
            <w:r>
              <w:t xml:space="preserve">(0.0323)</w:t>
            </w:r>
          </w:p>
        </w:tc>
        <w:tc>
          <w:tcPr/>
          <w:p>
            <w:pPr>
              <w:pStyle w:val="Compact"/>
              <w:jc w:val="center"/>
            </w:pPr>
            <w:r>
              <w:t xml:space="preserve">(0.0122)</w:t>
            </w:r>
          </w:p>
        </w:tc>
        <w:tc>
          <w:tcPr/>
          <w:p>
            <w:pPr>
              <w:pStyle w:val="Compact"/>
              <w:jc w:val="center"/>
            </w:pPr>
            <w:r>
              <w:t xml:space="preserve">(0.0205)</w:t>
            </w:r>
          </w:p>
        </w:tc>
        <w:tc>
          <w:tcPr/>
          <w:p>
            <w:pPr>
              <w:pStyle w:val="Compact"/>
              <w:jc w:val="center"/>
            </w:pPr>
            <w:r>
              <w:t xml:space="preserve">(0.0218)</w:t>
            </w:r>
          </w:p>
        </w:tc>
        <w:tc>
          <w:tcPr/>
          <w:p>
            <w:pPr>
              <w:pStyle w:val="Compact"/>
              <w:jc w:val="center"/>
            </w:pPr>
            <w:r>
              <w:t xml:space="preserve">(0.0316)</w:t>
            </w:r>
          </w:p>
        </w:tc>
        <w:tc>
          <w:tcPr/>
          <w:p>
            <w:pPr>
              <w:pStyle w:val="Compact"/>
              <w:jc w:val="center"/>
            </w:pPr>
            <w:r>
              <w:t xml:space="preserve">(0.0082)</w:t>
            </w:r>
          </w:p>
        </w:tc>
      </w:tr>
      <w:tr>
        <w:tc>
          <w:tcPr/>
          <w:p>
            <w:pPr>
              <w:pStyle w:val="Compact"/>
            </w:pPr>
          </w:p>
        </w:tc>
        <w:tc>
          <w:tcPr/>
          <w:p>
            <w:pPr>
              <w:pStyle w:val="Compact"/>
            </w:pPr>
          </w:p>
        </w:tc>
        <w:tc>
          <w:tcPr/>
          <w:p>
            <w:pPr>
              <w:pStyle w:val="Compact"/>
              <w:jc w:val="center"/>
            </w:pPr>
            <w:r>
              <w:t xml:space="preserve">[0.0021]</w:t>
            </w:r>
          </w:p>
        </w:tc>
        <w:tc>
          <w:tcPr/>
          <w:p>
            <w:pPr>
              <w:pStyle w:val="Compact"/>
              <w:jc w:val="center"/>
            </w:pPr>
            <w:r>
              <w:t xml:space="preserve">[0.0008]</w:t>
            </w:r>
          </w:p>
        </w:tc>
        <w:tc>
          <w:tcPr/>
          <w:p>
            <w:pPr>
              <w:pStyle w:val="Compact"/>
              <w:jc w:val="center"/>
            </w:pPr>
            <w:r>
              <w:t xml:space="preserve">[0.1557]</w:t>
            </w:r>
          </w:p>
        </w:tc>
        <w:tc>
          <w:tcPr/>
          <w:p>
            <w:pPr>
              <w:pStyle w:val="Compact"/>
              <w:jc w:val="center"/>
            </w:pPr>
            <w:r>
              <w:t xml:space="preserve">[0.0031]</w:t>
            </w:r>
          </w:p>
        </w:tc>
        <w:tc>
          <w:tcPr/>
          <w:p>
            <w:pPr>
              <w:pStyle w:val="Compact"/>
              <w:jc w:val="center"/>
            </w:pPr>
            <w:r>
              <w:t xml:space="preserve">[0.9066]</w:t>
            </w:r>
          </w:p>
        </w:tc>
        <w:tc>
          <w:tcPr/>
          <w:p>
            <w:pPr>
              <w:pStyle w:val="Compact"/>
              <w:jc w:val="center"/>
            </w:pPr>
            <w:r>
              <w:t xml:space="preserve">[0.5482]</w:t>
            </w:r>
          </w:p>
        </w:tc>
        <w:tc>
          <w:tcPr/>
          <w:p>
            <w:pPr>
              <w:pStyle w:val="Compact"/>
              <w:jc w:val="center"/>
            </w:pPr>
            <w:r>
              <w:t xml:space="preserve">[0.0146]</w:t>
            </w:r>
          </w:p>
        </w:tc>
      </w:tr>
      <w:tr>
        <w:tc>
          <w:tcPr/>
          <w:p>
            <w:pPr>
              <w:pStyle w:val="Compact"/>
              <w:jc w:val="left"/>
            </w:pPr>
            <w:r>
              <w:t xml:space="preserve">L.(FDI × k)</w:t>
            </w:r>
          </w:p>
        </w:tc>
        <w:tc>
          <w:tcPr/>
          <w:p>
            <w:pPr>
              <w:pStyle w:val="Compact"/>
            </w:pPr>
          </w:p>
        </w:tc>
        <w:tc>
          <w:tcPr/>
          <w:p>
            <w:pPr>
              <w:pStyle w:val="Compact"/>
              <w:jc w:val="center"/>
            </w:pPr>
            <w:r>
              <w:t xml:space="preserve">−0.0028</w:t>
            </w:r>
          </w:p>
        </w:tc>
        <w:tc>
          <w:tcPr/>
          <w:p>
            <w:pPr>
              <w:pStyle w:val="Compact"/>
              <w:jc w:val="center"/>
            </w:pPr>
            <w:r>
              <w:t xml:space="preserve">0.0008</w:t>
            </w:r>
          </w:p>
        </w:tc>
        <w:tc>
          <w:tcPr/>
          <w:p>
            <w:pPr>
              <w:pStyle w:val="Compact"/>
              <w:jc w:val="center"/>
            </w:pPr>
            <w:r>
              <w:t xml:space="preserve">−0.0040</w:t>
            </w:r>
          </w:p>
        </w:tc>
        <w:tc>
          <w:tcPr/>
          <w:p>
            <w:pPr>
              <w:pStyle w:val="Compact"/>
              <w:jc w:val="center"/>
            </w:pPr>
            <w:r>
              <w:t xml:space="preserve">0.0019</w:t>
            </w:r>
          </w:p>
        </w:tc>
        <w:tc>
          <w:tcPr/>
          <w:p>
            <w:pPr>
              <w:pStyle w:val="Compact"/>
              <w:jc w:val="center"/>
            </w:pPr>
            <w:r>
              <w:t xml:space="preserve">−0.0027</w:t>
            </w:r>
          </w:p>
        </w:tc>
        <w:tc>
          <w:tcPr/>
          <w:p>
            <w:pPr>
              <w:pStyle w:val="Compact"/>
              <w:jc w:val="center"/>
            </w:pPr>
            <w:r>
              <w:t xml:space="preserve">−0.0023</w:t>
            </w:r>
          </w:p>
        </w:tc>
        <w:tc>
          <w:tcPr/>
          <w:p>
            <w:pPr>
              <w:pStyle w:val="Compact"/>
              <w:jc w:val="center"/>
            </w:pPr>
            <w:r>
              <w:t xml:space="preserve">−0.0006</w:t>
            </w:r>
          </w:p>
        </w:tc>
      </w:tr>
      <w:tr>
        <w:tc>
          <w:tcPr/>
          <w:p>
            <w:pPr>
              <w:pStyle w:val="Compact"/>
            </w:pPr>
          </w:p>
        </w:tc>
        <w:tc>
          <w:tcPr/>
          <w:p>
            <w:pPr>
              <w:pStyle w:val="Compact"/>
            </w:pPr>
          </w:p>
        </w:tc>
        <w:tc>
          <w:tcPr/>
          <w:p>
            <w:pPr>
              <w:pStyle w:val="Compact"/>
              <w:jc w:val="center"/>
            </w:pPr>
            <w:r>
              <w:t xml:space="preserve">(0.0039)</w:t>
            </w:r>
          </w:p>
        </w:tc>
        <w:tc>
          <w:tcPr/>
          <w:p>
            <w:pPr>
              <w:pStyle w:val="Compact"/>
              <w:jc w:val="center"/>
            </w:pPr>
            <w:r>
              <w:t xml:space="preserve">(0.0061)</w:t>
            </w:r>
          </w:p>
        </w:tc>
        <w:tc>
          <w:tcPr/>
          <w:p>
            <w:pPr>
              <w:pStyle w:val="Compact"/>
              <w:jc w:val="center"/>
            </w:pPr>
            <w:r>
              <w:t xml:space="preserve">(0.0024)</w:t>
            </w:r>
          </w:p>
        </w:tc>
        <w:tc>
          <w:tcPr/>
          <w:p>
            <w:pPr>
              <w:pStyle w:val="Compact"/>
              <w:jc w:val="center"/>
            </w:pPr>
            <w:r>
              <w:t xml:space="preserve">(0.0050)</w:t>
            </w:r>
          </w:p>
        </w:tc>
        <w:tc>
          <w:tcPr/>
          <w:p>
            <w:pPr>
              <w:pStyle w:val="Compact"/>
              <w:jc w:val="center"/>
            </w:pPr>
            <w:r>
              <w:t xml:space="preserve">(0.0048)</w:t>
            </w:r>
          </w:p>
        </w:tc>
        <w:tc>
          <w:tcPr/>
          <w:p>
            <w:pPr>
              <w:pStyle w:val="Compact"/>
              <w:jc w:val="center"/>
            </w:pPr>
            <w:r>
              <w:t xml:space="preserve">(0.0037)</w:t>
            </w:r>
          </w:p>
        </w:tc>
        <w:tc>
          <w:tcPr/>
          <w:p>
            <w:pPr>
              <w:pStyle w:val="Compact"/>
              <w:jc w:val="center"/>
            </w:pPr>
            <w:r>
              <w:t xml:space="preserve">(0.0012)</w:t>
            </w:r>
          </w:p>
        </w:tc>
      </w:tr>
      <w:tr>
        <w:tc>
          <w:tcPr/>
          <w:p>
            <w:pPr>
              <w:pStyle w:val="Compact"/>
            </w:pPr>
          </w:p>
        </w:tc>
        <w:tc>
          <w:tcPr/>
          <w:p>
            <w:pPr>
              <w:pStyle w:val="Compact"/>
            </w:pPr>
          </w:p>
        </w:tc>
        <w:tc>
          <w:tcPr/>
          <w:p>
            <w:pPr>
              <w:pStyle w:val="Compact"/>
              <w:jc w:val="center"/>
            </w:pPr>
            <w:r>
              <w:t xml:space="preserve">[0.4771]</w:t>
            </w:r>
          </w:p>
        </w:tc>
        <w:tc>
          <w:tcPr/>
          <w:p>
            <w:pPr>
              <w:pStyle w:val="Compact"/>
              <w:jc w:val="center"/>
            </w:pPr>
            <w:r>
              <w:t xml:space="preserve">[0.8906]</w:t>
            </w:r>
          </w:p>
        </w:tc>
        <w:tc>
          <w:tcPr/>
          <w:p>
            <w:pPr>
              <w:pStyle w:val="Compact"/>
              <w:jc w:val="center"/>
            </w:pPr>
            <w:r>
              <w:t xml:space="preserve">[0.1215]</w:t>
            </w:r>
          </w:p>
        </w:tc>
        <w:tc>
          <w:tcPr/>
          <w:p>
            <w:pPr>
              <w:pStyle w:val="Compact"/>
              <w:jc w:val="center"/>
            </w:pPr>
            <w:r>
              <w:t xml:space="preserve">[0.7068]</w:t>
            </w:r>
          </w:p>
        </w:tc>
        <w:tc>
          <w:tcPr/>
          <w:p>
            <w:pPr>
              <w:pStyle w:val="Compact"/>
              <w:jc w:val="center"/>
            </w:pPr>
            <w:r>
              <w:t xml:space="preserve">[0.5784]</w:t>
            </w:r>
          </w:p>
        </w:tc>
        <w:tc>
          <w:tcPr/>
          <w:p>
            <w:pPr>
              <w:pStyle w:val="Compact"/>
              <w:jc w:val="center"/>
            </w:pPr>
            <w:r>
              <w:t xml:space="preserve">[0.5433]</w:t>
            </w:r>
          </w:p>
        </w:tc>
        <w:tc>
          <w:tcPr/>
          <w:p>
            <w:pPr>
              <w:pStyle w:val="Compact"/>
              <w:jc w:val="center"/>
            </w:pPr>
            <w:r>
              <w:t xml:space="preserve">[0.6242]</w:t>
            </w:r>
          </w:p>
        </w:tc>
      </w:tr>
      <w:tr>
        <w:tc>
          <w:tcPr/>
          <w:p>
            <w:pPr>
              <w:pStyle w:val="Compact"/>
              <w:jc w:val="left"/>
            </w:pPr>
            <w:r>
              <w:t xml:space="preserve">Số quan sát</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c>
          <w:tcPr/>
          <w:p>
            <w:pPr>
              <w:pStyle w:val="Compact"/>
              <w:jc w:val="center"/>
            </w:pPr>
            <w:r>
              <w:t xml:space="preserve">1,460</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bl>
    <w:p>
      <w:pPr>
        <w:pStyle w:val="BodyText"/>
      </w:pPr>
      <w:r>
        <w:t xml:space="preserve">Ghi chú: Xem ghi chú Bảng 4.9 và 4.11. Tất cả biến giải thích, kể cả lnY, URB, TO và Crdt, được lấy trễ một năm; biến kiểm soát không được báo cáo. Cột M1 là Mô hình 1; cột (1)–(7) là Mô hình 3 với chỉ số thể chế k ghi ở đầu cột. Mẫu bắt đầu từ năm 2003.</w:t>
      </w:r>
    </w:p>
    <w:p>
      <w:pPr>
        <w:pStyle w:val="BodyText"/>
      </w:pPr>
      <w:r>
        <w:t xml:space="preserve">Nguồn: Tác giả tổng hợp từ kết quả Stata.</w:t>
      </w:r>
    </w:p>
    <w:p>
      <w:pPr>
        <w:pStyle w:val="BodyText"/>
      </w:pPr>
      <w:r>
        <w:t xml:space="preserve">Khi các biến giải thích được lấy trễ một năm, phát thải hiện tại không thể tác động ngược lại đến giá trị đã xảy ra, nên lo ngại về quan hệ đồng thời được giảm bớt, dù chưa được loại bỏ hoàn toàn do FDI và phát thải đều có tính bền bỉ. L.FDI dương và có ý nghĩa ở mức 1% trong cả tám phương trình với sai số chuẩn cụm (0.0082–0.0096), nên kết luận về H1 không phụ thuộc vào quan hệ cùng thời điểm. Vì mô hình thay FDI cùng kỳ bằng FDI trễ chứ không đưa đồng thời cả hai, kết quả này chưa cho biết tác động kéo dài bao lâu.</w:t>
      </w:r>
    </w:p>
    <w:p>
      <w:pPr>
        <w:pStyle w:val="BodyText"/>
      </w:pPr>
      <w:r>
        <w:t xml:space="preserve">Đối với H2, bảng này ước lượng Mô hình 3 nên hệ số L.k là tác động của thể chế tại mức FDI trung bình; ở các ước lượng cùng kỳ, hệ số này gần như trùng với Mô hình 2 (ví dụ GE: −0.1358 ở cả hai mô hình), nên có thể dùng để đối chiếu. L.GE (−0.1287; p-value 0.0456) và L.CC (−0.1162; p-value 0.0822) giữ nguyên dấu và mức ý nghĩa như kết quả chính, đồng thời có ý nghĩa ở mức 1% với Driscoll–Kraay. Đối với H3, toàn bộ biến tương tác trễ không có ý nghĩa với cả hai loại sai số chuẩn; đáng chú ý, L.(FDI × PV) không còn ý nghĩa ngay cả với Driscoll–Kraay (p-value 0.1215), làm suy yếu thêm bằng chứng gợi ý về vai trò điều tiết của ổn định chính trị.</w:t>
      </w:r>
    </w:p>
    <w:bookmarkEnd w:id="32"/>
    <w:bookmarkStart w:id="33" w:name="loại-biến-đô-thị-hóa-urb"/>
    <w:p>
      <w:pPr>
        <w:pStyle w:val="Heading3"/>
      </w:pPr>
      <w:r>
        <w:t xml:space="preserve">4.8.4. Loại biến đô thị hóa (URB)</w:t>
      </w:r>
    </w:p>
    <w:p>
      <w:pPr>
        <w:pStyle w:val="FirstParagraph"/>
      </w:pPr>
      <w:r>
        <w:t xml:space="preserve">Bảng 4.15. Kiểm định độ vững khi loại biến đô thị hóa (URB)</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center"/>
            </w:pPr>
            <w:r>
              <w:t xml:space="preserve">M1 – Cụm</w:t>
            </w:r>
          </w:p>
        </w:tc>
        <w:tc>
          <w:tcPr/>
          <w:p>
            <w:pPr>
              <w:pStyle w:val="Compact"/>
              <w:jc w:val="center"/>
            </w:pPr>
            <w:r>
              <w:t xml:space="preserve">M1 – DK</w:t>
            </w:r>
          </w:p>
        </w:tc>
        <w:tc>
          <w:tcPr/>
          <w:p>
            <w:pPr>
              <w:pStyle w:val="Compact"/>
              <w:jc w:val="center"/>
            </w:pPr>
            <w:r>
              <w:t xml:space="preserve">M3-IQ – Cụm</w:t>
            </w:r>
          </w:p>
        </w:tc>
        <w:tc>
          <w:tcPr/>
          <w:p>
            <w:pPr>
              <w:pStyle w:val="Compact"/>
              <w:jc w:val="center"/>
            </w:pPr>
            <w:r>
              <w:t xml:space="preserve">M3-IQ – DK</w:t>
            </w:r>
          </w:p>
        </w:tc>
      </w:tr>
      <w:tr>
        <w:tc>
          <w:tcPr/>
          <w:p>
            <w:pPr>
              <w:pStyle w:val="Compact"/>
              <w:jc w:val="left"/>
            </w:pPr>
            <w:r>
              <w:t xml:space="preserve">FDI</w:t>
            </w:r>
          </w:p>
        </w:tc>
        <w:tc>
          <w:tcPr/>
          <w:p>
            <w:pPr>
              <w:pStyle w:val="Compact"/>
              <w:jc w:val="center"/>
            </w:pPr>
            <w:r>
              <w:t xml:space="preserve">0.0081***</w:t>
            </w:r>
          </w:p>
        </w:tc>
        <w:tc>
          <w:tcPr/>
          <w:p>
            <w:pPr>
              <w:pStyle w:val="Compact"/>
              <w:jc w:val="center"/>
            </w:pPr>
            <w:r>
              <w:t xml:space="preserve">0.0081**</w:t>
            </w:r>
          </w:p>
        </w:tc>
        <w:tc>
          <w:tcPr/>
          <w:p>
            <w:pPr>
              <w:pStyle w:val="Compact"/>
              <w:jc w:val="center"/>
            </w:pPr>
            <w:r>
              <w:t xml:space="preserve">0.0072***</w:t>
            </w:r>
          </w:p>
        </w:tc>
        <w:tc>
          <w:tcPr/>
          <w:p>
            <w:pPr>
              <w:pStyle w:val="Compact"/>
              <w:jc w:val="center"/>
            </w:pPr>
            <w:r>
              <w:t xml:space="preserve">0.0072***</w:t>
            </w:r>
          </w:p>
        </w:tc>
      </w:tr>
      <w:tr>
        <w:tc>
          <w:tcPr/>
          <w:p>
            <w:pPr>
              <w:pStyle w:val="Compact"/>
            </w:pPr>
          </w:p>
        </w:tc>
        <w:tc>
          <w:tcPr/>
          <w:p>
            <w:pPr>
              <w:pStyle w:val="Compact"/>
              <w:jc w:val="center"/>
            </w:pPr>
            <w:r>
              <w:t xml:space="preserve">(0.0030)</w:t>
            </w:r>
          </w:p>
        </w:tc>
        <w:tc>
          <w:tcPr/>
          <w:p>
            <w:pPr>
              <w:pStyle w:val="Compact"/>
              <w:jc w:val="center"/>
            </w:pPr>
            <w:r>
              <w:t xml:space="preserve">(0.0029)</w:t>
            </w:r>
          </w:p>
        </w:tc>
        <w:tc>
          <w:tcPr/>
          <w:p>
            <w:pPr>
              <w:pStyle w:val="Compact"/>
              <w:jc w:val="center"/>
            </w:pPr>
            <w:r>
              <w:t xml:space="preserve">(0.0022)</w:t>
            </w:r>
          </w:p>
        </w:tc>
        <w:tc>
          <w:tcPr/>
          <w:p>
            <w:pPr>
              <w:pStyle w:val="Compact"/>
              <w:jc w:val="center"/>
            </w:pPr>
            <w:r>
              <w:t xml:space="preserve">(0.0025)</w:t>
            </w:r>
          </w:p>
        </w:tc>
      </w:tr>
      <w:tr>
        <w:tc>
          <w:tcPr/>
          <w:p>
            <w:pPr>
              <w:pStyle w:val="Compact"/>
            </w:pPr>
          </w:p>
        </w:tc>
        <w:tc>
          <w:tcPr/>
          <w:p>
            <w:pPr>
              <w:pStyle w:val="Compact"/>
              <w:jc w:val="center"/>
            </w:pPr>
            <w:r>
              <w:t xml:space="preserve">[0.0087]</w:t>
            </w:r>
          </w:p>
        </w:tc>
        <w:tc>
          <w:tcPr/>
          <w:p>
            <w:pPr>
              <w:pStyle w:val="Compact"/>
              <w:jc w:val="center"/>
            </w:pPr>
            <w:r>
              <w:t xml:space="preserve">[0.0115]</w:t>
            </w:r>
          </w:p>
        </w:tc>
        <w:tc>
          <w:tcPr/>
          <w:p>
            <w:pPr>
              <w:pStyle w:val="Compact"/>
              <w:jc w:val="center"/>
            </w:pPr>
            <w:r>
              <w:t xml:space="preserve">[0.0020]</w:t>
            </w:r>
          </w:p>
        </w:tc>
        <w:tc>
          <w:tcPr/>
          <w:p>
            <w:pPr>
              <w:pStyle w:val="Compact"/>
              <w:jc w:val="center"/>
            </w:pPr>
            <w:r>
              <w:t xml:space="preserve">[0.0089]</w:t>
            </w:r>
          </w:p>
        </w:tc>
      </w:tr>
      <w:tr>
        <w:tc>
          <w:tcPr/>
          <w:p>
            <w:pPr>
              <w:pStyle w:val="Compact"/>
              <w:jc w:val="left"/>
            </w:pPr>
            <w:r>
              <w:t xml:space="preserve">IQ_PCA</w:t>
            </w:r>
          </w:p>
        </w:tc>
        <w:tc>
          <w:tcPr/>
          <w:p>
            <w:pPr>
              <w:pStyle w:val="Compact"/>
            </w:pPr>
          </w:p>
        </w:tc>
        <w:tc>
          <w:tcPr/>
          <w:p>
            <w:pPr>
              <w:pStyle w:val="Compact"/>
            </w:pPr>
          </w:p>
        </w:tc>
        <w:tc>
          <w:tcPr/>
          <w:p>
            <w:pPr>
              <w:pStyle w:val="Compact"/>
              <w:jc w:val="center"/>
            </w:pPr>
            <w:r>
              <w:t xml:space="preserve">−0.0266</w:t>
            </w:r>
          </w:p>
        </w:tc>
        <w:tc>
          <w:tcPr/>
          <w:p>
            <w:pPr>
              <w:pStyle w:val="Compact"/>
              <w:jc w:val="center"/>
            </w:pPr>
            <w:r>
              <w:t xml:space="preserve">−0.0266***</w:t>
            </w:r>
          </w:p>
        </w:tc>
      </w:tr>
      <w:tr>
        <w:tc>
          <w:tcPr/>
          <w:p>
            <w:pPr>
              <w:pStyle w:val="Compact"/>
            </w:pPr>
          </w:p>
        </w:tc>
        <w:tc>
          <w:tcPr/>
          <w:p>
            <w:pPr>
              <w:pStyle w:val="Compact"/>
            </w:pPr>
          </w:p>
        </w:tc>
        <w:tc>
          <w:tcPr/>
          <w:p>
            <w:pPr>
              <w:pStyle w:val="Compact"/>
            </w:pPr>
          </w:p>
        </w:tc>
        <w:tc>
          <w:tcPr/>
          <w:p>
            <w:pPr>
              <w:pStyle w:val="Compact"/>
              <w:jc w:val="center"/>
            </w:pPr>
            <w:r>
              <w:t xml:space="preserve">(0.0223)</w:t>
            </w:r>
          </w:p>
        </w:tc>
        <w:tc>
          <w:tcPr/>
          <w:p>
            <w:pPr>
              <w:pStyle w:val="Compact"/>
              <w:jc w:val="center"/>
            </w:pPr>
            <w:r>
              <w:t xml:space="preserve">(0.0082)</w:t>
            </w:r>
          </w:p>
        </w:tc>
      </w:tr>
      <w:tr>
        <w:tc>
          <w:tcPr/>
          <w:p>
            <w:pPr>
              <w:pStyle w:val="Compact"/>
            </w:pPr>
          </w:p>
        </w:tc>
        <w:tc>
          <w:tcPr/>
          <w:p>
            <w:pPr>
              <w:pStyle w:val="Compact"/>
            </w:pPr>
          </w:p>
        </w:tc>
        <w:tc>
          <w:tcPr/>
          <w:p>
            <w:pPr>
              <w:pStyle w:val="Compact"/>
            </w:pPr>
          </w:p>
        </w:tc>
        <w:tc>
          <w:tcPr/>
          <w:p>
            <w:pPr>
              <w:pStyle w:val="Compact"/>
              <w:jc w:val="center"/>
            </w:pPr>
            <w:r>
              <w:t xml:space="preserve">[0.2361]</w:t>
            </w:r>
          </w:p>
        </w:tc>
        <w:tc>
          <w:tcPr/>
          <w:p>
            <w:pPr>
              <w:pStyle w:val="Compact"/>
              <w:jc w:val="center"/>
            </w:pPr>
            <w:r>
              <w:t xml:space="preserve">[0.0040]</w:t>
            </w:r>
          </w:p>
        </w:tc>
      </w:tr>
      <w:tr>
        <w:tc>
          <w:tcPr/>
          <w:p>
            <w:pPr>
              <w:pStyle w:val="Compact"/>
              <w:jc w:val="left"/>
            </w:pPr>
            <w:r>
              <w:t xml:space="preserve">FDI × IQ_PCA</w:t>
            </w:r>
          </w:p>
        </w:tc>
        <w:tc>
          <w:tcPr/>
          <w:p>
            <w:pPr>
              <w:pStyle w:val="Compact"/>
            </w:pPr>
          </w:p>
        </w:tc>
        <w:tc>
          <w:tcPr/>
          <w:p>
            <w:pPr>
              <w:pStyle w:val="Compact"/>
            </w:pPr>
          </w:p>
        </w:tc>
        <w:tc>
          <w:tcPr/>
          <w:p>
            <w:pPr>
              <w:pStyle w:val="Compact"/>
              <w:jc w:val="center"/>
            </w:pPr>
            <w:r>
              <w:t xml:space="preserve">−0.0009</w:t>
            </w:r>
          </w:p>
        </w:tc>
        <w:tc>
          <w:tcPr/>
          <w:p>
            <w:pPr>
              <w:pStyle w:val="Compact"/>
              <w:jc w:val="center"/>
            </w:pPr>
            <w:r>
              <w:t xml:space="preserve">−0.0009</w:t>
            </w:r>
          </w:p>
        </w:tc>
      </w:tr>
      <w:tr>
        <w:tc>
          <w:tcPr/>
          <w:p>
            <w:pPr>
              <w:pStyle w:val="Compact"/>
            </w:pPr>
          </w:p>
        </w:tc>
        <w:tc>
          <w:tcPr/>
          <w:p>
            <w:pPr>
              <w:pStyle w:val="Compact"/>
            </w:pPr>
          </w:p>
        </w:tc>
        <w:tc>
          <w:tcPr/>
          <w:p>
            <w:pPr>
              <w:pStyle w:val="Compact"/>
            </w:pPr>
          </w:p>
        </w:tc>
        <w:tc>
          <w:tcPr/>
          <w:p>
            <w:pPr>
              <w:pStyle w:val="Compact"/>
              <w:jc w:val="center"/>
            </w:pPr>
            <w:r>
              <w:t xml:space="preserve">(0.0014)</w:t>
            </w:r>
          </w:p>
        </w:tc>
        <w:tc>
          <w:tcPr/>
          <w:p>
            <w:pPr>
              <w:pStyle w:val="Compact"/>
              <w:jc w:val="center"/>
            </w:pPr>
            <w:r>
              <w:t xml:space="preserve">(0.0010)</w:t>
            </w:r>
          </w:p>
        </w:tc>
      </w:tr>
      <w:tr>
        <w:tc>
          <w:tcPr/>
          <w:p>
            <w:pPr>
              <w:pStyle w:val="Compact"/>
            </w:pPr>
          </w:p>
        </w:tc>
        <w:tc>
          <w:tcPr/>
          <w:p>
            <w:pPr>
              <w:pStyle w:val="Compact"/>
            </w:pPr>
          </w:p>
        </w:tc>
        <w:tc>
          <w:tcPr/>
          <w:p>
            <w:pPr>
              <w:pStyle w:val="Compact"/>
            </w:pPr>
          </w:p>
        </w:tc>
        <w:tc>
          <w:tcPr/>
          <w:p>
            <w:pPr>
              <w:pStyle w:val="Compact"/>
              <w:jc w:val="center"/>
            </w:pPr>
            <w:r>
              <w:t xml:space="preserve">[0.5295]</w:t>
            </w:r>
          </w:p>
        </w:tc>
        <w:tc>
          <w:tcPr/>
          <w:p>
            <w:pPr>
              <w:pStyle w:val="Compact"/>
              <w:jc w:val="center"/>
            </w:pPr>
            <w:r>
              <w:t xml:space="preserve">[0.3779]</w:t>
            </w:r>
          </w:p>
        </w:tc>
      </w:tr>
      <w:tr>
        <w:tc>
          <w:tcPr/>
          <w:p>
            <w:pPr>
              <w:pStyle w:val="Compact"/>
              <w:jc w:val="left"/>
            </w:pPr>
            <w:r>
              <w:t xml:space="preserve">lnY</w:t>
            </w:r>
          </w:p>
        </w:tc>
        <w:tc>
          <w:tcPr/>
          <w:p>
            <w:pPr>
              <w:pStyle w:val="Compact"/>
              <w:jc w:val="center"/>
            </w:pPr>
            <w:r>
              <w:t xml:space="preserve">0.5940***</w:t>
            </w:r>
          </w:p>
        </w:tc>
        <w:tc>
          <w:tcPr/>
          <w:p>
            <w:pPr>
              <w:pStyle w:val="Compact"/>
              <w:jc w:val="center"/>
            </w:pPr>
            <w:r>
              <w:t xml:space="preserve">0.5940***</w:t>
            </w:r>
          </w:p>
        </w:tc>
        <w:tc>
          <w:tcPr/>
          <w:p>
            <w:pPr>
              <w:pStyle w:val="Compact"/>
              <w:jc w:val="center"/>
            </w:pPr>
            <w:r>
              <w:t xml:space="preserve">0.6503***</w:t>
            </w:r>
          </w:p>
        </w:tc>
        <w:tc>
          <w:tcPr/>
          <w:p>
            <w:pPr>
              <w:pStyle w:val="Compact"/>
              <w:jc w:val="center"/>
            </w:pPr>
            <w:r>
              <w:t xml:space="preserve">0.6503***</w:t>
            </w:r>
          </w:p>
        </w:tc>
      </w:tr>
      <w:tr>
        <w:tc>
          <w:tcPr/>
          <w:p>
            <w:pPr>
              <w:pStyle w:val="Compact"/>
            </w:pPr>
          </w:p>
        </w:tc>
        <w:tc>
          <w:tcPr/>
          <w:p>
            <w:pPr>
              <w:pStyle w:val="Compact"/>
              <w:jc w:val="center"/>
            </w:pPr>
            <w:r>
              <w:t xml:space="preserve">(0.1287)</w:t>
            </w:r>
          </w:p>
        </w:tc>
        <w:tc>
          <w:tcPr/>
          <w:p>
            <w:pPr>
              <w:pStyle w:val="Compact"/>
              <w:jc w:val="center"/>
            </w:pPr>
            <w:r>
              <w:t xml:space="preserve">(0.0478)</w:t>
            </w:r>
          </w:p>
        </w:tc>
        <w:tc>
          <w:tcPr/>
          <w:p>
            <w:pPr>
              <w:pStyle w:val="Compact"/>
              <w:jc w:val="center"/>
            </w:pPr>
            <w:r>
              <w:t xml:space="preserve">(0.1373)</w:t>
            </w:r>
          </w:p>
        </w:tc>
        <w:tc>
          <w:tcPr/>
          <w:p>
            <w:pPr>
              <w:pStyle w:val="Compact"/>
              <w:jc w:val="center"/>
            </w:pPr>
            <w:r>
              <w:t xml:space="preserve">(0.0432)</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[0.0000]</w:t>
            </w:r>
          </w:p>
        </w:tc>
      </w:tr>
      <w:tr>
        <w:tc>
          <w:tcPr/>
          <w:p>
            <w:pPr>
              <w:pStyle w:val="Compact"/>
              <w:jc w:val="left"/>
            </w:pPr>
            <w:r>
              <w:t xml:space="preserve">TO</w:t>
            </w:r>
          </w:p>
        </w:tc>
        <w:tc>
          <w:tcPr/>
          <w:p>
            <w:pPr>
              <w:pStyle w:val="Compact"/>
              <w:jc w:val="center"/>
            </w:pPr>
            <w:r>
              <w:t xml:space="preserve">0.0013</w:t>
            </w:r>
          </w:p>
        </w:tc>
        <w:tc>
          <w:tcPr/>
          <w:p>
            <w:pPr>
              <w:pStyle w:val="Compact"/>
              <w:jc w:val="center"/>
            </w:pPr>
            <w:r>
              <w:t xml:space="preserve">0.0013***</w:t>
            </w:r>
          </w:p>
        </w:tc>
        <w:tc>
          <w:tcPr/>
          <w:p>
            <w:pPr>
              <w:pStyle w:val="Compact"/>
              <w:jc w:val="center"/>
            </w:pPr>
            <w:r>
              <w:t xml:space="preserve">0.0011</w:t>
            </w:r>
          </w:p>
        </w:tc>
        <w:tc>
          <w:tcPr/>
          <w:p>
            <w:pPr>
              <w:pStyle w:val="Compact"/>
              <w:jc w:val="center"/>
            </w:pPr>
            <w:r>
              <w:t xml:space="preserve">0.0011**</w:t>
            </w:r>
          </w:p>
        </w:tc>
      </w:tr>
      <w:tr>
        <w:tc>
          <w:tcPr/>
          <w:p>
            <w:pPr>
              <w:pStyle w:val="Compact"/>
            </w:pPr>
          </w:p>
        </w:tc>
        <w:tc>
          <w:tcPr/>
          <w:p>
            <w:pPr>
              <w:pStyle w:val="Compact"/>
              <w:jc w:val="center"/>
            </w:pPr>
            <w:r>
              <w:t xml:space="preserve">(0.0012)</w:t>
            </w:r>
          </w:p>
        </w:tc>
        <w:tc>
          <w:tcPr/>
          <w:p>
            <w:pPr>
              <w:pStyle w:val="Compact"/>
              <w:jc w:val="center"/>
            </w:pPr>
            <w:r>
              <w:t xml:space="preserve">(0.0004)</w:t>
            </w:r>
          </w:p>
        </w:tc>
        <w:tc>
          <w:tcPr/>
          <w:p>
            <w:pPr>
              <w:pStyle w:val="Compact"/>
              <w:jc w:val="center"/>
            </w:pPr>
            <w:r>
              <w:t xml:space="preserve">(0.0011)</w:t>
            </w:r>
          </w:p>
        </w:tc>
        <w:tc>
          <w:tcPr/>
          <w:p>
            <w:pPr>
              <w:pStyle w:val="Compact"/>
              <w:jc w:val="center"/>
            </w:pPr>
            <w:r>
              <w:t xml:space="preserve">(0.0004)</w:t>
            </w:r>
          </w:p>
        </w:tc>
      </w:tr>
      <w:tr>
        <w:tc>
          <w:tcPr/>
          <w:p>
            <w:pPr>
              <w:pStyle w:val="Compact"/>
            </w:pPr>
          </w:p>
        </w:tc>
        <w:tc>
          <w:tcPr/>
          <w:p>
            <w:pPr>
              <w:pStyle w:val="Compact"/>
              <w:jc w:val="center"/>
            </w:pPr>
            <w:r>
              <w:t xml:space="preserve">[0.2874]</w:t>
            </w:r>
          </w:p>
        </w:tc>
        <w:tc>
          <w:tcPr/>
          <w:p>
            <w:pPr>
              <w:pStyle w:val="Compact"/>
              <w:jc w:val="center"/>
            </w:pPr>
            <w:r>
              <w:t xml:space="preserve">[0.0041]</w:t>
            </w:r>
          </w:p>
        </w:tc>
        <w:tc>
          <w:tcPr/>
          <w:p>
            <w:pPr>
              <w:pStyle w:val="Compact"/>
              <w:jc w:val="center"/>
            </w:pPr>
            <w:r>
              <w:t xml:space="preserve">[0.3600]</w:t>
            </w:r>
          </w:p>
        </w:tc>
        <w:tc>
          <w:tcPr/>
          <w:p>
            <w:pPr>
              <w:pStyle w:val="Compact"/>
              <w:jc w:val="center"/>
            </w:pPr>
            <w:r>
              <w:t xml:space="preserve">[0.0144]</w:t>
            </w:r>
          </w:p>
        </w:tc>
      </w:tr>
      <w:tr>
        <w:tc>
          <w:tcPr/>
          <w:p>
            <w:pPr>
              <w:pStyle w:val="Compact"/>
              <w:jc w:val="left"/>
            </w:pPr>
            <w:r>
              <w:t xml:space="preserve">Crdt</w:t>
            </w:r>
          </w:p>
        </w:tc>
        <w:tc>
          <w:tcPr/>
          <w:p>
            <w:pPr>
              <w:pStyle w:val="Compact"/>
              <w:jc w:val="center"/>
            </w:pPr>
            <w:r>
              <w:t xml:space="preserve">0.0044**</w:t>
            </w:r>
          </w:p>
        </w:tc>
        <w:tc>
          <w:tcPr/>
          <w:p>
            <w:pPr>
              <w:pStyle w:val="Compact"/>
              <w:jc w:val="center"/>
            </w:pPr>
            <w:r>
              <w:t xml:space="preserve">0.0044***</w:t>
            </w:r>
          </w:p>
        </w:tc>
        <w:tc>
          <w:tcPr/>
          <w:p>
            <w:pPr>
              <w:pStyle w:val="Compact"/>
              <w:jc w:val="center"/>
            </w:pPr>
            <w:r>
              <w:t xml:space="preserve">0.0044**</w:t>
            </w:r>
          </w:p>
        </w:tc>
        <w:tc>
          <w:tcPr/>
          <w:p>
            <w:pPr>
              <w:pStyle w:val="Compact"/>
              <w:jc w:val="center"/>
            </w:pPr>
            <w:r>
              <w:t xml:space="preserve">0.0044***</w:t>
            </w:r>
          </w:p>
        </w:tc>
      </w:tr>
      <w:tr>
        <w:tc>
          <w:tcPr/>
          <w:p>
            <w:pPr>
              <w:pStyle w:val="Compact"/>
            </w:pPr>
          </w:p>
        </w:tc>
        <w:tc>
          <w:tcPr/>
          <w:p>
            <w:pPr>
              <w:pStyle w:val="Compact"/>
              <w:jc w:val="center"/>
            </w:pPr>
            <w:r>
              <w:t xml:space="preserve">(0.0020)</w:t>
            </w:r>
          </w:p>
        </w:tc>
        <w:tc>
          <w:tcPr/>
          <w:p>
            <w:pPr>
              <w:pStyle w:val="Compact"/>
              <w:jc w:val="center"/>
            </w:pPr>
            <w:r>
              <w:t xml:space="preserve">(0.0007)</w:t>
            </w:r>
          </w:p>
        </w:tc>
        <w:tc>
          <w:tcPr/>
          <w:p>
            <w:pPr>
              <w:pStyle w:val="Compact"/>
              <w:jc w:val="center"/>
            </w:pPr>
            <w:r>
              <w:t xml:space="preserve">(0.0020)</w:t>
            </w:r>
          </w:p>
        </w:tc>
        <w:tc>
          <w:tcPr/>
          <w:p>
            <w:pPr>
              <w:pStyle w:val="Compact"/>
              <w:jc w:val="center"/>
            </w:pPr>
            <w:r>
              <w:t xml:space="preserve">(0.0007)</w:t>
            </w:r>
          </w:p>
        </w:tc>
      </w:tr>
      <w:tr>
        <w:tc>
          <w:tcPr/>
          <w:p>
            <w:pPr>
              <w:pStyle w:val="Compact"/>
            </w:pPr>
          </w:p>
        </w:tc>
        <w:tc>
          <w:tcPr/>
          <w:p>
            <w:pPr>
              <w:pStyle w:val="Compact"/>
              <w:jc w:val="center"/>
            </w:pPr>
            <w:r>
              <w:t xml:space="preserve">[0.0312]</w:t>
            </w:r>
          </w:p>
        </w:tc>
        <w:tc>
          <w:tcPr/>
          <w:p>
            <w:pPr>
              <w:pStyle w:val="Compact"/>
              <w:jc w:val="center"/>
            </w:pPr>
            <w:r>
              <w:t xml:space="preserve">[0.0000]</w:t>
            </w:r>
          </w:p>
        </w:tc>
        <w:tc>
          <w:tcPr/>
          <w:p>
            <w:pPr>
              <w:pStyle w:val="Compact"/>
              <w:jc w:val="center"/>
            </w:pPr>
            <w:r>
              <w:t xml:space="preserve">[0.0264]</w:t>
            </w:r>
          </w:p>
        </w:tc>
        <w:tc>
          <w:tcPr/>
          <w:p>
            <w:pPr>
              <w:pStyle w:val="Compact"/>
              <w:jc w:val="center"/>
            </w:pPr>
            <w:r>
              <w:t xml:space="preserve">[0.0000]</w:t>
            </w:r>
          </w:p>
        </w:tc>
      </w:tr>
      <w:tr>
        <w:tc>
          <w:tcPr/>
          <w:p>
            <w:pPr>
              <w:pStyle w:val="Compact"/>
              <w:jc w:val="left"/>
            </w:pPr>
            <w:r>
              <w:t xml:space="preserve">Số quan sát</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c>
          <w:tcPr/>
          <w:p>
            <w:pPr>
              <w:pStyle w:val="Compact"/>
              <w:jc w:val="center"/>
            </w:pPr>
            <w:r>
              <w:t xml:space="preserve">1,533</w:t>
            </w:r>
          </w:p>
        </w:tc>
      </w:tr>
      <w:tr>
        <w:tc>
          <w:tcPr/>
          <w:p>
            <w:pPr>
              <w:pStyle w:val="Compact"/>
              <w:jc w:val="left"/>
            </w:pPr>
            <w:r>
              <w:t xml:space="preserve">Số quốc gia</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c>
          <w:tcPr/>
          <w:p>
            <w:pPr>
              <w:pStyle w:val="Compact"/>
              <w:jc w:val="center"/>
            </w:pPr>
            <w:r>
              <w:t xml:space="preserve">73</w:t>
            </w:r>
          </w:p>
        </w:tc>
      </w:tr>
      <w:tr>
        <w:tc>
          <w:tcPr/>
          <w:p>
            <w:pPr>
              <w:pStyle w:val="Compact"/>
              <w:jc w:val="left"/>
            </w:pPr>
            <w:r>
              <w:t xml:space="preserve">Hiệu ứng cố định quốc gia / năm</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c>
          <w:tcPr/>
          <w:p>
            <w:pPr>
              <w:pStyle w:val="Compact"/>
              <w:jc w:val="center"/>
            </w:pPr>
            <w:r>
              <w:t xml:space="preserve">Có / Có</w:t>
            </w:r>
          </w:p>
        </w:tc>
      </w:tr>
      <w:tr>
        <w:tc>
          <w:tcPr/>
          <w:p>
            <w:pPr>
              <w:pStyle w:val="Compact"/>
              <w:jc w:val="left"/>
            </w:pPr>
            <w:r>
              <w:t xml:space="preserve">R² within</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c>
          <w:tcPr/>
          <w:p>
            <w:pPr>
              <w:pStyle w:val="Compact"/>
              <w:jc w:val="center"/>
            </w:pPr>
            <w:r>
              <w:t xml:space="preserve">[bổ sung]</w:t>
            </w:r>
          </w:p>
        </w:tc>
      </w:tr>
    </w:tbl>
    <w:p>
      <w:pPr>
        <w:pStyle w:val="BodyText"/>
      </w:pPr>
      <w:r>
        <w:t xml:space="preserve">Ghi chú: Xem ghi chú Bảng 4.9. Mô hình không có URB. Các cột tương ứng M1_noURB_CL, M1_noURB_DK, M3_IQ_noURB_CL và M3_IQ_noURB.</w:t>
      </w:r>
    </w:p>
    <w:p>
      <w:pPr>
        <w:pStyle w:val="BodyText"/>
      </w:pPr>
      <w:r>
        <w:t xml:space="preserve">Nguồn: Tác giả tổng hợp từ kết quả Stata.</w:t>
      </w:r>
    </w:p>
    <w:p>
      <w:pPr>
        <w:pStyle w:val="BodyText"/>
      </w:pPr>
      <w:r>
        <w:t xml:space="preserve">URB được loại khỏi mô hình do không dừng ở sai phân bậc một theo CIPS (Mục 4.4). Kết quả gần như không đổi: hệ số FDI ở Mô hình 1 là 0.0081 (p-value 0.0087) so với 0.0080 khi có URB, hệ số lnY là 0.5940 so với 0.5869, và biến tương tác FDI × IQ_PCA vẫn không có ý nghĩa (p-value 0.5295). Như vậy, đặc điểm không dừng của URB không chi phối kết luận về H1 và H3 (đo bằng IQ_PCA). Kiểm định này chưa được thực hiện riêng cho các mô hình của GE và CC, nên chưa kiểm chứng được độ vững của H2 khi loại URB; tuy vậy, do hệ số URB nhỏ và không có ý nghĩa trong mọi phương trình của Mô hình 2, khả năng URB làm thay đổi kết luận về GE và CC là thấp.</w:t>
      </w:r>
    </w:p>
    <w:bookmarkEnd w:id="33"/>
    <w:bookmarkStart w:id="34" w:name="phân-tích-bổ-sung-mô-hình-động"/>
    <w:p>
      <w:pPr>
        <w:pStyle w:val="Heading3"/>
      </w:pPr>
      <w:r>
        <w:t xml:space="preserve">4.8.5. Phân tích bổ sung: mô hình động</w:t>
      </w:r>
    </w:p>
    <w:p>
      <w:pPr>
        <w:pStyle w:val="FirstParagraph"/>
      </w:pPr>
      <w:r>
        <w:t xml:space="preserve">Do phát thải có tính bền bỉ cao, nghiên cứu ước lượng thêm mô hình động có biến trễ lnCO2 bằng ba phương pháp (Bảng 4.16; chi tiết System GMM ở Phụ lục PL2).</w:t>
      </w:r>
    </w:p>
    <w:p>
      <w:pPr>
        <w:pStyle w:val="BodyText"/>
      </w:pPr>
      <w:r>
        <w:t xml:space="preserve">Bảng 4.16. Kết quả ước lượng mô hình động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center"/>
            </w:pPr>
            <w:r>
              <w:t xml:space="preserve">(1) Pooled OLS động</w:t>
            </w:r>
          </w:p>
        </w:tc>
        <w:tc>
          <w:tcPr/>
          <w:p>
            <w:pPr>
              <w:pStyle w:val="Compact"/>
              <w:jc w:val="center"/>
            </w:pPr>
            <w:r>
              <w:t xml:space="preserve">(2) FE động</w:t>
            </w:r>
          </w:p>
        </w:tc>
        <w:tc>
          <w:tcPr/>
          <w:p>
            <w:pPr>
              <w:pStyle w:val="Compact"/>
              <w:jc w:val="center"/>
            </w:pPr>
            <w:r>
              <w:t xml:space="preserve">(3) System GMM</w:t>
            </w:r>
          </w:p>
        </w:tc>
      </w:tr>
      <w:tr>
        <w:tc>
          <w:tcPr/>
          <w:p>
            <w:pPr>
              <w:pStyle w:val="Compact"/>
              <w:jc w:val="left"/>
            </w:pPr>
            <w:r>
              <w:t xml:space="preserve">L.lnCO2</w:t>
            </w:r>
          </w:p>
        </w:tc>
        <w:tc>
          <w:tcPr/>
          <w:p>
            <w:pPr>
              <w:pStyle w:val="Compact"/>
              <w:jc w:val="center"/>
            </w:pPr>
            <w:r>
              <w:t xml:space="preserve">0.9823***</w:t>
            </w:r>
          </w:p>
        </w:tc>
        <w:tc>
          <w:tcPr/>
          <w:p>
            <w:pPr>
              <w:pStyle w:val="Compact"/>
              <w:jc w:val="center"/>
            </w:pPr>
            <w:r>
              <w:t xml:space="preserve">0.8234***</w:t>
            </w:r>
          </w:p>
        </w:tc>
        <w:tc>
          <w:tcPr/>
          <w:p>
            <w:pPr>
              <w:pStyle w:val="Compact"/>
              <w:jc w:val="center"/>
            </w:pPr>
            <w:r>
              <w:t xml:space="preserve">1.0051***</w:t>
            </w:r>
          </w:p>
        </w:tc>
      </w:tr>
      <w:tr>
        <w:tc>
          <w:tcPr/>
          <w:p>
            <w:pPr>
              <w:pStyle w:val="Compact"/>
            </w:pPr>
          </w:p>
        </w:tc>
        <w:tc>
          <w:tcPr/>
          <w:p>
            <w:pPr>
              <w:pStyle w:val="Compact"/>
              <w:jc w:val="center"/>
            </w:pPr>
            <w:r>
              <w:t xml:space="preserve">(0.0041)</w:t>
            </w:r>
          </w:p>
        </w:tc>
        <w:tc>
          <w:tcPr/>
          <w:p>
            <w:pPr>
              <w:pStyle w:val="Compact"/>
              <w:jc w:val="center"/>
            </w:pPr>
            <w:r>
              <w:t xml:space="preserve">(0.0256)</w:t>
            </w:r>
          </w:p>
        </w:tc>
        <w:tc>
          <w:tcPr/>
          <w:p>
            <w:pPr>
              <w:pStyle w:val="Compact"/>
              <w:jc w:val="center"/>
            </w:pPr>
            <w:r>
              <w:t xml:space="preserve">(0.0459)</w:t>
            </w:r>
          </w:p>
        </w:tc>
      </w:tr>
      <w:tr>
        <w:tc>
          <w:tcPr/>
          <w:p>
            <w:pPr>
              <w:pStyle w:val="Compact"/>
            </w:pPr>
          </w:p>
        </w:tc>
        <w:tc>
          <w:tcPr/>
          <w:p>
            <w:pPr>
              <w:pStyle w:val="Compact"/>
              <w:jc w:val="center"/>
            </w:pPr>
            <w:r>
              <w:t xml:space="preserve">[0.0000]</w:t>
            </w:r>
          </w:p>
        </w:tc>
        <w:tc>
          <w:tcPr/>
          <w:p>
            <w:pPr>
              <w:pStyle w:val="Compact"/>
              <w:jc w:val="center"/>
            </w:pPr>
            <w:r>
              <w:t xml:space="preserve">[0.0000]</w:t>
            </w:r>
          </w:p>
        </w:tc>
        <w:tc>
          <w:tcPr/>
          <w:p>
            <w:pPr>
              <w:pStyle w:val="Compact"/>
              <w:jc w:val="center"/>
            </w:pPr>
            <w:r>
              <w:t xml:space="preserve">[0.000]</w:t>
            </w:r>
          </w:p>
        </w:tc>
      </w:tr>
      <w:tr>
        <w:tc>
          <w:tcPr/>
          <w:p>
            <w:pPr>
              <w:pStyle w:val="Compact"/>
              <w:jc w:val="left"/>
            </w:pPr>
            <w:r>
              <w:t xml:space="preserve">FDI</w:t>
            </w:r>
          </w:p>
        </w:tc>
        <w:tc>
          <w:tcPr/>
          <w:p>
            <w:pPr>
              <w:pStyle w:val="Compact"/>
              <w:jc w:val="center"/>
            </w:pPr>
            <w:r>
              <w:t xml:space="preserve">0.0021**</w:t>
            </w:r>
          </w:p>
        </w:tc>
        <w:tc>
          <w:tcPr/>
          <w:p>
            <w:pPr>
              <w:pStyle w:val="Compact"/>
              <w:jc w:val="center"/>
            </w:pPr>
            <w:r>
              <w:t xml:space="preserve">0.0028**</w:t>
            </w:r>
          </w:p>
        </w:tc>
        <w:tc>
          <w:tcPr/>
          <w:p>
            <w:pPr>
              <w:pStyle w:val="Compact"/>
              <w:jc w:val="center"/>
            </w:pPr>
            <w:r>
              <w:t xml:space="preserve">0.0055**</w:t>
            </w:r>
          </w:p>
        </w:tc>
      </w:tr>
      <w:tr>
        <w:tc>
          <w:tcPr/>
          <w:p>
            <w:pPr>
              <w:pStyle w:val="Compact"/>
            </w:pPr>
          </w:p>
        </w:tc>
        <w:tc>
          <w:tcPr/>
          <w:p>
            <w:pPr>
              <w:pStyle w:val="Compact"/>
              <w:jc w:val="center"/>
            </w:pPr>
            <w:r>
              <w:t xml:space="preserve">(0.0010)</w:t>
            </w:r>
          </w:p>
        </w:tc>
        <w:tc>
          <w:tcPr/>
          <w:p>
            <w:pPr>
              <w:pStyle w:val="Compact"/>
              <w:jc w:val="center"/>
            </w:pPr>
            <w:r>
              <w:t xml:space="preserve">(0.0012)</w:t>
            </w:r>
          </w:p>
        </w:tc>
        <w:tc>
          <w:tcPr/>
          <w:p>
            <w:pPr>
              <w:pStyle w:val="Compact"/>
              <w:jc w:val="center"/>
            </w:pPr>
            <w:r>
              <w:t xml:space="preserve">(0.0025)</w:t>
            </w:r>
          </w:p>
        </w:tc>
      </w:tr>
      <w:tr>
        <w:tc>
          <w:tcPr/>
          <w:p>
            <w:pPr>
              <w:pStyle w:val="Compact"/>
            </w:pPr>
          </w:p>
        </w:tc>
        <w:tc>
          <w:tcPr/>
          <w:p>
            <w:pPr>
              <w:pStyle w:val="Compact"/>
              <w:jc w:val="center"/>
            </w:pPr>
            <w:r>
              <w:t xml:space="preserve">[0.0438]</w:t>
            </w:r>
          </w:p>
        </w:tc>
        <w:tc>
          <w:tcPr/>
          <w:p>
            <w:pPr>
              <w:pStyle w:val="Compact"/>
              <w:jc w:val="center"/>
            </w:pPr>
            <w:r>
              <w:t xml:space="preserve">[0.0202]</w:t>
            </w:r>
          </w:p>
        </w:tc>
        <w:tc>
          <w:tcPr/>
          <w:p>
            <w:pPr>
              <w:pStyle w:val="Compact"/>
              <w:jc w:val="center"/>
            </w:pPr>
            <w:r>
              <w:t xml:space="preserve">[0.029]</w:t>
            </w:r>
          </w:p>
        </w:tc>
      </w:tr>
      <w:tr>
        <w:tc>
          <w:tcPr/>
          <w:p>
            <w:pPr>
              <w:pStyle w:val="Compact"/>
              <w:jc w:val="left"/>
            </w:pPr>
            <w:r>
              <w:t xml:space="preserve">lnY</w:t>
            </w:r>
          </w:p>
        </w:tc>
        <w:tc>
          <w:tcPr/>
          <w:p>
            <w:pPr>
              <w:pStyle w:val="Compact"/>
              <w:jc w:val="center"/>
            </w:pPr>
            <w:r>
              <w:t xml:space="preserve">0.0094</w:t>
            </w:r>
          </w:p>
        </w:tc>
        <w:tc>
          <w:tcPr/>
          <w:p>
            <w:pPr>
              <w:pStyle w:val="Compact"/>
              <w:jc w:val="center"/>
            </w:pPr>
            <w:r>
              <w:t xml:space="preserve">0.1470***</w:t>
            </w:r>
          </w:p>
        </w:tc>
        <w:tc>
          <w:tcPr/>
          <w:p>
            <w:pPr>
              <w:pStyle w:val="Compact"/>
              <w:jc w:val="center"/>
            </w:pPr>
            <w:r>
              <w:t xml:space="preserve">0.1476*</w:t>
            </w:r>
          </w:p>
        </w:tc>
      </w:tr>
      <w:tr>
        <w:tc>
          <w:tcPr/>
          <w:p>
            <w:pPr>
              <w:pStyle w:val="Compact"/>
            </w:pPr>
          </w:p>
        </w:tc>
        <w:tc>
          <w:tcPr/>
          <w:p>
            <w:pPr>
              <w:pStyle w:val="Compact"/>
              <w:jc w:val="center"/>
            </w:pPr>
            <w:r>
              <w:t xml:space="preserve">(0.0085)</w:t>
            </w:r>
          </w:p>
        </w:tc>
        <w:tc>
          <w:tcPr/>
          <w:p>
            <w:pPr>
              <w:pStyle w:val="Compact"/>
              <w:jc w:val="center"/>
            </w:pPr>
            <w:r>
              <w:t xml:space="preserve">(0.0452)</w:t>
            </w:r>
          </w:p>
        </w:tc>
        <w:tc>
          <w:tcPr/>
          <w:p>
            <w:pPr>
              <w:pStyle w:val="Compact"/>
              <w:jc w:val="center"/>
            </w:pPr>
            <w:r>
              <w:t xml:space="preserve">(0.0884)</w:t>
            </w:r>
          </w:p>
        </w:tc>
      </w:tr>
      <w:tr>
        <w:tc>
          <w:tcPr/>
          <w:p>
            <w:pPr>
              <w:pStyle w:val="Compact"/>
            </w:pPr>
          </w:p>
        </w:tc>
        <w:tc>
          <w:tcPr/>
          <w:p>
            <w:pPr>
              <w:pStyle w:val="Compact"/>
              <w:jc w:val="center"/>
            </w:pPr>
            <w:r>
              <w:t xml:space="preserve">[0.2697]</w:t>
            </w:r>
          </w:p>
        </w:tc>
        <w:tc>
          <w:tcPr/>
          <w:p>
            <w:pPr>
              <w:pStyle w:val="Compact"/>
              <w:jc w:val="center"/>
            </w:pPr>
            <w:r>
              <w:t xml:space="preserve">[0.0017]</w:t>
            </w:r>
          </w:p>
        </w:tc>
        <w:tc>
          <w:tcPr/>
          <w:p>
            <w:pPr>
              <w:pStyle w:val="Compact"/>
              <w:jc w:val="center"/>
            </w:pPr>
            <w:r>
              <w:t xml:space="preserve">[0.099]</w:t>
            </w:r>
          </w:p>
        </w:tc>
      </w:tr>
      <w:tr>
        <w:tc>
          <w:tcPr/>
          <w:p>
            <w:pPr>
              <w:pStyle w:val="Compact"/>
              <w:jc w:val="left"/>
            </w:pPr>
            <w:r>
              <w:t xml:space="preserve">URB</w:t>
            </w:r>
          </w:p>
        </w:tc>
        <w:tc>
          <w:tcPr/>
          <w:p>
            <w:pPr>
              <w:pStyle w:val="Compact"/>
              <w:jc w:val="center"/>
            </w:pPr>
            <w:r>
              <w:t xml:space="preserve">−0.0002</w:t>
            </w:r>
          </w:p>
        </w:tc>
        <w:tc>
          <w:tcPr/>
          <w:p>
            <w:pPr>
              <w:pStyle w:val="Compact"/>
              <w:jc w:val="center"/>
            </w:pPr>
            <w:r>
              <w:t xml:space="preserve">0.0013</w:t>
            </w:r>
          </w:p>
        </w:tc>
        <w:tc>
          <w:tcPr/>
          <w:p>
            <w:pPr>
              <w:pStyle w:val="Compact"/>
              <w:jc w:val="center"/>
            </w:pPr>
            <w:r>
              <w:t xml:space="preserve">−0.0060**</w:t>
            </w:r>
          </w:p>
        </w:tc>
      </w:tr>
      <w:tr>
        <w:tc>
          <w:tcPr/>
          <w:p>
            <w:pPr>
              <w:pStyle w:val="Compact"/>
            </w:pPr>
          </w:p>
        </w:tc>
        <w:tc>
          <w:tcPr/>
          <w:p>
            <w:pPr>
              <w:pStyle w:val="Compact"/>
              <w:jc w:val="center"/>
            </w:pPr>
            <w:r>
              <w:t xml:space="preserve">(0.0003)</w:t>
            </w:r>
          </w:p>
        </w:tc>
        <w:tc>
          <w:tcPr/>
          <w:p>
            <w:pPr>
              <w:pStyle w:val="Compact"/>
              <w:jc w:val="center"/>
            </w:pPr>
            <w:r>
              <w:t xml:space="preserve">(0.0022)</w:t>
            </w:r>
          </w:p>
        </w:tc>
        <w:tc>
          <w:tcPr/>
          <w:p>
            <w:pPr>
              <w:pStyle w:val="Compact"/>
              <w:jc w:val="center"/>
            </w:pPr>
            <w:r>
              <w:t xml:space="preserve">(0.0030)</w:t>
            </w:r>
          </w:p>
        </w:tc>
      </w:tr>
      <w:tr>
        <w:tc>
          <w:tcPr/>
          <w:p>
            <w:pPr>
              <w:pStyle w:val="Compact"/>
            </w:pPr>
          </w:p>
        </w:tc>
        <w:tc>
          <w:tcPr/>
          <w:p>
            <w:pPr>
              <w:pStyle w:val="Compact"/>
              <w:jc w:val="center"/>
            </w:pPr>
            <w:r>
              <w:t xml:space="preserve">[0.4560]</w:t>
            </w:r>
          </w:p>
        </w:tc>
        <w:tc>
          <w:tcPr/>
          <w:p>
            <w:pPr>
              <w:pStyle w:val="Compact"/>
              <w:jc w:val="center"/>
            </w:pPr>
            <w:r>
              <w:t xml:space="preserve">[0.5607]</w:t>
            </w:r>
          </w:p>
        </w:tc>
        <w:tc>
          <w:tcPr/>
          <w:p>
            <w:pPr>
              <w:pStyle w:val="Compact"/>
              <w:jc w:val="center"/>
            </w:pPr>
            <w:r>
              <w:t xml:space="preserve">[0.047]</w:t>
            </w:r>
          </w:p>
        </w:tc>
      </w:tr>
      <w:tr>
        <w:tc>
          <w:tcPr/>
          <w:p>
            <w:pPr>
              <w:pStyle w:val="Compact"/>
              <w:jc w:val="left"/>
            </w:pPr>
            <w:r>
              <w:t xml:space="preserve">TO</w:t>
            </w:r>
          </w:p>
        </w:tc>
        <w:tc>
          <w:tcPr/>
          <w:p>
            <w:pPr>
              <w:pStyle w:val="Compact"/>
              <w:jc w:val="center"/>
            </w:pPr>
            <w:r>
              <w:t xml:space="preserve">0.0001</w:t>
            </w:r>
          </w:p>
        </w:tc>
        <w:tc>
          <w:tcPr/>
          <w:p>
            <w:pPr>
              <w:pStyle w:val="Compact"/>
              <w:jc w:val="center"/>
            </w:pPr>
            <w:r>
              <w:t xml:space="preserve">0.0007*</w:t>
            </w:r>
          </w:p>
        </w:tc>
        <w:tc>
          <w:tcPr/>
          <w:p>
            <w:pPr>
              <w:pStyle w:val="Compact"/>
              <w:jc w:val="center"/>
            </w:pPr>
            <w:r>
              <w:t xml:space="preserve">−0.0007</w:t>
            </w:r>
          </w:p>
        </w:tc>
      </w:tr>
      <w:tr>
        <w:tc>
          <w:tcPr/>
          <w:p>
            <w:pPr>
              <w:pStyle w:val="Compact"/>
            </w:pPr>
          </w:p>
        </w:tc>
        <w:tc>
          <w:tcPr/>
          <w:p>
            <w:pPr>
              <w:pStyle w:val="Compact"/>
              <w:jc w:val="center"/>
            </w:pPr>
            <w:r>
              <w:t xml:space="preserve">(0.0001)</w:t>
            </w:r>
          </w:p>
        </w:tc>
        <w:tc>
          <w:tcPr/>
          <w:p>
            <w:pPr>
              <w:pStyle w:val="Compact"/>
              <w:jc w:val="center"/>
            </w:pPr>
            <w:r>
              <w:t xml:space="preserve">(0.0003)</w:t>
            </w:r>
          </w:p>
        </w:tc>
        <w:tc>
          <w:tcPr/>
          <w:p>
            <w:pPr>
              <w:pStyle w:val="Compact"/>
              <w:jc w:val="center"/>
            </w:pPr>
            <w:r>
              <w:t xml:space="preserve">(0.0004)</w:t>
            </w:r>
          </w:p>
        </w:tc>
      </w:tr>
      <w:tr>
        <w:tc>
          <w:tcPr/>
          <w:p>
            <w:pPr>
              <w:pStyle w:val="Compact"/>
            </w:pPr>
          </w:p>
        </w:tc>
        <w:tc>
          <w:tcPr/>
          <w:p>
            <w:pPr>
              <w:pStyle w:val="Compact"/>
              <w:jc w:val="center"/>
            </w:pPr>
            <w:r>
              <w:t xml:space="preserve">[0.3354]</w:t>
            </w:r>
          </w:p>
        </w:tc>
        <w:tc>
          <w:tcPr/>
          <w:p>
            <w:pPr>
              <w:pStyle w:val="Compact"/>
              <w:jc w:val="center"/>
            </w:pPr>
            <w:r>
              <w:t xml:space="preserve">[0.0604]</w:t>
            </w:r>
          </w:p>
        </w:tc>
        <w:tc>
          <w:tcPr/>
          <w:p>
            <w:pPr>
              <w:pStyle w:val="Compact"/>
              <w:jc w:val="center"/>
            </w:pPr>
            <w:r>
              <w:t xml:space="preserve">[0.120]</w:t>
            </w:r>
          </w:p>
        </w:tc>
      </w:tr>
      <w:tr>
        <w:tc>
          <w:tcPr/>
          <w:p>
            <w:pPr>
              <w:pStyle w:val="Compact"/>
              <w:jc w:val="left"/>
            </w:pPr>
            <w:r>
              <w:t xml:space="preserve">Crdt</w:t>
            </w:r>
          </w:p>
        </w:tc>
        <w:tc>
          <w:tcPr/>
          <w:p>
            <w:pPr>
              <w:pStyle w:val="Compact"/>
              <w:jc w:val="center"/>
            </w:pPr>
            <w:r>
              <w:t xml:space="preserve">0.0003**</w:t>
            </w:r>
          </w:p>
        </w:tc>
        <w:tc>
          <w:tcPr/>
          <w:p>
            <w:pPr>
              <w:pStyle w:val="Compact"/>
              <w:jc w:val="center"/>
            </w:pPr>
            <w:r>
              <w:t xml:space="preserve">0.0002</w:t>
            </w:r>
          </w:p>
        </w:tc>
        <w:tc>
          <w:tcPr/>
          <w:p>
            <w:pPr>
              <w:pStyle w:val="Compact"/>
              <w:jc w:val="center"/>
            </w:pPr>
            <w:r>
              <w:t xml:space="preserve">−0.0013</w:t>
            </w:r>
          </w:p>
        </w:tc>
      </w:tr>
      <w:tr>
        <w:tc>
          <w:tcPr/>
          <w:p>
            <w:pPr>
              <w:pStyle w:val="Compact"/>
            </w:pPr>
          </w:p>
        </w:tc>
        <w:tc>
          <w:tcPr/>
          <w:p>
            <w:pPr>
              <w:pStyle w:val="Compact"/>
              <w:jc w:val="center"/>
            </w:pPr>
            <w:r>
              <w:t xml:space="preserve">(0.0001)</w:t>
            </w:r>
          </w:p>
        </w:tc>
        <w:tc>
          <w:tcPr/>
          <w:p>
            <w:pPr>
              <w:pStyle w:val="Compact"/>
              <w:jc w:val="center"/>
            </w:pPr>
            <w:r>
              <w:t xml:space="preserve">(0.0004)</w:t>
            </w:r>
          </w:p>
        </w:tc>
        <w:tc>
          <w:tcPr/>
          <w:p>
            <w:pPr>
              <w:pStyle w:val="Compact"/>
              <w:jc w:val="center"/>
            </w:pPr>
            <w:r>
              <w:t xml:space="preserve">(0.0010)</w:t>
            </w:r>
          </w:p>
        </w:tc>
      </w:tr>
      <w:tr>
        <w:tc>
          <w:tcPr/>
          <w:p>
            <w:pPr>
              <w:pStyle w:val="Compact"/>
            </w:pPr>
          </w:p>
        </w:tc>
        <w:tc>
          <w:tcPr/>
          <w:p>
            <w:pPr>
              <w:pStyle w:val="Compact"/>
              <w:jc w:val="center"/>
            </w:pPr>
            <w:r>
              <w:t xml:space="preserve">[0.0382]</w:t>
            </w:r>
          </w:p>
        </w:tc>
        <w:tc>
          <w:tcPr/>
          <w:p>
            <w:pPr>
              <w:pStyle w:val="Compact"/>
              <w:jc w:val="center"/>
            </w:pPr>
            <w:r>
              <w:t xml:space="preserve">[0.6261]</w:t>
            </w:r>
          </w:p>
        </w:tc>
        <w:tc>
          <w:tcPr/>
          <w:p>
            <w:pPr>
              <w:pStyle w:val="Compact"/>
              <w:jc w:val="center"/>
            </w:pPr>
            <w:r>
              <w:t xml:space="preserve">[0.199]</w:t>
            </w:r>
          </w:p>
        </w:tc>
      </w:tr>
      <w:tr>
        <w:tc>
          <w:tcPr/>
          <w:p>
            <w:pPr>
              <w:pStyle w:val="Compact"/>
              <w:jc w:val="left"/>
            </w:pPr>
            <w:r>
              <w:t xml:space="preserve">Số quan sát / số quốc gia</w:t>
            </w:r>
          </w:p>
        </w:tc>
        <w:tc>
          <w:tcPr/>
          <w:p>
            <w:pPr>
              <w:pStyle w:val="Compact"/>
              <w:jc w:val="center"/>
            </w:pPr>
            <w:r>
              <w:t xml:space="preserve">1,460 / 73</w:t>
            </w:r>
          </w:p>
        </w:tc>
        <w:tc>
          <w:tcPr/>
          <w:p>
            <w:pPr>
              <w:pStyle w:val="Compact"/>
              <w:jc w:val="center"/>
            </w:pPr>
            <w:r>
              <w:t xml:space="preserve">1,460 / 73</w:t>
            </w:r>
          </w:p>
        </w:tc>
        <w:tc>
          <w:tcPr/>
          <w:p>
            <w:pPr>
              <w:pStyle w:val="Compact"/>
              <w:jc w:val="center"/>
            </w:pPr>
            <w:r>
              <w:t xml:space="preserve">1,460 / 73</w:t>
            </w:r>
          </w:p>
        </w:tc>
      </w:tr>
      <w:tr>
        <w:tc>
          <w:tcPr/>
          <w:p>
            <w:pPr>
              <w:pStyle w:val="Compact"/>
              <w:jc w:val="left"/>
            </w:pPr>
            <w:r>
              <w:t xml:space="preserve">Biến giả năm</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AR(2) – p-value</w:t>
            </w:r>
          </w:p>
        </w:tc>
        <w:tc>
          <w:tcPr/>
          <w:p>
            <w:pPr>
              <w:pStyle w:val="Compact"/>
            </w:pPr>
          </w:p>
        </w:tc>
        <w:tc>
          <w:tcPr/>
          <w:p>
            <w:pPr>
              <w:pStyle w:val="Compact"/>
            </w:pPr>
          </w:p>
        </w:tc>
        <w:tc>
          <w:tcPr/>
          <w:p>
            <w:pPr>
              <w:pStyle w:val="Compact"/>
              <w:jc w:val="center"/>
            </w:pPr>
            <w:r>
              <w:t xml:space="preserve">0.169</w:t>
            </w:r>
          </w:p>
        </w:tc>
      </w:tr>
      <w:tr>
        <w:tc>
          <w:tcPr/>
          <w:p>
            <w:pPr>
              <w:pStyle w:val="Compact"/>
              <w:jc w:val="left"/>
            </w:pPr>
            <w:r>
              <w:t xml:space="preserve">Hansen – p-value</w:t>
            </w:r>
          </w:p>
        </w:tc>
        <w:tc>
          <w:tcPr/>
          <w:p>
            <w:pPr>
              <w:pStyle w:val="Compact"/>
            </w:pPr>
          </w:p>
        </w:tc>
        <w:tc>
          <w:tcPr/>
          <w:p>
            <w:pPr>
              <w:pStyle w:val="Compact"/>
            </w:pPr>
          </w:p>
        </w:tc>
        <w:tc>
          <w:tcPr/>
          <w:p>
            <w:pPr>
              <w:pStyle w:val="Compact"/>
              <w:jc w:val="center"/>
            </w:pPr>
            <w:r>
              <w:t xml:space="preserve">0.531</w:t>
            </w:r>
          </w:p>
        </w:tc>
      </w:tr>
      <w:tr>
        <w:tc>
          <w:tcPr/>
          <w:p>
            <w:pPr>
              <w:pStyle w:val="Compact"/>
              <w:jc w:val="left"/>
            </w:pPr>
            <w:r>
              <w:t xml:space="preserve">Số biến công cụ</w:t>
            </w:r>
          </w:p>
        </w:tc>
        <w:tc>
          <w:tcPr/>
          <w:p>
            <w:pPr>
              <w:pStyle w:val="Compact"/>
            </w:pPr>
          </w:p>
        </w:tc>
        <w:tc>
          <w:tcPr/>
          <w:p>
            <w:pPr>
              <w:pStyle w:val="Compact"/>
            </w:pPr>
          </w:p>
        </w:tc>
        <w:tc>
          <w:tcPr/>
          <w:p>
            <w:pPr>
              <w:pStyle w:val="Compact"/>
              <w:jc w:val="center"/>
            </w:pPr>
            <w:r>
              <w:t xml:space="preserve">33</w:t>
            </w:r>
          </w:p>
        </w:tc>
      </w:tr>
    </w:tbl>
    <w:p>
      <w:pPr>
        <w:pStyle w:val="BodyText"/>
      </w:pPr>
      <w:r>
        <w:t xml:space="preserve">Ghi chú: Xem ghi chú Bảng 4.9. Cột (1) và (2) dùng sai số chuẩn cụm theo quốc gia. Cột (3): System GMM hai bước, sai số chuẩn hiệu chỉnh (twostep robust small); biến công cụ GMM gồm L.lnCO2 (độ trễ 1–3), FDI và lnY (độ trễ 2–3), dạng collapse; URB, TO, Crdt và biến giả năm là biến công cụ chuẩn.</w:t>
      </w:r>
    </w:p>
    <w:p>
      <w:pPr>
        <w:pStyle w:val="BodyText"/>
      </w:pPr>
      <w:r>
        <w:t xml:space="preserve">Nguồn: Tác giả tổng hợp từ kết quả lệnh regress, xtreg và xtabond2 trên phần mềm Stata.</w:t>
      </w:r>
    </w:p>
    <w:p>
      <w:pPr>
        <w:pStyle w:val="BodyText"/>
      </w:pPr>
      <w:r>
        <w:t xml:space="preserve">Các kiểm định chẩn đoán của System GMM đạt yêu cầu: AR(2) không có ý nghĩa (p-value 0.169), kiểm định Hansen không bác bỏ tính hợp lệ của biến công cụ (p-value 0.531), và số biến công cụ (33) nhỏ hơn số quốc gia (73) (Roodman, 2009). FDI có hệ số dương và có ý nghĩa ở mức 5% (0.0055; p-value 0.029). Tuy nhiên, hệ số biến trễ lnCO2 bằng 1.0051, với khoảng tin cậy 95% (0.9136 đến 1.0965) bao gồm giá trị 1, và vượt cả cận trên do Pooled OLS động cung cấp (0.9823), trong khi FE động (0.8234) là cận dưới. Một ước lượng GMM đáng tin cậy cần nằm giữa hai cận này (Bond, 2002); việc nằm ngoài khoảng cho thấy biến công cụ có thể yếu, dù các kiểm định chẩn đoán đạt yêu cầu. Bên cạnh đó, hệ số xấp xỉ 1 hàm ý phát thải gần như có nghiệm đơn vị, nên giả định ổn định của mô hình động không được thỏa mãn và tác động dài hạn không xác định được. Vì vậy, System GMM không được dùng để kết luận các giả thuyết. Kết quả của các phương pháp động chỉ cho thấy một điểm chung: hệ số FDI ngắn hạn dương và có ý nghĩa ở mức 5% trong cả ba cột (0.0021–0.0055). Do có biến trễ của biến phụ thuộc, các hệ số này là tác động ngắn hạn và không so sánh trực tiếp được với hệ số của mô hình tĩnh.</w:t>
      </w:r>
    </w:p>
    <w:bookmarkEnd w:id="34"/>
    <w:bookmarkStart w:id="35" w:name="tổng-hợp-kết-quả-kiểm-định-độ-vững"/>
    <w:p>
      <w:pPr>
        <w:pStyle w:val="Heading3"/>
      </w:pPr>
      <w:r>
        <w:t xml:space="preserve">4.8.6. Tổng hợp kết quả kiểm định độ vững</w:t>
      </w:r>
    </w:p>
    <w:p>
      <w:pPr>
        <w:pStyle w:val="FirstParagraph"/>
      </w:pPr>
      <w:r>
        <w:t xml:space="preserve">Bảng 4.17. Tổng hợp kết quả kiểm định độ vững</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Kết luận</w:t>
            </w:r>
          </w:p>
        </w:tc>
        <w:tc>
          <w:tcPr/>
          <w:p>
            <w:pPr>
              <w:pStyle w:val="Compact"/>
              <w:jc w:val="center"/>
            </w:pPr>
            <w:r>
              <w:t xml:space="preserve">Mô hình chính (cụm)</w:t>
            </w:r>
          </w:p>
        </w:tc>
        <w:tc>
          <w:tcPr/>
          <w:p>
            <w:pPr>
              <w:pStyle w:val="Compact"/>
              <w:jc w:val="center"/>
            </w:pPr>
            <w:r>
              <w:t xml:space="preserve">Driscoll–Kraay</w:t>
            </w:r>
          </w:p>
        </w:tc>
        <w:tc>
          <w:tcPr/>
          <w:p>
            <w:pPr>
              <w:pStyle w:val="Compact"/>
              <w:jc w:val="center"/>
            </w:pPr>
            <w:r>
              <w:t xml:space="preserve">IQ_PCA</w:t>
            </w:r>
          </w:p>
        </w:tc>
        <w:tc>
          <w:tcPr/>
          <w:p>
            <w:pPr>
              <w:pStyle w:val="Compact"/>
              <w:jc w:val="center"/>
            </w:pPr>
            <w:r>
              <w:t xml:space="preserve">Biến trễ (cụm)</w:t>
            </w:r>
          </w:p>
        </w:tc>
        <w:tc>
          <w:tcPr/>
          <w:p>
            <w:pPr>
              <w:pStyle w:val="Compact"/>
              <w:jc w:val="center"/>
            </w:pPr>
            <w:r>
              <w:t xml:space="preserve">Loại URB</w:t>
            </w:r>
          </w:p>
        </w:tc>
        <w:tc>
          <w:tcPr/>
          <w:p>
            <w:pPr>
              <w:pStyle w:val="Compact"/>
              <w:jc w:val="left"/>
            </w:pPr>
            <w:r>
              <w:t xml:space="preserve">Đánh giá</w:t>
            </w:r>
          </w:p>
        </w:tc>
      </w:tr>
      <w:tr>
        <w:tc>
          <w:tcPr/>
          <w:p>
            <w:pPr>
              <w:pStyle w:val="Compact"/>
              <w:jc w:val="left"/>
            </w:pPr>
            <w:r>
              <w:t xml:space="preserve">H1: FDI (+)</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1%</w:t>
            </w:r>
          </w:p>
        </w:tc>
        <w:tc>
          <w:tcPr/>
          <w:p>
            <w:pPr>
              <w:pStyle w:val="Compact"/>
              <w:jc w:val="left"/>
            </w:pPr>
            <w:r>
              <w:t xml:space="preserve">Vững</w:t>
            </w:r>
          </w:p>
        </w:tc>
      </w:tr>
      <w:tr>
        <w:tc>
          <w:tcPr/>
          <w:p>
            <w:pPr>
              <w:pStyle w:val="Compact"/>
              <w:jc w:val="left"/>
            </w:pPr>
            <w:r>
              <w:t xml:space="preserve">H2: GE (−)</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5%</w:t>
            </w:r>
          </w:p>
        </w:tc>
        <w:tc>
          <w:tcPr/>
          <w:p>
            <w:pPr>
              <w:pStyle w:val="Compact"/>
              <w:jc w:val="center"/>
            </w:pPr>
            <w:r>
              <w:t xml:space="preserve">Chưa kiểm định</w:t>
            </w:r>
          </w:p>
        </w:tc>
        <w:tc>
          <w:tcPr/>
          <w:p>
            <w:pPr>
              <w:pStyle w:val="Compact"/>
              <w:jc w:val="left"/>
            </w:pPr>
            <w:r>
              <w:t xml:space="preserve">Vững</w:t>
            </w:r>
          </w:p>
        </w:tc>
      </w:tr>
      <w:tr>
        <w:tc>
          <w:tcPr/>
          <w:p>
            <w:pPr>
              <w:pStyle w:val="Compact"/>
              <w:jc w:val="left"/>
            </w:pPr>
            <w:r>
              <w:t xml:space="preserve">H2: CC (−)</w:t>
            </w:r>
          </w:p>
        </w:tc>
        <w:tc>
          <w:tcPr/>
          <w:p>
            <w:pPr>
              <w:pStyle w:val="Compact"/>
              <w:jc w:val="center"/>
            </w:pPr>
            <w:r>
              <w:t xml:space="preserve">10%</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10%</w:t>
            </w:r>
          </w:p>
        </w:tc>
        <w:tc>
          <w:tcPr/>
          <w:p>
            <w:pPr>
              <w:pStyle w:val="Compact"/>
              <w:jc w:val="center"/>
            </w:pPr>
            <w:r>
              <w:t xml:space="preserve">Chưa kiểm định</w:t>
            </w:r>
          </w:p>
        </w:tc>
        <w:tc>
          <w:tcPr/>
          <w:p>
            <w:pPr>
              <w:pStyle w:val="Compact"/>
              <w:jc w:val="left"/>
            </w:pPr>
            <w:r>
              <w:t xml:space="preserve">Bằng chứng yếu</w:t>
            </w:r>
          </w:p>
        </w:tc>
      </w:tr>
      <w:tr>
        <w:tc>
          <w:tcPr/>
          <w:p>
            <w:pPr>
              <w:pStyle w:val="Compact"/>
              <w:jc w:val="left"/>
            </w:pPr>
            <w:r>
              <w:t xml:space="preserve">H2: RQ, PV (−)</w:t>
            </w:r>
          </w:p>
        </w:tc>
        <w:tc>
          <w:tcPr/>
          <w:p>
            <w:pPr>
              <w:pStyle w:val="Compact"/>
              <w:jc w:val="center"/>
            </w:pPr>
            <w:r>
              <w:t xml:space="preserve">Không</w:t>
            </w:r>
          </w:p>
        </w:tc>
        <w:tc>
          <w:tcPr/>
          <w:p>
            <w:pPr>
              <w:pStyle w:val="Compact"/>
              <w:jc w:val="center"/>
            </w:pPr>
            <w:r>
              <w:t xml:space="preserve">5%; 10%</w:t>
            </w:r>
          </w:p>
        </w:tc>
        <w:tc>
          <w:tcPr/>
          <w:p>
            <w:pPr>
              <w:pStyle w:val="Compact"/>
              <w:jc w:val="center"/>
            </w:pPr>
            <w:r>
              <w:t xml:space="preserve">—</w:t>
            </w:r>
          </w:p>
        </w:tc>
        <w:tc>
          <w:tcPr/>
          <w:p>
            <w:pPr>
              <w:pStyle w:val="Compact"/>
              <w:jc w:val="center"/>
            </w:pPr>
            <w:r>
              <w:t xml:space="preserve">Không</w:t>
            </w:r>
          </w:p>
        </w:tc>
        <w:tc>
          <w:tcPr/>
          <w:p>
            <w:pPr>
              <w:pStyle w:val="Compact"/>
              <w:jc w:val="center"/>
            </w:pPr>
            <w:r>
              <w:t xml:space="preserve">Chưa kiểm định</w:t>
            </w:r>
          </w:p>
        </w:tc>
        <w:tc>
          <w:tcPr/>
          <w:p>
            <w:pPr>
              <w:pStyle w:val="Compact"/>
              <w:jc w:val="left"/>
            </w:pPr>
            <w:r>
              <w:t xml:space="preserve">Gợi ý</w:t>
            </w:r>
          </w:p>
        </w:tc>
      </w:tr>
      <w:tr>
        <w:tc>
          <w:tcPr/>
          <w:p>
            <w:pPr>
              <w:pStyle w:val="Compact"/>
              <w:jc w:val="left"/>
            </w:pPr>
            <w:r>
              <w:t xml:space="preserve">H2: IQ_PCA (−)</w:t>
            </w:r>
          </w:p>
        </w:tc>
        <w:tc>
          <w:tcPr/>
          <w:p>
            <w:pPr>
              <w:pStyle w:val="Compact"/>
              <w:jc w:val="center"/>
            </w:pPr>
            <w:r>
              <w:t xml:space="preserve">—</w:t>
            </w:r>
          </w:p>
        </w:tc>
        <w:tc>
          <w:tcPr/>
          <w:p>
            <w:pPr>
              <w:pStyle w:val="Compact"/>
              <w:jc w:val="center"/>
            </w:pPr>
            <w:r>
              <w:t xml:space="preserve">—</w:t>
            </w:r>
          </w:p>
        </w:tc>
        <w:tc>
          <w:tcPr/>
          <w:p>
            <w:pPr>
              <w:pStyle w:val="Compact"/>
              <w:jc w:val="center"/>
            </w:pPr>
            <w:r>
              <w:t xml:space="preserve">Không (cụm); 1% (DK)</w:t>
            </w:r>
          </w:p>
        </w:tc>
        <w:tc>
          <w:tcPr/>
          <w:p>
            <w:pPr>
              <w:pStyle w:val="Compact"/>
              <w:jc w:val="center"/>
            </w:pPr>
            <w:r>
              <w:t xml:space="preserve">Không</w:t>
            </w:r>
          </w:p>
        </w:tc>
        <w:tc>
          <w:tcPr/>
          <w:p>
            <w:pPr>
              <w:pStyle w:val="Compact"/>
              <w:jc w:val="center"/>
            </w:pPr>
            <w:r>
              <w:t xml:space="preserve">Không (cụm)</w:t>
            </w:r>
          </w:p>
        </w:tc>
        <w:tc>
          <w:tcPr/>
          <w:p>
            <w:pPr>
              <w:pStyle w:val="Compact"/>
              <w:jc w:val="left"/>
            </w:pPr>
            <w:r>
              <w:t xml:space="preserve">Gợi ý</w:t>
            </w:r>
          </w:p>
        </w:tc>
      </w:tr>
      <w:tr>
        <w:tc>
          <w:tcPr/>
          <w:p>
            <w:pPr>
              <w:pStyle w:val="Compact"/>
              <w:jc w:val="left"/>
            </w:pPr>
            <w:r>
              <w:t xml:space="preserve">H3: FDI × PV (−)</w:t>
            </w:r>
          </w:p>
        </w:tc>
        <w:tc>
          <w:tcPr/>
          <w:p>
            <w:pPr>
              <w:pStyle w:val="Compact"/>
              <w:jc w:val="center"/>
            </w:pPr>
            <w:r>
              <w:t xml:space="preserve">Không</w:t>
            </w:r>
          </w:p>
        </w:tc>
        <w:tc>
          <w:tcPr/>
          <w:p>
            <w:pPr>
              <w:pStyle w:val="Compact"/>
              <w:jc w:val="center"/>
            </w:pPr>
            <w:r>
              <w:t xml:space="preserve">1%</w:t>
            </w:r>
          </w:p>
        </w:tc>
        <w:tc>
          <w:tcPr/>
          <w:p>
            <w:pPr>
              <w:pStyle w:val="Compact"/>
              <w:jc w:val="center"/>
            </w:pPr>
            <w:r>
              <w:t xml:space="preserve">—</w:t>
            </w:r>
          </w:p>
        </w:tc>
        <w:tc>
          <w:tcPr/>
          <w:p>
            <w:pPr>
              <w:pStyle w:val="Compact"/>
              <w:jc w:val="center"/>
            </w:pPr>
            <w:r>
              <w:t xml:space="preserve">Không</w:t>
            </w:r>
          </w:p>
        </w:tc>
        <w:tc>
          <w:tcPr/>
          <w:p>
            <w:pPr>
              <w:pStyle w:val="Compact"/>
              <w:jc w:val="center"/>
            </w:pPr>
            <w:r>
              <w:t xml:space="preserve">—</w:t>
            </w:r>
          </w:p>
        </w:tc>
        <w:tc>
          <w:tcPr/>
          <w:p>
            <w:pPr>
              <w:pStyle w:val="Compact"/>
              <w:jc w:val="left"/>
            </w:pPr>
            <w:r>
              <w:t xml:space="preserve">Gợi ý, không duy trì khi lấy trễ</w:t>
            </w:r>
          </w:p>
        </w:tc>
      </w:tr>
      <w:tr>
        <w:tc>
          <w:tcPr/>
          <w:p>
            <w:pPr>
              <w:pStyle w:val="Compact"/>
              <w:jc w:val="left"/>
            </w:pPr>
            <w:r>
              <w:t xml:space="preserve">H3: các tương tác khác</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Không</w:t>
            </w:r>
          </w:p>
        </w:tc>
        <w:tc>
          <w:tcPr/>
          <w:p>
            <w:pPr>
              <w:pStyle w:val="Compact"/>
              <w:jc w:val="left"/>
            </w:pPr>
            <w:r>
              <w:t xml:space="preserve">Không có bằng chứng</w:t>
            </w:r>
          </w:p>
        </w:tc>
      </w:tr>
    </w:tbl>
    <w:p>
      <w:pPr>
        <w:pStyle w:val="BodyText"/>
      </w:pPr>
      <w:r>
        <w:t xml:space="preserve">Ghi chú: Ô ghi mức ý nghĩa cao nhất đạt được;</w:t>
      </w:r>
      <w:r>
        <w:t xml:space="preserve"> </w:t>
      </w:r>
      <w:r>
        <w:t xml:space="preserve">“</w:t>
      </w:r>
      <w:r>
        <w:t xml:space="preserve">Không</w:t>
      </w:r>
      <w:r>
        <w:t xml:space="preserve">”</w:t>
      </w:r>
      <w:r>
        <w:t xml:space="preserve"> </w:t>
      </w:r>
      <w:r>
        <w:t xml:space="preserve">là không có ý nghĩa ở mức 10%;</w:t>
      </w:r>
      <w:r>
        <w:t xml:space="preserve"> </w:t>
      </w:r>
      <w:r>
        <w:t xml:space="preserve">“</w:t>
      </w:r>
      <w:r>
        <w:t xml:space="preserve">—</w:t>
      </w:r>
      <w:r>
        <w:t xml:space="preserve">”</w:t>
      </w:r>
      <w:r>
        <w:t xml:space="preserve"> </w:t>
      </w:r>
      <w:r>
        <w:t xml:space="preserve">là không áp dụng. Với H1, cột Driscoll–Kraay ghi mức ý nghĩa thấp nhất trong các phương trình của Mô hình 1–3. Đánh giá theo quy tắc suy luận ở Mục 4.6.</w:t>
      </w:r>
    </w:p>
    <w:p>
      <w:pPr>
        <w:pStyle w:val="BodyText"/>
      </w:pPr>
      <w:r>
        <w:t xml:space="preserve">Nguồn: Tác giả tổng hợp từ Bảng 4.9–4.15.</w:t>
      </w:r>
    </w:p>
    <w:p>
      <w:pPr>
        <w:pStyle w:val="BodyText"/>
      </w:pPr>
      <w:r>
        <w:t xml:space="preserve">Qua bốn kiểm định độ vững, hệ số FDI dương và có ý nghĩa ở mức tối thiểu 5% trong mọi đặc tả với cả hai loại sai số chuẩn, nên H1 được ủng hộ nhất quán. Đối với H2, chỉ GE âm và có ý nghĩa với cả hai loại sai số chuẩn, ở cả dạng cùng kỳ và dạng trễ; CC cùng chiều nhưng chỉ đạt mức 10% với sai số chuẩn cụm, còn RQ, PV và chỉ số tổng hợp chỉ có ý nghĩa với Driscoll–Kraay, nên H2 được ủng hộ một phần, tập trung ở khía cạnh hiệu quả chính phủ. Đối với H3, không biến tương tác nào có ý nghĩa với sai số chuẩn cụm trong bất kỳ đặc tả nào; FDI × PV chỉ có ý nghĩa với Driscoll–Kraay ở dạng cùng kỳ và mất ý nghĩa khi lấy trễ, nên chưa có bằng chứng ủng hộ H3.</w:t>
      </w:r>
    </w:p>
    <w:bookmarkEnd w:id="35"/>
    <w:bookmarkEnd w:id="36"/>
    <w:bookmarkStart w:id="41" w:name="thảo-luận-kết-quả"/>
    <w:p>
      <w:pPr>
        <w:pStyle w:val="Heading2"/>
      </w:pPr>
      <w:r>
        <w:t xml:space="preserve">4.9. Thảo luận kết quả</w:t>
      </w:r>
    </w:p>
    <w:bookmarkStart w:id="37" w:name="fdi-và-phát-thải-co₂-h1"/>
    <w:p>
      <w:pPr>
        <w:pStyle w:val="Heading3"/>
      </w:pPr>
      <w:r>
        <w:t xml:space="preserve">4.9.1. FDI và phát thải CO₂ (H1)</w:t>
      </w:r>
    </w:p>
    <w:p>
      <w:pPr>
        <w:pStyle w:val="FirstParagraph"/>
      </w:pPr>
      <w:r>
        <w:t xml:space="preserve">Kết quả ủng hộ giả thuyết H1: FDI có mối liên hệ cùng chiều và có ý nghĩa với phát thải CO₂ bình quân đầu người tại các quốc gia đang phát triển. Một điểm phần trăm FDI/GDP tăng thêm đi kèm phát thải cao hơn khoảng 0.8%, và kết quả vững qua mọi kiểm định độ vững. Về độ lớn, đây là một chi phí môi trường đo lường được nhưng không phải động lực chính của phát thải: quy đổi theo biến động thực tế trong nội bộ quốc gia, mối liên hệ của thu nhập với phát thải lớn hơn ba lần của FDI.</w:t>
      </w:r>
    </w:p>
    <w:p>
      <w:pPr>
        <w:pStyle w:val="BodyText"/>
      </w:pPr>
      <w:r>
        <w:t xml:space="preserve">Về lý thuyết, kết quả phù hợp với giả thuyết thiên đường ô nhiễm (Copeland và Taylor, 2004), theo đó các nước đang phát triển với tiêu chuẩn môi trường thấp hơn có thể thu hút các hoạt động sản xuất có cường độ phát thải cao. Do mô hình đã kiểm soát thu nhập, hệ số FDI không đơn thuần phản ánh hiệu ứng quy mô của tăng trưởng mà gợi ý vai trò của hiệu ứng cơ cấu, tức dòng vốn tập trung vào các ngành phát thải cao, hoặc của công nghệ sản xuất đi kèm. Đồng thời, kết quả không ủng hộ giả thuyết vầng hào quang ô nhiễm (Zarsky, 1999) như một xu hướng chiếm ưu thế, dù không loại trừ việc hiệu ứng lan tỏa công nghệ sạch tồn tại nhưng bị lấn át. Do mô hình chỉ xác định được tác động ròng và không có dữ liệu theo ngành, nghiên cứu chưa tách được các kênh này; kết quả vì vậy nhất quán với giả thuyết thiên đường ô nhiễm nhưng chưa phải bằng chứng trực tiếp cho cơ chế đó.</w:t>
      </w:r>
    </w:p>
    <w:p>
      <w:pPr>
        <w:pStyle w:val="BodyText"/>
      </w:pPr>
      <w:r>
        <w:t xml:space="preserve">Về thực nghiệm, kết quả tương đồng với Pao và Tsai (2011) cho nhóm BRIC và Shahbaz và cộng sự (2015) cho các nhóm quốc gia theo mức thu nhập, đều ghi nhận FDI làm gia tăng phát thải CO₂; ngược lại, Zhu và cộng sự (2016) cho thấy FDI làm giảm phát thải tại ASEAN-5. Sự khác biệt có thể xuất phát từ đặc điểm mẫu: nghiên cứu này bao gồm 73 quốc gia có chất lượng thể chế trung bình thấp hơn mặt bằng thế giới, nơi khả năng áp đặt tiêu chuẩn môi trường đối với dòng vốn nước ngoài còn hạn chế.</w:t>
      </w:r>
    </w:p>
    <w:bookmarkEnd w:id="37"/>
    <w:bookmarkStart w:id="38" w:name="chất-lượng-thể-chế-và-phát-thải-co₂-h2"/>
    <w:p>
      <w:pPr>
        <w:pStyle w:val="Heading3"/>
      </w:pPr>
      <w:r>
        <w:t xml:space="preserve">4.9.2. Chất lượng thể chế và phát thải CO₂ (H2)</w:t>
      </w:r>
    </w:p>
    <w:p>
      <w:pPr>
        <w:pStyle w:val="FirstParagraph"/>
      </w:pPr>
      <w:r>
        <w:t xml:space="preserve">Giả thuyết H2 được ủng hộ một phần. Trong sáu khía cạnh, chỉ hiệu quả chính phủ có mối liên hệ ngược chiều với phát thải một cách vững chắc: mức cải thiện một độ lệch chuẩn trong nội bộ quốc gia của GE đi kèm phát thải thấp hơn khoảng 3.2%, tương đương về độ lớn với tác động của một độ lệch chuẩn FDI nhưng ngược chiều. Kiểm soát tham nhũng cùng chiều nhưng bằng chứng yếu hơn (mức 10%). Các khía cạnh còn lại và chỉ số tổng hợp không có ý nghĩa với sai số chuẩn cụm.</w:t>
      </w:r>
    </w:p>
    <w:p>
      <w:pPr>
        <w:pStyle w:val="BodyText"/>
      </w:pPr>
      <w:r>
        <w:t xml:space="preserve">Phát hiện đáng chú ý là sự đảo chiều của GE: tương quan thô dương (0.5866) nhưng hệ số trong FEM âm. Khi so sánh giữa các quốc gia, nước có thể chế tốt hơn thường giàu hơn và phát thải nhiều hơn; khi loại bỏ khác biệt cố định và kiểm soát thu nhập, cải thiện hiệu quả chính phủ trong nội bộ một quốc gia lại gắn với phát thải thấp hơn. Như vậy, tương quan thô giữa thể chế và phát thải chủ yếu phản ánh trình độ phát triển, và vai trò của thể chế chỉ được nhận diện đúng chiều khi tách được yếu tố này.</w:t>
      </w:r>
    </w:p>
    <w:p>
      <w:pPr>
        <w:pStyle w:val="BodyText"/>
      </w:pPr>
      <w:r>
        <w:t xml:space="preserve">Về lý thuyết, kết quả phù hợp với lý thuyết thể chế (North, 1990), theo đó thể chế quyết định cách các quy tắc được thực thi trong thực tế. GE phản ánh năng lực xây dựng và thực thi chính sách của bộ máy nhà nước, còn CC phản ánh mức độ lạm dụng quyền lực công; cả hai đều liên quan trực tiếp đến việc quy định môi trường có được áp dụng nghiêm túc hay không. Trong khi đó, RQ trong WGI chủ yếu đo khả năng ban hành chính sách hỗ trợ khu vực tư nhân phát triển, không phải mức độ nghiêm ngặt của quy định môi trường. Tuy nhiên, như đã phân tích ở Mục 4.7.2, khoảng tin cậy của các khía cạnh chồng lấn nhau, nên kết quả chưa cho phép xếp hạng tầm quan trọng của từng khía cạnh; các giải thích trên dựa trên định nghĩa của chỉ số và chưa được kiểm định trực tiếp. Sai số chuẩn lớn của các khía cạnh không có ý nghĩa cũng có thể bắt nguồn từ biến thiên trong nội bộ quốc gia nhỏ của WGI và sai số đo lường của các chỉ số dựa trên cảm nhận (Kaufmann và cộng sự, 2011).</w:t>
      </w:r>
    </w:p>
    <w:p>
      <w:pPr>
        <w:pStyle w:val="BodyText"/>
      </w:pPr>
      <w:r>
        <w:t xml:space="preserve">Về thực nghiệm, kết quả về GE và CC cùng chiều với Lau và cộng sự (2014), nghiên cứu tại Malaysia cho thấy chất lượng thể chế tốt hơn góp phần hạn chế phát thải. Khác biệt của nghiên cứu này là mối liên hệ chỉ được nhận diện vững chắc ở khía cạnh hiệu quả chính phủ, trong khi chỉ số tổng hợp chỉ cho bằng chứng gợi ý. Hàm ý là các nỗ lực giảm phát thải có cơ sở thực nghiệm rõ nhất khi gắn với nâng cao năng lực thực thi chính sách của chính phủ.</w:t>
      </w:r>
    </w:p>
    <w:bookmarkEnd w:id="38"/>
    <w:bookmarkStart w:id="39" w:name="X7ac13fc0b59b2b1cd9e433915fa18782f6dccd8"/>
    <w:p>
      <w:pPr>
        <w:pStyle w:val="Heading3"/>
      </w:pPr>
      <w:r>
        <w:t xml:space="preserve">4.9.3. Vai trò điều tiết của chất lượng thể chế (H3)</w:t>
      </w:r>
    </w:p>
    <w:p>
      <w:pPr>
        <w:pStyle w:val="FirstParagraph"/>
      </w:pPr>
      <w:r>
        <w:t xml:space="preserve">Giả thuyết H3 không được ủng hộ. Trong mô hình chính, cả sáu biến tương tác đều không có ý nghĩa thống kê (p-value từ 0.1137 đến 0.9850), và kết quả tương tự khi dùng chỉ số tổng hợp, khi loại URB và khi lấy trễ một năm. Biến tương tác duy nhất có ý nghĩa, FDI × PV với sai số chuẩn Driscoll–Kraay, không xuất hiện với sai số chuẩn cụm và mất ý nghĩa khi lấy trễ, nên không đủ vững để làm căn cứ ủng hộ H3. Như vậy, FDI gắn với phát thải cao hơn ở mức thể chế điển hình của mẫu, nhưng không có bằng chứng cho thấy mức độ của mối liên hệ này thay đổi theo chất lượng thể chế.</w:t>
      </w:r>
    </w:p>
    <w:p>
      <w:pPr>
        <w:pStyle w:val="BodyText"/>
      </w:pPr>
      <w:r>
        <w:t xml:space="preserve">Kết quả này khác với Bakhsh và cộng sự (2021), nghiên cứu cho rằng chất lượng thể chế làm giảm tác động gây ô nhiễm của FDI. Có thể đưa ra bốn cách giải thích, đều chưa được kiểm định trực tiếp. Thứ nhất, độ chính xác của ước lượng thấp: khoảng tin cậy của các hệ số tương tác đủ rộng để chứa cả những hiệu ứng điều tiết lớn về mặt kinh tế (Mục 4.7.3), nên kiểm định có độ mạnh hạn chế. Thứ hai, FDI biến động mạnh và có những giá trị cực đoan (từ −37% đến 55% GDP), làm tăng nhiễu của biến tương tác. Thứ ba, WGI là chỉ số dựa trên cảm nhận về quản trị nói chung, có sai số đo lường và không trực tiếp đo tiêu chuẩn môi trường hay cơ cấu ngành của dòng vốn, vốn là những yếu tố quyết định hành vi môi trường của doanh nghiệp FDI; sai số đo lường có xu hướng kéo hệ số tương tác về không. Thứ tư, chất lượng thể chế của mẫu thấp hơn mặt bằng thế giới ở cả sáu khía cạnh; nếu vai trò điều tiết chỉ phát huy khi thể chế vượt một ngưỡng nhất định, phần lớn quan sát có thể chưa đạt ngưỡng đó.</w:t>
      </w:r>
    </w:p>
    <w:p>
      <w:pPr>
        <w:pStyle w:val="BodyText"/>
      </w:pPr>
      <w:r>
        <w:t xml:space="preserve">Kết quả về H3 cũng bổ sung một sắc thái cho thảo luận về H1. Trong các lập luận về thiên đường ô nhiễm gắn với thể chế, thể chế yếu là điều kiện để FDI làm tăng phát thải; việc không nhận diện được hiệu ứng điều tiết vì vậy chưa ủng hộ kênh</w:t>
      </w:r>
      <w:r>
        <w:t xml:space="preserve"> </w:t>
      </w:r>
      <w:r>
        <w:t xml:space="preserve">“</w:t>
      </w:r>
      <w:r>
        <w:t xml:space="preserve">thể chế yếu dẫn đến thiên đường ô nhiễm</w:t>
      </w:r>
      <w:r>
        <w:t xml:space="preserve">”</w:t>
      </w:r>
      <w:r>
        <w:t xml:space="preserve">. Kết hợp với kết quả H2, bằng chứng gợi ý rằng hiệu quả chính phủ gắn với mức phát thải chung thấp hơn của nền kinh tế, nhưng chưa cho thấy nó làm thay đổi tác động môi trường của dòng vốn FDI. Hàm ý thận trọng là cải thiện quản trị nói chung có thể chưa đủ để tự động hạn chế tác động môi trường của FDI; các công cụ chuyên biệt như tiêu chuẩn môi trường đối với dự án đầu tư có thể cần thiết. Hàm ý này mang tính gợi mở và cần được kiểm chứng bằng các thước đo thể chế môi trường cụ thể hơn.</w:t>
      </w:r>
    </w:p>
    <w:bookmarkEnd w:id="39"/>
    <w:bookmarkStart w:id="40" w:name="giới-hạn-trong-diễn-giải-kết-quả"/>
    <w:p>
      <w:pPr>
        <w:pStyle w:val="Heading3"/>
      </w:pPr>
      <w:r>
        <w:t xml:space="preserve">4.9.4. Giới hạn trong diễn giải kết quả</w:t>
      </w:r>
    </w:p>
    <w:p>
      <w:pPr>
        <w:pStyle w:val="FirstParagraph"/>
      </w:pPr>
      <w:r>
        <w:t xml:space="preserve">Các kết quả trên cần được đọc trong ba giới hạn. Thứ nhất, mô hình hiệu ứng cố định hai chiều loại bỏ được khác biệt cố định giữa các nước và các cú sốc chung theo năm, nhưng chưa xử lý triệt để khả năng nội sinh do quan hệ nhân quả ngược hoặc các yếu tố thay đổi theo thời gian bị bỏ sót, như cơ cấu năng lượng hay tỷ trọng công nghiệp; biến trễ chỉ giảm nhẹ vấn đề này, và System GMM không cho kết quả đủ tin cậy. Vì vậy, thuật ngữ</w:t>
      </w:r>
      <w:r>
        <w:t xml:space="preserve"> </w:t>
      </w:r>
      <w:r>
        <w:t xml:space="preserve">“</w:t>
      </w:r>
      <w:r>
        <w:t xml:space="preserve">tác động</w:t>
      </w:r>
      <w:r>
        <w:t xml:space="preserve">”</w:t>
      </w:r>
      <w:r>
        <w:t xml:space="preserve"> </w:t>
      </w:r>
      <w:r>
        <w:t xml:space="preserve">trong chương này được hiểu là mối liên hệ có điều kiện, nhất quán với một quan hệ nhân quả nhưng chưa phải bằng chứng nhân quả chặt chẽ. Thứ hai, bằng chứng về đồng liên kết chỉ mang tính hỗ trợ do các biến có bậc tích hợp khác nhau. Thứ ba, các kiểm định lựa chọn mô hình được thực hiện trên đặc tả một chiều với sai số chuẩn thông thường. Những giới hạn này được tổng hợp và đề xuất hướng khắc phục tại Mục 5.3.</w:t>
      </w:r>
    </w:p>
    <w:bookmarkEnd w:id="40"/>
    <w:bookmarkEnd w:id="41"/>
    <w:bookmarkStart w:id="42" w:name="tóm-tắt-chương-4"/>
    <w:p>
      <w:pPr>
        <w:pStyle w:val="Heading2"/>
      </w:pPr>
      <w:r>
        <w:t xml:space="preserve">Tóm tắt Chương 4</w:t>
      </w:r>
    </w:p>
    <w:p>
      <w:pPr>
        <w:pStyle w:val="FirstParagraph"/>
      </w:pPr>
      <w:r>
        <w:t xml:space="preserve">Chương 4 trình bày kết quả thực nghiệm trên dữ liệu bảng cân bằng gồm 73 quốc gia đang phát triển giai đoạn 2002–2022. Dữ liệu cho thấy phát thải, thu nhập và chất lượng thể chế khác biệt chủ yếu giữa các quốc gia, trong khi FDI biến động mạnh qua thời gian trong từng nước. Ma trận tương quan và hệ số VIF ủng hộ việc ước lượng riêng từng khía cạnh thể chế. Các biến có bậc tích hợp khác nhau, và kiểm định Westerlund cho thấy tồn tại đồng liên kết ở một bộ phận quốc gia. Các kiểm định F, Breusch–Pagan LM, Hausman và kiểm định hiệu ứng năm dẫn đến lựa chọn mô hình hiệu ứng cố định hai chiều; do mô hình có phương sai sai số thay đổi và tự tương quan, sai số chuẩn cụm theo quốc gia được dùng làm căn cứ suy luận chính, sai số chuẩn Driscoll–Kraay dùng để đối chiếu.</w:t>
      </w:r>
    </w:p>
    <w:p>
      <w:pPr>
        <w:pStyle w:val="BodyText"/>
      </w:pPr>
      <w:r>
        <w:t xml:space="preserve">Kết quả cho thấy FDI có mối liên hệ cùng chiều và vững với phát thải CO₂: một điểm phần trăm FDI/GDP tăng thêm đi kèm phát thải cao hơn khoảng 0.8%, ủng hộ H1. Đối với H2, chỉ hiệu quả chính phủ có mối liên hệ ngược chiều vững chắc với phát thải, kiểm soát tham nhũng cho bằng chứng yếu hơn, nên giả thuyết được ủng hộ một phần. Đối với H3, không có bằng chứng vững về vai trò điều tiết của chất lượng thể chế, dù độ chính xác của ước lượng chưa cho phép loại trừ hiệu ứng này. Mô hình động System GMM cho hệ số FDI cùng chiều nhưng hệ số biến trễ của phát thải nằm ngoài khoảng tin cậy hợp lý, nên chỉ được dùng để tham khảo. Những kết quả này là cơ sở cho kết luận và hàm ý chính sách tại Chương 5.</w:t>
      </w:r>
    </w:p>
    <w:bookmarkEnd w:id="42"/>
    <w:bookmarkStart w:id="45" w:name="phụ-lục"/>
    <w:p>
      <w:pPr>
        <w:pStyle w:val="Heading2"/>
      </w:pPr>
      <w:r>
        <w:t xml:space="preserve">PHỤ LỤC</w:t>
      </w:r>
    </w:p>
    <w:bookmarkStart w:id="43" w:name="Xc418115c93c8b115a2279d790da479eed83af53"/>
    <w:p>
      <w:pPr>
        <w:pStyle w:val="Heading3"/>
      </w:pPr>
      <w:r>
        <w:t xml:space="preserve">Phụ lục PL1. Kết quả phân tích thành phần chính (PCA) sáu chỉ số WGI</w:t>
      </w:r>
    </w:p>
    <w:p>
      <w:pPr>
        <w:pStyle w:val="FirstParagraph"/>
      </w:pPr>
      <w:r>
        <w:t xml:space="preserve">Phần A. Giá trị riêng và tỷ lệ phương sai giải thích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Thành phần</w:t>
            </w:r>
          </w:p>
        </w:tc>
        <w:tc>
          <w:tcPr/>
          <w:p>
            <w:pPr>
              <w:pStyle w:val="Compact"/>
              <w:jc w:val="center"/>
            </w:pPr>
            <w:r>
              <w:t xml:space="preserve">Giá trị riêng</w:t>
            </w:r>
          </w:p>
        </w:tc>
        <w:tc>
          <w:tcPr/>
          <w:p>
            <w:pPr>
              <w:pStyle w:val="Compact"/>
              <w:jc w:val="center"/>
            </w:pPr>
            <w:r>
              <w:t xml:space="preserve">Chênh lệch</w:t>
            </w:r>
          </w:p>
        </w:tc>
        <w:tc>
          <w:tcPr/>
          <w:p>
            <w:pPr>
              <w:pStyle w:val="Compact"/>
              <w:jc w:val="center"/>
            </w:pPr>
            <w:r>
              <w:t xml:space="preserve">Tỷ lệ</w:t>
            </w:r>
          </w:p>
        </w:tc>
        <w:tc>
          <w:tcPr/>
          <w:p>
            <w:pPr>
              <w:pStyle w:val="Compact"/>
              <w:jc w:val="center"/>
            </w:pPr>
            <w:r>
              <w:t xml:space="preserve">Tích lũy</w:t>
            </w:r>
          </w:p>
        </w:tc>
      </w:tr>
      <w:tr>
        <w:tc>
          <w:tcPr/>
          <w:p>
            <w:pPr>
              <w:pStyle w:val="Compact"/>
              <w:jc w:val="left"/>
            </w:pPr>
            <w:r>
              <w:t xml:space="preserve">Comp1</w:t>
            </w:r>
          </w:p>
        </w:tc>
        <w:tc>
          <w:tcPr/>
          <w:p>
            <w:pPr>
              <w:pStyle w:val="Compact"/>
              <w:jc w:val="center"/>
            </w:pPr>
            <w:r>
              <w:t xml:space="preserve">4.37394</w:t>
            </w:r>
          </w:p>
        </w:tc>
        <w:tc>
          <w:tcPr/>
          <w:p>
            <w:pPr>
              <w:pStyle w:val="Compact"/>
              <w:jc w:val="center"/>
            </w:pPr>
            <w:r>
              <w:t xml:space="preserve">3.75076</w:t>
            </w:r>
          </w:p>
        </w:tc>
        <w:tc>
          <w:tcPr/>
          <w:p>
            <w:pPr>
              <w:pStyle w:val="Compact"/>
              <w:jc w:val="center"/>
            </w:pPr>
            <w:r>
              <w:t xml:space="preserve">0.7290</w:t>
            </w:r>
          </w:p>
        </w:tc>
        <w:tc>
          <w:tcPr/>
          <w:p>
            <w:pPr>
              <w:pStyle w:val="Compact"/>
              <w:jc w:val="center"/>
            </w:pPr>
            <w:r>
              <w:t xml:space="preserve">0.7290</w:t>
            </w:r>
          </w:p>
        </w:tc>
      </w:tr>
      <w:tr>
        <w:tc>
          <w:tcPr/>
          <w:p>
            <w:pPr>
              <w:pStyle w:val="Compact"/>
              <w:jc w:val="left"/>
            </w:pPr>
            <w:r>
              <w:t xml:space="preserve">Comp2</w:t>
            </w:r>
          </w:p>
        </w:tc>
        <w:tc>
          <w:tcPr/>
          <w:p>
            <w:pPr>
              <w:pStyle w:val="Compact"/>
              <w:jc w:val="center"/>
            </w:pPr>
            <w:r>
              <w:t xml:space="preserve">0.623174</w:t>
            </w:r>
          </w:p>
        </w:tc>
        <w:tc>
          <w:tcPr/>
          <w:p>
            <w:pPr>
              <w:pStyle w:val="Compact"/>
              <w:jc w:val="center"/>
            </w:pPr>
            <w:r>
              <w:t xml:space="preserve">0.158574</w:t>
            </w:r>
          </w:p>
        </w:tc>
        <w:tc>
          <w:tcPr/>
          <w:p>
            <w:pPr>
              <w:pStyle w:val="Compact"/>
              <w:jc w:val="center"/>
            </w:pPr>
            <w:r>
              <w:t xml:space="preserve">0.1039</w:t>
            </w:r>
          </w:p>
        </w:tc>
        <w:tc>
          <w:tcPr/>
          <w:p>
            <w:pPr>
              <w:pStyle w:val="Compact"/>
              <w:jc w:val="center"/>
            </w:pPr>
            <w:r>
              <w:t xml:space="preserve">0.8329</w:t>
            </w:r>
          </w:p>
        </w:tc>
      </w:tr>
      <w:tr>
        <w:tc>
          <w:tcPr/>
          <w:p>
            <w:pPr>
              <w:pStyle w:val="Compact"/>
              <w:jc w:val="left"/>
            </w:pPr>
            <w:r>
              <w:t xml:space="preserve">Comp3</w:t>
            </w:r>
          </w:p>
        </w:tc>
        <w:tc>
          <w:tcPr/>
          <w:p>
            <w:pPr>
              <w:pStyle w:val="Compact"/>
              <w:jc w:val="center"/>
            </w:pPr>
            <w:r>
              <w:t xml:space="preserve">0.4646</w:t>
            </w:r>
          </w:p>
        </w:tc>
        <w:tc>
          <w:tcPr/>
          <w:p>
            <w:pPr>
              <w:pStyle w:val="Compact"/>
              <w:jc w:val="center"/>
            </w:pPr>
            <w:r>
              <w:t xml:space="preserve">0.172583</w:t>
            </w:r>
          </w:p>
        </w:tc>
        <w:tc>
          <w:tcPr/>
          <w:p>
            <w:pPr>
              <w:pStyle w:val="Compact"/>
              <w:jc w:val="center"/>
            </w:pPr>
            <w:r>
              <w:t xml:space="preserve">0.0774</w:t>
            </w:r>
          </w:p>
        </w:tc>
        <w:tc>
          <w:tcPr/>
          <w:p>
            <w:pPr>
              <w:pStyle w:val="Compact"/>
              <w:jc w:val="center"/>
            </w:pPr>
            <w:r>
              <w:t xml:space="preserve">0.9103</w:t>
            </w:r>
          </w:p>
        </w:tc>
      </w:tr>
      <w:tr>
        <w:tc>
          <w:tcPr/>
          <w:p>
            <w:pPr>
              <w:pStyle w:val="Compact"/>
              <w:jc w:val="left"/>
            </w:pPr>
            <w:r>
              <w:t xml:space="preserve">Comp4</w:t>
            </w:r>
          </w:p>
        </w:tc>
        <w:tc>
          <w:tcPr/>
          <w:p>
            <w:pPr>
              <w:pStyle w:val="Compact"/>
              <w:jc w:val="center"/>
            </w:pPr>
            <w:r>
              <w:t xml:space="preserve">0.292017</w:t>
            </w:r>
          </w:p>
        </w:tc>
        <w:tc>
          <w:tcPr/>
          <w:p>
            <w:pPr>
              <w:pStyle w:val="Compact"/>
              <w:jc w:val="center"/>
            </w:pPr>
            <w:r>
              <w:t xml:space="preserve">0.150057</w:t>
            </w:r>
          </w:p>
        </w:tc>
        <w:tc>
          <w:tcPr/>
          <w:p>
            <w:pPr>
              <w:pStyle w:val="Compact"/>
              <w:jc w:val="center"/>
            </w:pPr>
            <w:r>
              <w:t xml:space="preserve">0.0487</w:t>
            </w:r>
          </w:p>
        </w:tc>
        <w:tc>
          <w:tcPr/>
          <w:p>
            <w:pPr>
              <w:pStyle w:val="Compact"/>
              <w:jc w:val="center"/>
            </w:pPr>
            <w:r>
              <w:t xml:space="preserve">0.9590</w:t>
            </w:r>
          </w:p>
        </w:tc>
      </w:tr>
      <w:tr>
        <w:tc>
          <w:tcPr/>
          <w:p>
            <w:pPr>
              <w:pStyle w:val="Compact"/>
              <w:jc w:val="left"/>
            </w:pPr>
            <w:r>
              <w:t xml:space="preserve">Comp5</w:t>
            </w:r>
          </w:p>
        </w:tc>
        <w:tc>
          <w:tcPr/>
          <w:p>
            <w:pPr>
              <w:pStyle w:val="Compact"/>
              <w:jc w:val="center"/>
            </w:pPr>
            <w:r>
              <w:t xml:space="preserve">0.14196</w:t>
            </w:r>
          </w:p>
        </w:tc>
        <w:tc>
          <w:tcPr/>
          <w:p>
            <w:pPr>
              <w:pStyle w:val="Compact"/>
              <w:jc w:val="center"/>
            </w:pPr>
            <w:r>
              <w:t xml:space="preserve">0.0376478</w:t>
            </w:r>
          </w:p>
        </w:tc>
        <w:tc>
          <w:tcPr/>
          <w:p>
            <w:pPr>
              <w:pStyle w:val="Compact"/>
              <w:jc w:val="center"/>
            </w:pPr>
            <w:r>
              <w:t xml:space="preserve">0.0237</w:t>
            </w:r>
          </w:p>
        </w:tc>
        <w:tc>
          <w:tcPr/>
          <w:p>
            <w:pPr>
              <w:pStyle w:val="Compact"/>
              <w:jc w:val="center"/>
            </w:pPr>
            <w:r>
              <w:t xml:space="preserve">0.9826</w:t>
            </w:r>
          </w:p>
        </w:tc>
      </w:tr>
      <w:tr>
        <w:tc>
          <w:tcPr/>
          <w:p>
            <w:pPr>
              <w:pStyle w:val="Compact"/>
              <w:jc w:val="left"/>
            </w:pPr>
            <w:r>
              <w:t xml:space="preserve">Comp6</w:t>
            </w:r>
          </w:p>
        </w:tc>
        <w:tc>
          <w:tcPr/>
          <w:p>
            <w:pPr>
              <w:pStyle w:val="Compact"/>
              <w:jc w:val="center"/>
            </w:pPr>
            <w:r>
              <w:t xml:space="preserve">0.104312</w:t>
            </w:r>
          </w:p>
        </w:tc>
        <w:tc>
          <w:tcPr/>
          <w:p>
            <w:pPr>
              <w:pStyle w:val="Compact"/>
              <w:jc w:val="center"/>
            </w:pPr>
            <w:r>
              <w:t xml:space="preserve">.</w:t>
            </w:r>
          </w:p>
        </w:tc>
        <w:tc>
          <w:tcPr/>
          <w:p>
            <w:pPr>
              <w:pStyle w:val="Compact"/>
              <w:jc w:val="center"/>
            </w:pPr>
            <w:r>
              <w:t xml:space="preserve">0.0174</w:t>
            </w:r>
          </w:p>
        </w:tc>
        <w:tc>
          <w:tcPr/>
          <w:p>
            <w:pPr>
              <w:pStyle w:val="Compact"/>
              <w:jc w:val="center"/>
            </w:pPr>
            <w:r>
              <w:t xml:space="preserve">1.0000</w:t>
            </w:r>
          </w:p>
        </w:tc>
      </w:tr>
    </w:tbl>
    <w:p>
      <w:pPr>
        <w:pStyle w:val="BodyText"/>
      </w:pPr>
      <w:r>
        <w:t xml:space="preserve">Phần B. Vector riêng (trọng số thành phần) và hệ số KMO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center"/>
            </w:pPr>
            <w:r>
              <w:t xml:space="preserve">Comp1</w:t>
            </w:r>
          </w:p>
        </w:tc>
        <w:tc>
          <w:tcPr/>
          <w:p>
            <w:pPr>
              <w:pStyle w:val="Compact"/>
              <w:jc w:val="center"/>
            </w:pPr>
            <w:r>
              <w:t xml:space="preserve">Comp2</w:t>
            </w:r>
          </w:p>
        </w:tc>
        <w:tc>
          <w:tcPr/>
          <w:p>
            <w:pPr>
              <w:pStyle w:val="Compact"/>
              <w:jc w:val="center"/>
            </w:pPr>
            <w:r>
              <w:t xml:space="preserve">Comp3</w:t>
            </w:r>
          </w:p>
        </w:tc>
        <w:tc>
          <w:tcPr/>
          <w:p>
            <w:pPr>
              <w:pStyle w:val="Compact"/>
              <w:jc w:val="center"/>
            </w:pPr>
            <w:r>
              <w:t xml:space="preserve">Comp4</w:t>
            </w:r>
          </w:p>
        </w:tc>
        <w:tc>
          <w:tcPr/>
          <w:p>
            <w:pPr>
              <w:pStyle w:val="Compact"/>
              <w:jc w:val="center"/>
            </w:pPr>
            <w:r>
              <w:t xml:space="preserve">Comp5</w:t>
            </w:r>
          </w:p>
        </w:tc>
        <w:tc>
          <w:tcPr/>
          <w:p>
            <w:pPr>
              <w:pStyle w:val="Compact"/>
              <w:jc w:val="center"/>
            </w:pPr>
            <w:r>
              <w:t xml:space="preserve">Comp6</w:t>
            </w:r>
          </w:p>
        </w:tc>
        <w:tc>
          <w:tcPr/>
          <w:p>
            <w:pPr>
              <w:pStyle w:val="Compact"/>
              <w:jc w:val="center"/>
            </w:pPr>
            <w:r>
              <w:t xml:space="preserve">KMO</w:t>
            </w:r>
          </w:p>
        </w:tc>
      </w:tr>
      <w:tr>
        <w:tc>
          <w:tcPr/>
          <w:p>
            <w:pPr>
              <w:pStyle w:val="Compact"/>
              <w:jc w:val="left"/>
            </w:pPr>
            <w:r>
              <w:t xml:space="preserve">CC</w:t>
            </w:r>
          </w:p>
        </w:tc>
        <w:tc>
          <w:tcPr/>
          <w:p>
            <w:pPr>
              <w:pStyle w:val="Compact"/>
              <w:jc w:val="center"/>
            </w:pPr>
            <w:r>
              <w:t xml:space="preserve">0.4274</w:t>
            </w:r>
          </w:p>
        </w:tc>
        <w:tc>
          <w:tcPr/>
          <w:p>
            <w:pPr>
              <w:pStyle w:val="Compact"/>
              <w:jc w:val="center"/>
            </w:pPr>
            <w:r>
              <w:t xml:space="preserve">−0.0486</w:t>
            </w:r>
          </w:p>
        </w:tc>
        <w:tc>
          <w:tcPr/>
          <w:p>
            <w:pPr>
              <w:pStyle w:val="Compact"/>
              <w:jc w:val="center"/>
            </w:pPr>
            <w:r>
              <w:t xml:space="preserve">−0.1788</w:t>
            </w:r>
          </w:p>
        </w:tc>
        <w:tc>
          <w:tcPr/>
          <w:p>
            <w:pPr>
              <w:pStyle w:val="Compact"/>
              <w:jc w:val="center"/>
            </w:pPr>
            <w:r>
              <w:t xml:space="preserve">−0.7355</w:t>
            </w:r>
          </w:p>
        </w:tc>
        <w:tc>
          <w:tcPr/>
          <w:p>
            <w:pPr>
              <w:pStyle w:val="Compact"/>
              <w:jc w:val="center"/>
            </w:pPr>
            <w:r>
              <w:t xml:space="preserve">−0.1878</w:t>
            </w:r>
          </w:p>
        </w:tc>
        <w:tc>
          <w:tcPr/>
          <w:p>
            <w:pPr>
              <w:pStyle w:val="Compact"/>
              <w:jc w:val="center"/>
            </w:pPr>
            <w:r>
              <w:t xml:space="preserve">0.4546</w:t>
            </w:r>
          </w:p>
        </w:tc>
        <w:tc>
          <w:tcPr/>
          <w:p>
            <w:pPr>
              <w:pStyle w:val="Compact"/>
              <w:jc w:val="center"/>
            </w:pPr>
            <w:r>
              <w:t xml:space="preserve">0.8749</w:t>
            </w:r>
          </w:p>
        </w:tc>
      </w:tr>
      <w:tr>
        <w:tc>
          <w:tcPr/>
          <w:p>
            <w:pPr>
              <w:pStyle w:val="Compact"/>
              <w:jc w:val="left"/>
            </w:pPr>
            <w:r>
              <w:t xml:space="preserve">GE</w:t>
            </w:r>
          </w:p>
        </w:tc>
        <w:tc>
          <w:tcPr/>
          <w:p>
            <w:pPr>
              <w:pStyle w:val="Compact"/>
              <w:jc w:val="center"/>
            </w:pPr>
            <w:r>
              <w:t xml:space="preserve">0.4230</w:t>
            </w:r>
          </w:p>
        </w:tc>
        <w:tc>
          <w:tcPr/>
          <w:p>
            <w:pPr>
              <w:pStyle w:val="Compact"/>
              <w:jc w:val="center"/>
            </w:pPr>
            <w:r>
              <w:t xml:space="preserve">−0.4260</w:t>
            </w:r>
          </w:p>
        </w:tc>
        <w:tc>
          <w:tcPr/>
          <w:p>
            <w:pPr>
              <w:pStyle w:val="Compact"/>
              <w:jc w:val="center"/>
            </w:pPr>
            <w:r>
              <w:t xml:space="preserve">−0.1942</w:t>
            </w:r>
          </w:p>
        </w:tc>
        <w:tc>
          <w:tcPr/>
          <w:p>
            <w:pPr>
              <w:pStyle w:val="Compact"/>
              <w:jc w:val="center"/>
            </w:pPr>
            <w:r>
              <w:t xml:space="preserve">0.0975</w:t>
            </w:r>
          </w:p>
        </w:tc>
        <w:tc>
          <w:tcPr/>
          <w:p>
            <w:pPr>
              <w:pStyle w:val="Compact"/>
              <w:jc w:val="center"/>
            </w:pPr>
            <w:r>
              <w:t xml:space="preserve">0.7684</w:t>
            </w:r>
          </w:p>
        </w:tc>
        <w:tc>
          <w:tcPr/>
          <w:p>
            <w:pPr>
              <w:pStyle w:val="Compact"/>
              <w:jc w:val="center"/>
            </w:pPr>
            <w:r>
              <w:t xml:space="preserve">−0.0445</w:t>
            </w:r>
          </w:p>
        </w:tc>
        <w:tc>
          <w:tcPr/>
          <w:p>
            <w:pPr>
              <w:pStyle w:val="Compact"/>
              <w:jc w:val="center"/>
            </w:pPr>
            <w:r>
              <w:t xml:space="preserve">0.8428</w:t>
            </w:r>
          </w:p>
        </w:tc>
      </w:tr>
      <w:tr>
        <w:tc>
          <w:tcPr/>
          <w:p>
            <w:pPr>
              <w:pStyle w:val="Compact"/>
              <w:jc w:val="left"/>
            </w:pPr>
            <w:r>
              <w:t xml:space="preserve">PV</w:t>
            </w:r>
          </w:p>
        </w:tc>
        <w:tc>
          <w:tcPr/>
          <w:p>
            <w:pPr>
              <w:pStyle w:val="Compact"/>
              <w:jc w:val="center"/>
            </w:pPr>
            <w:r>
              <w:t xml:space="preserve">0.3534</w:t>
            </w:r>
          </w:p>
        </w:tc>
        <w:tc>
          <w:tcPr/>
          <w:p>
            <w:pPr>
              <w:pStyle w:val="Compact"/>
              <w:jc w:val="center"/>
            </w:pPr>
            <w:r>
              <w:t xml:space="preserve">0.6713</w:t>
            </w:r>
          </w:p>
        </w:tc>
        <w:tc>
          <w:tcPr/>
          <w:p>
            <w:pPr>
              <w:pStyle w:val="Compact"/>
              <w:jc w:val="center"/>
            </w:pPr>
            <w:r>
              <w:t xml:space="preserve">−0.5414</w:t>
            </w:r>
          </w:p>
        </w:tc>
        <w:tc>
          <w:tcPr/>
          <w:p>
            <w:pPr>
              <w:pStyle w:val="Compact"/>
              <w:jc w:val="center"/>
            </w:pPr>
            <w:r>
              <w:t xml:space="preserve">0.3502</w:t>
            </w:r>
          </w:p>
        </w:tc>
        <w:tc>
          <w:tcPr/>
          <w:p>
            <w:pPr>
              <w:pStyle w:val="Compact"/>
              <w:jc w:val="center"/>
            </w:pPr>
            <w:r>
              <w:t xml:space="preserve">0.0018</w:t>
            </w:r>
          </w:p>
        </w:tc>
        <w:tc>
          <w:tcPr/>
          <w:p>
            <w:pPr>
              <w:pStyle w:val="Compact"/>
              <w:jc w:val="center"/>
            </w:pPr>
            <w:r>
              <w:t xml:space="preserve">0.0938</w:t>
            </w:r>
          </w:p>
        </w:tc>
        <w:tc>
          <w:tcPr/>
          <w:p>
            <w:pPr>
              <w:pStyle w:val="Compact"/>
              <w:jc w:val="center"/>
            </w:pPr>
            <w:r>
              <w:t xml:space="preserve">0.9353</w:t>
            </w:r>
          </w:p>
        </w:tc>
      </w:tr>
      <w:tr>
        <w:tc>
          <w:tcPr/>
          <w:p>
            <w:pPr>
              <w:pStyle w:val="Compact"/>
              <w:jc w:val="left"/>
            </w:pPr>
            <w:r>
              <w:t xml:space="preserve">RQ</w:t>
            </w:r>
          </w:p>
        </w:tc>
        <w:tc>
          <w:tcPr/>
          <w:p>
            <w:pPr>
              <w:pStyle w:val="Compact"/>
              <w:jc w:val="center"/>
            </w:pPr>
            <w:r>
              <w:t xml:space="preserve">0.4116</w:t>
            </w:r>
          </w:p>
        </w:tc>
        <w:tc>
          <w:tcPr/>
          <w:p>
            <w:pPr>
              <w:pStyle w:val="Compact"/>
              <w:jc w:val="center"/>
            </w:pPr>
            <w:r>
              <w:t xml:space="preserve">−0.4465</w:t>
            </w:r>
          </w:p>
        </w:tc>
        <w:tc>
          <w:tcPr/>
          <w:p>
            <w:pPr>
              <w:pStyle w:val="Compact"/>
              <w:jc w:val="center"/>
            </w:pPr>
            <w:r>
              <w:t xml:space="preserve">0.1115</w:t>
            </w:r>
          </w:p>
        </w:tc>
        <w:tc>
          <w:tcPr/>
          <w:p>
            <w:pPr>
              <w:pStyle w:val="Compact"/>
              <w:jc w:val="center"/>
            </w:pPr>
            <w:r>
              <w:t xml:space="preserve">0.5410</w:t>
            </w:r>
          </w:p>
        </w:tc>
        <w:tc>
          <w:tcPr/>
          <w:p>
            <w:pPr>
              <w:pStyle w:val="Compact"/>
              <w:jc w:val="center"/>
            </w:pPr>
            <w:r>
              <w:t xml:space="preserve">−0.4985</w:t>
            </w:r>
          </w:p>
        </w:tc>
        <w:tc>
          <w:tcPr/>
          <w:p>
            <w:pPr>
              <w:pStyle w:val="Compact"/>
              <w:jc w:val="center"/>
            </w:pPr>
            <w:r>
              <w:t xml:space="preserve">0.2784</w:t>
            </w:r>
          </w:p>
        </w:tc>
        <w:tc>
          <w:tcPr/>
          <w:p>
            <w:pPr>
              <w:pStyle w:val="Compact"/>
              <w:jc w:val="center"/>
            </w:pPr>
            <w:r>
              <w:t xml:space="preserve">0.8420</w:t>
            </w:r>
          </w:p>
        </w:tc>
      </w:tr>
      <w:tr>
        <w:tc>
          <w:tcPr/>
          <w:p>
            <w:pPr>
              <w:pStyle w:val="Compact"/>
              <w:jc w:val="left"/>
            </w:pPr>
            <w:r>
              <w:t xml:space="preserve">RL</w:t>
            </w:r>
          </w:p>
        </w:tc>
        <w:tc>
          <w:tcPr/>
          <w:p>
            <w:pPr>
              <w:pStyle w:val="Compact"/>
              <w:jc w:val="center"/>
            </w:pPr>
            <w:r>
              <w:t xml:space="preserve">0.4556</w:t>
            </w:r>
          </w:p>
        </w:tc>
        <w:tc>
          <w:tcPr/>
          <w:p>
            <w:pPr>
              <w:pStyle w:val="Compact"/>
              <w:jc w:val="center"/>
            </w:pPr>
            <w:r>
              <w:t xml:space="preserve">−0.0066</w:t>
            </w:r>
          </w:p>
        </w:tc>
        <w:tc>
          <w:tcPr/>
          <w:p>
            <w:pPr>
              <w:pStyle w:val="Compact"/>
              <w:jc w:val="center"/>
            </w:pPr>
            <w:r>
              <w:t xml:space="preserve">0.0268</w:t>
            </w:r>
          </w:p>
        </w:tc>
        <w:tc>
          <w:tcPr/>
          <w:p>
            <w:pPr>
              <w:pStyle w:val="Compact"/>
              <w:jc w:val="center"/>
            </w:pPr>
            <w:r>
              <w:t xml:space="preserve">−0.1829</w:t>
            </w:r>
          </w:p>
        </w:tc>
        <w:tc>
          <w:tcPr/>
          <w:p>
            <w:pPr>
              <w:pStyle w:val="Compact"/>
              <w:jc w:val="center"/>
            </w:pPr>
            <w:r>
              <w:t xml:space="preserve">−0.2724</w:t>
            </w:r>
          </w:p>
        </w:tc>
        <w:tc>
          <w:tcPr/>
          <w:p>
            <w:pPr>
              <w:pStyle w:val="Compact"/>
              <w:jc w:val="center"/>
            </w:pPr>
            <w:r>
              <w:t xml:space="preserve">−0.8270</w:t>
            </w:r>
          </w:p>
        </w:tc>
        <w:tc>
          <w:tcPr/>
          <w:p>
            <w:pPr>
              <w:pStyle w:val="Compact"/>
              <w:jc w:val="center"/>
            </w:pPr>
            <w:r>
              <w:t xml:space="preserve">0.8360</w:t>
            </w:r>
          </w:p>
        </w:tc>
      </w:tr>
      <w:tr>
        <w:tc>
          <w:tcPr/>
          <w:p>
            <w:pPr>
              <w:pStyle w:val="Compact"/>
              <w:jc w:val="left"/>
            </w:pPr>
            <w:r>
              <w:t xml:space="preserve">VA</w:t>
            </w:r>
          </w:p>
        </w:tc>
        <w:tc>
          <w:tcPr/>
          <w:p>
            <w:pPr>
              <w:pStyle w:val="Compact"/>
              <w:jc w:val="center"/>
            </w:pPr>
            <w:r>
              <w:t xml:space="preserve">0.3694</w:t>
            </w:r>
          </w:p>
        </w:tc>
        <w:tc>
          <w:tcPr/>
          <w:p>
            <w:pPr>
              <w:pStyle w:val="Compact"/>
              <w:jc w:val="center"/>
            </w:pPr>
            <w:r>
              <w:t xml:space="preserve">0.4075</w:t>
            </w:r>
          </w:p>
        </w:tc>
        <w:tc>
          <w:tcPr/>
          <w:p>
            <w:pPr>
              <w:pStyle w:val="Compact"/>
              <w:jc w:val="center"/>
            </w:pPr>
            <w:r>
              <w:t xml:space="preserve">0.7900</w:t>
            </w:r>
          </w:p>
        </w:tc>
        <w:tc>
          <w:tcPr/>
          <w:p>
            <w:pPr>
              <w:pStyle w:val="Compact"/>
              <w:jc w:val="center"/>
            </w:pPr>
            <w:r>
              <w:t xml:space="preserve">0.0273</w:t>
            </w:r>
          </w:p>
        </w:tc>
        <w:tc>
          <w:tcPr/>
          <w:p>
            <w:pPr>
              <w:pStyle w:val="Compact"/>
              <w:jc w:val="center"/>
            </w:pPr>
            <w:r>
              <w:t xml:space="preserve">0.2272</w:t>
            </w:r>
          </w:p>
        </w:tc>
        <w:tc>
          <w:tcPr/>
          <w:p>
            <w:pPr>
              <w:pStyle w:val="Compact"/>
              <w:jc w:val="center"/>
            </w:pPr>
            <w:r>
              <w:t xml:space="preserve">0.1450</w:t>
            </w:r>
          </w:p>
        </w:tc>
        <w:tc>
          <w:tcPr/>
          <w:p>
            <w:pPr>
              <w:pStyle w:val="Compact"/>
              <w:jc w:val="center"/>
            </w:pPr>
            <w:r>
              <w:t xml:space="preserve">0.8909</w:t>
            </w:r>
          </w:p>
        </w:tc>
      </w:tr>
      <w:tr>
        <w:tc>
          <w:tcPr/>
          <w:p>
            <w:pPr>
              <w:pStyle w:val="Compact"/>
              <w:jc w:val="left"/>
            </w:pPr>
            <w:r>
              <w:t xml:space="preserve">Tổng thể</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0.8632</w:t>
            </w:r>
          </w:p>
        </w:tc>
      </w:tr>
    </w:tbl>
    <w:p>
      <w:pPr>
        <w:pStyle w:val="BodyText"/>
      </w:pPr>
      <w:r>
        <w:t xml:space="preserve">Ghi chú: IQ_PCA là điểm của thành phần thứ nhất (lệnh predict, score): trung bình 0, độ lệch chuẩn 2.0914, nhỏ nhất −6.2943, lớn nhất 5.8043. Số quan sát: 1,533.</w:t>
      </w:r>
    </w:p>
    <w:p>
      <w:pPr>
        <w:pStyle w:val="BodyText"/>
      </w:pPr>
      <w:r>
        <w:t xml:space="preserve">Nguồn: Tác giả tổng hợp từ kết quả lệnh pca, estat kmo và summarize trên phần mềm Stata.</w:t>
      </w:r>
    </w:p>
    <w:bookmarkEnd w:id="43"/>
    <w:bookmarkStart w:id="44" w:name="Xb5406b1d006481a2ceb7942b2200c28e1cdd26d"/>
    <w:p>
      <w:pPr>
        <w:pStyle w:val="Heading3"/>
      </w:pPr>
      <w:r>
        <w:t xml:space="preserve">Phụ lục PL2. Kết quả ước lượng System GMM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Biến</w:t>
            </w:r>
          </w:p>
        </w:tc>
        <w:tc>
          <w:tcPr/>
          <w:p>
            <w:pPr>
              <w:pStyle w:val="Compact"/>
              <w:jc w:val="center"/>
            </w:pPr>
            <w:r>
              <w:t xml:space="preserve">Hệ số</w:t>
            </w:r>
          </w:p>
        </w:tc>
        <w:tc>
          <w:tcPr/>
          <w:p>
            <w:pPr>
              <w:pStyle w:val="Compact"/>
              <w:jc w:val="center"/>
            </w:pPr>
            <w:r>
              <w:t xml:space="preserve">Sai số chuẩn</w:t>
            </w:r>
          </w:p>
        </w:tc>
        <w:tc>
          <w:tcPr/>
          <w:p>
            <w:pPr>
              <w:pStyle w:val="Compact"/>
              <w:jc w:val="center"/>
            </w:pPr>
            <w:r>
              <w:t xml:space="preserve">t</w:t>
            </w:r>
          </w:p>
        </w:tc>
        <w:tc>
          <w:tcPr/>
          <w:p>
            <w:pPr>
              <w:pStyle w:val="Compact"/>
              <w:jc w:val="center"/>
            </w:pPr>
            <w:r>
              <w:t xml:space="preserve">P&gt;|t|</w:t>
            </w:r>
          </w:p>
        </w:tc>
        <w:tc>
          <w:tcPr/>
          <w:p>
            <w:pPr>
              <w:pStyle w:val="Compact"/>
              <w:jc w:val="center"/>
            </w:pPr>
            <w:r>
              <w:t xml:space="preserve">KTC 95% (dưới)</w:t>
            </w:r>
          </w:p>
        </w:tc>
        <w:tc>
          <w:tcPr/>
          <w:p>
            <w:pPr>
              <w:pStyle w:val="Compact"/>
              <w:jc w:val="center"/>
            </w:pPr>
            <w:r>
              <w:t xml:space="preserve">KTC 95% (trên)</w:t>
            </w:r>
          </w:p>
        </w:tc>
      </w:tr>
      <w:tr>
        <w:tc>
          <w:tcPr/>
          <w:p>
            <w:pPr>
              <w:pStyle w:val="Compact"/>
              <w:jc w:val="left"/>
            </w:pPr>
            <w:r>
              <w:t xml:space="preserve">L.lnCO2</w:t>
            </w:r>
          </w:p>
        </w:tc>
        <w:tc>
          <w:tcPr/>
          <w:p>
            <w:pPr>
              <w:pStyle w:val="Compact"/>
              <w:jc w:val="center"/>
            </w:pPr>
            <w:r>
              <w:t xml:space="preserve">1.0051</w:t>
            </w:r>
          </w:p>
        </w:tc>
        <w:tc>
          <w:tcPr/>
          <w:p>
            <w:pPr>
              <w:pStyle w:val="Compact"/>
              <w:jc w:val="center"/>
            </w:pPr>
            <w:r>
              <w:t xml:space="preserve">0.0459</w:t>
            </w:r>
          </w:p>
        </w:tc>
        <w:tc>
          <w:tcPr/>
          <w:p>
            <w:pPr>
              <w:pStyle w:val="Compact"/>
              <w:jc w:val="center"/>
            </w:pPr>
            <w:r>
              <w:t xml:space="preserve">21.91</w:t>
            </w:r>
          </w:p>
        </w:tc>
        <w:tc>
          <w:tcPr/>
          <w:p>
            <w:pPr>
              <w:pStyle w:val="Compact"/>
              <w:jc w:val="center"/>
            </w:pPr>
            <w:r>
              <w:t xml:space="preserve">0.000</w:t>
            </w:r>
          </w:p>
        </w:tc>
        <w:tc>
          <w:tcPr/>
          <w:p>
            <w:pPr>
              <w:pStyle w:val="Compact"/>
              <w:jc w:val="center"/>
            </w:pPr>
            <w:r>
              <w:t xml:space="preserve">0.9136</w:t>
            </w:r>
          </w:p>
        </w:tc>
        <w:tc>
          <w:tcPr/>
          <w:p>
            <w:pPr>
              <w:pStyle w:val="Compact"/>
              <w:jc w:val="center"/>
            </w:pPr>
            <w:r>
              <w:t xml:space="preserve">1.0965</w:t>
            </w:r>
          </w:p>
        </w:tc>
      </w:tr>
      <w:tr>
        <w:tc>
          <w:tcPr/>
          <w:p>
            <w:pPr>
              <w:pStyle w:val="Compact"/>
              <w:jc w:val="left"/>
            </w:pPr>
            <w:r>
              <w:t xml:space="preserve">FDI</w:t>
            </w:r>
          </w:p>
        </w:tc>
        <w:tc>
          <w:tcPr/>
          <w:p>
            <w:pPr>
              <w:pStyle w:val="Compact"/>
              <w:jc w:val="center"/>
            </w:pPr>
            <w:r>
              <w:t xml:space="preserve">0.0055</w:t>
            </w:r>
          </w:p>
        </w:tc>
        <w:tc>
          <w:tcPr/>
          <w:p>
            <w:pPr>
              <w:pStyle w:val="Compact"/>
              <w:jc w:val="center"/>
            </w:pPr>
            <w:r>
              <w:t xml:space="preserve">0.0025</w:t>
            </w:r>
          </w:p>
        </w:tc>
        <w:tc>
          <w:tcPr/>
          <w:p>
            <w:pPr>
              <w:pStyle w:val="Compact"/>
              <w:jc w:val="center"/>
            </w:pPr>
            <w:r>
              <w:t xml:space="preserve">2.23</w:t>
            </w:r>
          </w:p>
        </w:tc>
        <w:tc>
          <w:tcPr/>
          <w:p>
            <w:pPr>
              <w:pStyle w:val="Compact"/>
              <w:jc w:val="center"/>
            </w:pPr>
            <w:r>
              <w:t xml:space="preserve">0.029</w:t>
            </w:r>
          </w:p>
        </w:tc>
        <w:tc>
          <w:tcPr/>
          <w:p>
            <w:pPr>
              <w:pStyle w:val="Compact"/>
              <w:jc w:val="center"/>
            </w:pPr>
            <w:r>
              <w:t xml:space="preserve">0.0006</w:t>
            </w:r>
          </w:p>
        </w:tc>
        <w:tc>
          <w:tcPr/>
          <w:p>
            <w:pPr>
              <w:pStyle w:val="Compact"/>
              <w:jc w:val="center"/>
            </w:pPr>
            <w:r>
              <w:t xml:space="preserve">0.0104</w:t>
            </w:r>
          </w:p>
        </w:tc>
      </w:tr>
      <w:tr>
        <w:tc>
          <w:tcPr/>
          <w:p>
            <w:pPr>
              <w:pStyle w:val="Compact"/>
              <w:jc w:val="left"/>
            </w:pPr>
            <w:r>
              <w:t xml:space="preserve">lnY</w:t>
            </w:r>
          </w:p>
        </w:tc>
        <w:tc>
          <w:tcPr/>
          <w:p>
            <w:pPr>
              <w:pStyle w:val="Compact"/>
              <w:jc w:val="center"/>
            </w:pPr>
            <w:r>
              <w:t xml:space="preserve">0.1476</w:t>
            </w:r>
          </w:p>
        </w:tc>
        <w:tc>
          <w:tcPr/>
          <w:p>
            <w:pPr>
              <w:pStyle w:val="Compact"/>
              <w:jc w:val="center"/>
            </w:pPr>
            <w:r>
              <w:t xml:space="preserve">0.0884</w:t>
            </w:r>
          </w:p>
        </w:tc>
        <w:tc>
          <w:tcPr/>
          <w:p>
            <w:pPr>
              <w:pStyle w:val="Compact"/>
              <w:jc w:val="center"/>
            </w:pPr>
            <w:r>
              <w:t xml:space="preserve">1.67</w:t>
            </w:r>
          </w:p>
        </w:tc>
        <w:tc>
          <w:tcPr/>
          <w:p>
            <w:pPr>
              <w:pStyle w:val="Compact"/>
              <w:jc w:val="center"/>
            </w:pPr>
            <w:r>
              <w:t xml:space="preserve">0.099</w:t>
            </w:r>
          </w:p>
        </w:tc>
        <w:tc>
          <w:tcPr/>
          <w:p>
            <w:pPr>
              <w:pStyle w:val="Compact"/>
              <w:jc w:val="center"/>
            </w:pPr>
            <w:r>
              <w:t xml:space="preserve">−0.0287</w:t>
            </w:r>
          </w:p>
        </w:tc>
        <w:tc>
          <w:tcPr/>
          <w:p>
            <w:pPr>
              <w:pStyle w:val="Compact"/>
              <w:jc w:val="center"/>
            </w:pPr>
            <w:r>
              <w:t xml:space="preserve">0.3239</w:t>
            </w:r>
          </w:p>
        </w:tc>
      </w:tr>
      <w:tr>
        <w:tc>
          <w:tcPr/>
          <w:p>
            <w:pPr>
              <w:pStyle w:val="Compact"/>
              <w:jc w:val="left"/>
            </w:pPr>
            <w:r>
              <w:t xml:space="preserve">URB</w:t>
            </w:r>
          </w:p>
        </w:tc>
        <w:tc>
          <w:tcPr/>
          <w:p>
            <w:pPr>
              <w:pStyle w:val="Compact"/>
              <w:jc w:val="center"/>
            </w:pPr>
            <w:r>
              <w:t xml:space="preserve">−0.0060</w:t>
            </w:r>
          </w:p>
        </w:tc>
        <w:tc>
          <w:tcPr/>
          <w:p>
            <w:pPr>
              <w:pStyle w:val="Compact"/>
              <w:jc w:val="center"/>
            </w:pPr>
            <w:r>
              <w:t xml:space="preserve">0.0030</w:t>
            </w:r>
          </w:p>
        </w:tc>
        <w:tc>
          <w:tcPr/>
          <w:p>
            <w:pPr>
              <w:pStyle w:val="Compact"/>
              <w:jc w:val="center"/>
            </w:pPr>
            <w:r>
              <w:t xml:space="preserve">−2.02</w:t>
            </w:r>
          </w:p>
        </w:tc>
        <w:tc>
          <w:tcPr/>
          <w:p>
            <w:pPr>
              <w:pStyle w:val="Compact"/>
              <w:jc w:val="center"/>
            </w:pPr>
            <w:r>
              <w:t xml:space="preserve">0.047</w:t>
            </w:r>
          </w:p>
        </w:tc>
        <w:tc>
          <w:tcPr/>
          <w:p>
            <w:pPr>
              <w:pStyle w:val="Compact"/>
              <w:jc w:val="center"/>
            </w:pPr>
            <w:r>
              <w:t xml:space="preserve">−0.0119</w:t>
            </w:r>
          </w:p>
        </w:tc>
        <w:tc>
          <w:tcPr/>
          <w:p>
            <w:pPr>
              <w:pStyle w:val="Compact"/>
              <w:jc w:val="center"/>
            </w:pPr>
            <w:r>
              <w:t xml:space="preserve">−0.0001</w:t>
            </w:r>
          </w:p>
        </w:tc>
      </w:tr>
      <w:tr>
        <w:tc>
          <w:tcPr/>
          <w:p>
            <w:pPr>
              <w:pStyle w:val="Compact"/>
              <w:jc w:val="left"/>
            </w:pPr>
            <w:r>
              <w:t xml:space="preserve">TO</w:t>
            </w:r>
          </w:p>
        </w:tc>
        <w:tc>
          <w:tcPr/>
          <w:p>
            <w:pPr>
              <w:pStyle w:val="Compact"/>
              <w:jc w:val="center"/>
            </w:pPr>
            <w:r>
              <w:t xml:space="preserve">−0.0007</w:t>
            </w:r>
          </w:p>
        </w:tc>
        <w:tc>
          <w:tcPr/>
          <w:p>
            <w:pPr>
              <w:pStyle w:val="Compact"/>
              <w:jc w:val="center"/>
            </w:pPr>
            <w:r>
              <w:t xml:space="preserve">0.0004</w:t>
            </w:r>
          </w:p>
        </w:tc>
        <w:tc>
          <w:tcPr/>
          <w:p>
            <w:pPr>
              <w:pStyle w:val="Compact"/>
              <w:jc w:val="center"/>
            </w:pPr>
            <w:r>
              <w:t xml:space="preserve">−1.57</w:t>
            </w:r>
          </w:p>
        </w:tc>
        <w:tc>
          <w:tcPr/>
          <w:p>
            <w:pPr>
              <w:pStyle w:val="Compact"/>
              <w:jc w:val="center"/>
            </w:pPr>
            <w:r>
              <w:t xml:space="preserve">0.120</w:t>
            </w:r>
          </w:p>
        </w:tc>
        <w:tc>
          <w:tcPr/>
          <w:p>
            <w:pPr>
              <w:pStyle w:val="Compact"/>
              <w:jc w:val="center"/>
            </w:pPr>
            <w:r>
              <w:t xml:space="preserve">−0.0016</w:t>
            </w:r>
          </w:p>
        </w:tc>
        <w:tc>
          <w:tcPr/>
          <w:p>
            <w:pPr>
              <w:pStyle w:val="Compact"/>
              <w:jc w:val="center"/>
            </w:pPr>
            <w:r>
              <w:t xml:space="preserve">0.0002</w:t>
            </w:r>
          </w:p>
        </w:tc>
      </w:tr>
      <w:tr>
        <w:tc>
          <w:tcPr/>
          <w:p>
            <w:pPr>
              <w:pStyle w:val="Compact"/>
              <w:jc w:val="left"/>
            </w:pPr>
            <w:r>
              <w:t xml:space="preserve">Crdt</w:t>
            </w:r>
          </w:p>
        </w:tc>
        <w:tc>
          <w:tcPr/>
          <w:p>
            <w:pPr>
              <w:pStyle w:val="Compact"/>
              <w:jc w:val="center"/>
            </w:pPr>
            <w:r>
              <w:t xml:space="preserve">−0.0013</w:t>
            </w:r>
          </w:p>
        </w:tc>
        <w:tc>
          <w:tcPr/>
          <w:p>
            <w:pPr>
              <w:pStyle w:val="Compact"/>
              <w:jc w:val="center"/>
            </w:pPr>
            <w:r>
              <w:t xml:space="preserve">0.0010</w:t>
            </w:r>
          </w:p>
        </w:tc>
        <w:tc>
          <w:tcPr/>
          <w:p>
            <w:pPr>
              <w:pStyle w:val="Compact"/>
              <w:jc w:val="center"/>
            </w:pPr>
            <w:r>
              <w:t xml:space="preserve">−1.30</w:t>
            </w:r>
          </w:p>
        </w:tc>
        <w:tc>
          <w:tcPr/>
          <w:p>
            <w:pPr>
              <w:pStyle w:val="Compact"/>
              <w:jc w:val="center"/>
            </w:pPr>
            <w:r>
              <w:t xml:space="preserve">0.199</w:t>
            </w:r>
          </w:p>
        </w:tc>
        <w:tc>
          <w:tcPr/>
          <w:p>
            <w:pPr>
              <w:pStyle w:val="Compact"/>
              <w:jc w:val="center"/>
            </w:pPr>
            <w:r>
              <w:t xml:space="preserve">−0.0033</w:t>
            </w:r>
          </w:p>
        </w:tc>
        <w:tc>
          <w:tcPr/>
          <w:p>
            <w:pPr>
              <w:pStyle w:val="Compact"/>
              <w:jc w:val="center"/>
            </w:pPr>
            <w:r>
              <w:t xml:space="preserve">0.0007</w:t>
            </w:r>
          </w:p>
        </w:tc>
      </w:tr>
      <w:tr>
        <w:tc>
          <w:tcPr/>
          <w:p>
            <w:pPr>
              <w:pStyle w:val="Compact"/>
              <w:jc w:val="left"/>
            </w:pPr>
            <w:r>
              <w:t xml:space="preserve">yr2</w:t>
            </w:r>
          </w:p>
        </w:tc>
        <w:tc>
          <w:tcPr/>
          <w:p>
            <w:pPr>
              <w:pStyle w:val="Compact"/>
              <w:jc w:val="center"/>
            </w:pPr>
            <w:r>
              <w:t xml:space="preserve">0.0274</w:t>
            </w:r>
          </w:p>
        </w:tc>
        <w:tc>
          <w:tcPr/>
          <w:p>
            <w:pPr>
              <w:pStyle w:val="Compact"/>
              <w:jc w:val="center"/>
            </w:pPr>
            <w:r>
              <w:t xml:space="preserve">0.0159</w:t>
            </w:r>
          </w:p>
        </w:tc>
        <w:tc>
          <w:tcPr/>
          <w:p>
            <w:pPr>
              <w:pStyle w:val="Compact"/>
              <w:jc w:val="center"/>
            </w:pPr>
            <w:r>
              <w:t xml:space="preserve">1.73</w:t>
            </w:r>
          </w:p>
        </w:tc>
        <w:tc>
          <w:tcPr/>
          <w:p>
            <w:pPr>
              <w:pStyle w:val="Compact"/>
              <w:jc w:val="center"/>
            </w:pPr>
            <w:r>
              <w:t xml:space="preserve">0.089</w:t>
            </w:r>
          </w:p>
        </w:tc>
        <w:tc>
          <w:tcPr/>
          <w:p>
            <w:pPr>
              <w:pStyle w:val="Compact"/>
              <w:jc w:val="center"/>
            </w:pPr>
            <w:r>
              <w:t xml:space="preserve">−0.0042</w:t>
            </w:r>
          </w:p>
        </w:tc>
        <w:tc>
          <w:tcPr/>
          <w:p>
            <w:pPr>
              <w:pStyle w:val="Compact"/>
              <w:jc w:val="center"/>
            </w:pPr>
            <w:r>
              <w:t xml:space="preserve">0.0590</w:t>
            </w:r>
          </w:p>
        </w:tc>
      </w:tr>
      <w:tr>
        <w:tc>
          <w:tcPr/>
          <w:p>
            <w:pPr>
              <w:pStyle w:val="Compact"/>
              <w:jc w:val="left"/>
            </w:pPr>
            <w:r>
              <w:t xml:space="preserve">yr3</w:t>
            </w:r>
          </w:p>
        </w:tc>
        <w:tc>
          <w:tcPr/>
          <w:p>
            <w:pPr>
              <w:pStyle w:val="Compact"/>
              <w:jc w:val="center"/>
            </w:pPr>
            <w:r>
              <w:t xml:space="preserve">0.0016</w:t>
            </w:r>
          </w:p>
        </w:tc>
        <w:tc>
          <w:tcPr/>
          <w:p>
            <w:pPr>
              <w:pStyle w:val="Compact"/>
              <w:jc w:val="center"/>
            </w:pPr>
            <w:r>
              <w:t xml:space="preserve">0.0154</w:t>
            </w:r>
          </w:p>
        </w:tc>
        <w:tc>
          <w:tcPr/>
          <w:p>
            <w:pPr>
              <w:pStyle w:val="Compact"/>
              <w:jc w:val="center"/>
            </w:pPr>
            <w:r>
              <w:t xml:space="preserve">0.10</w:t>
            </w:r>
          </w:p>
        </w:tc>
        <w:tc>
          <w:tcPr/>
          <w:p>
            <w:pPr>
              <w:pStyle w:val="Compact"/>
              <w:jc w:val="center"/>
            </w:pPr>
            <w:r>
              <w:t xml:space="preserve">0.920</w:t>
            </w:r>
          </w:p>
        </w:tc>
        <w:tc>
          <w:tcPr/>
          <w:p>
            <w:pPr>
              <w:pStyle w:val="Compact"/>
              <w:jc w:val="center"/>
            </w:pPr>
            <w:r>
              <w:t xml:space="preserve">−0.0292</w:t>
            </w:r>
          </w:p>
        </w:tc>
        <w:tc>
          <w:tcPr/>
          <w:p>
            <w:pPr>
              <w:pStyle w:val="Compact"/>
              <w:jc w:val="center"/>
            </w:pPr>
            <w:r>
              <w:t xml:space="preserve">0.0323</w:t>
            </w:r>
          </w:p>
        </w:tc>
      </w:tr>
      <w:tr>
        <w:tc>
          <w:tcPr/>
          <w:p>
            <w:pPr>
              <w:pStyle w:val="Compact"/>
              <w:jc w:val="left"/>
            </w:pPr>
            <w:r>
              <w:t xml:space="preserve">yr4</w:t>
            </w:r>
          </w:p>
        </w:tc>
        <w:tc>
          <w:tcPr/>
          <w:p>
            <w:pPr>
              <w:pStyle w:val="Compact"/>
              <w:jc w:val="center"/>
            </w:pPr>
            <w:r>
              <w:t xml:space="preserve">0.0059</w:t>
            </w:r>
          </w:p>
        </w:tc>
        <w:tc>
          <w:tcPr/>
          <w:p>
            <w:pPr>
              <w:pStyle w:val="Compact"/>
              <w:jc w:val="center"/>
            </w:pPr>
            <w:r>
              <w:t xml:space="preserve">0.0182</w:t>
            </w:r>
          </w:p>
        </w:tc>
        <w:tc>
          <w:tcPr/>
          <w:p>
            <w:pPr>
              <w:pStyle w:val="Compact"/>
              <w:jc w:val="center"/>
            </w:pPr>
            <w:r>
              <w:t xml:space="preserve">0.32</w:t>
            </w:r>
          </w:p>
        </w:tc>
        <w:tc>
          <w:tcPr/>
          <w:p>
            <w:pPr>
              <w:pStyle w:val="Compact"/>
              <w:jc w:val="center"/>
            </w:pPr>
            <w:r>
              <w:t xml:space="preserve">0.748</w:t>
            </w:r>
          </w:p>
        </w:tc>
        <w:tc>
          <w:tcPr/>
          <w:p>
            <w:pPr>
              <w:pStyle w:val="Compact"/>
              <w:jc w:val="center"/>
            </w:pPr>
            <w:r>
              <w:t xml:space="preserve">−0.0304</w:t>
            </w:r>
          </w:p>
        </w:tc>
        <w:tc>
          <w:tcPr/>
          <w:p>
            <w:pPr>
              <w:pStyle w:val="Compact"/>
              <w:jc w:val="center"/>
            </w:pPr>
            <w:r>
              <w:t xml:space="preserve">0.0422</w:t>
            </w:r>
          </w:p>
        </w:tc>
      </w:tr>
      <w:tr>
        <w:tc>
          <w:tcPr/>
          <w:p>
            <w:pPr>
              <w:pStyle w:val="Compact"/>
              <w:jc w:val="left"/>
            </w:pPr>
            <w:r>
              <w:t xml:space="preserve">yr6</w:t>
            </w:r>
          </w:p>
        </w:tc>
        <w:tc>
          <w:tcPr/>
          <w:p>
            <w:pPr>
              <w:pStyle w:val="Compact"/>
              <w:jc w:val="center"/>
            </w:pPr>
            <w:r>
              <w:t xml:space="preserve">−0.0100</w:t>
            </w:r>
          </w:p>
        </w:tc>
        <w:tc>
          <w:tcPr/>
          <w:p>
            <w:pPr>
              <w:pStyle w:val="Compact"/>
              <w:jc w:val="center"/>
            </w:pPr>
            <w:r>
              <w:t xml:space="preserve">0.0176</w:t>
            </w:r>
          </w:p>
        </w:tc>
        <w:tc>
          <w:tcPr/>
          <w:p>
            <w:pPr>
              <w:pStyle w:val="Compact"/>
              <w:jc w:val="center"/>
            </w:pPr>
            <w:r>
              <w:t xml:space="preserve">−0.57</w:t>
            </w:r>
          </w:p>
        </w:tc>
        <w:tc>
          <w:tcPr/>
          <w:p>
            <w:pPr>
              <w:pStyle w:val="Compact"/>
              <w:jc w:val="center"/>
            </w:pPr>
            <w:r>
              <w:t xml:space="preserve">0.572</w:t>
            </w:r>
          </w:p>
        </w:tc>
        <w:tc>
          <w:tcPr/>
          <w:p>
            <w:pPr>
              <w:pStyle w:val="Compact"/>
              <w:jc w:val="center"/>
            </w:pPr>
            <w:r>
              <w:t xml:space="preserve">−0.0452</w:t>
            </w:r>
          </w:p>
        </w:tc>
        <w:tc>
          <w:tcPr/>
          <w:p>
            <w:pPr>
              <w:pStyle w:val="Compact"/>
              <w:jc w:val="center"/>
            </w:pPr>
            <w:r>
              <w:t xml:space="preserve">0.0251</w:t>
            </w:r>
          </w:p>
        </w:tc>
      </w:tr>
      <w:tr>
        <w:tc>
          <w:tcPr/>
          <w:p>
            <w:pPr>
              <w:pStyle w:val="Compact"/>
              <w:jc w:val="left"/>
            </w:pPr>
            <w:r>
              <w:t xml:space="preserve">yr7</w:t>
            </w:r>
          </w:p>
        </w:tc>
        <w:tc>
          <w:tcPr/>
          <w:p>
            <w:pPr>
              <w:pStyle w:val="Compact"/>
              <w:jc w:val="center"/>
            </w:pPr>
            <w:r>
              <w:t xml:space="preserve">−0.0156</w:t>
            </w:r>
          </w:p>
        </w:tc>
        <w:tc>
          <w:tcPr/>
          <w:p>
            <w:pPr>
              <w:pStyle w:val="Compact"/>
              <w:jc w:val="center"/>
            </w:pPr>
            <w:r>
              <w:t xml:space="preserve">0.0201</w:t>
            </w:r>
          </w:p>
        </w:tc>
        <w:tc>
          <w:tcPr/>
          <w:p>
            <w:pPr>
              <w:pStyle w:val="Compact"/>
              <w:jc w:val="center"/>
            </w:pPr>
            <w:r>
              <w:t xml:space="preserve">−0.78</w:t>
            </w:r>
          </w:p>
        </w:tc>
        <w:tc>
          <w:tcPr/>
          <w:p>
            <w:pPr>
              <w:pStyle w:val="Compact"/>
              <w:jc w:val="center"/>
            </w:pPr>
            <w:r>
              <w:t xml:space="preserve">0.440</w:t>
            </w:r>
          </w:p>
        </w:tc>
        <w:tc>
          <w:tcPr/>
          <w:p>
            <w:pPr>
              <w:pStyle w:val="Compact"/>
              <w:jc w:val="center"/>
            </w:pPr>
            <w:r>
              <w:t xml:space="preserve">−0.0557</w:t>
            </w:r>
          </w:p>
        </w:tc>
        <w:tc>
          <w:tcPr/>
          <w:p>
            <w:pPr>
              <w:pStyle w:val="Compact"/>
              <w:jc w:val="center"/>
            </w:pPr>
            <w:r>
              <w:t xml:space="preserve">0.0245</w:t>
            </w:r>
          </w:p>
        </w:tc>
      </w:tr>
      <w:tr>
        <w:tc>
          <w:tcPr/>
          <w:p>
            <w:pPr>
              <w:pStyle w:val="Compact"/>
              <w:jc w:val="left"/>
            </w:pPr>
            <w:r>
              <w:t xml:space="preserve">yr8</w:t>
            </w:r>
          </w:p>
        </w:tc>
        <w:tc>
          <w:tcPr/>
          <w:p>
            <w:pPr>
              <w:pStyle w:val="Compact"/>
              <w:jc w:val="center"/>
            </w:pPr>
            <w:r>
              <w:t xml:space="preserve">−0.0219</w:t>
            </w:r>
          </w:p>
        </w:tc>
        <w:tc>
          <w:tcPr/>
          <w:p>
            <w:pPr>
              <w:pStyle w:val="Compact"/>
              <w:jc w:val="center"/>
            </w:pPr>
            <w:r>
              <w:t xml:space="preserve">0.0182</w:t>
            </w:r>
          </w:p>
        </w:tc>
        <w:tc>
          <w:tcPr/>
          <w:p>
            <w:pPr>
              <w:pStyle w:val="Compact"/>
              <w:jc w:val="center"/>
            </w:pPr>
            <w:r>
              <w:t xml:space="preserve">−1.20</w:t>
            </w:r>
          </w:p>
        </w:tc>
        <w:tc>
          <w:tcPr/>
          <w:p>
            <w:pPr>
              <w:pStyle w:val="Compact"/>
              <w:jc w:val="center"/>
            </w:pPr>
            <w:r>
              <w:t xml:space="preserve">0.234</w:t>
            </w:r>
          </w:p>
        </w:tc>
        <w:tc>
          <w:tcPr/>
          <w:p>
            <w:pPr>
              <w:pStyle w:val="Compact"/>
              <w:jc w:val="center"/>
            </w:pPr>
            <w:r>
              <w:t xml:space="preserve">−0.0582</w:t>
            </w:r>
          </w:p>
        </w:tc>
        <w:tc>
          <w:tcPr/>
          <w:p>
            <w:pPr>
              <w:pStyle w:val="Compact"/>
              <w:jc w:val="center"/>
            </w:pPr>
            <w:r>
              <w:t xml:space="preserve">0.0145</w:t>
            </w:r>
          </w:p>
        </w:tc>
      </w:tr>
      <w:tr>
        <w:tc>
          <w:tcPr/>
          <w:p>
            <w:pPr>
              <w:pStyle w:val="Compact"/>
              <w:jc w:val="left"/>
            </w:pPr>
            <w:r>
              <w:t xml:space="preserve">yr9</w:t>
            </w:r>
          </w:p>
        </w:tc>
        <w:tc>
          <w:tcPr/>
          <w:p>
            <w:pPr>
              <w:pStyle w:val="Compact"/>
              <w:jc w:val="center"/>
            </w:pPr>
            <w:r>
              <w:t xml:space="preserve">0.0330</w:t>
            </w:r>
          </w:p>
        </w:tc>
        <w:tc>
          <w:tcPr/>
          <w:p>
            <w:pPr>
              <w:pStyle w:val="Compact"/>
              <w:jc w:val="center"/>
            </w:pPr>
            <w:r>
              <w:t xml:space="preserve">0.0169</w:t>
            </w:r>
          </w:p>
        </w:tc>
        <w:tc>
          <w:tcPr/>
          <w:p>
            <w:pPr>
              <w:pStyle w:val="Compact"/>
              <w:jc w:val="center"/>
            </w:pPr>
            <w:r>
              <w:t xml:space="preserve">1.95</w:t>
            </w:r>
          </w:p>
        </w:tc>
        <w:tc>
          <w:tcPr/>
          <w:p>
            <w:pPr>
              <w:pStyle w:val="Compact"/>
              <w:jc w:val="center"/>
            </w:pPr>
            <w:r>
              <w:t xml:space="preserve">0.056</w:t>
            </w:r>
          </w:p>
        </w:tc>
        <w:tc>
          <w:tcPr/>
          <w:p>
            <w:pPr>
              <w:pStyle w:val="Compact"/>
              <w:jc w:val="center"/>
            </w:pPr>
            <w:r>
              <w:t xml:space="preserve">−0.0008</w:t>
            </w:r>
          </w:p>
        </w:tc>
        <w:tc>
          <w:tcPr/>
          <w:p>
            <w:pPr>
              <w:pStyle w:val="Compact"/>
              <w:jc w:val="center"/>
            </w:pPr>
            <w:r>
              <w:t xml:space="preserve">0.0667</w:t>
            </w:r>
          </w:p>
        </w:tc>
      </w:tr>
      <w:tr>
        <w:tc>
          <w:tcPr/>
          <w:p>
            <w:pPr>
              <w:pStyle w:val="Compact"/>
              <w:jc w:val="left"/>
            </w:pPr>
            <w:r>
              <w:t xml:space="preserve">yr10</w:t>
            </w:r>
          </w:p>
        </w:tc>
        <w:tc>
          <w:tcPr/>
          <w:p>
            <w:pPr>
              <w:pStyle w:val="Compact"/>
              <w:jc w:val="center"/>
            </w:pPr>
            <w:r>
              <w:t xml:space="preserve">0.0094</w:t>
            </w:r>
          </w:p>
        </w:tc>
        <w:tc>
          <w:tcPr/>
          <w:p>
            <w:pPr>
              <w:pStyle w:val="Compact"/>
              <w:jc w:val="center"/>
            </w:pPr>
            <w:r>
              <w:t xml:space="preserve">0.0154</w:t>
            </w:r>
          </w:p>
        </w:tc>
        <w:tc>
          <w:tcPr/>
          <w:p>
            <w:pPr>
              <w:pStyle w:val="Compact"/>
              <w:jc w:val="center"/>
            </w:pPr>
            <w:r>
              <w:t xml:space="preserve">0.61</w:t>
            </w:r>
          </w:p>
        </w:tc>
        <w:tc>
          <w:tcPr/>
          <w:p>
            <w:pPr>
              <w:pStyle w:val="Compact"/>
              <w:jc w:val="center"/>
            </w:pPr>
            <w:r>
              <w:t xml:space="preserve">0.543</w:t>
            </w:r>
          </w:p>
        </w:tc>
        <w:tc>
          <w:tcPr/>
          <w:p>
            <w:pPr>
              <w:pStyle w:val="Compact"/>
              <w:jc w:val="center"/>
            </w:pPr>
            <w:r>
              <w:t xml:space="preserve">−0.0213</w:t>
            </w:r>
          </w:p>
        </w:tc>
        <w:tc>
          <w:tcPr/>
          <w:p>
            <w:pPr>
              <w:pStyle w:val="Compact"/>
              <w:jc w:val="center"/>
            </w:pPr>
            <w:r>
              <w:t xml:space="preserve">0.0401</w:t>
            </w:r>
          </w:p>
        </w:tc>
      </w:tr>
      <w:tr>
        <w:tc>
          <w:tcPr/>
          <w:p>
            <w:pPr>
              <w:pStyle w:val="Compact"/>
              <w:jc w:val="left"/>
            </w:pPr>
            <w:r>
              <w:t xml:space="preserve">yr11</w:t>
            </w:r>
          </w:p>
        </w:tc>
        <w:tc>
          <w:tcPr/>
          <w:p>
            <w:pPr>
              <w:pStyle w:val="Compact"/>
              <w:jc w:val="center"/>
            </w:pPr>
            <w:r>
              <w:t xml:space="preserve">0.0090</w:t>
            </w:r>
          </w:p>
        </w:tc>
        <w:tc>
          <w:tcPr/>
          <w:p>
            <w:pPr>
              <w:pStyle w:val="Compact"/>
              <w:jc w:val="center"/>
            </w:pPr>
            <w:r>
              <w:t xml:space="preserve">0.0179</w:t>
            </w:r>
          </w:p>
        </w:tc>
        <w:tc>
          <w:tcPr/>
          <w:p>
            <w:pPr>
              <w:pStyle w:val="Compact"/>
              <w:jc w:val="center"/>
            </w:pPr>
            <w:r>
              <w:t xml:space="preserve">0.50</w:t>
            </w:r>
          </w:p>
        </w:tc>
        <w:tc>
          <w:tcPr/>
          <w:p>
            <w:pPr>
              <w:pStyle w:val="Compact"/>
              <w:jc w:val="center"/>
            </w:pPr>
            <w:r>
              <w:t xml:space="preserve">0.618</w:t>
            </w:r>
          </w:p>
        </w:tc>
        <w:tc>
          <w:tcPr/>
          <w:p>
            <w:pPr>
              <w:pStyle w:val="Compact"/>
              <w:jc w:val="center"/>
            </w:pPr>
            <w:r>
              <w:t xml:space="preserve">−0.0267</w:t>
            </w:r>
          </w:p>
        </w:tc>
        <w:tc>
          <w:tcPr/>
          <w:p>
            <w:pPr>
              <w:pStyle w:val="Compact"/>
              <w:jc w:val="center"/>
            </w:pPr>
            <w:r>
              <w:t xml:space="preserve">0.0446</w:t>
            </w:r>
          </w:p>
        </w:tc>
      </w:tr>
      <w:tr>
        <w:tc>
          <w:tcPr/>
          <w:p>
            <w:pPr>
              <w:pStyle w:val="Compact"/>
              <w:jc w:val="left"/>
            </w:pPr>
            <w:r>
              <w:t xml:space="preserve">yr12</w:t>
            </w:r>
          </w:p>
        </w:tc>
        <w:tc>
          <w:tcPr/>
          <w:p>
            <w:pPr>
              <w:pStyle w:val="Compact"/>
              <w:jc w:val="center"/>
            </w:pPr>
            <w:r>
              <w:t xml:space="preserve">−0.0046</w:t>
            </w:r>
          </w:p>
        </w:tc>
        <w:tc>
          <w:tcPr/>
          <w:p>
            <w:pPr>
              <w:pStyle w:val="Compact"/>
              <w:jc w:val="center"/>
            </w:pPr>
            <w:r>
              <w:t xml:space="preserve">0.0178</w:t>
            </w:r>
          </w:p>
        </w:tc>
        <w:tc>
          <w:tcPr/>
          <w:p>
            <w:pPr>
              <w:pStyle w:val="Compact"/>
              <w:jc w:val="center"/>
            </w:pPr>
            <w:r>
              <w:t xml:space="preserve">−0.26</w:t>
            </w:r>
          </w:p>
        </w:tc>
        <w:tc>
          <w:tcPr/>
          <w:p>
            <w:pPr>
              <w:pStyle w:val="Compact"/>
              <w:jc w:val="center"/>
            </w:pPr>
            <w:r>
              <w:t xml:space="preserve">0.796</w:t>
            </w:r>
          </w:p>
        </w:tc>
        <w:tc>
          <w:tcPr/>
          <w:p>
            <w:pPr>
              <w:pStyle w:val="Compact"/>
              <w:jc w:val="center"/>
            </w:pPr>
            <w:r>
              <w:t xml:space="preserve">−0.0400</w:t>
            </w:r>
          </w:p>
        </w:tc>
        <w:tc>
          <w:tcPr/>
          <w:p>
            <w:pPr>
              <w:pStyle w:val="Compact"/>
              <w:jc w:val="center"/>
            </w:pPr>
            <w:r>
              <w:t xml:space="preserve">0.0308</w:t>
            </w:r>
          </w:p>
        </w:tc>
      </w:tr>
      <w:tr>
        <w:tc>
          <w:tcPr/>
          <w:p>
            <w:pPr>
              <w:pStyle w:val="Compact"/>
              <w:jc w:val="left"/>
            </w:pPr>
            <w:r>
              <w:t xml:space="preserve">yr13</w:t>
            </w:r>
          </w:p>
        </w:tc>
        <w:tc>
          <w:tcPr/>
          <w:p>
            <w:pPr>
              <w:pStyle w:val="Compact"/>
              <w:jc w:val="center"/>
            </w:pPr>
            <w:r>
              <w:t xml:space="preserve">0.0144</w:t>
            </w:r>
          </w:p>
        </w:tc>
        <w:tc>
          <w:tcPr/>
          <w:p>
            <w:pPr>
              <w:pStyle w:val="Compact"/>
              <w:jc w:val="center"/>
            </w:pPr>
            <w:r>
              <w:t xml:space="preserve">0.0209</w:t>
            </w:r>
          </w:p>
        </w:tc>
        <w:tc>
          <w:tcPr/>
          <w:p>
            <w:pPr>
              <w:pStyle w:val="Compact"/>
              <w:jc w:val="center"/>
            </w:pPr>
            <w:r>
              <w:t xml:space="preserve">0.69</w:t>
            </w:r>
          </w:p>
        </w:tc>
        <w:tc>
          <w:tcPr/>
          <w:p>
            <w:pPr>
              <w:pStyle w:val="Compact"/>
              <w:jc w:val="center"/>
            </w:pPr>
            <w:r>
              <w:t xml:space="preserve">0.492</w:t>
            </w:r>
          </w:p>
        </w:tc>
        <w:tc>
          <w:tcPr/>
          <w:p>
            <w:pPr>
              <w:pStyle w:val="Compact"/>
              <w:jc w:val="center"/>
            </w:pPr>
            <w:r>
              <w:t xml:space="preserve">−0.0272</w:t>
            </w:r>
          </w:p>
        </w:tc>
        <w:tc>
          <w:tcPr/>
          <w:p>
            <w:pPr>
              <w:pStyle w:val="Compact"/>
              <w:jc w:val="center"/>
            </w:pPr>
            <w:r>
              <w:t xml:space="preserve">0.0561</w:t>
            </w:r>
          </w:p>
        </w:tc>
      </w:tr>
      <w:tr>
        <w:tc>
          <w:tcPr/>
          <w:p>
            <w:pPr>
              <w:pStyle w:val="Compact"/>
              <w:jc w:val="left"/>
            </w:pPr>
            <w:r>
              <w:t xml:space="preserve">yr14</w:t>
            </w:r>
          </w:p>
        </w:tc>
        <w:tc>
          <w:tcPr/>
          <w:p>
            <w:pPr>
              <w:pStyle w:val="Compact"/>
              <w:jc w:val="center"/>
            </w:pPr>
            <w:r>
              <w:t xml:space="preserve">0.0043</w:t>
            </w:r>
          </w:p>
        </w:tc>
        <w:tc>
          <w:tcPr/>
          <w:p>
            <w:pPr>
              <w:pStyle w:val="Compact"/>
              <w:jc w:val="center"/>
            </w:pPr>
            <w:r>
              <w:t xml:space="preserve">0.0196</w:t>
            </w:r>
          </w:p>
        </w:tc>
        <w:tc>
          <w:tcPr/>
          <w:p>
            <w:pPr>
              <w:pStyle w:val="Compact"/>
              <w:jc w:val="center"/>
            </w:pPr>
            <w:r>
              <w:t xml:space="preserve">0.22</w:t>
            </w:r>
          </w:p>
        </w:tc>
        <w:tc>
          <w:tcPr/>
          <w:p>
            <w:pPr>
              <w:pStyle w:val="Compact"/>
              <w:jc w:val="center"/>
            </w:pPr>
            <w:r>
              <w:t xml:space="preserve">0.826</w:t>
            </w:r>
          </w:p>
        </w:tc>
        <w:tc>
          <w:tcPr/>
          <w:p>
            <w:pPr>
              <w:pStyle w:val="Compact"/>
              <w:jc w:val="center"/>
            </w:pPr>
            <w:r>
              <w:t xml:space="preserve">−0.0347</w:t>
            </w:r>
          </w:p>
        </w:tc>
        <w:tc>
          <w:tcPr/>
          <w:p>
            <w:pPr>
              <w:pStyle w:val="Compact"/>
              <w:jc w:val="center"/>
            </w:pPr>
            <w:r>
              <w:t xml:space="preserve">0.0434</w:t>
            </w:r>
          </w:p>
        </w:tc>
      </w:tr>
      <w:tr>
        <w:tc>
          <w:tcPr/>
          <w:p>
            <w:pPr>
              <w:pStyle w:val="Compact"/>
              <w:jc w:val="left"/>
            </w:pPr>
            <w:r>
              <w:t xml:space="preserve">yr15</w:t>
            </w:r>
          </w:p>
        </w:tc>
        <w:tc>
          <w:tcPr/>
          <w:p>
            <w:pPr>
              <w:pStyle w:val="Compact"/>
              <w:jc w:val="center"/>
            </w:pPr>
            <w:r>
              <w:t xml:space="preserve">0.0147</w:t>
            </w:r>
          </w:p>
        </w:tc>
        <w:tc>
          <w:tcPr/>
          <w:p>
            <w:pPr>
              <w:pStyle w:val="Compact"/>
              <w:jc w:val="center"/>
            </w:pPr>
            <w:r>
              <w:t xml:space="preserve">0.0177</w:t>
            </w:r>
          </w:p>
        </w:tc>
        <w:tc>
          <w:tcPr/>
          <w:p>
            <w:pPr>
              <w:pStyle w:val="Compact"/>
              <w:jc w:val="center"/>
            </w:pPr>
            <w:r>
              <w:t xml:space="preserve">0.83</w:t>
            </w:r>
          </w:p>
        </w:tc>
        <w:tc>
          <w:tcPr/>
          <w:p>
            <w:pPr>
              <w:pStyle w:val="Compact"/>
              <w:jc w:val="center"/>
            </w:pPr>
            <w:r>
              <w:t xml:space="preserve">0.410</w:t>
            </w:r>
          </w:p>
        </w:tc>
        <w:tc>
          <w:tcPr/>
          <w:p>
            <w:pPr>
              <w:pStyle w:val="Compact"/>
              <w:jc w:val="center"/>
            </w:pPr>
            <w:r>
              <w:t xml:space="preserve">−0.0206</w:t>
            </w:r>
          </w:p>
        </w:tc>
        <w:tc>
          <w:tcPr/>
          <w:p>
            <w:pPr>
              <w:pStyle w:val="Compact"/>
              <w:jc w:val="center"/>
            </w:pPr>
            <w:r>
              <w:t xml:space="preserve">0.0499</w:t>
            </w:r>
          </w:p>
        </w:tc>
      </w:tr>
      <w:tr>
        <w:tc>
          <w:tcPr/>
          <w:p>
            <w:pPr>
              <w:pStyle w:val="Compact"/>
              <w:jc w:val="left"/>
            </w:pPr>
            <w:r>
              <w:t xml:space="preserve">yr16</w:t>
            </w:r>
          </w:p>
        </w:tc>
        <w:tc>
          <w:tcPr/>
          <w:p>
            <w:pPr>
              <w:pStyle w:val="Compact"/>
              <w:jc w:val="center"/>
            </w:pPr>
            <w:r>
              <w:t xml:space="preserve">−0.0001</w:t>
            </w:r>
          </w:p>
        </w:tc>
        <w:tc>
          <w:tcPr/>
          <w:p>
            <w:pPr>
              <w:pStyle w:val="Compact"/>
              <w:jc w:val="center"/>
            </w:pPr>
            <w:r>
              <w:t xml:space="preserve">0.0177</w:t>
            </w:r>
          </w:p>
        </w:tc>
        <w:tc>
          <w:tcPr/>
          <w:p>
            <w:pPr>
              <w:pStyle w:val="Compact"/>
              <w:jc w:val="center"/>
            </w:pPr>
            <w:r>
              <w:t xml:space="preserve">−0.00</w:t>
            </w:r>
          </w:p>
        </w:tc>
        <w:tc>
          <w:tcPr/>
          <w:p>
            <w:pPr>
              <w:pStyle w:val="Compact"/>
              <w:jc w:val="center"/>
            </w:pPr>
            <w:r>
              <w:t xml:space="preserve">0.997</w:t>
            </w:r>
          </w:p>
        </w:tc>
        <w:tc>
          <w:tcPr/>
          <w:p>
            <w:pPr>
              <w:pStyle w:val="Compact"/>
              <w:jc w:val="center"/>
            </w:pPr>
            <w:r>
              <w:t xml:space="preserve">−0.0353</w:t>
            </w:r>
          </w:p>
        </w:tc>
        <w:tc>
          <w:tcPr/>
          <w:p>
            <w:pPr>
              <w:pStyle w:val="Compact"/>
              <w:jc w:val="center"/>
            </w:pPr>
            <w:r>
              <w:t xml:space="preserve">0.0351</w:t>
            </w:r>
          </w:p>
        </w:tc>
      </w:tr>
      <w:tr>
        <w:tc>
          <w:tcPr/>
          <w:p>
            <w:pPr>
              <w:pStyle w:val="Compact"/>
              <w:jc w:val="left"/>
            </w:pPr>
            <w:r>
              <w:t xml:space="preserve">yr17</w:t>
            </w:r>
          </w:p>
        </w:tc>
        <w:tc>
          <w:tcPr/>
          <w:p>
            <w:pPr>
              <w:pStyle w:val="Compact"/>
              <w:jc w:val="center"/>
            </w:pPr>
            <w:r>
              <w:t xml:space="preserve">−0.0009</w:t>
            </w:r>
          </w:p>
        </w:tc>
        <w:tc>
          <w:tcPr/>
          <w:p>
            <w:pPr>
              <w:pStyle w:val="Compact"/>
              <w:jc w:val="center"/>
            </w:pPr>
            <w:r>
              <w:t xml:space="preserve">0.0152</w:t>
            </w:r>
          </w:p>
        </w:tc>
        <w:tc>
          <w:tcPr/>
          <w:p>
            <w:pPr>
              <w:pStyle w:val="Compact"/>
              <w:jc w:val="center"/>
            </w:pPr>
            <w:r>
              <w:t xml:space="preserve">−0.06</w:t>
            </w:r>
          </w:p>
        </w:tc>
        <w:tc>
          <w:tcPr/>
          <w:p>
            <w:pPr>
              <w:pStyle w:val="Compact"/>
              <w:jc w:val="center"/>
            </w:pPr>
            <w:r>
              <w:t xml:space="preserve">0.952</w:t>
            </w:r>
          </w:p>
        </w:tc>
        <w:tc>
          <w:tcPr/>
          <w:p>
            <w:pPr>
              <w:pStyle w:val="Compact"/>
              <w:jc w:val="center"/>
            </w:pPr>
            <w:r>
              <w:t xml:space="preserve">−0.0311</w:t>
            </w:r>
          </w:p>
        </w:tc>
        <w:tc>
          <w:tcPr/>
          <w:p>
            <w:pPr>
              <w:pStyle w:val="Compact"/>
              <w:jc w:val="center"/>
            </w:pPr>
            <w:r>
              <w:t xml:space="preserve">0.0293</w:t>
            </w:r>
          </w:p>
        </w:tc>
      </w:tr>
      <w:tr>
        <w:tc>
          <w:tcPr/>
          <w:p>
            <w:pPr>
              <w:pStyle w:val="Compact"/>
              <w:jc w:val="left"/>
            </w:pPr>
            <w:r>
              <w:t xml:space="preserve">yr18</w:t>
            </w:r>
          </w:p>
        </w:tc>
        <w:tc>
          <w:tcPr/>
          <w:p>
            <w:pPr>
              <w:pStyle w:val="Compact"/>
              <w:jc w:val="center"/>
            </w:pPr>
            <w:r>
              <w:t xml:space="preserve">0.0117</w:t>
            </w:r>
          </w:p>
        </w:tc>
        <w:tc>
          <w:tcPr/>
          <w:p>
            <w:pPr>
              <w:pStyle w:val="Compact"/>
              <w:jc w:val="center"/>
            </w:pPr>
            <w:r>
              <w:t xml:space="preserve">0.0162</w:t>
            </w:r>
          </w:p>
        </w:tc>
        <w:tc>
          <w:tcPr/>
          <w:p>
            <w:pPr>
              <w:pStyle w:val="Compact"/>
              <w:jc w:val="center"/>
            </w:pPr>
            <w:r>
              <w:t xml:space="preserve">0.72</w:t>
            </w:r>
          </w:p>
        </w:tc>
        <w:tc>
          <w:tcPr/>
          <w:p>
            <w:pPr>
              <w:pStyle w:val="Compact"/>
              <w:jc w:val="center"/>
            </w:pPr>
            <w:r>
              <w:t xml:space="preserve">0.474</w:t>
            </w:r>
          </w:p>
        </w:tc>
        <w:tc>
          <w:tcPr/>
          <w:p>
            <w:pPr>
              <w:pStyle w:val="Compact"/>
              <w:jc w:val="center"/>
            </w:pPr>
            <w:r>
              <w:t xml:space="preserve">−0.0207</w:t>
            </w:r>
          </w:p>
        </w:tc>
        <w:tc>
          <w:tcPr/>
          <w:p>
            <w:pPr>
              <w:pStyle w:val="Compact"/>
              <w:jc w:val="center"/>
            </w:pPr>
            <w:r>
              <w:t xml:space="preserve">0.0440</w:t>
            </w:r>
          </w:p>
        </w:tc>
      </w:tr>
      <w:tr>
        <w:tc>
          <w:tcPr/>
          <w:p>
            <w:pPr>
              <w:pStyle w:val="Compact"/>
              <w:jc w:val="left"/>
            </w:pPr>
            <w:r>
              <w:t xml:space="preserve">yr19</w:t>
            </w:r>
          </w:p>
        </w:tc>
        <w:tc>
          <w:tcPr/>
          <w:p>
            <w:pPr>
              <w:pStyle w:val="Compact"/>
              <w:jc w:val="center"/>
            </w:pPr>
            <w:r>
              <w:t xml:space="preserve">−0.0496</w:t>
            </w:r>
          </w:p>
        </w:tc>
        <w:tc>
          <w:tcPr/>
          <w:p>
            <w:pPr>
              <w:pStyle w:val="Compact"/>
              <w:jc w:val="center"/>
            </w:pPr>
            <w:r>
              <w:t xml:space="preserve">0.0190</w:t>
            </w:r>
          </w:p>
        </w:tc>
        <w:tc>
          <w:tcPr/>
          <w:p>
            <w:pPr>
              <w:pStyle w:val="Compact"/>
              <w:jc w:val="center"/>
            </w:pPr>
            <w:r>
              <w:t xml:space="preserve">−2.61</w:t>
            </w:r>
          </w:p>
        </w:tc>
        <w:tc>
          <w:tcPr/>
          <w:p>
            <w:pPr>
              <w:pStyle w:val="Compact"/>
              <w:jc w:val="center"/>
            </w:pPr>
            <w:r>
              <w:t xml:space="preserve">0.011</w:t>
            </w:r>
          </w:p>
        </w:tc>
        <w:tc>
          <w:tcPr/>
          <w:p>
            <w:pPr>
              <w:pStyle w:val="Compact"/>
              <w:jc w:val="center"/>
            </w:pPr>
            <w:r>
              <w:t xml:space="preserve">−0.0876</w:t>
            </w:r>
          </w:p>
        </w:tc>
        <w:tc>
          <w:tcPr/>
          <w:p>
            <w:pPr>
              <w:pStyle w:val="Compact"/>
              <w:jc w:val="center"/>
            </w:pPr>
            <w:r>
              <w:t xml:space="preserve">−0.0117</w:t>
            </w:r>
          </w:p>
        </w:tc>
      </w:tr>
      <w:tr>
        <w:tc>
          <w:tcPr/>
          <w:p>
            <w:pPr>
              <w:pStyle w:val="Compact"/>
              <w:jc w:val="left"/>
            </w:pPr>
            <w:r>
              <w:t xml:space="preserve">yr20</w:t>
            </w:r>
          </w:p>
        </w:tc>
        <w:tc>
          <w:tcPr/>
          <w:p>
            <w:pPr>
              <w:pStyle w:val="Compact"/>
              <w:jc w:val="center"/>
            </w:pPr>
            <w:r>
              <w:t xml:space="preserve">0.0481</w:t>
            </w:r>
          </w:p>
        </w:tc>
        <w:tc>
          <w:tcPr/>
          <w:p>
            <w:pPr>
              <w:pStyle w:val="Compact"/>
              <w:jc w:val="center"/>
            </w:pPr>
            <w:r>
              <w:t xml:space="preserve">0.0189</w:t>
            </w:r>
          </w:p>
        </w:tc>
        <w:tc>
          <w:tcPr/>
          <w:p>
            <w:pPr>
              <w:pStyle w:val="Compact"/>
              <w:jc w:val="center"/>
            </w:pPr>
            <w:r>
              <w:t xml:space="preserve">2.54</w:t>
            </w:r>
          </w:p>
        </w:tc>
        <w:tc>
          <w:tcPr/>
          <w:p>
            <w:pPr>
              <w:pStyle w:val="Compact"/>
              <w:jc w:val="center"/>
            </w:pPr>
            <w:r>
              <w:t xml:space="preserve">0.013</w:t>
            </w:r>
          </w:p>
        </w:tc>
        <w:tc>
          <w:tcPr/>
          <w:p>
            <w:pPr>
              <w:pStyle w:val="Compact"/>
              <w:jc w:val="center"/>
            </w:pPr>
            <w:r>
              <w:t xml:space="preserve">0.0103</w:t>
            </w:r>
          </w:p>
        </w:tc>
        <w:tc>
          <w:tcPr/>
          <w:p>
            <w:pPr>
              <w:pStyle w:val="Compact"/>
              <w:jc w:val="center"/>
            </w:pPr>
            <w:r>
              <w:t xml:space="preserve">0.0858</w:t>
            </w:r>
          </w:p>
        </w:tc>
      </w:tr>
      <w:tr>
        <w:tc>
          <w:tcPr/>
          <w:p>
            <w:pPr>
              <w:pStyle w:val="Compact"/>
              <w:jc w:val="left"/>
            </w:pPr>
            <w:r>
              <w:t xml:space="preserve">yr21</w:t>
            </w:r>
          </w:p>
        </w:tc>
        <w:tc>
          <w:tcPr/>
          <w:p>
            <w:pPr>
              <w:pStyle w:val="Compact"/>
              <w:jc w:val="center"/>
            </w:pPr>
            <w:r>
              <w:t xml:space="preserve">0.0113</w:t>
            </w:r>
          </w:p>
        </w:tc>
        <w:tc>
          <w:tcPr/>
          <w:p>
            <w:pPr>
              <w:pStyle w:val="Compact"/>
              <w:jc w:val="center"/>
            </w:pPr>
            <w:r>
              <w:t xml:space="preserve">0.0209</w:t>
            </w:r>
          </w:p>
        </w:tc>
        <w:tc>
          <w:tcPr/>
          <w:p>
            <w:pPr>
              <w:pStyle w:val="Compact"/>
              <w:jc w:val="center"/>
            </w:pPr>
            <w:r>
              <w:t xml:space="preserve">0.54</w:t>
            </w:r>
          </w:p>
        </w:tc>
        <w:tc>
          <w:tcPr/>
          <w:p>
            <w:pPr>
              <w:pStyle w:val="Compact"/>
              <w:jc w:val="center"/>
            </w:pPr>
            <w:r>
              <w:t xml:space="preserve">0.592</w:t>
            </w:r>
          </w:p>
        </w:tc>
        <w:tc>
          <w:tcPr/>
          <w:p>
            <w:pPr>
              <w:pStyle w:val="Compact"/>
              <w:jc w:val="center"/>
            </w:pPr>
            <w:r>
              <w:t xml:space="preserve">−0.0304</w:t>
            </w:r>
          </w:p>
        </w:tc>
        <w:tc>
          <w:tcPr/>
          <w:p>
            <w:pPr>
              <w:pStyle w:val="Compact"/>
              <w:jc w:val="center"/>
            </w:pPr>
            <w:r>
              <w:t xml:space="preserve">0.0529</w:t>
            </w:r>
          </w:p>
        </w:tc>
      </w:tr>
      <w:tr>
        <w:tc>
          <w:tcPr/>
          <w:p>
            <w:pPr>
              <w:pStyle w:val="Compact"/>
              <w:jc w:val="left"/>
            </w:pPr>
            <w:r>
              <w:t xml:space="preserve">Hằng số</w:t>
            </w:r>
          </w:p>
        </w:tc>
        <w:tc>
          <w:tcPr/>
          <w:p>
            <w:pPr>
              <w:pStyle w:val="Compact"/>
              <w:jc w:val="center"/>
            </w:pPr>
            <w:r>
              <w:t xml:space="preserve">−0.7498</w:t>
            </w:r>
          </w:p>
        </w:tc>
        <w:tc>
          <w:tcPr/>
          <w:p>
            <w:pPr>
              <w:pStyle w:val="Compact"/>
              <w:jc w:val="center"/>
            </w:pPr>
            <w:r>
              <w:t xml:space="preserve">0.5679</w:t>
            </w:r>
          </w:p>
        </w:tc>
        <w:tc>
          <w:tcPr/>
          <w:p>
            <w:pPr>
              <w:pStyle w:val="Compact"/>
              <w:jc w:val="center"/>
            </w:pPr>
            <w:r>
              <w:t xml:space="preserve">−1.32</w:t>
            </w:r>
          </w:p>
        </w:tc>
        <w:tc>
          <w:tcPr/>
          <w:p>
            <w:pPr>
              <w:pStyle w:val="Compact"/>
              <w:jc w:val="center"/>
            </w:pPr>
            <w:r>
              <w:t xml:space="preserve">0.191</w:t>
            </w:r>
          </w:p>
        </w:tc>
        <w:tc>
          <w:tcPr/>
          <w:p>
            <w:pPr>
              <w:pStyle w:val="Compact"/>
              <w:jc w:val="center"/>
            </w:pPr>
            <w:r>
              <w:t xml:space="preserve">−1.8819</w:t>
            </w:r>
          </w:p>
        </w:tc>
        <w:tc>
          <w:tcPr/>
          <w:p>
            <w:pPr>
              <w:pStyle w:val="Compact"/>
              <w:jc w:val="center"/>
            </w:pPr>
            <w:r>
              <w:t xml:space="preserve">0.3823</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Thông tin và kiểm định</w:t>
            </w:r>
          </w:p>
        </w:tc>
        <w:tc>
          <w:tcPr/>
          <w:p>
            <w:pPr>
              <w:pStyle w:val="Compact"/>
              <w:jc w:val="left"/>
            </w:pPr>
            <w:r>
              <w:t xml:space="preserve">Kết quả</w:t>
            </w:r>
          </w:p>
        </w:tc>
      </w:tr>
      <w:tr>
        <w:tc>
          <w:tcPr/>
          <w:p>
            <w:pPr>
              <w:pStyle w:val="Compact"/>
              <w:jc w:val="left"/>
            </w:pPr>
            <w:r>
              <w:t xml:space="preserve">Số quan sát / số quốc gia</w:t>
            </w:r>
          </w:p>
        </w:tc>
        <w:tc>
          <w:tcPr/>
          <w:p>
            <w:pPr>
              <w:pStyle w:val="Compact"/>
              <w:jc w:val="left"/>
            </w:pPr>
            <w:r>
              <w:t xml:space="preserve">1,460 / 73</w:t>
            </w:r>
          </w:p>
        </w:tc>
      </w:tr>
      <w:tr>
        <w:tc>
          <w:tcPr/>
          <w:p>
            <w:pPr>
              <w:pStyle w:val="Compact"/>
              <w:jc w:val="left"/>
            </w:pPr>
            <w:r>
              <w:t xml:space="preserve">Số biến công cụ</w:t>
            </w:r>
          </w:p>
        </w:tc>
        <w:tc>
          <w:tcPr/>
          <w:p>
            <w:pPr>
              <w:pStyle w:val="Compact"/>
              <w:jc w:val="left"/>
            </w:pPr>
            <w:r>
              <w:t xml:space="preserve">33</w:t>
            </w:r>
          </w:p>
        </w:tc>
      </w:tr>
      <w:tr>
        <w:tc>
          <w:tcPr/>
          <w:p>
            <w:pPr>
              <w:pStyle w:val="Compact"/>
              <w:jc w:val="left"/>
            </w:pPr>
            <w:r>
              <w:t xml:space="preserve">F(25, 72)</w:t>
            </w:r>
          </w:p>
        </w:tc>
        <w:tc>
          <w:tcPr/>
          <w:p>
            <w:pPr>
              <w:pStyle w:val="Compact"/>
              <w:jc w:val="left"/>
            </w:pPr>
            <w:r>
              <w:t xml:space="preserve">1528.42 (Prob &gt; F = 0.000)</w:t>
            </w:r>
          </w:p>
        </w:tc>
      </w:tr>
      <w:tr>
        <w:tc>
          <w:tcPr/>
          <w:p>
            <w:pPr>
              <w:pStyle w:val="Compact"/>
              <w:jc w:val="left"/>
            </w:pPr>
            <w:r>
              <w:t xml:space="preserve">Arellano–Bond AR(1)</w:t>
            </w:r>
          </w:p>
        </w:tc>
        <w:tc>
          <w:tcPr/>
          <w:p>
            <w:pPr>
              <w:pStyle w:val="Compact"/>
              <w:jc w:val="left"/>
            </w:pPr>
            <w:r>
              <w:t xml:space="preserve">z = −4.80; Pr &gt; z = 0.000</w:t>
            </w:r>
          </w:p>
        </w:tc>
      </w:tr>
      <w:tr>
        <w:tc>
          <w:tcPr/>
          <w:p>
            <w:pPr>
              <w:pStyle w:val="Compact"/>
              <w:jc w:val="left"/>
            </w:pPr>
            <w:r>
              <w:t xml:space="preserve">Arellano–Bond AR(2)</w:t>
            </w:r>
          </w:p>
        </w:tc>
        <w:tc>
          <w:tcPr/>
          <w:p>
            <w:pPr>
              <w:pStyle w:val="Compact"/>
              <w:jc w:val="left"/>
            </w:pPr>
            <w:r>
              <w:t xml:space="preserve">z = −1.38; Pr &gt; z = 0.169</w:t>
            </w:r>
          </w:p>
        </w:tc>
      </w:tr>
      <w:tr>
        <w:tc>
          <w:tcPr/>
          <w:p>
            <w:pPr>
              <w:pStyle w:val="Compact"/>
              <w:jc w:val="left"/>
            </w:pPr>
            <w:r>
              <w:t xml:space="preserve">Sargan chi2(7)</w:t>
            </w:r>
          </w:p>
        </w:tc>
        <w:tc>
          <w:tcPr/>
          <w:p>
            <w:pPr>
              <w:pStyle w:val="Compact"/>
              <w:jc w:val="left"/>
            </w:pPr>
            <w:r>
              <w:t xml:space="preserve">10.15; Prob &gt; chi2 = 0.180</w:t>
            </w:r>
          </w:p>
        </w:tc>
      </w:tr>
      <w:tr>
        <w:tc>
          <w:tcPr/>
          <w:p>
            <w:pPr>
              <w:pStyle w:val="Compact"/>
              <w:jc w:val="left"/>
            </w:pPr>
            <w:r>
              <w:t xml:space="preserve">Hansen chi2(7)</w:t>
            </w:r>
          </w:p>
        </w:tc>
        <w:tc>
          <w:tcPr/>
          <w:p>
            <w:pPr>
              <w:pStyle w:val="Compact"/>
              <w:jc w:val="left"/>
            </w:pPr>
            <w:r>
              <w:t xml:space="preserve">6.08; Prob &gt; chi2 = 0.531</w:t>
            </w:r>
          </w:p>
        </w:tc>
      </w:tr>
      <w:tr>
        <w:tc>
          <w:tcPr/>
          <w:p>
            <w:pPr>
              <w:pStyle w:val="Compact"/>
              <w:jc w:val="left"/>
            </w:pPr>
            <w:r>
              <w:t xml:space="preserve">Difference-in-Hansen (GMM cho phương trình mức)</w:t>
            </w:r>
          </w:p>
        </w:tc>
        <w:tc>
          <w:tcPr/>
          <w:p>
            <w:pPr>
              <w:pStyle w:val="Compact"/>
              <w:jc w:val="left"/>
            </w:pPr>
            <w:r>
              <w:t xml:space="preserve">chi2(3) = 3.28; Prob &gt; chi2 = 0.351</w:t>
            </w:r>
          </w:p>
        </w:tc>
      </w:tr>
      <w:tr>
        <w:tc>
          <w:tcPr/>
          <w:p>
            <w:pPr>
              <w:pStyle w:val="Compact"/>
              <w:jc w:val="left"/>
            </w:pPr>
            <w:r>
              <w:t xml:space="preserve">Cận của hệ số biến trễ</w:t>
            </w:r>
          </w:p>
        </w:tc>
        <w:tc>
          <w:tcPr/>
          <w:p>
            <w:pPr>
              <w:pStyle w:val="Compact"/>
              <w:jc w:val="left"/>
            </w:pPr>
            <w:r>
              <w:t xml:space="preserve">Pooled OLS động: 0.9823 (cận trên); FE động: 0.8234 (cận dưới)</w:t>
            </w:r>
          </w:p>
        </w:tc>
      </w:tr>
    </w:tbl>
    <w:p>
      <w:pPr>
        <w:pStyle w:val="BodyText"/>
      </w:pPr>
      <w:r>
        <w:t xml:space="preserve">Ghi chú: System GMM hai bước (twostep robust small), sai số chuẩn hiệu chỉnh. Biến công cụ GMM: L.lnCO2 với độ trễ 1–3, FDI và lnY với độ trễ 2–3 (collapse); URB, TO, Crdt và biến giả năm là biến công cụ chuẩn. yr5 bị loại do đa cộng tuyến; Stata cảnh báo ma trận hiệp phương sai của các điều kiện mômen ở bước hai suy biến và dùng nghịch đảo tổng quát. Hệ số và khoảng tin cậy làm tròn đến bốn chữ số thập phân; t, P&gt;|t| và các thống kê kiểm định giữ như output.</w:t>
      </w:r>
    </w:p>
    <w:p>
      <w:pPr>
        <w:pStyle w:val="BodyText"/>
      </w:pPr>
      <w:r>
        <w:t xml:space="preserve">Nguồn: Tác giả tổng hợp từ kết quả lệnh xtabond2 trên phần mềm Stata.</w:t>
      </w:r>
    </w:p>
    <w:bookmarkEnd w:id="44"/>
    <w:bookmarkEnd w:id="45"/>
    <w:bookmarkStart w:id="46" w:name="X21c3c4dc3970f672b2321649f2c8a1b7b7ab2f7"/>
    <w:p>
      <w:pPr>
        <w:pStyle w:val="Heading2"/>
      </w:pPr>
      <w:r>
        <w:t xml:space="preserve">Tài liệu được trích dẫn trong Chương 4 (chuyển vào danh mục Tài liệu tham khảo)</w:t>
      </w:r>
    </w:p>
    <w:p>
      <w:pPr>
        <w:pStyle w:val="FirstParagraph"/>
      </w:pPr>
      <w:r>
        <w:t xml:space="preserve">Antweiler, W., Copeland, B. R., &amp; Taylor, M. S. (2001). Is free trade good for the environment?</w:t>
      </w:r>
      <w:r>
        <w:t xml:space="preserve"> </w:t>
      </w:r>
      <w:r>
        <w:rPr>
          <w:iCs/>
          <w:i/>
        </w:rPr>
        <w:t xml:space="preserve">American Economic Review, 91</w:t>
      </w:r>
      <w:r>
        <w:t xml:space="preserve">(4), 877–908.</w:t>
      </w:r>
    </w:p>
    <w:p>
      <w:pPr>
        <w:pStyle w:val="BodyText"/>
      </w:pPr>
      <w:r>
        <w:t xml:space="preserve">Bakhsh, S., Yin, H., &amp; Shabir, M. (2021). Foreign investment and CO2 emissions: Do technological innovation and institutional quality matter? Evidence from system GMM approach.</w:t>
      </w:r>
      <w:r>
        <w:t xml:space="preserve"> </w:t>
      </w:r>
      <w:r>
        <w:rPr>
          <w:iCs/>
          <w:i/>
        </w:rPr>
        <w:t xml:space="preserve">Environmental Science and Pollution Research, 28</w:t>
      </w:r>
      <w:r>
        <w:t xml:space="preserve">(15), 19424–19438.</w:t>
      </w:r>
    </w:p>
    <w:p>
      <w:pPr>
        <w:pStyle w:val="BodyText"/>
      </w:pPr>
      <w:r>
        <w:t xml:space="preserve">Bond, S. R. (2002). Dynamic panel data models: A guide to micro data methods and practice.</w:t>
      </w:r>
      <w:r>
        <w:t xml:space="preserve"> </w:t>
      </w:r>
      <w:r>
        <w:rPr>
          <w:iCs/>
          <w:i/>
        </w:rPr>
        <w:t xml:space="preserve">Portuguese Economic Journal, 1</w:t>
      </w:r>
      <w:r>
        <w:t xml:space="preserve">(2), 141–162.</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w:t>
      </w:r>
    </w:p>
    <w:p>
      <w:pPr>
        <w:pStyle w:val="BodyText"/>
      </w:pPr>
      <w:r>
        <w:t xml:space="preserve">Copeland, B. R., &amp; Taylor, M. S. (2004). Trade, growth, and the environment.</w:t>
      </w:r>
      <w:r>
        <w:t xml:space="preserve"> </w:t>
      </w:r>
      <w:r>
        <w:rPr>
          <w:iCs/>
          <w:i/>
        </w:rPr>
        <w:t xml:space="preserve">Journal of Economic Literature, 42</w:t>
      </w:r>
      <w:r>
        <w:t xml:space="preserve">(1), 7–71.</w:t>
      </w:r>
    </w:p>
    <w:p>
      <w:pPr>
        <w:pStyle w:val="BodyText"/>
      </w:pPr>
      <w:r>
        <w:t xml:space="preserve">Drukker, D. M. (2003). Testing for serial correlation in linear panel-data models.</w:t>
      </w:r>
      <w:r>
        <w:t xml:space="preserve"> </w:t>
      </w:r>
      <w:r>
        <w:rPr>
          <w:iCs/>
          <w:i/>
        </w:rPr>
        <w:t xml:space="preserve">The Stata Journal, 3</w:t>
      </w:r>
      <w:r>
        <w:t xml:space="preserve">(2), 168–177.</w:t>
      </w:r>
    </w:p>
    <w:p>
      <w:pPr>
        <w:pStyle w:val="BodyText"/>
      </w:pPr>
      <w:r>
        <w:t xml:space="preserve">Gelman, A., &amp; Stern, H. (2006). The difference between</w:t>
      </w:r>
      <w:r>
        <w:t xml:space="preserve"> </w:t>
      </w:r>
      <w:r>
        <w:t xml:space="preserve">“</w:t>
      </w:r>
      <w:r>
        <w:t xml:space="preserve">significant</w:t>
      </w:r>
      <w:r>
        <w:t xml:space="preserve">”</w:t>
      </w:r>
      <w:r>
        <w:t xml:space="preserve"> </w:t>
      </w:r>
      <w:r>
        <w:t xml:space="preserve">and</w:t>
      </w:r>
      <w:r>
        <w:t xml:space="preserve"> </w:t>
      </w:r>
      <w:r>
        <w:t xml:space="preserve">“</w:t>
      </w:r>
      <w:r>
        <w:t xml:space="preserve">not significant</w:t>
      </w:r>
      <w:r>
        <w:t xml:space="preserve">”</w:t>
      </w:r>
      <w:r>
        <w:t xml:space="preserve"> </w:t>
      </w:r>
      <w:r>
        <w:t xml:space="preserve">is not itself statistically significant.</w:t>
      </w:r>
      <w:r>
        <w:t xml:space="preserve"> </w:t>
      </w:r>
      <w:r>
        <w:rPr>
          <w:iCs/>
          <w:i/>
        </w:rPr>
        <w:t xml:space="preserve">The American Statistician, 60</w:t>
      </w:r>
      <w:r>
        <w:t xml:space="preserve">(4), 328–331.</w:t>
      </w:r>
    </w:p>
    <w:p>
      <w:pPr>
        <w:pStyle w:val="BodyText"/>
      </w:pPr>
      <w:r>
        <w:t xml:space="preserve">Granger, C. W. J., &amp; Newbold, P. (1974). Spurious regressions in econometrics.</w:t>
      </w:r>
      <w:r>
        <w:t xml:space="preserve"> </w:t>
      </w:r>
      <w:r>
        <w:rPr>
          <w:iCs/>
          <w:i/>
        </w:rPr>
        <w:t xml:space="preserve">Journal of Econometrics, 2</w:t>
      </w:r>
      <w:r>
        <w:t xml:space="preserve">(2), 111–120.</w:t>
      </w:r>
    </w:p>
    <w:p>
      <w:pPr>
        <w:pStyle w:val="BodyText"/>
      </w:pPr>
      <w:r>
        <w:t xml:space="preserve">Grossman, G. M., &amp; Krueger, A. B. (1995). Economic growth and the environment.</w:t>
      </w:r>
      <w:r>
        <w:t xml:space="preserve"> </w:t>
      </w:r>
      <w:r>
        <w:rPr>
          <w:iCs/>
          <w:i/>
        </w:rPr>
        <w:t xml:space="preserve">The Quarterly Journal of Economics, 110</w:t>
      </w:r>
      <w:r>
        <w:t xml:space="preserve">(2), 353–377.</w:t>
      </w:r>
    </w:p>
    <w:p>
      <w:pPr>
        <w:pStyle w:val="BodyText"/>
      </w:pPr>
      <w:r>
        <w:t xml:space="preserve">Gujarati, D. N., &amp; Porter, D. C. (2009).</w:t>
      </w:r>
      <w:r>
        <w:t xml:space="preserve"> </w:t>
      </w:r>
      <w:r>
        <w:rPr>
          <w:iCs/>
          <w:i/>
        </w:rPr>
        <w:t xml:space="preserve">Basic Econometrics</w:t>
      </w:r>
      <w:r>
        <w:t xml:space="preserve"> </w:t>
      </w:r>
      <w:r>
        <w:t xml:space="preserve">(5th ed.). New York: McGraw-Hill/Irwin.</w:t>
      </w:r>
    </w:p>
    <w:p>
      <w:pPr>
        <w:pStyle w:val="BodyText"/>
      </w:pPr>
      <w:r>
        <w:t xml:space="preserve">Hoechle, D. (2007). Robust standard errors for panel regressions with cross-sectional dependence.</w:t>
      </w:r>
      <w:r>
        <w:t xml:space="preserve"> </w:t>
      </w:r>
      <w:r>
        <w:rPr>
          <w:iCs/>
          <w:i/>
        </w:rPr>
        <w:t xml:space="preserve">The Stata Journal, 7</w:t>
      </w:r>
      <w:r>
        <w:t xml:space="preserve">(3), 281–312.</w:t>
      </w:r>
    </w:p>
    <w:p>
      <w:pPr>
        <w:pStyle w:val="BodyText"/>
      </w:pPr>
      <w:r>
        <w:t xml:space="preserve">Im, K. S., Pesaran, M. H., &amp; Shin, Y. (2003). Testing for unit roots in heterogeneous panels.</w:t>
      </w:r>
      <w:r>
        <w:t xml:space="preserve"> </w:t>
      </w:r>
      <w:r>
        <w:rPr>
          <w:iCs/>
          <w:i/>
        </w:rPr>
        <w:t xml:space="preserve">Journal of Econometrics, 115</w:t>
      </w:r>
      <w:r>
        <w:t xml:space="preserve">(1), 53–74.</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Lau, L. S., Choong, C. K., &amp; Eng, Y. K. (2014). Carbon dioxide emission, institutional quality, and economic growth: Empirical evidence in Malaysia.</w:t>
      </w:r>
      <w:r>
        <w:t xml:space="preserve"> </w:t>
      </w:r>
      <w:r>
        <w:rPr>
          <w:iCs/>
          <w:i/>
        </w:rPr>
        <w:t xml:space="preserve">Renewable Energy, 68</w:t>
      </w:r>
      <w:r>
        <w:t xml:space="preserve">, 276–281.</w:t>
      </w:r>
    </w:p>
    <w:p>
      <w:pPr>
        <w:pStyle w:val="BodyText"/>
      </w:pPr>
      <w:r>
        <w:t xml:space="preserve">North, D. C. (1990).</w:t>
      </w:r>
      <w:r>
        <w:t xml:space="preserve"> </w:t>
      </w:r>
      <w:r>
        <w:rPr>
          <w:iCs/>
          <w:i/>
        </w:rPr>
        <w:t xml:space="preserve">Institutions, Institutional Change and Economic Performance</w:t>
      </w:r>
      <w:r>
        <w:t xml:space="preserve">. Cambridge: Cambridge University Press.</w:t>
      </w:r>
    </w:p>
    <w:p>
      <w:pPr>
        <w:pStyle w:val="BodyText"/>
      </w:pPr>
      <w:r>
        <w:t xml:space="preserve">OECD. (2008).</w:t>
      </w:r>
      <w:r>
        <w:t xml:space="preserve"> </w:t>
      </w:r>
      <w:r>
        <w:rPr>
          <w:iCs/>
          <w:i/>
        </w:rPr>
        <w:t xml:space="preserve">OECD Benchmark Definition of Foreign Direct Investment</w:t>
      </w:r>
      <w:r>
        <w:t xml:space="preserve"> </w:t>
      </w:r>
      <w:r>
        <w:t xml:space="preserve">(4th ed.). Paris: OECD Publishing.</w:t>
      </w:r>
    </w:p>
    <w:p>
      <w:pPr>
        <w:pStyle w:val="BodyText"/>
      </w:pPr>
      <w:r>
        <w:t xml:space="preserve">Pao, H. T., &amp; Tsai, C. M. (2011). Multivariate Granger causality between CO2 emissions, energy consumption, FDI and GDP: Evidence from a panel of BRIC countries.</w:t>
      </w:r>
      <w:r>
        <w:t xml:space="preserve"> </w:t>
      </w:r>
      <w:r>
        <w:rPr>
          <w:iCs/>
          <w:i/>
        </w:rPr>
        <w:t xml:space="preserve">Energy, 36</w:t>
      </w:r>
      <w:r>
        <w:t xml:space="preserve">(1), 685–693.</w:t>
      </w:r>
    </w:p>
    <w:p>
      <w:pPr>
        <w:pStyle w:val="BodyText"/>
      </w:pPr>
      <w:r>
        <w:t xml:space="preserve">Pesaran, M. H. (2004). General diagnostic tests for cross section dependence in panels.</w:t>
      </w:r>
      <w:r>
        <w:t xml:space="preserve"> </w:t>
      </w:r>
      <w:r>
        <w:rPr>
          <w:iCs/>
          <w:i/>
        </w:rPr>
        <w:t xml:space="preserve">CESifo Working Paper No. 1229</w:t>
      </w:r>
      <w:r>
        <w:t xml:space="preserve">.</w:t>
      </w:r>
    </w:p>
    <w:p>
      <w:pPr>
        <w:pStyle w:val="BodyText"/>
      </w:pPr>
      <w:r>
        <w:t xml:space="preserve">Pesaran, M. H. (2007). A simple panel unit root test in the presence of cross-section dependence.</w:t>
      </w:r>
      <w:r>
        <w:t xml:space="preserve"> </w:t>
      </w:r>
      <w:r>
        <w:rPr>
          <w:iCs/>
          <w:i/>
        </w:rPr>
        <w:t xml:space="preserve">Journal of Applied Econometrics, 22</w:t>
      </w:r>
      <w:r>
        <w:t xml:space="preserve">(2), 265–312.</w:t>
      </w:r>
    </w:p>
    <w:p>
      <w:pPr>
        <w:pStyle w:val="BodyText"/>
      </w:pPr>
      <w:r>
        <w:t xml:space="preserve">Phillips, P. C. B., &amp; Moon, H. R. (1999). Linear regression limit theory for nonstationary panel data.</w:t>
      </w:r>
      <w:r>
        <w:t xml:space="preserve"> </w:t>
      </w:r>
      <w:r>
        <w:rPr>
          <w:iCs/>
          <w:i/>
        </w:rPr>
        <w:t xml:space="preserve">Econometrica, 67</w:t>
      </w:r>
      <w:r>
        <w:t xml:space="preserve">(5), 1057–1111.</w:t>
      </w:r>
    </w:p>
    <w:p>
      <w:pPr>
        <w:pStyle w:val="BodyText"/>
      </w:pPr>
      <w:r>
        <w:t xml:space="preserve">Poumanyvong, P., &amp; Kaneko, S. (2010). Does urbanization lead to less energy use and lower CO2 emissions? A cross-country analysis.</w:t>
      </w:r>
      <w:r>
        <w:t xml:space="preserve"> </w:t>
      </w:r>
      <w:r>
        <w:rPr>
          <w:iCs/>
          <w:i/>
        </w:rPr>
        <w:t xml:space="preserve">Ecological Economics, 70</w:t>
      </w:r>
      <w:r>
        <w:t xml:space="preserve">(2), 434–444.</w:t>
      </w:r>
    </w:p>
    <w:p>
      <w:pPr>
        <w:pStyle w:val="BodyText"/>
      </w:pPr>
      <w:r>
        <w:t xml:space="preserve">Roodman, D. (2009). How to do xtabond2: An introduction to difference and system GMM in Stata.</w:t>
      </w:r>
      <w:r>
        <w:t xml:space="preserve"> </w:t>
      </w:r>
      <w:r>
        <w:rPr>
          <w:iCs/>
          <w:i/>
        </w:rPr>
        <w:t xml:space="preserve">The Stata Journal, 9</w:t>
      </w:r>
      <w:r>
        <w:t xml:space="preserve">(1), 86–136.</w:t>
      </w:r>
    </w:p>
    <w:p>
      <w:pPr>
        <w:pStyle w:val="BodyText"/>
      </w:pPr>
      <w:r>
        <w:t xml:space="preserve">Shahbaz, M., Nasreen, S., Abbas, F., &amp; Anis, O. (2015). Does foreign direct investment impede environmental quality in high-, middle-, and low-income countries?</w:t>
      </w:r>
      <w:r>
        <w:t xml:space="preserve"> </w:t>
      </w:r>
      <w:r>
        <w:rPr>
          <w:iCs/>
          <w:i/>
        </w:rPr>
        <w:t xml:space="preserve">Energy Economics, 51</w:t>
      </w:r>
      <w:r>
        <w:t xml:space="preserve">, 275–287.</w:t>
      </w:r>
    </w:p>
    <w:p>
      <w:pPr>
        <w:pStyle w:val="BodyText"/>
      </w:pPr>
      <w:r>
        <w:t xml:space="preserve">Sheather, S. J. (2009).</w:t>
      </w:r>
      <w:r>
        <w:t xml:space="preserve"> </w:t>
      </w:r>
      <w:r>
        <w:rPr>
          <w:iCs/>
          <w:i/>
        </w:rPr>
        <w:t xml:space="preserve">A Modern Approach to Regression with R</w:t>
      </w:r>
      <w:r>
        <w:t xml:space="preserve">. New York: Springer.</w:t>
      </w:r>
    </w:p>
    <w:p>
      <w:pPr>
        <w:pStyle w:val="BodyText"/>
      </w:pPr>
      <w:r>
        <w:t xml:space="preserve">Westerlund, J. (2005). New simple tests for panel cointegration.</w:t>
      </w:r>
      <w:r>
        <w:t xml:space="preserve"> </w:t>
      </w:r>
      <w:r>
        <w:rPr>
          <w:iCs/>
          <w:i/>
        </w:rPr>
        <w:t xml:space="preserve">Econometric Reviews, 24</w:t>
      </w:r>
      <w:r>
        <w:t xml:space="preserve">(3), 297–316.</w:t>
      </w:r>
    </w:p>
    <w:p>
      <w:pPr>
        <w:pStyle w:val="BodyText"/>
      </w:pPr>
      <w:r>
        <w:t xml:space="preserve">Zarsky, L. (1999). Havens, halos and spaghetti: Untangling the evidence about foreign direct investment and the environment. In</w:t>
      </w:r>
      <w:r>
        <w:t xml:space="preserve"> </w:t>
      </w:r>
      <w:r>
        <w:rPr>
          <w:iCs/>
          <w:i/>
        </w:rPr>
        <w:t xml:space="preserve">Foreign Direct Investment and the Environment</w:t>
      </w:r>
      <w:r>
        <w:t xml:space="preserve"> </w:t>
      </w:r>
      <w:r>
        <w:t xml:space="preserve">(pp. 47–74). Paris: OECD.</w:t>
      </w:r>
    </w:p>
    <w:p>
      <w:pPr>
        <w:pStyle w:val="BodyText"/>
      </w:pPr>
      <w:r>
        <w:t xml:space="preserve">Zhu, H., Duan, L., Guo, Y., &amp; Yu, K. (2016). The effects of FDI, economic growth and energy consumption on carbon emissions in ASEAN-5: Evidence from panel quantile regression.</w:t>
      </w:r>
      <w:r>
        <w:t xml:space="preserve"> </w:t>
      </w:r>
      <w:r>
        <w:rPr>
          <w:iCs/>
          <w:i/>
        </w:rPr>
        <w:t xml:space="preserve">Economic Modelling, 58</w:t>
      </w:r>
      <w:r>
        <w:t xml:space="preserve">, 237–248.</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6"/>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2026-10-18T08:40:37Z</dcterms:created>
  <dcterms:modified xsi:type="dcterms:W3CDTF">2026-10-18T08:40:37Z</dcterms:modified>
</cp:coreProperties>
</file>

<file path=docProps/custom.xml><?xml version="1.0" encoding="utf-8"?>
<Properties xmlns="http://schemas.openxmlformats.org/officeDocument/2006/custom-properties" xmlns:vt="http://schemas.openxmlformats.org/officeDocument/2006/docPropsVTypes"/>
</file>