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KỸ THUẬT &amp; BẢN THIẾT KẾ MOCKUP: HIỂN THỊ ẢNH THỰC TẾ THẺ NHỰA PVC 1 HÀNG</w:t>
      </w:r>
    </w:p>
    <w:p>
      <w:r>
        <w:rPr>
          <w:b/>
        </w:rPr>
        <w:t xml:space="preserve">Dự án: </w:t>
      </w:r>
      <w:r>
        <w:t>TagLuxe 2.0 — Website Bán Sỉ &amp; Sản Xuất Dây Đeo Thẻ, Thẻ Nhựa PVC</w:t>
        <w:br/>
      </w:r>
      <w:r>
        <w:rPr>
          <w:b/>
        </w:rPr>
        <w:t xml:space="preserve">Ngày thực hiện: </w:t>
      </w:r>
      <w:r>
        <w:t>10/10/2026</w:t>
        <w:br/>
      </w:r>
      <w:r>
        <w:rPr>
          <w:b/>
        </w:rPr>
        <w:t xml:space="preserve">Trạng thái: </w:t>
      </w:r>
      <w:r>
        <w:t>Chờ người dùng duyệt Mockup (Rule 12)</w:t>
      </w:r>
    </w:p>
    <w:p>
      <w:pPr>
        <w:pStyle w:val="Heading1"/>
      </w:pPr>
      <w:r>
        <w:t>1. Mục Tiêu &amp; Tổng Quan Thay Đổi</w:t>
      </w:r>
    </w:p>
    <w:p>
      <w:r>
        <w:t>Theo yêu cầu của người dùng, giao diện hiển thị ảnh thực tế của danh mục Thẻ Nhựa PVC (#the-nhua-pvc) sẽ được chuyển từ dạng băng chuyền chạy tự động 2 hàng đối xứng sang dạng 1 hàng trượt ngang thủ công (Horizontal Scroll Gallery), tạo sự nhất quán và trải nghiệm đồng bộ 100% với mục Vỏ Đựng Thẻ (Card Holder).</w:t>
      </w:r>
    </w:p>
    <w:p>
      <w:pPr>
        <w:pStyle w:val="Heading2"/>
      </w:pPr>
      <w:r>
        <w:t>Bảng So Sánh Trước &amp; Sau Khi Chuyển Đổi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</w:tcPr>
          <w:p>
            <w:r>
              <w:t>Tiêu chí</w:t>
            </w:r>
          </w:p>
        </w:tc>
        <w:tc>
          <w:tcPr>
            <w:tcW w:type="dxa" w:w="2448"/>
          </w:tcPr>
          <w:p>
            <w:r>
              <w:t>Phiên bản Hiện tại (Trước)</w:t>
            </w:r>
          </w:p>
        </w:tc>
        <w:tc>
          <w:tcPr>
            <w:tcW w:type="dxa" w:w="2448"/>
          </w:tcPr>
          <w:p>
            <w:r>
              <w:t>Phiên bản Mới (Sau)</w:t>
            </w:r>
          </w:p>
        </w:tc>
        <w:tc>
          <w:tcPr>
            <w:tcW w:type="dxa" w:w="2448"/>
          </w:tcPr>
          <w:p>
            <w:r>
              <w:t>Lợi ích UX</w:t>
            </w:r>
          </w:p>
        </w:tc>
      </w:tr>
      <w:tr>
        <w:tc>
          <w:tcPr>
            <w:tcW w:type="dxa" w:w="2448"/>
          </w:tcPr>
          <w:p>
            <w:r>
              <w:t>Bố cục hàng</w:t>
            </w:r>
          </w:p>
        </w:tc>
        <w:tc>
          <w:tcPr>
            <w:tcW w:type="dxa" w:w="2448"/>
          </w:tcPr>
          <w:p>
            <w:r>
              <w:t>2 hàng chạy song song đối xứng</w:t>
            </w:r>
          </w:p>
        </w:tc>
        <w:tc>
          <w:tcPr>
            <w:tcW w:type="dxa" w:w="2448"/>
          </w:tcPr>
          <w:p>
            <w:r>
              <w:t>1 hàng duy nhất</w:t>
            </w:r>
          </w:p>
        </w:tc>
        <w:tc>
          <w:tcPr>
            <w:tcW w:type="dxa" w:w="2448"/>
          </w:tcPr>
          <w:p>
            <w:r>
              <w:t>Gọn gàng, tập trung thị giác</w:t>
            </w:r>
          </w:p>
        </w:tc>
      </w:tr>
      <w:tr>
        <w:tc>
          <w:tcPr>
            <w:tcW w:type="dxa" w:w="2448"/>
          </w:tcPr>
          <w:p>
            <w:r>
              <w:t>Cơ chế chuyển động</w:t>
            </w:r>
          </w:p>
        </w:tc>
        <w:tc>
          <w:tcPr>
            <w:tcW w:type="dxa" w:w="2448"/>
          </w:tcPr>
          <w:p>
            <w:r>
              <w:t>Tự động chạy liên tục (Marquee)</w:t>
            </w:r>
          </w:p>
        </w:tc>
        <w:tc>
          <w:tcPr>
            <w:tcW w:type="dxa" w:w="2448"/>
          </w:tcPr>
          <w:p>
            <w:r>
              <w:t>Trượt ngang thủ công (Scroll/Drag)</w:t>
            </w:r>
          </w:p>
        </w:tc>
        <w:tc>
          <w:tcPr>
            <w:tcW w:type="dxa" w:w="2448"/>
          </w:tcPr>
          <w:p>
            <w:r>
              <w:t>Người dùng chủ động lướt xem theo ý muốn</w:t>
            </w:r>
          </w:p>
        </w:tc>
      </w:tr>
      <w:tr>
        <w:tc>
          <w:tcPr>
            <w:tcW w:type="dxa" w:w="2448"/>
          </w:tcPr>
          <w:p>
            <w:r>
              <w:t>Tương tác Desktop</w:t>
            </w:r>
          </w:p>
        </w:tc>
        <w:tc>
          <w:tcPr>
            <w:tcW w:type="dxa" w:w="2448"/>
          </w:tcPr>
          <w:p>
            <w:r>
              <w:t>Rê chuột tạm dừng (hover: pause)</w:t>
            </w:r>
          </w:p>
        </w:tc>
        <w:tc>
          <w:tcPr>
            <w:tcW w:type="dxa" w:w="2448"/>
          </w:tcPr>
          <w:p>
            <w:r>
              <w:t>Kéo chuột (cursor: grab), cuộn chuột</w:t>
            </w:r>
          </w:p>
        </w:tc>
        <w:tc>
          <w:tcPr>
            <w:tcW w:type="dxa" w:w="2448"/>
          </w:tcPr>
          <w:p>
            <w:r>
              <w:t>Tương tác trực quan, thanh thoát</w:t>
            </w:r>
          </w:p>
        </w:tc>
      </w:tr>
      <w:tr>
        <w:tc>
          <w:tcPr>
            <w:tcW w:type="dxa" w:w="2448"/>
          </w:tcPr>
          <w:p>
            <w:r>
              <w:t>Tương tác Mobile</w:t>
            </w:r>
          </w:p>
        </w:tc>
        <w:tc>
          <w:tcPr>
            <w:tcW w:type="dxa" w:w="2448"/>
          </w:tcPr>
          <w:p>
            <w:r>
              <w:t>Trôi tự động</w:t>
            </w:r>
          </w:p>
        </w:tc>
        <w:tc>
          <w:tcPr>
            <w:tcW w:type="dxa" w:w="2448"/>
          </w:tcPr>
          <w:p>
            <w:r>
              <w:t>Vuốt chạm cảm ứng mượt mà (touch-scroll)</w:t>
            </w:r>
          </w:p>
        </w:tc>
        <w:tc>
          <w:tcPr>
            <w:tcW w:type="dxa" w:w="2448"/>
          </w:tcPr>
          <w:p>
            <w:r>
              <w:t>Tối ưu cho ngón cái trên điện thoại</w:t>
            </w:r>
          </w:p>
        </w:tc>
      </w:tr>
      <w:tr>
        <w:tc>
          <w:tcPr>
            <w:tcW w:type="dxa" w:w="2448"/>
          </w:tcPr>
          <w:p>
            <w:r>
              <w:t>Số lượng hiển thị</w:t>
            </w:r>
          </w:p>
        </w:tc>
        <w:tc>
          <w:tcPr>
            <w:tcW w:type="dxa" w:w="2448"/>
          </w:tcPr>
          <w:p>
            <w:r>
              <w:t>6 ảnh lặp 4 lần (24 items)</w:t>
            </w:r>
          </w:p>
        </w:tc>
        <w:tc>
          <w:tcPr>
            <w:tcW w:type="dxa" w:w="2448"/>
          </w:tcPr>
          <w:p>
            <w:r>
              <w:t>Đúng 6 ảnh thực tế gốc của sản phẩm</w:t>
            </w:r>
          </w:p>
        </w:tc>
        <w:tc>
          <w:tcPr>
            <w:tcW w:type="dxa" w:w="2448"/>
          </w:tcPr>
          <w:p>
            <w:r>
              <w:t>Trung thực, không lặp lại ảnh ảo</w:t>
            </w:r>
          </w:p>
        </w:tc>
      </w:tr>
      <w:tr>
        <w:tc>
          <w:tcPr>
            <w:tcW w:type="dxa" w:w="2448"/>
          </w:tcPr>
          <w:p>
            <w:r>
              <w:t>Sự đồng bộ hệ thống</w:t>
            </w:r>
          </w:p>
        </w:tc>
        <w:tc>
          <w:tcPr>
            <w:tcW w:type="dxa" w:w="2448"/>
          </w:tcPr>
          <w:p>
            <w:r>
              <w:t>Giống mục Dây đeo thẻ</w:t>
            </w:r>
          </w:p>
        </w:tc>
        <w:tc>
          <w:tcPr>
            <w:tcW w:type="dxa" w:w="2448"/>
          </w:tcPr>
          <w:p>
            <w:r>
              <w:t>Đồng nhất 100% với mục Vỏ đựng thẻ</w:t>
            </w:r>
          </w:p>
        </w:tc>
        <w:tc>
          <w:tcPr>
            <w:tcW w:type="dxa" w:w="2448"/>
          </w:tcPr>
          <w:p>
            <w:r>
              <w:t>Phân cấp rõ ràng: Dây đeo (2 hàng), Thẻ PVC &amp; Vỏ thẻ (1 hàng)</w:t>
            </w:r>
          </w:p>
        </w:tc>
      </w:tr>
    </w:tbl>
    <w:p>
      <w:pPr>
        <w:pStyle w:val="Heading1"/>
      </w:pPr>
      <w:r>
        <w:t>2. Wireframe Mockup Bố Cục Storefront</w:t>
      </w:r>
    </w:p>
    <w:p>
      <w:r>
        <w:t>Cấu trúc khối hiển thị mới của Thẻ nhựa PVC:</w:t>
        <w:br/>
        <w:t>- Bọc ngoài: .lanyard-gallery-container</w:t>
        <w:br/>
        <w:t>- Hộp cuộn: .gallery-scroll-box#pvcGalleryBox (overflow-x: auto, scroll-behavior: smooth)</w:t>
        <w:br/>
        <w:t>- Dòng cuộn: .gallery-scroll-row (display: flex; gap: 12px)</w:t>
        <w:br/>
        <w:t>- Thẻ card: .lanyard-marquee-card (ảnh thực tế, tên sản phẩm, nút Xem chi tiết -&gt; liên kết /product/acc-1)</w:t>
      </w:r>
    </w:p>
    <w:p>
      <w:pPr>
        <w:pStyle w:val="Heading1"/>
      </w:pPr>
      <w:r>
        <w:t>3. Kế Hoạch Triển Khai</w:t>
      </w:r>
    </w:p>
    <w:p>
      <w:r>
        <w:t>1. Trình bày UI Mockup trực quan cho người dùng phê duyệt theo Rule 12.</w:t>
        <w:br/>
        <w:t>2. Sau khi người dùng duyệt: Cập nhật template frontend/storefront/templates/index.html và templates/index.html.</w:t>
        <w:br/>
        <w:t>3. Đồng bộ toàn bộ mã nguồn sang kho chính D:\Antigravity\TAGLUXE.</w:t>
        <w:br/>
        <w:t>4. Khởi chạy server kiểm tra hiển thị trực quan và thực hiện kiểm thử tự động.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