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CFDEE"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 Quản lý hoàn trả hàng &amp; Chăm sóc khách hàng (CSKH)</w:t>
      </w:r>
    </w:p>
    <w:p w14:paraId="3ED664FC"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 Mô tả quy trình</w:t>
      </w:r>
    </w:p>
    <w:p w14:paraId="41ECE300"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14:paraId="37CD4D78"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3.8.1.1. Gửi yêu cầu hoàn trả hoặc khiếu nại</w:t>
      </w:r>
    </w:p>
    <w:p w14:paraId="5A21BF98"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14:paraId="5BC0239A"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Trong trường hợp cần thiết, khách hàng cung cấp thêm các thông tin liên quan như mã vận đơn, hình ảnh hàng hóa hoặc các chứng từ để phục vụ cho quá trình xác minh và xử lý.</w:t>
      </w:r>
    </w:p>
    <w:p w14:paraId="7522AEAC"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3.8.1.2. Tiếp nhận và kiểm tra thông tin</w:t>
      </w:r>
    </w:p>
    <w:p w14:paraId="4E93F39F"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Sau khi nhận được yêu cầu, bộ phận Chăm sóc khách hàng tiến hành tiếp nhận và kiểm tra các thông tin do khách hàng cung cấp. Các nội dung được kiểm tra bao gồm mã vận đơn, thông tin người gửi, người nhận, trạng thái đơn hàng và nội dung yêu cầu.</w:t>
      </w:r>
    </w:p>
    <w:p w14:paraId="1CF5ED69"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Nếu thông tin chưa đầy đủ hoặc chưa chính xác, nhân viên sẽ liên hệ với khách hàng để bổ sung trước khi chuyển sang bước xử lý tiếp theo. Nếu thông tin hợp lệ, yêu cầu được ghi nhận và tiếp tục xử lý.</w:t>
      </w:r>
    </w:p>
    <w:p w14:paraId="21A19609"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3.8.1.3. Xác minh và phân loại yêu cầu</w:t>
      </w:r>
    </w:p>
    <w:p w14:paraId="4F059649"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Sau khi hoàn tất việc kiểm tra thông tin, bộ phận Chăm sóc khách hàng phối hợp với các đơn vị liên quan như bưu cục, kho hoặc nhân viên giao nhận để xác minh nguyên nhân phát sinh.</w:t>
      </w:r>
    </w:p>
    <w:p w14:paraId="24633F25"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14:paraId="0E7A3301"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3.8.1.4. Thu hồi, kiểm tra và hoàn trả hàng</w:t>
      </w:r>
    </w:p>
    <w:p w14:paraId="01036890"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Đối với các yêu cầu hoàn trả hàng, nhân viên giao nhận tiến hành thu hồi hàng hóa từ khách hàng và vận chuyển về bưu cục hoặc kho để kiểm tra tình trạng thực tế.</w:t>
      </w:r>
    </w:p>
    <w:p w14:paraId="7ACEFC74"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lastRenderedPageBreak/>
        <w:t>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14:paraId="71B7EB6B"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3.8.1.5. Giải quyết khiếu nại và tư vấn khách hàng</w:t>
      </w:r>
    </w:p>
    <w:p w14:paraId="37CF6839"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Đối với các yêu cầu khiếu nại, bộ phận Chăm sóc khách hàng tiến hành xác minh, làm rõ nguyên nhân và phối hợp với các đơn vị liên quan để đưa ra phương án giải quyết.</w:t>
      </w:r>
    </w:p>
    <w:p w14:paraId="2ADE3264"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Đối với các yêu cầu tư vấn hoặc hỗ trợ, nhân viên cung cấp thông tin, hướng dẫn và giải đáp các thắc mắc của khách hàng. Sau khi hoàn tất xử lý, kết quả sẽ được thông báo để khách hàng xác nhận.</w:t>
      </w:r>
    </w:p>
    <w:p w14:paraId="293FFE72"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3.8.1.6. Cập nhật hệ thống và kết thúc quy trình</w:t>
      </w:r>
    </w:p>
    <w:p w14:paraId="17112645"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14:paraId="07F5EA27"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Quy trình kết thúc khi khách hàng nhận được kết quả xử lý và trạng thái yêu cầu được cập nhật hoàn tất trên hệ thống.</w:t>
      </w:r>
    </w:p>
    <w:p w14:paraId="00249FC8" w14:textId="3B3F804C" w:rsidR="00AD67B4" w:rsidRDefault="00661B2A">
      <w:pPr>
        <w:rPr>
          <w:rFonts w:ascii="Times New Roman" w:hAnsi="Times New Roman" w:cs="Times New Roman"/>
          <w:b/>
          <w:bCs/>
          <w:sz w:val="26"/>
          <w:szCs w:val="26"/>
        </w:rPr>
      </w:pPr>
      <w:r w:rsidRPr="00661B2A">
        <w:rPr>
          <w:rFonts w:ascii="Times New Roman" w:hAnsi="Times New Roman" w:cs="Times New Roman"/>
          <w:b/>
          <w:bCs/>
          <w:sz w:val="26"/>
          <w:szCs w:val="26"/>
        </w:rPr>
        <w:drawing>
          <wp:inline distT="0" distB="0" distL="0" distR="0" wp14:anchorId="0E29A540" wp14:editId="1BD13579">
            <wp:extent cx="5943600" cy="2617470"/>
            <wp:effectExtent l="0" t="0" r="0" b="0"/>
            <wp:docPr id="21288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0715" name=""/>
                    <pic:cNvPicPr/>
                  </pic:nvPicPr>
                  <pic:blipFill>
                    <a:blip r:embed="rId5"/>
                    <a:stretch>
                      <a:fillRect/>
                    </a:stretch>
                  </pic:blipFill>
                  <pic:spPr>
                    <a:xfrm>
                      <a:off x="0" y="0"/>
                      <a:ext cx="5943600" cy="2617470"/>
                    </a:xfrm>
                    <a:prstGeom prst="rect">
                      <a:avLst/>
                    </a:prstGeom>
                  </pic:spPr>
                </pic:pic>
              </a:graphicData>
            </a:graphic>
          </wp:inline>
        </w:drawing>
      </w:r>
    </w:p>
    <w:p w14:paraId="18126552"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 Phân tích quy trình</w:t>
      </w:r>
    </w:p>
    <w:p w14:paraId="14C5ADF8"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3.8.2.1. Các tác nhân tham gia quy trình</w:t>
      </w:r>
    </w:p>
    <w:p w14:paraId="7EAFC742"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Khách hàng:</w:t>
      </w:r>
      <w:r>
        <w:rPr>
          <w:rFonts w:ascii="Times New Roman" w:hAnsi="Times New Roman" w:cs="Times New Roman"/>
          <w:sz w:val="26"/>
          <w:szCs w:val="26"/>
        </w:rPr>
        <w:t xml:space="preserve"> Gửi yêu cầu hoàn trả hàng, khiếu nại hoặc yêu cầu hỗ trợ; cung cấp thông tin đơn hàng và các chứng từ liên quan khi cần thiết. </w:t>
      </w:r>
    </w:p>
    <w:p w14:paraId="387C1BE8"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lastRenderedPageBreak/>
        <w:t>Bộ phận Chăm sóc khách hàng (CSKH):</w:t>
      </w:r>
      <w:r>
        <w:rPr>
          <w:rFonts w:ascii="Times New Roman" w:hAnsi="Times New Roman" w:cs="Times New Roman"/>
          <w:sz w:val="26"/>
          <w:szCs w:val="26"/>
        </w:rPr>
        <w:t xml:space="preserve"> Tiếp nhận yêu cầu, kiểm tra thông tin, xác minh với các đơn vị liên quan, phân loại yêu cầu, giải quyết khiếu nại, tư vấn khách hàng và thông báo kết quả xử lý. </w:t>
      </w:r>
    </w:p>
    <w:p w14:paraId="0C4752C0"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Nhân viên giao nhận (Shipper):</w:t>
      </w:r>
      <w:r>
        <w:rPr>
          <w:rFonts w:ascii="Times New Roman" w:hAnsi="Times New Roman" w:cs="Times New Roman"/>
          <w:sz w:val="26"/>
          <w:szCs w:val="26"/>
        </w:rPr>
        <w:t xml:space="preserve"> Tiếp nhận yêu cầu thu hồi hàng, liên hệ khách hàng, thu hồi hàng hóa và vận chuyển về bưu cục hoặc kho để xử lý. </w:t>
      </w:r>
    </w:p>
    <w:p w14:paraId="273E3D75"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Bưu cục/Kho:</w:t>
      </w:r>
      <w:r>
        <w:rPr>
          <w:rFonts w:ascii="Times New Roman" w:hAnsi="Times New Roman" w:cs="Times New Roman"/>
          <w:sz w:val="26"/>
          <w:szCs w:val="26"/>
        </w:rPr>
        <w:t xml:space="preserve"> Tiếp nhận hàng hoàn, kiểm tra tình trạng hàng hóa, xác nhận điều kiện hoàn trả và thực hiện hoàn trả hàng cho người gửi theo quy định. </w:t>
      </w:r>
    </w:p>
    <w:p w14:paraId="19C883B4"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Hệ thống quản lý:</w:t>
      </w:r>
      <w:r>
        <w:rPr>
          <w:rFonts w:ascii="Times New Roman" w:hAnsi="Times New Roman" w:cs="Times New Roman"/>
          <w:sz w:val="26"/>
          <w:szCs w:val="26"/>
        </w:rPr>
        <w:t xml:space="preserve"> Ghi nhận yêu cầu, cập nhật trạng thái xử lý, lưu trữ hồ sơ và thống kê kết quả để phục vụ công tác quản lý và theo dõi. </w:t>
      </w:r>
    </w:p>
    <w:p w14:paraId="3C714DD5"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3.8.2.2. Khách hàng của quy trình</w:t>
      </w:r>
    </w:p>
    <w:p w14:paraId="61C3BC1E" w14:textId="77777777" w:rsidR="00AD67B4" w:rsidRDefault="00000000">
      <w:pPr>
        <w:numPr>
          <w:ilvl w:val="0"/>
          <w:numId w:val="2"/>
        </w:numPr>
        <w:rPr>
          <w:rFonts w:ascii="Times New Roman" w:hAnsi="Times New Roman" w:cs="Times New Roman"/>
          <w:sz w:val="26"/>
          <w:szCs w:val="26"/>
        </w:rPr>
      </w:pPr>
      <w:r>
        <w:rPr>
          <w:rFonts w:ascii="Times New Roman" w:hAnsi="Times New Roman" w:cs="Times New Roman"/>
          <w:b/>
          <w:bCs/>
          <w:sz w:val="26"/>
          <w:szCs w:val="26"/>
        </w:rPr>
        <w:t>Khách hàng chính:</w:t>
      </w:r>
      <w:r>
        <w:rPr>
          <w:rFonts w:ascii="Times New Roman" w:hAnsi="Times New Roman" w:cs="Times New Roman"/>
          <w:sz w:val="26"/>
          <w:szCs w:val="26"/>
        </w:rPr>
        <w:t xml:space="preserve"> Người gửi hàng hoặc người sử dụng dịch vụ Viettel Post có nhu cầu hoàn trả hàng, khiếu nại hoặc cần hỗ trợ. </w:t>
      </w:r>
    </w:p>
    <w:p w14:paraId="2D14BFA3" w14:textId="77777777" w:rsidR="00AD67B4" w:rsidRDefault="00000000">
      <w:pPr>
        <w:numPr>
          <w:ilvl w:val="0"/>
          <w:numId w:val="2"/>
        </w:numPr>
        <w:rPr>
          <w:rFonts w:ascii="Times New Roman" w:hAnsi="Times New Roman" w:cs="Times New Roman"/>
          <w:sz w:val="26"/>
          <w:szCs w:val="26"/>
        </w:rPr>
      </w:pPr>
      <w:r>
        <w:rPr>
          <w:rFonts w:ascii="Times New Roman" w:hAnsi="Times New Roman" w:cs="Times New Roman"/>
          <w:b/>
          <w:bCs/>
          <w:sz w:val="26"/>
          <w:szCs w:val="26"/>
        </w:rPr>
        <w:t>Khách hàng thứ cấp:</w:t>
      </w:r>
      <w:r>
        <w:rPr>
          <w:rFonts w:ascii="Times New Roman" w:hAnsi="Times New Roman" w:cs="Times New Roman"/>
          <w:sz w:val="26"/>
          <w:szCs w:val="26"/>
        </w:rPr>
        <w:t xml:space="preserve"> Bộ phận vận hành, bưu cục và các đơn vị quản lý của Viettel Post sử dụng kết quả xử lý để tiếp tục các hoạt động vận chuyển, quản lý và cải thiện chất lượng dịch vụ. </w:t>
      </w:r>
    </w:p>
    <w:p w14:paraId="1008A9E8"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3.8.2.3. Giá trị mang lại</w:t>
      </w:r>
    </w:p>
    <w:p w14:paraId="376AED04"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Tiếp nhận và xử lý nhanh các yêu cầu hoàn trả hàng và khiếu nại của khách hàng. </w:t>
      </w:r>
    </w:p>
    <w:p w14:paraId="1C139416"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Xác minh đầy đủ thông tin trước khi xử lý nhằm hạn chế sai sót và đảm bảo tính chính xác. </w:t>
      </w:r>
    </w:p>
    <w:p w14:paraId="3624DD78"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Phân loại yêu cầu để lựa chọn phương án xử lý phù hợp với từng trường hợp. </w:t>
      </w:r>
    </w:p>
    <w:p w14:paraId="3F511764"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Đảm bảo hàng hóa hoàn trả được kiểm tra và xử lý đúng quy trình trước khi trả về người gửi. </w:t>
      </w:r>
    </w:p>
    <w:p w14:paraId="24FB2628"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Cập nhật trạng thái xử lý trên hệ thống giúp khách hàng dễ dàng theo dõi tiến độ. </w:t>
      </w:r>
    </w:p>
    <w:p w14:paraId="51F3834E"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Nâng cao chất lượng dịch vụ, tăng mức độ hài lòng của khách hàng và giảm thiểu các rủi ro trong quá trình vận hành. </w:t>
      </w:r>
    </w:p>
    <w:p w14:paraId="060118B6"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3.8.2.4. Những kết quả có thể đạt được</w:t>
      </w:r>
    </w:p>
    <w:p w14:paraId="731DBBA1"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Yêu cầu hoàn trả hàng được tiếp nhận và xử lý thành công. </w:t>
      </w:r>
    </w:p>
    <w:p w14:paraId="56B4148F"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Khiếu nại của khách hàng được xác minh và giải quyết theo đúng quy định. </w:t>
      </w:r>
    </w:p>
    <w:p w14:paraId="5585A291"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Khách hàng được tư vấn, hỗ trợ và nhận phản hồi đầy đủ về yêu cầu đã gửi. </w:t>
      </w:r>
    </w:p>
    <w:p w14:paraId="02BA6EBE"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lastRenderedPageBreak/>
        <w:t xml:space="preserve">Hàng hóa đủ điều kiện được hoàn trả cho người gửi theo quy trình. </w:t>
      </w:r>
    </w:p>
    <w:p w14:paraId="45372F3D"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Hàng hóa không đủ điều kiện hoàn trả được lập biên bản và xử lý theo quy định. </w:t>
      </w:r>
    </w:p>
    <w:p w14:paraId="711C0430"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Toàn bộ thông tin và kết quả xử lý được cập nhật trên hệ thống để phục vụ công tác theo dõi, báo cáo và tra cứu sau này. </w:t>
      </w:r>
    </w:p>
    <w:p w14:paraId="5AD98BCA" w14:textId="77777777" w:rsidR="00AD67B4" w:rsidRDefault="00AD67B4">
      <w:pPr>
        <w:rPr>
          <w:rFonts w:ascii="Times New Roman" w:hAnsi="Times New Roman" w:cs="Times New Roman"/>
          <w:b/>
          <w:bCs/>
          <w:sz w:val="26"/>
          <w:szCs w:val="26"/>
        </w:rPr>
      </w:pPr>
    </w:p>
    <w:p>
      <w:pPr>
        <w:spacing w:before="280" w:after="160"/>
        <w:jc w:val="left"/>
      </w:pPr>
      <w:r>
        <w:rPr>
          <w:rFonts w:ascii="Calibri" w:hAnsi="Calibri"/>
          <w:b/>
          <w:i w:val="0"/>
          <w:color w:val="003366"/>
          <w:sz w:val="28"/>
        </w:rPr>
        <w:t>3.8.3 Phân tích định tính (Qualitative Analysis)</w:t>
      </w:r>
    </w:p>
    <w:p>
      <w:pPr>
        <w:spacing w:before="200" w:after="120"/>
        <w:jc w:val="left"/>
      </w:pPr>
      <w:r>
        <w:rPr>
          <w:rFonts w:ascii="Calibri" w:hAnsi="Calibri"/>
          <w:b/>
          <w:i w:val="0"/>
          <w:color w:val="006699"/>
          <w:sz w:val="24"/>
        </w:rPr>
        <w:t>3.8.3.1 Phân tích giá trị gia tăng (Value-added Analysis)</w:t>
      </w:r>
    </w:p>
    <w:p>
      <w:pPr>
        <w:spacing w:before="120" w:after="80"/>
        <w:jc w:val="left"/>
      </w:pPr>
      <w:r>
        <w:rPr>
          <w:rFonts w:ascii="Calibri" w:hAnsi="Calibri"/>
          <w:b/>
          <w:i/>
          <w:sz w:val="22"/>
        </w:rPr>
        <w:t>a. Nguyên lý và tiêu chí phân loại (Dựa theo Chap 05 - Process Analysis)</w:t>
      </w:r>
    </w:p>
    <w:p>
      <w:pPr>
        <w:spacing w:before="0" w:after="120"/>
        <w:jc w:val="left"/>
      </w:pPr>
      <w:r>
        <w:rPr>
          <w:rFonts w:ascii="Calibri" w:hAnsi="Calibri"/>
          <w:b w:val="0"/>
          <w:i w:val="0"/>
          <w:sz w:val="22"/>
        </w:rPr>
        <w:t>Phân tích giá trị gia tăng (Value-Added Analysis) là phương pháp phân rã quy trình nghiệp vụ thành các bước hoạt động nhỏ và phân loại dựa trên mức độ đóng góp giá trị thực tế cho khách hàng và tổ chức. Dựa trên tài liệu giảng dạy Chương 5 - Phân tích quy trình (ThS. Hà Lê Hoài Trung), các bước trong quy trình được phân loại thành 3 nhóm:</w:t>
      </w:r>
    </w:p>
    <w:p>
      <w:pPr>
        <w:spacing w:before="0" w:after="40"/>
        <w:jc w:val="left"/>
      </w:pPr>
      <w:r>
        <w:rPr>
          <w:rFonts w:ascii="Calibri" w:hAnsi="Calibri"/>
          <w:b/>
          <w:i w:val="0"/>
          <w:color w:val="008000"/>
          <w:sz w:val="22"/>
        </w:rPr>
        <w:t>• Value-Adding (VA) - Hoạt động gia tăng giá trị:</w:t>
      </w:r>
    </w:p>
    <w:p>
      <w:pPr>
        <w:spacing w:before="0" w:after="40"/>
        <w:jc w:val="left"/>
      </w:pPr>
      <w:r>
        <w:rPr>
          <w:rFonts w:ascii="Calibri" w:hAnsi="Calibri"/>
          <w:b w:val="0"/>
          <w:i w:val="0"/>
          <w:sz w:val="22"/>
        </w:rPr>
        <w:t xml:space="preserve">   - Định nghĩa: Là những hoạt động trực tiếp làm thay đổi trạng thái sản phẩm/dịch vụ nhằm thỏa mãn nhu cầu chính đáng của khách hàng, tạo ra giá trị mà khách hàng nhận thức được và sẵn sàng chi trả.</w:t>
      </w:r>
    </w:p>
    <w:p>
      <w:pPr>
        <w:spacing w:before="0" w:after="80"/>
        <w:jc w:val="left"/>
      </w:pPr>
      <w:r>
        <w:rPr>
          <w:rFonts w:ascii="Calibri" w:hAnsi="Calibri"/>
          <w:b w:val="0"/>
          <w:i/>
          <w:sz w:val="22"/>
        </w:rPr>
        <w:t xml:space="preserve">   - Tiêu chuẩn phân loại (Checklist): (1) Khách hàng có sẵn sàng trả tiền cho bước này không? (2) Khách hàng có đồng ý rằng bước này là cần thiết để đạt mục tiêu của họ không? (3) Nếu loại bỏ bước này, khách hàng có nhận thấy sản phẩm/dịch vụ bị giảm giá trị không?</w:t>
      </w:r>
    </w:p>
    <w:p>
      <w:pPr>
        <w:spacing w:before="0" w:after="40"/>
        <w:jc w:val="left"/>
      </w:pPr>
      <w:r>
        <w:rPr>
          <w:rFonts w:ascii="Calibri" w:hAnsi="Calibri"/>
          <w:b/>
          <w:i w:val="0"/>
          <w:color w:val="003399"/>
          <w:sz w:val="22"/>
        </w:rPr>
        <w:t>• Business Value-Adding (BVA) - Hoạt động gia tăng giá trị doanh nghiệp:</w:t>
      </w:r>
    </w:p>
    <w:p>
      <w:pPr>
        <w:spacing w:before="0" w:after="40"/>
        <w:jc w:val="left"/>
      </w:pPr>
      <w:r>
        <w:rPr>
          <w:rFonts w:ascii="Calibri" w:hAnsi="Calibri"/>
          <w:b w:val="0"/>
          <w:i w:val="0"/>
          <w:sz w:val="22"/>
        </w:rPr>
        <w:t xml:space="preserve">   - Định nghĩa: Là những hoạt động không trực tiếp tạo giá trị cho khách hàng nhưng cần thiết cho việc vận hành kinh doanh, quản lý rủi ro tài chính, kiểm soát hệ thống hoặc tuân thủ các quy định pháp lý, chính sách nội bộ của Viettel Post.</w:t>
      </w:r>
    </w:p>
    <w:p>
      <w:pPr>
        <w:spacing w:before="0" w:after="80"/>
        <w:jc w:val="left"/>
      </w:pPr>
      <w:r>
        <w:rPr>
          <w:rFonts w:ascii="Calibri" w:hAnsi="Calibri"/>
          <w:b w:val="0"/>
          <w:i/>
          <w:sz w:val="22"/>
        </w:rPr>
        <w:t xml:space="preserve">   - Tiêu chuẩn phân loại (Checklist): (1) Bước này có cần thiết để thu hồi doanh thu, phòng ngừa thất thoát hoặc tuân thủ quy định pháp luật không? (2) Nếu loại bỏ bước này, doanh nghiệp có nguy cơ bị tổn thất hoặc mất kiểm soát quy trình không?</w:t>
      </w:r>
    </w:p>
    <w:p>
      <w:pPr>
        <w:spacing w:before="0" w:after="40"/>
        <w:jc w:val="left"/>
      </w:pPr>
      <w:r>
        <w:rPr>
          <w:rFonts w:ascii="Calibri" w:hAnsi="Calibri"/>
          <w:b/>
          <w:i w:val="0"/>
          <w:color w:val="CC0000"/>
          <w:sz w:val="22"/>
        </w:rPr>
        <w:t>• Non-Value-Adding (NVA) - Hoạt động không gia tăng giá trị (Lãng phí):</w:t>
      </w:r>
    </w:p>
    <w:p>
      <w:pPr>
        <w:spacing w:before="0" w:after="40"/>
        <w:jc w:val="left"/>
      </w:pPr>
      <w:r>
        <w:rPr>
          <w:rFonts w:ascii="Calibri" w:hAnsi="Calibri"/>
          <w:b w:val="0"/>
          <w:i w:val="0"/>
          <w:sz w:val="22"/>
        </w:rPr>
        <w:t xml:space="preserve">   - Định nghĩa: Bao gồm tất cả các hoạt động còn lại không thuộc VA và BVA. Đây là các bước công việc dư thừa, thời gian nằm chờ, bàn giao chuyển tiếp qua lại, hoặc làm lại/sửa lỗi do sai sót thông tin ở các bước trước.</w:t>
      </w:r>
    </w:p>
    <w:p>
      <w:pPr>
        <w:spacing w:before="0" w:after="120"/>
        <w:jc w:val="left"/>
      </w:pPr>
      <w:r>
        <w:rPr>
          <w:rFonts w:ascii="Calibri" w:hAnsi="Calibri"/>
          <w:b w:val="0"/>
          <w:i/>
          <w:sz w:val="22"/>
        </w:rPr>
        <w:t xml:space="preserve">   - Ví dụ điển hình: Thời gian chờ đợi khách hàng bổ sung chứng từ, di chuyển thu hồi lặp lại nhiều lần do không gặp khách, nhập lại dữ liệu trùng lặp.</w:t>
      </w:r>
    </w:p>
    <w:p>
      <w:pPr>
        <w:spacing w:before="120" w:after="80"/>
        <w:jc w:val="left"/>
      </w:pPr>
      <w:r>
        <w:rPr>
          <w:rFonts w:ascii="Calibri" w:hAnsi="Calibri"/>
          <w:b/>
          <w:i/>
          <w:sz w:val="22"/>
        </w:rPr>
        <w:t>b. Biểu diễn phân loại giá trị trên sơ đồ BPMN</w:t>
      </w:r>
    </w:p>
    <w:p>
      <w:pPr>
        <w:spacing w:before="0" w:after="80"/>
        <w:jc w:val="left"/>
      </w:pPr>
      <w:r>
        <w:rPr>
          <w:rFonts w:ascii="Calibri" w:hAnsi="Calibri"/>
          <w:b w:val="0"/>
          <w:i w:val="0"/>
          <w:sz w:val="22"/>
        </w:rPr>
        <w:t>Trên mô hình sơ đồ quy trình BPMN (file QuyTrinhHoanTraCSKH.bpmn), từng nút hoạt động (Tasks) được gắn mã ký hiệu phân loại và màu sắc nhận diện:</w:t>
      </w:r>
    </w:p>
    <w:p>
      <w:pPr>
        <w:spacing w:before="0" w:after="40"/>
        <w:jc w:val="left"/>
      </w:pPr>
      <w:r>
        <w:rPr>
          <w:rFonts w:ascii="Calibri" w:hAnsi="Calibri"/>
          <w:b w:val="0"/>
          <w:i w:val="0"/>
          <w:sz w:val="22"/>
        </w:rPr>
        <w:t xml:space="preserve"> - [VA] (Xanh lá): Gửi yêu cầu hoàn trả, Liên hệ &amp; Thu hồi hàng hóa, Hoàn trả hàng cho người gửi, Giải quyết khiếu nại, Tư vấn khách hàng, Nhận kết quả phản hồi.</w:t>
      </w:r>
    </w:p>
    <w:p>
      <w:pPr>
        <w:spacing w:before="0" w:after="40"/>
        <w:jc w:val="left"/>
      </w:pPr>
      <w:r>
        <w:rPr>
          <w:rFonts w:ascii="Calibri" w:hAnsi="Calibri"/>
          <w:b w:val="0"/>
          <w:i w:val="0"/>
          <w:sz w:val="22"/>
        </w:rPr>
        <w:t xml:space="preserve"> - [BVA] (Xanh dương): Tiếp nhận yêu cầu, Kiểm tra thông tin đơn hàng, Xác minh nguyên nhân sự cố, Phân loại nhóm yêu cầu, Tiếp nhận lệnh thu hồi, Kiểm tra tình trạng hàng tại kho, Lập biên bản bất thường, Cập nhật kết quả kiểm hàng, Thông báo kết quả phản hồi, Cập nhật hệ thống &amp; lưu trữ.</w:t>
      </w:r>
    </w:p>
    <w:p>
      <w:pPr>
        <w:spacing w:before="0" w:after="120"/>
        <w:jc w:val="left"/>
      </w:pPr>
      <w:r>
        <w:rPr>
          <w:rFonts w:ascii="Calibri" w:hAnsi="Calibri"/>
          <w:b w:val="0"/>
          <w:i w:val="0"/>
          <w:sz w:val="22"/>
        </w:rPr>
        <w:t xml:space="preserve"> - [NVA] (Màu đỏ/cam): Cung cấp chứng từ bổ sung (bước làm lại do thiếu thông tin ban đầu), vận chuyển lặp lại.</w:t>
      </w:r>
    </w:p>
    <w:p>
      <w:pPr>
        <w:spacing w:before="120" w:after="80"/>
        <w:jc w:val="left"/>
      </w:pPr>
      <w:r>
        <w:rPr>
          <w:rFonts w:ascii="Calibri" w:hAnsi="Calibri"/>
          <w:b/>
          <w:i/>
          <w:sz w:val="22"/>
        </w:rPr>
        <w:t>c. Bảng phân tích giá trị gia tăng (Value-Added Analysis Table)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fill="003366"/>
          </w:tcPr>
          <w:p>
            <w:pPr>
              <w:jc w:val="center"/>
            </w:pPr>
            <w:r>
              <w:rPr>
                <w:rFonts w:ascii="Calibri" w:hAnsi="Calibri"/>
                <w:b/>
                <w:color w:val="FFFFFF"/>
                <w:sz w:val="20"/>
              </w:rPr>
              <w:t>Step (Bước quy trình)</w:t>
            </w:r>
          </w:p>
        </w:tc>
        <w:tc>
          <w:tcPr>
            <w:tcW w:type="dxa" w:w="1728"/>
            <w:shd w:fill="003366"/>
          </w:tcPr>
          <w:p>
            <w:pPr>
              <w:jc w:val="center"/>
            </w:pPr>
            <w:r>
              <w:rPr>
                <w:rFonts w:ascii="Calibri" w:hAnsi="Calibri"/>
                <w:b/>
                <w:color w:val="FFFFFF"/>
                <w:sz w:val="20"/>
              </w:rPr>
              <w:t>Performer (Người thực hiện)</w:t>
            </w:r>
          </w:p>
        </w:tc>
        <w:tc>
          <w:tcPr>
            <w:tcW w:type="dxa" w:w="1296"/>
            <w:shd w:fill="003366"/>
          </w:tcPr>
          <w:p>
            <w:pPr>
              <w:jc w:val="center"/>
            </w:pPr>
            <w:r>
              <w:rPr>
                <w:rFonts w:ascii="Calibri" w:hAnsi="Calibri"/>
                <w:b/>
                <w:color w:val="FFFFFF"/>
                <w:sz w:val="20"/>
              </w:rPr>
              <w:t>Classification</w:t>
            </w:r>
          </w:p>
        </w:tc>
        <w:tc>
          <w:tcPr>
            <w:tcW w:type="dxa" w:w="3744"/>
            <w:shd w:fill="003366"/>
          </w:tcPr>
          <w:p>
            <w:pPr>
              <w:jc w:val="center"/>
            </w:pPr>
            <w:r>
              <w:rPr>
                <w:rFonts w:ascii="Calibri" w:hAnsi="Calibri"/>
                <w:b/>
                <w:color w:val="FFFFFF"/>
                <w:sz w:val="20"/>
              </w:rPr>
              <w:t>Explanation (Giải thích lý do phân loại)</w:t>
            </w:r>
          </w:p>
        </w:tc>
      </w:tr>
      <w:tr>
        <w:tc>
          <w:tcPr>
            <w:tcW w:type="dxa" w:w="2592"/>
            <w:shd w:fill="FFFFFF"/>
          </w:tcPr>
          <w:p>
            <w:pPr>
              <w:spacing w:before="40" w:after="40"/>
            </w:pPr>
            <w:r>
              <w:rPr>
                <w:rFonts w:ascii="Calibri" w:hAnsi="Calibri"/>
                <w:sz w:val="19"/>
              </w:rPr>
              <w:t>1. Gửi yêu cầu hoàn trả / khiếu nại</w:t>
            </w:r>
          </w:p>
        </w:tc>
        <w:tc>
          <w:tcPr>
            <w:tcW w:type="dxa" w:w="1728"/>
            <w:shd w:fill="FFFFFF"/>
          </w:tcPr>
          <w:p>
            <w:pPr>
              <w:spacing w:before="40" w:after="40"/>
            </w:pPr>
            <w:r>
              <w:rPr>
                <w:rFonts w:ascii="Calibri" w:hAnsi="Calibri"/>
                <w:sz w:val="19"/>
              </w:rPr>
              <w:t>Khách hàng</w:t>
            </w:r>
          </w:p>
        </w:tc>
        <w:tc>
          <w:tcPr>
            <w:tcW w:type="dxa" w:w="1296"/>
            <w:shd w:fill="FFFFFF"/>
          </w:tcPr>
          <w:p>
            <w:pPr>
              <w:spacing w:before="40" w:after="40"/>
              <w:jc w:val="center"/>
            </w:pPr>
            <w:r>
              <w:rPr>
                <w:rFonts w:ascii="Calibri" w:hAnsi="Calibri"/>
                <w:b/>
                <w:color w:val="008000"/>
                <w:sz w:val="19"/>
              </w:rPr>
              <w:t>VA</w:t>
            </w:r>
          </w:p>
        </w:tc>
        <w:tc>
          <w:tcPr>
            <w:tcW w:type="dxa" w:w="3744"/>
            <w:shd w:fill="FFFFFF"/>
          </w:tcPr>
          <w:p>
            <w:pPr>
              <w:spacing w:before="40" w:after="40"/>
            </w:pPr>
            <w:r>
              <w:rPr>
                <w:rFonts w:ascii="Calibri" w:hAnsi="Calibri"/>
                <w:sz w:val="19"/>
              </w:rPr>
              <w:t>Khách hàng khởi tạo nhu cầu chính đáng nhằm đổi/trả hàng hoặc phản ánh sự cố dịch vụ để được hỗ trợ.</w:t>
            </w:r>
          </w:p>
        </w:tc>
      </w:tr>
      <w:tr>
        <w:tc>
          <w:tcPr>
            <w:tcW w:type="dxa" w:w="2592"/>
            <w:shd w:fill="F0F4F8"/>
          </w:tcPr>
          <w:p>
            <w:pPr>
              <w:spacing w:before="40" w:after="40"/>
            </w:pPr>
            <w:r>
              <w:rPr>
                <w:rFonts w:ascii="Calibri" w:hAnsi="Calibri"/>
                <w:sz w:val="19"/>
              </w:rPr>
              <w:t>2. Cung cấp chứng từ bổ sung</w:t>
            </w:r>
          </w:p>
        </w:tc>
        <w:tc>
          <w:tcPr>
            <w:tcW w:type="dxa" w:w="1728"/>
            <w:shd w:fill="F0F4F8"/>
          </w:tcPr>
          <w:p>
            <w:pPr>
              <w:spacing w:before="40" w:after="40"/>
            </w:pPr>
            <w:r>
              <w:rPr>
                <w:rFonts w:ascii="Calibri" w:hAnsi="Calibri"/>
                <w:sz w:val="19"/>
              </w:rPr>
              <w:t>Khách hàng</w:t>
            </w:r>
          </w:p>
        </w:tc>
        <w:tc>
          <w:tcPr>
            <w:tcW w:type="dxa" w:w="1296"/>
            <w:shd w:fill="F0F4F8"/>
          </w:tcPr>
          <w:p>
            <w:pPr>
              <w:spacing w:before="40" w:after="40"/>
              <w:jc w:val="center"/>
            </w:pPr>
            <w:r>
              <w:rPr>
                <w:rFonts w:ascii="Calibri" w:hAnsi="Calibri"/>
                <w:b/>
                <w:color w:val="CC0000"/>
                <w:sz w:val="19"/>
              </w:rPr>
              <w:t>NVA</w:t>
            </w:r>
          </w:p>
        </w:tc>
        <w:tc>
          <w:tcPr>
            <w:tcW w:type="dxa" w:w="3744"/>
            <w:shd w:fill="F0F4F8"/>
          </w:tcPr>
          <w:p>
            <w:pPr>
              <w:spacing w:before="40" w:after="40"/>
            </w:pPr>
            <w:r>
              <w:rPr>
                <w:rFonts w:ascii="Calibri" w:hAnsi="Calibri"/>
                <w:sz w:val="19"/>
              </w:rPr>
              <w:t>Phát sinh do hồ sơ gửi ban đầu thiếu/sai thông tin. Làm gián đoạn quy trình và tốn thêm thời gian của khách hàng.</w:t>
            </w:r>
          </w:p>
        </w:tc>
      </w:tr>
      <w:tr>
        <w:tc>
          <w:tcPr>
            <w:tcW w:type="dxa" w:w="2592"/>
            <w:shd w:fill="FFFFFF"/>
          </w:tcPr>
          <w:p>
            <w:pPr>
              <w:spacing w:before="40" w:after="40"/>
            </w:pPr>
            <w:r>
              <w:rPr>
                <w:rFonts w:ascii="Calibri" w:hAnsi="Calibri"/>
                <w:sz w:val="19"/>
              </w:rPr>
              <w:t>3. Tiếp nhận yêu cầu</w:t>
            </w:r>
          </w:p>
        </w:tc>
        <w:tc>
          <w:tcPr>
            <w:tcW w:type="dxa" w:w="1728"/>
            <w:shd w:fill="FFFFFF"/>
          </w:tcPr>
          <w:p>
            <w:pPr>
              <w:spacing w:before="40" w:after="40"/>
            </w:pPr>
            <w:r>
              <w:rPr>
                <w:rFonts w:ascii="Calibri" w:hAnsi="Calibri"/>
                <w:sz w:val="19"/>
              </w:rPr>
              <w:t>Bộ phận CSKH</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Cần thiết để Viettel Post ghi nhận yêu cầu vào hệ thống ticket, phân công nhân sự và bắt đầu tính SLA.</w:t>
            </w:r>
          </w:p>
        </w:tc>
      </w:tr>
      <w:tr>
        <w:tc>
          <w:tcPr>
            <w:tcW w:type="dxa" w:w="2592"/>
            <w:shd w:fill="F0F4F8"/>
          </w:tcPr>
          <w:p>
            <w:pPr>
              <w:spacing w:before="40" w:after="40"/>
            </w:pPr>
            <w:r>
              <w:rPr>
                <w:rFonts w:ascii="Calibri" w:hAnsi="Calibri"/>
                <w:sz w:val="19"/>
              </w:rPr>
              <w:t>4. Kiểm tra thông tin đơn hàng &amp; chứng từ</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Đảm bảo đơn hàng chính chủ, đúng mã vận đơn, kiểm tra tính hợp lệ pháp lý để phòng ngừa gian lận.</w:t>
            </w:r>
          </w:p>
        </w:tc>
      </w:tr>
      <w:tr>
        <w:tc>
          <w:tcPr>
            <w:tcW w:type="dxa" w:w="2592"/>
            <w:shd w:fill="FFFFFF"/>
          </w:tcPr>
          <w:p>
            <w:pPr>
              <w:spacing w:before="40" w:after="40"/>
            </w:pPr>
            <w:r>
              <w:rPr>
                <w:rFonts w:ascii="Calibri" w:hAnsi="Calibri"/>
                <w:sz w:val="19"/>
              </w:rPr>
              <w:t>5. Xác minh nguyên nhân sự cố</w:t>
            </w:r>
          </w:p>
        </w:tc>
        <w:tc>
          <w:tcPr>
            <w:tcW w:type="dxa" w:w="1728"/>
            <w:shd w:fill="FFFFFF"/>
          </w:tcPr>
          <w:p>
            <w:pPr>
              <w:spacing w:before="40" w:after="40"/>
            </w:pPr>
            <w:r>
              <w:rPr>
                <w:rFonts w:ascii="Calibri" w:hAnsi="Calibri"/>
                <w:sz w:val="19"/>
              </w:rPr>
              <w:t>Bộ phận CSKH</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Phối hợp với kho/bưu cục/shipper để xác định lỗi thuộc về ai (khách hàng, shop, hay Viettel Post) nhằm quy trách nhiệm.</w:t>
            </w:r>
          </w:p>
        </w:tc>
      </w:tr>
      <w:tr>
        <w:tc>
          <w:tcPr>
            <w:tcW w:type="dxa" w:w="2592"/>
            <w:shd w:fill="F0F4F8"/>
          </w:tcPr>
          <w:p>
            <w:pPr>
              <w:spacing w:before="40" w:after="40"/>
            </w:pPr>
            <w:r>
              <w:rPr>
                <w:rFonts w:ascii="Calibri" w:hAnsi="Calibri"/>
                <w:sz w:val="19"/>
              </w:rPr>
              <w:t>6. Phân loại nhóm yêu cầu</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Điều hướng nghiệp vụ nội bộ nhằm chuyển yêu cầu đến đúng luồng xử lý (Shipper thu hồi, CSKH đền bù, hoặc Tư vấn).</w:t>
            </w:r>
          </w:p>
        </w:tc>
      </w:tr>
      <w:tr>
        <w:tc>
          <w:tcPr>
            <w:tcW w:type="dxa" w:w="2592"/>
            <w:shd w:fill="FFFFFF"/>
          </w:tcPr>
          <w:p>
            <w:pPr>
              <w:spacing w:before="40" w:after="40"/>
            </w:pPr>
            <w:r>
              <w:rPr>
                <w:rFonts w:ascii="Calibri" w:hAnsi="Calibri"/>
                <w:sz w:val="19"/>
              </w:rPr>
              <w:t>7. Tiếp nhận lệnh thu hồi hàng</w:t>
            </w:r>
          </w:p>
        </w:tc>
        <w:tc>
          <w:tcPr>
            <w:tcW w:type="dxa" w:w="1728"/>
            <w:shd w:fill="FFFFFF"/>
          </w:tcPr>
          <w:p>
            <w:pPr>
              <w:spacing w:before="40" w:after="40"/>
            </w:pPr>
            <w:r>
              <w:rPr>
                <w:rFonts w:ascii="Calibri" w:hAnsi="Calibri"/>
                <w:sz w:val="19"/>
              </w:rPr>
              <w:t>Shipper</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Shipper nhận nhiệm vụ trên App di động để lập kế hoạch di chuyển lấy hàng.</w:t>
            </w:r>
          </w:p>
        </w:tc>
      </w:tr>
      <w:tr>
        <w:tc>
          <w:tcPr>
            <w:tcW w:type="dxa" w:w="2592"/>
            <w:shd w:fill="F0F4F8"/>
          </w:tcPr>
          <w:p>
            <w:pPr>
              <w:spacing w:before="40" w:after="40"/>
            </w:pPr>
            <w:r>
              <w:rPr>
                <w:rFonts w:ascii="Calibri" w:hAnsi="Calibri"/>
                <w:sz w:val="19"/>
              </w:rPr>
              <w:t>8. Liên hệ khách hàng và thu hồi hàng</w:t>
            </w:r>
          </w:p>
        </w:tc>
        <w:tc>
          <w:tcPr>
            <w:tcW w:type="dxa" w:w="1728"/>
            <w:shd w:fill="F0F4F8"/>
          </w:tcPr>
          <w:p>
            <w:pPr>
              <w:spacing w:before="40" w:after="40"/>
            </w:pPr>
            <w:r>
              <w:rPr>
                <w:rFonts w:ascii="Calibri" w:hAnsi="Calibri"/>
                <w:sz w:val="19"/>
              </w:rPr>
              <w:t>Shipper</w:t>
            </w:r>
          </w:p>
        </w:tc>
        <w:tc>
          <w:tcPr>
            <w:tcW w:type="dxa" w:w="1296"/>
            <w:shd w:fill="F0F4F8"/>
          </w:tcPr>
          <w:p>
            <w:pPr>
              <w:spacing w:before="40" w:after="40"/>
              <w:jc w:val="center"/>
            </w:pPr>
            <w:r>
              <w:rPr>
                <w:rFonts w:ascii="Calibri" w:hAnsi="Calibri"/>
                <w:b/>
                <w:color w:val="008000"/>
                <w:sz w:val="19"/>
              </w:rPr>
              <w:t>VA</w:t>
            </w:r>
          </w:p>
        </w:tc>
        <w:tc>
          <w:tcPr>
            <w:tcW w:type="dxa" w:w="3744"/>
            <w:shd w:fill="F0F4F8"/>
          </w:tcPr>
          <w:p>
            <w:pPr>
              <w:spacing w:before="40" w:after="40"/>
            </w:pPr>
            <w:r>
              <w:rPr>
                <w:rFonts w:ascii="Calibri" w:hAnsi="Calibri"/>
                <w:sz w:val="19"/>
              </w:rPr>
              <w:t>Shipper đến tận nhà thu hồi hàng hoàn. Khách hàng nhận được giá trị trực tiếp là bàn giao thành công hàng hoàn.</w:t>
            </w:r>
          </w:p>
        </w:tc>
      </w:tr>
      <w:tr>
        <w:tc>
          <w:tcPr>
            <w:tcW w:type="dxa" w:w="2592"/>
            <w:shd w:fill="FFFFFF"/>
          </w:tcPr>
          <w:p>
            <w:pPr>
              <w:spacing w:before="40" w:after="40"/>
            </w:pPr>
            <w:r>
              <w:rPr>
                <w:rFonts w:ascii="Calibri" w:hAnsi="Calibri"/>
                <w:sz w:val="19"/>
              </w:rPr>
              <w:t>9. Vận chuyển hàng hóa về bưu cục/kho</w:t>
            </w:r>
          </w:p>
        </w:tc>
        <w:tc>
          <w:tcPr>
            <w:tcW w:type="dxa" w:w="1728"/>
            <w:shd w:fill="FFFFFF"/>
          </w:tcPr>
          <w:p>
            <w:pPr>
              <w:spacing w:before="40" w:after="40"/>
            </w:pPr>
            <w:r>
              <w:rPr>
                <w:rFonts w:ascii="Calibri" w:hAnsi="Calibri"/>
                <w:sz w:val="19"/>
              </w:rPr>
              <w:t>Shipper</w:t>
            </w:r>
          </w:p>
        </w:tc>
        <w:tc>
          <w:tcPr>
            <w:tcW w:type="dxa" w:w="1296"/>
            <w:shd w:fill="FFFFFF"/>
          </w:tcPr>
          <w:p>
            <w:pPr>
              <w:spacing w:before="40" w:after="40"/>
              <w:jc w:val="center"/>
            </w:pPr>
            <w:r>
              <w:rPr>
                <w:rFonts w:ascii="Calibri" w:hAnsi="Calibri"/>
                <w:b/>
                <w:color w:val="CC0000"/>
                <w:sz w:val="19"/>
              </w:rPr>
              <w:t>NVA</w:t>
            </w:r>
          </w:p>
        </w:tc>
        <w:tc>
          <w:tcPr>
            <w:tcW w:type="dxa" w:w="3744"/>
            <w:shd w:fill="FFFFFF"/>
          </w:tcPr>
          <w:p>
            <w:pPr>
              <w:spacing w:before="40" w:after="40"/>
            </w:pPr>
            <w:r>
              <w:rPr>
                <w:rFonts w:ascii="Calibri" w:hAnsi="Calibri"/>
                <w:sz w:val="19"/>
              </w:rPr>
              <w:t>Hoạt động di chuyển cơ học (Transportation). Không làm tăng giá trị hàng hóa nhưng bắt buộc do khoảng cách địa lý.</w:t>
            </w:r>
          </w:p>
        </w:tc>
      </w:tr>
      <w:tr>
        <w:tc>
          <w:tcPr>
            <w:tcW w:type="dxa" w:w="2592"/>
            <w:shd w:fill="F0F4F8"/>
          </w:tcPr>
          <w:p>
            <w:pPr>
              <w:spacing w:before="40" w:after="40"/>
            </w:pPr>
            <w:r>
              <w:rPr>
                <w:rFonts w:ascii="Calibri" w:hAnsi="Calibri"/>
                <w:sz w:val="19"/>
              </w:rPr>
              <w:t>10. Kiểm tra tình trạng hàng hoàn tại kho</w:t>
            </w:r>
          </w:p>
        </w:tc>
        <w:tc>
          <w:tcPr>
            <w:tcW w:type="dxa" w:w="1728"/>
            <w:shd w:fill="F0F4F8"/>
          </w:tcPr>
          <w:p>
            <w:pPr>
              <w:spacing w:before="40" w:after="40"/>
            </w:pPr>
            <w:r>
              <w:rPr>
                <w:rFonts w:ascii="Calibri" w:hAnsi="Calibri"/>
                <w:sz w:val="19"/>
              </w:rPr>
              <w:t>Bưu cục / Kho</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Kiểm tra niêm phong, ngoại quan, so sánh hàng thực tế với mô tả nhằm ngăn chặn việc tráo hàng hoặc hư hỏng phát sinh.</w:t>
            </w:r>
          </w:p>
        </w:tc>
      </w:tr>
      <w:tr>
        <w:tc>
          <w:tcPr>
            <w:tcW w:type="dxa" w:w="2592"/>
            <w:shd w:fill="FFFFFF"/>
          </w:tcPr>
          <w:p>
            <w:pPr>
              <w:spacing w:before="40" w:after="40"/>
            </w:pPr>
            <w:r>
              <w:rPr>
                <w:rFonts w:ascii="Calibri" w:hAnsi="Calibri"/>
                <w:sz w:val="19"/>
              </w:rPr>
              <w:t>11a. Lập biên bản bất thường (nếu không đủ điều kiện)</w:t>
            </w:r>
          </w:p>
        </w:tc>
        <w:tc>
          <w:tcPr>
            <w:tcW w:type="dxa" w:w="1728"/>
            <w:shd w:fill="FFFFFF"/>
          </w:tcPr>
          <w:p>
            <w:pPr>
              <w:spacing w:before="40" w:after="40"/>
            </w:pPr>
            <w:r>
              <w:rPr>
                <w:rFonts w:ascii="Calibri" w:hAnsi="Calibri"/>
                <w:sz w:val="19"/>
              </w:rPr>
              <w:t>Bưu cục / Kho</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Tạo chứng cứ pháp lý bảo vệ doanh nghiệp khi từ chối hoàn trả hoặc làm cơ sở xử lý bồi thường.</w:t>
            </w:r>
          </w:p>
        </w:tc>
      </w:tr>
      <w:tr>
        <w:tc>
          <w:tcPr>
            <w:tcW w:type="dxa" w:w="2592"/>
            <w:shd w:fill="F0F4F8"/>
          </w:tcPr>
          <w:p>
            <w:pPr>
              <w:spacing w:before="40" w:after="40"/>
            </w:pPr>
            <w:r>
              <w:rPr>
                <w:rFonts w:ascii="Calibri" w:hAnsi="Calibri"/>
                <w:sz w:val="19"/>
              </w:rPr>
              <w:t>11b. Xử lý hoàn trả hàng cho người gửi (nếu đủ)</w:t>
            </w:r>
          </w:p>
        </w:tc>
        <w:tc>
          <w:tcPr>
            <w:tcW w:type="dxa" w:w="1728"/>
            <w:shd w:fill="F0F4F8"/>
          </w:tcPr>
          <w:p>
            <w:pPr>
              <w:spacing w:before="40" w:after="40"/>
            </w:pPr>
            <w:r>
              <w:rPr>
                <w:rFonts w:ascii="Calibri" w:hAnsi="Calibri"/>
                <w:sz w:val="19"/>
              </w:rPr>
              <w:t>Bưu cục / Kho</w:t>
            </w:r>
          </w:p>
        </w:tc>
        <w:tc>
          <w:tcPr>
            <w:tcW w:type="dxa" w:w="1296"/>
            <w:shd w:fill="F0F4F8"/>
          </w:tcPr>
          <w:p>
            <w:pPr>
              <w:spacing w:before="40" w:after="40"/>
              <w:jc w:val="center"/>
            </w:pPr>
            <w:r>
              <w:rPr>
                <w:rFonts w:ascii="Calibri" w:hAnsi="Calibri"/>
                <w:b/>
                <w:color w:val="008000"/>
                <w:sz w:val="19"/>
              </w:rPr>
              <w:t>VA</w:t>
            </w:r>
          </w:p>
        </w:tc>
        <w:tc>
          <w:tcPr>
            <w:tcW w:type="dxa" w:w="3744"/>
            <w:shd w:fill="F0F4F8"/>
          </w:tcPr>
          <w:p>
            <w:pPr>
              <w:spacing w:before="40" w:after="40"/>
            </w:pPr>
            <w:r>
              <w:rPr>
                <w:rFonts w:ascii="Calibri" w:hAnsi="Calibri"/>
                <w:sz w:val="19"/>
              </w:rPr>
              <w:t>Hàng hóa được trả thành công về cho người gửi (Shop/Chủ hàng). Người gửi nhận lại tài sản, đáp ứng mục tiêu quy trình.</w:t>
            </w:r>
          </w:p>
        </w:tc>
      </w:tr>
      <w:tr>
        <w:tc>
          <w:tcPr>
            <w:tcW w:type="dxa" w:w="2592"/>
            <w:shd w:fill="FFFFFF"/>
          </w:tcPr>
          <w:p>
            <w:pPr>
              <w:spacing w:before="40" w:after="40"/>
            </w:pPr>
            <w:r>
              <w:rPr>
                <w:rFonts w:ascii="Calibri" w:hAnsi="Calibri"/>
                <w:sz w:val="19"/>
              </w:rPr>
              <w:t>12. Cập nhật kết quả kiểm hàng</w:t>
            </w:r>
          </w:p>
        </w:tc>
        <w:tc>
          <w:tcPr>
            <w:tcW w:type="dxa" w:w="1728"/>
            <w:shd w:fill="FFFFFF"/>
          </w:tcPr>
          <w:p>
            <w:pPr>
              <w:spacing w:before="40" w:after="40"/>
            </w:pPr>
            <w:r>
              <w:rPr>
                <w:rFonts w:ascii="Calibri" w:hAnsi="Calibri"/>
                <w:sz w:val="19"/>
              </w:rPr>
              <w:t>Bưu cục / Kho</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Cập nhật hệ thống WMS để đóng luồng vật lý và chuyển thông tin cho bộ phận tài chính/CSKH đối soát.</w:t>
            </w:r>
          </w:p>
        </w:tc>
      </w:tr>
      <w:tr>
        <w:tc>
          <w:tcPr>
            <w:tcW w:type="dxa" w:w="2592"/>
            <w:shd w:fill="F0F4F8"/>
          </w:tcPr>
          <w:p>
            <w:pPr>
              <w:spacing w:before="40" w:after="40"/>
            </w:pPr>
            <w:r>
              <w:rPr>
                <w:rFonts w:ascii="Calibri" w:hAnsi="Calibri"/>
                <w:sz w:val="19"/>
              </w:rPr>
              <w:t>13. Giải quyết khiếu nại &amp; xử lý bồi thường</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8000"/>
                <w:sz w:val="19"/>
              </w:rPr>
              <w:t>VA</w:t>
            </w:r>
          </w:p>
        </w:tc>
        <w:tc>
          <w:tcPr>
            <w:tcW w:type="dxa" w:w="3744"/>
            <w:shd w:fill="F0F4F8"/>
          </w:tcPr>
          <w:p>
            <w:pPr>
              <w:spacing w:before="40" w:after="40"/>
            </w:pPr>
            <w:r>
              <w:rPr>
                <w:rFonts w:ascii="Calibri" w:hAnsi="Calibri"/>
                <w:sz w:val="19"/>
              </w:rPr>
              <w:t>Đưa ra phương án đền bù thỏa đáng cho khách hàng khi hàng bị mất/hỏng do lỗi vận chuyển Viettel Post.</w:t>
            </w:r>
          </w:p>
        </w:tc>
      </w:tr>
      <w:tr>
        <w:tc>
          <w:tcPr>
            <w:tcW w:type="dxa" w:w="2592"/>
            <w:shd w:fill="FFFFFF"/>
          </w:tcPr>
          <w:p>
            <w:pPr>
              <w:spacing w:before="40" w:after="40"/>
            </w:pPr>
            <w:r>
              <w:rPr>
                <w:rFonts w:ascii="Calibri" w:hAnsi="Calibri"/>
                <w:sz w:val="19"/>
              </w:rPr>
              <w:t>14. Tư vấn &amp; giải đáp thắc mắc khách hàng</w:t>
            </w:r>
          </w:p>
        </w:tc>
        <w:tc>
          <w:tcPr>
            <w:tcW w:type="dxa" w:w="1728"/>
            <w:shd w:fill="FFFFFF"/>
          </w:tcPr>
          <w:p>
            <w:pPr>
              <w:spacing w:before="40" w:after="40"/>
            </w:pPr>
            <w:r>
              <w:rPr>
                <w:rFonts w:ascii="Calibri" w:hAnsi="Calibri"/>
                <w:sz w:val="19"/>
              </w:rPr>
              <w:t>Bộ phận CSKH</w:t>
            </w:r>
          </w:p>
        </w:tc>
        <w:tc>
          <w:tcPr>
            <w:tcW w:type="dxa" w:w="1296"/>
            <w:shd w:fill="FFFFFF"/>
          </w:tcPr>
          <w:p>
            <w:pPr>
              <w:spacing w:before="40" w:after="40"/>
              <w:jc w:val="center"/>
            </w:pPr>
            <w:r>
              <w:rPr>
                <w:rFonts w:ascii="Calibri" w:hAnsi="Calibri"/>
                <w:b/>
                <w:color w:val="008000"/>
                <w:sz w:val="19"/>
              </w:rPr>
              <w:t>VA</w:t>
            </w:r>
          </w:p>
        </w:tc>
        <w:tc>
          <w:tcPr>
            <w:tcW w:type="dxa" w:w="3744"/>
            <w:shd w:fill="FFFFFF"/>
          </w:tcPr>
          <w:p>
            <w:pPr>
              <w:spacing w:before="40" w:after="40"/>
            </w:pPr>
            <w:r>
              <w:rPr>
                <w:rFonts w:ascii="Calibri" w:hAnsi="Calibri"/>
                <w:sz w:val="19"/>
              </w:rPr>
              <w:t>Giải đáp thắc mắc, hướng dẫn chính sách trực tiếp giúp khách hàng hài lòng và an tâm.</w:t>
            </w:r>
          </w:p>
        </w:tc>
      </w:tr>
      <w:tr>
        <w:tc>
          <w:tcPr>
            <w:tcW w:type="dxa" w:w="2592"/>
            <w:shd w:fill="F0F4F8"/>
          </w:tcPr>
          <w:p>
            <w:pPr>
              <w:spacing w:before="40" w:after="40"/>
            </w:pPr>
            <w:r>
              <w:rPr>
                <w:rFonts w:ascii="Calibri" w:hAnsi="Calibri"/>
                <w:sz w:val="19"/>
              </w:rPr>
              <w:t>15. Thông báo kết quả phản hồi đến khách hàng</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Thông báo chính thức qua SMS/App/Email để khách hàng nắm bắt được kết quả xử lý cuối cùng.</w:t>
            </w:r>
          </w:p>
        </w:tc>
      </w:tr>
      <w:tr>
        <w:tc>
          <w:tcPr>
            <w:tcW w:type="dxa" w:w="2592"/>
            <w:shd w:fill="FFFFFF"/>
          </w:tcPr>
          <w:p>
            <w:pPr>
              <w:spacing w:before="40" w:after="40"/>
            </w:pPr>
            <w:r>
              <w:rPr>
                <w:rFonts w:ascii="Calibri" w:hAnsi="Calibri"/>
                <w:sz w:val="19"/>
              </w:rPr>
              <w:t>16. Nhận kết quả phản hồi</w:t>
            </w:r>
          </w:p>
        </w:tc>
        <w:tc>
          <w:tcPr>
            <w:tcW w:type="dxa" w:w="1728"/>
            <w:shd w:fill="FFFFFF"/>
          </w:tcPr>
          <w:p>
            <w:pPr>
              <w:spacing w:before="40" w:after="40"/>
            </w:pPr>
            <w:r>
              <w:rPr>
                <w:rFonts w:ascii="Calibri" w:hAnsi="Calibri"/>
                <w:sz w:val="19"/>
              </w:rPr>
              <w:t>Khách hàng</w:t>
            </w:r>
          </w:p>
        </w:tc>
        <w:tc>
          <w:tcPr>
            <w:tcW w:type="dxa" w:w="1296"/>
            <w:shd w:fill="FFFFFF"/>
          </w:tcPr>
          <w:p>
            <w:pPr>
              <w:spacing w:before="40" w:after="40"/>
              <w:jc w:val="center"/>
            </w:pPr>
            <w:r>
              <w:rPr>
                <w:rFonts w:ascii="Calibri" w:hAnsi="Calibri"/>
                <w:b/>
                <w:color w:val="008000"/>
                <w:sz w:val="19"/>
              </w:rPr>
              <w:t>VA</w:t>
            </w:r>
          </w:p>
        </w:tc>
        <w:tc>
          <w:tcPr>
            <w:tcW w:type="dxa" w:w="3744"/>
            <w:shd w:fill="FFFFFF"/>
          </w:tcPr>
          <w:p>
            <w:pPr>
              <w:spacing w:before="40" w:after="40"/>
            </w:pPr>
            <w:r>
              <w:rPr>
                <w:rFonts w:ascii="Calibri" w:hAnsi="Calibri"/>
                <w:sz w:val="19"/>
              </w:rPr>
              <w:t>Khách hàng nghiệm thu kết quả xử lý, hoàn tất mục tiêu ban đầu khi tạo yêu cầu.</w:t>
            </w:r>
          </w:p>
        </w:tc>
      </w:tr>
      <w:tr>
        <w:tc>
          <w:tcPr>
            <w:tcW w:type="dxa" w:w="2592"/>
            <w:shd w:fill="F0F4F8"/>
          </w:tcPr>
          <w:p>
            <w:pPr>
              <w:spacing w:before="40" w:after="40"/>
            </w:pPr>
            <w:r>
              <w:rPr>
                <w:rFonts w:ascii="Calibri" w:hAnsi="Calibri"/>
                <w:sz w:val="19"/>
              </w:rPr>
              <w:t>17. Cập nhật hệ thống &amp; lưu trữ hồ sơ</w:t>
            </w:r>
          </w:p>
        </w:tc>
        <w:tc>
          <w:tcPr>
            <w:tcW w:type="dxa" w:w="1728"/>
            <w:shd w:fill="F0F4F8"/>
          </w:tcPr>
          <w:p>
            <w:pPr>
              <w:spacing w:before="40" w:after="40"/>
            </w:pPr>
            <w:r>
              <w:rPr>
                <w:rFonts w:ascii="Calibri" w:hAnsi="Calibri"/>
                <w:sz w:val="19"/>
              </w:rPr>
              <w:t>Hệ thống /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Lưu trữ lịch sử giao dịch, dữ liệu đối soát tài chính và làm cơ sở báo cáo KPI/SLA cho quản lý.</w:t>
            </w:r>
          </w:p>
        </w:tc>
      </w:tr>
    </w:tbl>
    <w:p>
      <w:pPr>
        <w:spacing w:before="0" w:after="120"/>
        <w:jc w:val="left"/>
      </w:pPr>
      <w:r>
        <w:rPr>
          <w:rFonts w:ascii="Calibri" w:hAnsi="Calibri"/>
          <w:b w:val="0"/>
          <w:i w:val="0"/>
          <w:sz w:val="22"/>
        </w:rPr>
      </w:r>
    </w:p>
    <w:p>
      <w:pPr>
        <w:spacing w:before="240" w:after="120"/>
        <w:jc w:val="left"/>
      </w:pPr>
      <w:r>
        <w:rPr>
          <w:rFonts w:ascii="Calibri" w:hAnsi="Calibri"/>
          <w:b/>
          <w:i w:val="0"/>
          <w:color w:val="006699"/>
          <w:sz w:val="24"/>
        </w:rPr>
        <w:t>3.8.3.2 Phân tích lãng phí (Waste Analysis)</w:t>
      </w:r>
    </w:p>
    <w:p>
      <w:pPr>
        <w:spacing w:before="120" w:after="80"/>
        <w:jc w:val="left"/>
      </w:pPr>
      <w:r>
        <w:rPr>
          <w:rFonts w:ascii="Calibri" w:hAnsi="Calibri"/>
          <w:b/>
          <w:i/>
          <w:sz w:val="22"/>
        </w:rPr>
        <w:t>a. Biểu diễn lãng phí trên sơ đồ quy trình BPMN</w:t>
      </w:r>
    </w:p>
    <w:p>
      <w:pPr>
        <w:spacing w:before="0" w:after="80"/>
        <w:jc w:val="left"/>
      </w:pPr>
      <w:r>
        <w:rPr>
          <w:rFonts w:ascii="Calibri" w:hAnsi="Calibri"/>
          <w:b w:val="0"/>
          <w:i w:val="0"/>
          <w:sz w:val="22"/>
        </w:rPr>
        <w:t>Theo lý thuyết Quản trị sản xuất tinh gọn (Lean / TPS) và phân tích quy trình nghiệp vụ (BPM), 7 loại lãng phí (Muda) xuất hiện tại các điểm trong quy trình Quản lý hoàn trả &amp; CSKH Viettel Post:</w:t>
      </w:r>
    </w:p>
    <w:p>
      <w:pPr>
        <w:spacing w:before="0" w:after="40"/>
        <w:jc w:val="left"/>
      </w:pPr>
      <w:r>
        <w:rPr>
          <w:rFonts w:ascii="Calibri" w:hAnsi="Calibri"/>
          <w:b w:val="0"/>
          <w:i w:val="0"/>
          <w:sz w:val="22"/>
        </w:rPr>
        <w:t xml:space="preserve"> - W1 - Transportation (Lãng phí vận chuyển): Phát sinh ở bước Shipper chở hàng về kho, sau đó từ kho mới chuyển trả về người gửi qua nhiều trạm trung chuyển.</w:t>
      </w:r>
    </w:p>
    <w:p>
      <w:pPr>
        <w:spacing w:before="0" w:after="40"/>
        <w:jc w:val="left"/>
      </w:pPr>
      <w:r>
        <w:rPr>
          <w:rFonts w:ascii="Calibri" w:hAnsi="Calibri"/>
          <w:b w:val="0"/>
          <w:i w:val="0"/>
          <w:sz w:val="22"/>
        </w:rPr>
        <w:t xml:space="preserve"> - W2 - Motion (Lãng phí chuyển động): Shipper di chuyển nhiều lần đến địa chỉ khách nhưng không gặp (khách hẹn lại, sai địa chỉ, không nghe máy).</w:t>
      </w:r>
    </w:p>
    <w:p>
      <w:pPr>
        <w:spacing w:before="0" w:after="40"/>
        <w:jc w:val="left"/>
      </w:pPr>
      <w:r>
        <w:rPr>
          <w:rFonts w:ascii="Calibri" w:hAnsi="Calibri"/>
          <w:b w:val="0"/>
          <w:i w:val="0"/>
          <w:sz w:val="22"/>
        </w:rPr>
        <w:t xml:space="preserve"> - W3 - Inventory (Lãng phí tồn kho): Hàng hoàn nằm tồn đọng tại bưu cục/kho do chưa có xác nhận từ CSKH hoặc chờ duyệt biên bản.</w:t>
      </w:r>
    </w:p>
    <w:p>
      <w:pPr>
        <w:spacing w:before="0" w:after="40"/>
        <w:jc w:val="left"/>
      </w:pPr>
      <w:r>
        <w:rPr>
          <w:rFonts w:ascii="Calibri" w:hAnsi="Calibri"/>
          <w:b w:val="0"/>
          <w:i w:val="0"/>
          <w:sz w:val="22"/>
        </w:rPr>
        <w:t xml:space="preserve"> - W4 - Waiting (Lãng phí chờ đợi): CSKH chờ kho/shipper phản hồi thông tin xác minh; Khách hàng chờ duyệt bồi thường khiếu nại.</w:t>
      </w:r>
    </w:p>
    <w:p>
      <w:pPr>
        <w:spacing w:before="0" w:after="40"/>
        <w:jc w:val="left"/>
      </w:pPr>
      <w:r>
        <w:rPr>
          <w:rFonts w:ascii="Calibri" w:hAnsi="Calibri"/>
          <w:b w:val="0"/>
          <w:i w:val="0"/>
          <w:sz w:val="22"/>
        </w:rPr>
        <w:t xml:space="preserve"> - W5 - Defects (Lãng phí lỗi / làm lại): Hồ sơ khiếu nại bị thiếu hình ảnh/chứng từ làm cho CSKH phải gọi lại yêu cầu khách hàng bổ sung.</w:t>
      </w:r>
    </w:p>
    <w:p>
      <w:pPr>
        <w:spacing w:before="0" w:after="40"/>
        <w:jc w:val="left"/>
      </w:pPr>
      <w:r>
        <w:rPr>
          <w:rFonts w:ascii="Calibri" w:hAnsi="Calibri"/>
          <w:b w:val="0"/>
          <w:i w:val="0"/>
          <w:sz w:val="22"/>
        </w:rPr>
        <w:t xml:space="preserve"> - W6 - Over-processing (Lãng phí xử lý quá mức): Kiểm tra thông tin đơn hàng 2 lần (CSKH kiểm tra hệ thống, Bưu cục/Kho mở hàng kiểm tra lại); nhập dữ liệu trùng lặp trên cả App và sổ sách.</w:t>
      </w:r>
    </w:p>
    <w:p>
      <w:pPr>
        <w:spacing w:before="0" w:after="120"/>
        <w:jc w:val="left"/>
      </w:pPr>
      <w:r>
        <w:rPr>
          <w:rFonts w:ascii="Calibri" w:hAnsi="Calibri"/>
          <w:b w:val="0"/>
          <w:i w:val="0"/>
          <w:sz w:val="22"/>
        </w:rPr>
        <w:t xml:space="preserve"> - W7 - Over-production (Lãng phí xử lý quá thừa): Tiếp nhận và mở hồ sơ xử lý cho các yêu cầu không đủ điều kiện hoặc yêu cầu rác/ảo từ khách hàng.</w:t>
      </w:r>
    </w:p>
    <w:p>
      <w:pPr>
        <w:spacing w:before="120" w:after="80"/>
        <w:jc w:val="left"/>
      </w:pPr>
      <w:r>
        <w:rPr>
          <w:rFonts w:ascii="Calibri" w:hAnsi="Calibri"/>
          <w:b/>
          <w:i/>
          <w:sz w:val="22"/>
        </w:rPr>
        <w:t>b. Phân tích chi tiết từng loại lãng phí (4 nội dung chuẩn)</w:t>
      </w:r>
    </w:p>
    <w:p>
      <w:pPr>
        <w:spacing w:before="80" w:after="40"/>
        <w:jc w:val="left"/>
      </w:pPr>
      <w:r>
        <w:rPr>
          <w:rFonts w:ascii="Calibri" w:hAnsi="Calibri"/>
          <w:b/>
          <w:i w:val="0"/>
          <w:color w:val="003366"/>
          <w:sz w:val="21"/>
        </w:rPr>
        <w:t>1. Lãng phí Chờ đợi (Waiting Waste)</w:t>
      </w:r>
    </w:p>
    <w:p>
      <w:pPr>
        <w:spacing w:before="0" w:after="40"/>
        <w:jc w:val="left"/>
      </w:pPr>
      <w:r>
        <w:rPr>
          <w:rFonts w:ascii="Calibri" w:hAnsi="Calibri"/>
          <w:b w:val="0"/>
          <w:i w:val="0"/>
          <w:sz w:val="20"/>
        </w:rPr>
        <w:t xml:space="preserve"> • Lãng phí gì: Thời gian nằm chờ chết của hồ sơ/đơn hàng tại các điểm bàn giao trong quy trình (CSKH chờ thông tin từ Kho, Khách hàng chờ duyệt bồi thường).</w:t>
      </w:r>
    </w:p>
    <w:p>
      <w:pPr>
        <w:spacing w:before="0" w:after="40"/>
        <w:jc w:val="left"/>
      </w:pPr>
      <w:r>
        <w:rPr>
          <w:rFonts w:ascii="Calibri" w:hAnsi="Calibri"/>
          <w:b w:val="0"/>
          <w:i w:val="0"/>
          <w:sz w:val="20"/>
        </w:rPr>
        <w:t xml:space="preserve"> • Nguyên nhân: Thiếu cơ chế tự động cảnh báo quá hạn (SLA Alerts); việc giao tiếp giữa bộ phận CSKH và Bưu cục/Kho chủ yếu qua tin nhắn thủ công hoặc email không đồng bộ.</w:t>
      </w:r>
    </w:p>
    <w:p>
      <w:pPr>
        <w:spacing w:before="0" w:after="40"/>
        <w:jc w:val="left"/>
      </w:pPr>
      <w:r>
        <w:rPr>
          <w:rFonts w:ascii="Calibri" w:hAnsi="Calibri"/>
          <w:b w:val="0"/>
          <w:i w:val="0"/>
          <w:sz w:val="20"/>
        </w:rPr>
        <w:t xml:space="preserve"> • Ảnh hưởng: Kéo dài tổng thời gian chu kỳ (Cycle Time) xử lý từ 2-3 ngày lên 5-7 ngày; gây bức xúc cho khách hàng, giảm chỉ số hài lòng (NPS).</w:t>
      </w:r>
    </w:p>
    <w:p>
      <w:pPr>
        <w:spacing w:before="0" w:after="40"/>
        <w:jc w:val="left"/>
      </w:pPr>
      <w:r>
        <w:rPr>
          <w:rFonts w:ascii="Calibri" w:hAnsi="Calibri"/>
          <w:b w:val="0"/>
          <w:i w:val="0"/>
          <w:sz w:val="20"/>
        </w:rPr>
        <w:t xml:space="preserve"> • Đề xuất cải tiến: Thiết lập cơ chế tự động cảnh báo quá hạn SLA trên hệ thống Ticketing; phân quyền cho CSKH truy cập trực tiếp trạng thái tồn kho thực tế.</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2. Lãng phí Lỗi / Làm lại (Defects &amp; Rework Waste)</w:t>
      </w:r>
    </w:p>
    <w:p>
      <w:pPr>
        <w:spacing w:before="0" w:after="40"/>
        <w:jc w:val="left"/>
      </w:pPr>
      <w:r>
        <w:rPr>
          <w:rFonts w:ascii="Calibri" w:hAnsi="Calibri"/>
          <w:b w:val="0"/>
          <w:i w:val="0"/>
          <w:sz w:val="20"/>
        </w:rPr>
        <w:t xml:space="preserve"> • Lãng phí gì: Yêu cầu phải gửi lại chứng từ bổ sung (Bước 2) do thông tin gửi lần đầu bị mờ, thiếu mã vận đơn hoặc sai lý do hoàn trả.</w:t>
      </w:r>
    </w:p>
    <w:p>
      <w:pPr>
        <w:spacing w:before="0" w:after="40"/>
        <w:jc w:val="left"/>
      </w:pPr>
      <w:r>
        <w:rPr>
          <w:rFonts w:ascii="Calibri" w:hAnsi="Calibri"/>
          <w:b w:val="0"/>
          <w:i w:val="0"/>
          <w:sz w:val="20"/>
        </w:rPr>
        <w:t xml:space="preserve"> • Nguyên nhân: Giao diện ứng dụng Viettel Post / Website khi khách tạo yêu cầu không bắt buộc điền đủ trường dữ liệu (Missing mandatory fields); thiếu hướng dẫn chụp ảnh hàng lỗi chuẩn.</w:t>
      </w:r>
    </w:p>
    <w:p>
      <w:pPr>
        <w:spacing w:before="0" w:after="40"/>
        <w:jc w:val="left"/>
      </w:pPr>
      <w:r>
        <w:rPr>
          <w:rFonts w:ascii="Calibri" w:hAnsi="Calibri"/>
          <w:b w:val="0"/>
          <w:i w:val="0"/>
          <w:sz w:val="20"/>
        </w:rPr>
        <w:t xml:space="preserve"> • Ảnh hưởng: Tốn nhân lực CSKH gọi điện xác minh lại nhiều lần; tăng 30% thời gian xử lý bước kiểm tra thông tin.</w:t>
      </w:r>
    </w:p>
    <w:p>
      <w:pPr>
        <w:spacing w:before="0" w:after="40"/>
        <w:jc w:val="left"/>
      </w:pPr>
      <w:r>
        <w:rPr>
          <w:rFonts w:ascii="Calibri" w:hAnsi="Calibri"/>
          <w:b w:val="0"/>
          <w:i w:val="0"/>
          <w:sz w:val="20"/>
        </w:rPr>
        <w:t xml:space="preserve"> • Đề xuất cải tiến: Chuẩn hóa biểu mẫu điện tử trên App Viettel Post với các trường bắt buộc (ảnh chụp 6 mặt, video khui hàng); tích hợp AI OCR để tự động nhận diện thông tin trên hóa đơn/vận đơn.</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3. Lãng phí Vận chuyển (Transportation Waste)</w:t>
      </w:r>
    </w:p>
    <w:p>
      <w:pPr>
        <w:spacing w:before="0" w:after="40"/>
        <w:jc w:val="left"/>
      </w:pPr>
      <w:r>
        <w:rPr>
          <w:rFonts w:ascii="Calibri" w:hAnsi="Calibri"/>
          <w:b w:val="0"/>
          <w:i w:val="0"/>
          <w:sz w:val="20"/>
        </w:rPr>
        <w:t xml:space="preserve"> • Lãng phí gì: Hàng hoàn bị di chuyển qua quá nhiều nấc trung chuyển (Khách hàng -&gt; Shipper -&gt; Bưu cục gom -&gt; Kho trung tâm -&gt; Bưu cục phát -&gt; Người gửi).</w:t>
      </w:r>
    </w:p>
    <w:p>
      <w:pPr>
        <w:spacing w:before="0" w:after="40"/>
        <w:jc w:val="left"/>
      </w:pPr>
      <w:r>
        <w:rPr>
          <w:rFonts w:ascii="Calibri" w:hAnsi="Calibri"/>
          <w:b w:val="0"/>
          <w:i w:val="0"/>
          <w:sz w:val="20"/>
        </w:rPr>
        <w:t xml:space="preserve"> • Nguyên nhân: Quy trình phân luồng hàng hoàn đi theo tuyến cố định của hàng giao thông thường, chưa có tuyến thu hồi tối ưu trực tiếp.</w:t>
      </w:r>
    </w:p>
    <w:p>
      <w:pPr>
        <w:spacing w:before="0" w:after="40"/>
        <w:jc w:val="left"/>
      </w:pPr>
      <w:r>
        <w:rPr>
          <w:rFonts w:ascii="Calibri" w:hAnsi="Calibri"/>
          <w:b w:val="0"/>
          <w:i w:val="0"/>
          <w:sz w:val="20"/>
        </w:rPr>
        <w:t xml:space="preserve"> • Ảnh hưởng: Tăng chi phí xăng dầu, chi phí khấu hao phương tiện; tăng nguy cơ hàng hóa bị va đập, thất lạc trong quá trình luân chuyển.</w:t>
      </w:r>
    </w:p>
    <w:p>
      <w:pPr>
        <w:spacing w:before="0" w:after="40"/>
        <w:jc w:val="left"/>
      </w:pPr>
      <w:r>
        <w:rPr>
          <w:rFonts w:ascii="Calibri" w:hAnsi="Calibri"/>
          <w:b w:val="0"/>
          <w:i w:val="0"/>
          <w:sz w:val="20"/>
        </w:rPr>
        <w:t xml:space="preserve"> • Đề xuất cải tiến: Áp dụng thuật toán định tuyến thông minh (Smart Routing) cho phép Shipper giao trả trực tiếp cho người gửi nếu cùng tuyến đường/khu vực.</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4. Lãng phí Chuyển động (Motion Waste)</w:t>
      </w:r>
    </w:p>
    <w:p>
      <w:pPr>
        <w:spacing w:before="0" w:after="40"/>
        <w:jc w:val="left"/>
      </w:pPr>
      <w:r>
        <w:rPr>
          <w:rFonts w:ascii="Calibri" w:hAnsi="Calibri"/>
          <w:b w:val="0"/>
          <w:i w:val="0"/>
          <w:sz w:val="20"/>
        </w:rPr>
        <w:t xml:space="preserve"> • Lãng phí gì: Shipper di chuyển nhiều quãng đường không tạo ra kết quả do khách hàng không có nhà, hẹn lại giờ hoặc không nghe máy.</w:t>
      </w:r>
    </w:p>
    <w:p>
      <w:pPr>
        <w:spacing w:before="0" w:after="40"/>
        <w:jc w:val="left"/>
      </w:pPr>
      <w:r>
        <w:rPr>
          <w:rFonts w:ascii="Calibri" w:hAnsi="Calibri"/>
          <w:b w:val="0"/>
          <w:i w:val="0"/>
          <w:sz w:val="20"/>
        </w:rPr>
        <w:t xml:space="preserve"> • Nguyên nhân: Shipper không hẹn giờ trước qua ứng dụng hoặc hệ thống không tự động gửi thông báo thời gian Shipper sắp đến.</w:t>
      </w:r>
    </w:p>
    <w:p>
      <w:pPr>
        <w:spacing w:before="0" w:after="40"/>
        <w:jc w:val="left"/>
      </w:pPr>
      <w:r>
        <w:rPr>
          <w:rFonts w:ascii="Calibri" w:hAnsi="Calibri"/>
          <w:b w:val="0"/>
          <w:i w:val="0"/>
          <w:sz w:val="20"/>
        </w:rPr>
        <w:t xml:space="preserve"> • Ảnh hưởng: Lãng phí công sức và thời gian của Shipper, giảm số lượng đơn thu hồi thành công trong ngày.</w:t>
      </w:r>
    </w:p>
    <w:p>
      <w:pPr>
        <w:spacing w:before="0" w:after="40"/>
        <w:jc w:val="left"/>
      </w:pPr>
      <w:r>
        <w:rPr>
          <w:rFonts w:ascii="Calibri" w:hAnsi="Calibri"/>
          <w:b w:val="0"/>
          <w:i w:val="0"/>
          <w:sz w:val="20"/>
        </w:rPr>
        <w:t xml:space="preserve"> • Đề xuất cải tiến: Tích hợp tính năng "Hẹn giờ thu hồi" và tự động gửi thông báo Zalo ZNS / App Notification trước 30 phút cho khách hàng.</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5. Lãng phí Tồn kho (Inventory Waste)</w:t>
      </w:r>
    </w:p>
    <w:p>
      <w:pPr>
        <w:spacing w:before="0" w:after="40"/>
        <w:jc w:val="left"/>
      </w:pPr>
      <w:r>
        <w:rPr>
          <w:rFonts w:ascii="Calibri" w:hAnsi="Calibri"/>
          <w:b w:val="0"/>
          <w:i w:val="0"/>
          <w:sz w:val="20"/>
        </w:rPr>
        <w:t xml:space="preserve"> • Lãng phí gì: Hàng hoàn và hồ sơ khiếu nại tồn đọng số lượng lớn tại bưu cục/kho qua đêm hoặc nhiều ngày.</w:t>
      </w:r>
    </w:p>
    <w:p>
      <w:pPr>
        <w:spacing w:before="0" w:after="40"/>
        <w:jc w:val="left"/>
      </w:pPr>
      <w:r>
        <w:rPr>
          <w:rFonts w:ascii="Calibri" w:hAnsi="Calibri"/>
          <w:b w:val="0"/>
          <w:i w:val="0"/>
          <w:sz w:val="20"/>
        </w:rPr>
        <w:t xml:space="preserve"> • Nguyên nhân: Thiếu bộ phận chuyên trách xử lý hàng hoàn tại kho; quy trình phê duyệt biên bản bất thường yêu cầu chữ ký viết tay của Trưởng bưu cục.</w:t>
      </w:r>
    </w:p>
    <w:p>
      <w:pPr>
        <w:spacing w:before="0" w:after="40"/>
        <w:jc w:val="left"/>
      </w:pPr>
      <w:r>
        <w:rPr>
          <w:rFonts w:ascii="Calibri" w:hAnsi="Calibri"/>
          <w:b w:val="0"/>
          <w:i w:val="0"/>
          <w:sz w:val="20"/>
        </w:rPr>
        <w:t xml:space="preserve"> • Ảnh hưởng: Chiếm dụng diện tích kho bãi, làm tăng nguy cơ nhầm lẫn, thất lạc hàng hóa; đọng vốn của người gửi.</w:t>
      </w:r>
    </w:p>
    <w:p>
      <w:pPr>
        <w:spacing w:before="0" w:after="40"/>
        <w:jc w:val="left"/>
      </w:pPr>
      <w:r>
        <w:rPr>
          <w:rFonts w:ascii="Calibri" w:hAnsi="Calibri"/>
          <w:b w:val="0"/>
          <w:i w:val="0"/>
          <w:sz w:val="20"/>
        </w:rPr>
        <w:t xml:space="preserve"> • Đề xuất cải tiến: Ký biên bản bất thường điện tử (e-Signature) ngay trên App Kho; quy định thời gian tối đa giải phóng hàng hoàn tại kho là 24h.</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6. Lãng phí Xử lý quá mức (Over-processing Waste)</w:t>
      </w:r>
    </w:p>
    <w:p>
      <w:pPr>
        <w:spacing w:before="0" w:after="40"/>
        <w:jc w:val="left"/>
      </w:pPr>
      <w:r>
        <w:rPr>
          <w:rFonts w:ascii="Calibri" w:hAnsi="Calibri"/>
          <w:b w:val="0"/>
          <w:i w:val="0"/>
          <w:sz w:val="20"/>
        </w:rPr>
        <w:t xml:space="preserve"> • Lãng phí gì: Thực hiện kiểm tra, đối chiếu thông tin đơn hàng nhiều lần ở cả khâu CSKH và khâu Bưu cục/Kho; lập cả biên bản giấy lẫn biên bản phần mềm.</w:t>
      </w:r>
    </w:p>
    <w:p>
      <w:pPr>
        <w:spacing w:before="0" w:after="40"/>
        <w:jc w:val="left"/>
      </w:pPr>
      <w:r>
        <w:rPr>
          <w:rFonts w:ascii="Calibri" w:hAnsi="Calibri"/>
          <w:b w:val="0"/>
          <w:i w:val="0"/>
          <w:sz w:val="20"/>
        </w:rPr>
        <w:t xml:space="preserve"> • Nguyên nhân: Hệ thống phần mềm CSKH và phần mềm Quản lý Kho (WMS) chưa tích hợp dữ liệu thời gian thực (Real-time Integration).</w:t>
      </w:r>
    </w:p>
    <w:p>
      <w:pPr>
        <w:spacing w:before="0" w:after="40"/>
        <w:jc w:val="left"/>
      </w:pPr>
      <w:r>
        <w:rPr>
          <w:rFonts w:ascii="Calibri" w:hAnsi="Calibri"/>
          <w:b w:val="0"/>
          <w:i w:val="0"/>
          <w:sz w:val="20"/>
        </w:rPr>
        <w:t xml:space="preserve"> • Ảnh hưởng: Nhân viên tốn thời gian nhập liệu trùng lặp; dễ xảy ra sai sót lệch dữ liệu giữa các phần mềm.</w:t>
      </w:r>
    </w:p>
    <w:p>
      <w:pPr>
        <w:spacing w:before="0" w:after="40"/>
        <w:jc w:val="left"/>
      </w:pPr>
      <w:r>
        <w:rPr>
          <w:rFonts w:ascii="Calibri" w:hAnsi="Calibri"/>
          <w:b w:val="0"/>
          <w:i w:val="0"/>
          <w:sz w:val="20"/>
        </w:rPr>
        <w:t xml:space="preserve"> • Đề xuất cải tiến: Đồng bộ hóa dữ liệu tập trung (Centralized Database) giữa CSKH và WMS, kho quét mã vạch barcode/QR code là hệ thống tự động kiểm tra đối chiếu.</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7. Lãng phí Xử lý quá thừa (Over-production Waste)</w:t>
      </w:r>
    </w:p>
    <w:p>
      <w:pPr>
        <w:spacing w:before="0" w:after="40"/>
        <w:jc w:val="left"/>
      </w:pPr>
      <w:r>
        <w:rPr>
          <w:rFonts w:ascii="Calibri" w:hAnsi="Calibri"/>
          <w:b w:val="0"/>
          <w:i w:val="0"/>
          <w:sz w:val="20"/>
        </w:rPr>
        <w:t xml:space="preserve"> • Lãng phí gì: Tiếp nhận và tạo hồ sơ xử lý cho các yêu cầu không đủ điều kiện (ví dụ quá hạn đổi trả, sản phẩm không mua từ Viettel Post).</w:t>
      </w:r>
    </w:p>
    <w:p>
      <w:pPr>
        <w:spacing w:before="0" w:after="40"/>
        <w:jc w:val="left"/>
      </w:pPr>
      <w:r>
        <w:rPr>
          <w:rFonts w:ascii="Calibri" w:hAnsi="Calibri"/>
          <w:b w:val="0"/>
          <w:i w:val="0"/>
          <w:sz w:val="20"/>
        </w:rPr>
        <w:t xml:space="preserve"> • Nguyên nhân: Thiếu bộ lọc tự động kiểm tra điều kiện ngay tại khâu khách hàng bấm gửi yêu cầu trên App.</w:t>
      </w:r>
    </w:p>
    <w:p>
      <w:pPr>
        <w:spacing w:before="0" w:after="40"/>
        <w:jc w:val="left"/>
      </w:pPr>
      <w:r>
        <w:rPr>
          <w:rFonts w:ascii="Calibri" w:hAnsi="Calibri"/>
          <w:b w:val="0"/>
          <w:i w:val="0"/>
          <w:sz w:val="20"/>
        </w:rPr>
        <w:t xml:space="preserve"> • Ảnh hưởng: CSKH mất thời gian tiếp nhận, kiểm tra rồi mới từ chối, gây lãng phí tài nguyên hệ thống.</w:t>
      </w:r>
    </w:p>
    <w:p>
      <w:pPr>
        <w:spacing w:before="0" w:after="40"/>
        <w:jc w:val="left"/>
      </w:pPr>
      <w:r>
        <w:rPr>
          <w:rFonts w:ascii="Calibri" w:hAnsi="Calibri"/>
          <w:b w:val="0"/>
          <w:i w:val="0"/>
          <w:sz w:val="20"/>
        </w:rPr>
        <w:t xml:space="preserve"> • Đề xuất cải tiến: Thêm bước tự động kiểm tra điều kiện (Auto-validation) dựa trên lịch sử đơn hàng trước khi cho phép khách hàng gửi yêu cầu đổi/trả.</w:t>
      </w:r>
    </w:p>
    <w:p>
      <w:pPr>
        <w:spacing w:before="0" w:after="80"/>
        <w:jc w:val="left"/>
      </w:pPr>
      <w:r>
        <w:rPr>
          <w:rFonts w:ascii="Calibri" w:hAnsi="Calibri"/>
          <w:b w:val="0"/>
          <w:i w:val="0"/>
          <w:sz w:val="22"/>
        </w:rPr>
      </w:r>
    </w:p>
    <w:p>
      <w:pPr>
        <w:spacing w:before="120" w:after="80"/>
        <w:jc w:val="left"/>
      </w:pPr>
      <w:r>
        <w:rPr>
          <w:rFonts w:ascii="Calibri" w:hAnsi="Calibri"/>
          <w:b/>
          <w:i/>
          <w:sz w:val="22"/>
        </w:rPr>
        <w:t>c. Sơ đồ phân tích nguyên nhân gốc rễ (Why-Why Analysis / 5 Whys)</w:t>
      </w:r>
    </w:p>
    <w:p>
      <w:pPr>
        <w:spacing w:before="0" w:after="120"/>
        <w:jc w:val="left"/>
      </w:pPr>
      <w:r>
        <w:rPr>
          <w:rFonts w:ascii="Calibri" w:hAnsi="Calibri"/>
          <w:b w:val="0"/>
          <w:i w:val="0"/>
          <w:sz w:val="22"/>
        </w:rPr>
        <w:t>Để xác định nguyên nhân cốt lõi gây ra các lãng phí chính trong quy trình, phương pháp phân tích Why-Why (5 Whys) được áp dụng cho 3 vấn đề trọng yếu nhất: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fill="003366"/>
          </w:tcPr>
          <w:p>
            <w:pPr>
              <w:jc w:val="center"/>
            </w:pPr>
            <w:r>
              <w:rPr>
                <w:rFonts w:ascii="Calibri" w:hAnsi="Calibri"/>
                <w:b/>
                <w:color w:val="FFFFFF"/>
                <w:sz w:val="20"/>
              </w:rPr>
              <w:t>Cấp độ (Why Level)</w:t>
            </w:r>
          </w:p>
        </w:tc>
        <w:tc>
          <w:tcPr>
            <w:tcW w:type="dxa" w:w="2448"/>
            <w:shd w:fill="003366"/>
          </w:tcPr>
          <w:p>
            <w:pPr>
              <w:jc w:val="center"/>
            </w:pPr>
            <w:r>
              <w:rPr>
                <w:rFonts w:ascii="Calibri" w:hAnsi="Calibri"/>
                <w:b/>
                <w:color w:val="FFFFFF"/>
                <w:sz w:val="20"/>
              </w:rPr>
              <w:t>Vấn đề 1: Thời gian xử lý kéo dài (Waiting)</w:t>
            </w:r>
          </w:p>
        </w:tc>
        <w:tc>
          <w:tcPr>
            <w:tcW w:type="dxa" w:w="2448"/>
            <w:shd w:fill="003366"/>
          </w:tcPr>
          <w:p>
            <w:pPr>
              <w:jc w:val="center"/>
            </w:pPr>
            <w:r>
              <w:rPr>
                <w:rFonts w:ascii="Calibri" w:hAnsi="Calibri"/>
                <w:b/>
                <w:color w:val="FFFFFF"/>
                <w:sz w:val="20"/>
              </w:rPr>
              <w:t>Vấn đề 2: Tỷ lệ thiếu chứng từ cao (Defects)</w:t>
            </w:r>
          </w:p>
        </w:tc>
        <w:tc>
          <w:tcPr>
            <w:tcW w:type="dxa" w:w="2592"/>
            <w:shd w:fill="003366"/>
          </w:tcPr>
          <w:p>
            <w:pPr>
              <w:jc w:val="center"/>
            </w:pPr>
            <w:r>
              <w:rPr>
                <w:rFonts w:ascii="Calibri" w:hAnsi="Calibri"/>
                <w:b/>
                <w:color w:val="FFFFFF"/>
                <w:sz w:val="20"/>
              </w:rPr>
              <w:t>Vấn đề 3: Hàng tồn đọng lâu tại kho (Inventory)</w:t>
            </w:r>
          </w:p>
        </w:tc>
      </w:tr>
      <w:tr>
        <w:tc>
          <w:tcPr>
            <w:tcW w:type="dxa" w:w="1872"/>
            <w:shd w:fill="FFFFFF"/>
          </w:tcPr>
          <w:p>
            <w:pPr>
              <w:spacing w:before="40" w:after="40"/>
            </w:pPr>
            <w:r>
              <w:rPr>
                <w:rFonts w:ascii="Calibri" w:hAnsi="Calibri"/>
                <w:sz w:val="19"/>
              </w:rPr>
              <w:t>Vấn đề ban đầu</w:t>
            </w:r>
          </w:p>
        </w:tc>
        <w:tc>
          <w:tcPr>
            <w:tcW w:type="dxa" w:w="2448"/>
            <w:shd w:fill="FFFFFF"/>
          </w:tcPr>
          <w:p>
            <w:pPr>
              <w:spacing w:before="40" w:after="40"/>
            </w:pPr>
            <w:r>
              <w:rPr>
                <w:rFonts w:ascii="Calibri" w:hAnsi="Calibri"/>
                <w:sz w:val="19"/>
              </w:rPr>
              <w:t>Thời gian xử lý hoàn trả &amp; khiếu nại kéo dài (5-7 ngày).</w:t>
            </w:r>
          </w:p>
        </w:tc>
        <w:tc>
          <w:tcPr>
            <w:tcW w:type="dxa" w:w="2448"/>
            <w:shd w:fill="FFFFFF"/>
          </w:tcPr>
          <w:p>
            <w:pPr>
              <w:spacing w:before="40" w:after="40"/>
              <w:jc w:val="center"/>
            </w:pPr>
            <w:r>
              <w:rPr>
                <w:rFonts w:ascii="Calibri" w:hAnsi="Calibri"/>
                <w:sz w:val="19"/>
              </w:rPr>
              <w:t>35% yêu cầu gửi về bị thiếu chứng từ, phải làm lại.</w:t>
            </w:r>
          </w:p>
        </w:tc>
        <w:tc>
          <w:tcPr>
            <w:tcW w:type="dxa" w:w="2592"/>
            <w:shd w:fill="FFFFFF"/>
          </w:tcPr>
          <w:p>
            <w:pPr>
              <w:spacing w:before="40" w:after="40"/>
            </w:pPr>
            <w:r>
              <w:rPr>
                <w:rFonts w:ascii="Calibri" w:hAnsi="Calibri"/>
                <w:sz w:val="19"/>
              </w:rPr>
              <w:t>Hàng hoàn tồn đọng tại bưu cục/kho 3-4 ngày.</w:t>
            </w:r>
          </w:p>
        </w:tc>
      </w:tr>
      <w:tr>
        <w:tc>
          <w:tcPr>
            <w:tcW w:type="dxa" w:w="1872"/>
            <w:shd w:fill="F0F4F8"/>
          </w:tcPr>
          <w:p>
            <w:pPr>
              <w:spacing w:before="40" w:after="40"/>
            </w:pPr>
            <w:r>
              <w:rPr>
                <w:rFonts w:ascii="Calibri" w:hAnsi="Calibri"/>
                <w:sz w:val="19"/>
              </w:rPr>
              <w:t>Why 1 (Tại sao?)</w:t>
            </w:r>
          </w:p>
        </w:tc>
        <w:tc>
          <w:tcPr>
            <w:tcW w:type="dxa" w:w="2448"/>
            <w:shd w:fill="F0F4F8"/>
          </w:tcPr>
          <w:p>
            <w:pPr>
              <w:spacing w:before="40" w:after="40"/>
            </w:pPr>
            <w:r>
              <w:rPr>
                <w:rFonts w:ascii="Calibri" w:hAnsi="Calibri"/>
                <w:sz w:val="19"/>
              </w:rPr>
              <w:t>Hồ sơ bị ngâm chờ xác minh giữa CSKH và Kho.</w:t>
            </w:r>
          </w:p>
        </w:tc>
        <w:tc>
          <w:tcPr>
            <w:tcW w:type="dxa" w:w="2448"/>
            <w:shd w:fill="F0F4F8"/>
          </w:tcPr>
          <w:p>
            <w:pPr>
              <w:spacing w:before="40" w:after="40"/>
              <w:jc w:val="center"/>
            </w:pPr>
            <w:r>
              <w:rPr>
                <w:rFonts w:ascii="Calibri" w:hAnsi="Calibri"/>
                <w:sz w:val="19"/>
              </w:rPr>
              <w:t>Khách hàng không tải lên đủ ảnh chụp &amp; chứng từ khi tạo đơn.</w:t>
            </w:r>
          </w:p>
        </w:tc>
        <w:tc>
          <w:tcPr>
            <w:tcW w:type="dxa" w:w="2592"/>
            <w:shd w:fill="F0F4F8"/>
          </w:tcPr>
          <w:p>
            <w:pPr>
              <w:spacing w:before="40" w:after="40"/>
            </w:pPr>
            <w:r>
              <w:rPr>
                <w:rFonts w:ascii="Calibri" w:hAnsi="Calibri"/>
                <w:sz w:val="19"/>
              </w:rPr>
              <w:t>Nhân viên kho chờ biên bản bất thường được ký duyệt.</w:t>
            </w:r>
          </w:p>
        </w:tc>
      </w:tr>
      <w:tr>
        <w:tc>
          <w:tcPr>
            <w:tcW w:type="dxa" w:w="1872"/>
            <w:shd w:fill="FFFFFF"/>
          </w:tcPr>
          <w:p>
            <w:pPr>
              <w:spacing w:before="40" w:after="40"/>
            </w:pPr>
            <w:r>
              <w:rPr>
                <w:rFonts w:ascii="Calibri" w:hAnsi="Calibri"/>
                <w:sz w:val="19"/>
              </w:rPr>
              <w:t>Why 2 (Tại sao?)</w:t>
            </w:r>
          </w:p>
        </w:tc>
        <w:tc>
          <w:tcPr>
            <w:tcW w:type="dxa" w:w="2448"/>
            <w:shd w:fill="FFFFFF"/>
          </w:tcPr>
          <w:p>
            <w:pPr>
              <w:spacing w:before="40" w:after="40"/>
            </w:pPr>
            <w:r>
              <w:rPr>
                <w:rFonts w:ascii="Calibri" w:hAnsi="Calibri"/>
                <w:sz w:val="19"/>
              </w:rPr>
              <w:t>CSKH không truy cập được dữ liệu hàng thực tế tại kho.</w:t>
            </w:r>
          </w:p>
        </w:tc>
        <w:tc>
          <w:tcPr>
            <w:tcW w:type="dxa" w:w="2448"/>
            <w:shd w:fill="FFFFFF"/>
          </w:tcPr>
          <w:p>
            <w:pPr>
              <w:spacing w:before="40" w:after="40"/>
              <w:jc w:val="center"/>
            </w:pPr>
            <w:r>
              <w:rPr>
                <w:rFonts w:ascii="Calibri" w:hAnsi="Calibri"/>
                <w:sz w:val="19"/>
              </w:rPr>
              <w:t>Form đăng ký trên App không bắt buộc đính kèm ảnh chụp.</w:t>
            </w:r>
          </w:p>
        </w:tc>
        <w:tc>
          <w:tcPr>
            <w:tcW w:type="dxa" w:w="2592"/>
            <w:shd w:fill="FFFFFF"/>
          </w:tcPr>
          <w:p>
            <w:pPr>
              <w:spacing w:before="40" w:after="40"/>
            </w:pPr>
            <w:r>
              <w:rPr>
                <w:rFonts w:ascii="Calibri" w:hAnsi="Calibri"/>
                <w:sz w:val="19"/>
              </w:rPr>
              <w:t>Phải chờ Trưởng bưu cục ký tay trực tiếp trên biên bản giấy.</w:t>
            </w:r>
          </w:p>
        </w:tc>
      </w:tr>
      <w:tr>
        <w:tc>
          <w:tcPr>
            <w:tcW w:type="dxa" w:w="1872"/>
            <w:shd w:fill="F0F4F8"/>
          </w:tcPr>
          <w:p>
            <w:pPr>
              <w:spacing w:before="40" w:after="40"/>
            </w:pPr>
            <w:r>
              <w:rPr>
                <w:rFonts w:ascii="Calibri" w:hAnsi="Calibri"/>
                <w:sz w:val="19"/>
              </w:rPr>
              <w:t>Why 3 (Tại sao?)</w:t>
            </w:r>
          </w:p>
        </w:tc>
        <w:tc>
          <w:tcPr>
            <w:tcW w:type="dxa" w:w="2448"/>
            <w:shd w:fill="F0F4F8"/>
          </w:tcPr>
          <w:p>
            <w:pPr>
              <w:spacing w:before="40" w:after="40"/>
            </w:pPr>
            <w:r>
              <w:rPr>
                <w:rFonts w:ascii="Calibri" w:hAnsi="Calibri"/>
                <w:sz w:val="19"/>
              </w:rPr>
              <w:t>Dữ liệu phần mềm CSKH và phần mềm WMS độc lập.</w:t>
            </w:r>
          </w:p>
        </w:tc>
        <w:tc>
          <w:tcPr>
            <w:tcW w:type="dxa" w:w="2448"/>
            <w:shd w:fill="F0F4F8"/>
          </w:tcPr>
          <w:p>
            <w:pPr>
              <w:spacing w:before="40" w:after="40"/>
              <w:jc w:val="center"/>
            </w:pPr>
            <w:r>
              <w:rPr>
                <w:rFonts w:ascii="Calibri" w:hAnsi="Calibri"/>
                <w:sz w:val="19"/>
              </w:rPr>
              <w:t>Thiết kế ban đầu muốn đơn giản hóa thao tác tạo đơn.</w:t>
            </w:r>
          </w:p>
        </w:tc>
        <w:tc>
          <w:tcPr>
            <w:tcW w:type="dxa" w:w="2592"/>
            <w:shd w:fill="F0F4F8"/>
          </w:tcPr>
          <w:p>
            <w:pPr>
              <w:spacing w:before="40" w:after="40"/>
            </w:pPr>
            <w:r>
              <w:rPr>
                <w:rFonts w:ascii="Calibri" w:hAnsi="Calibri"/>
                <w:sz w:val="19"/>
              </w:rPr>
              <w:t>Quy định nội bộ chưa chấp nhận chữ ký số/xác nhận trên App Kho.</w:t>
            </w:r>
          </w:p>
        </w:tc>
      </w:tr>
      <w:tr>
        <w:tc>
          <w:tcPr>
            <w:tcW w:type="dxa" w:w="1872"/>
            <w:shd w:fill="FFFFFF"/>
          </w:tcPr>
          <w:p>
            <w:pPr>
              <w:spacing w:before="40" w:after="40"/>
            </w:pPr>
            <w:r>
              <w:rPr>
                <w:rFonts w:ascii="Calibri" w:hAnsi="Calibri"/>
                <w:sz w:val="19"/>
              </w:rPr>
              <w:t>Why 4 (Tại sao?)</w:t>
            </w:r>
          </w:p>
        </w:tc>
        <w:tc>
          <w:tcPr>
            <w:tcW w:type="dxa" w:w="2448"/>
            <w:shd w:fill="FFFFFF"/>
          </w:tcPr>
          <w:p>
            <w:pPr>
              <w:spacing w:before="40" w:after="40"/>
            </w:pPr>
            <w:r>
              <w:rPr>
                <w:rFonts w:ascii="Calibri" w:hAnsi="Calibri"/>
                <w:sz w:val="19"/>
              </w:rPr>
              <w:t>Chưa xây dựng API kết nối đồng bộ dữ liệu thời gian thực.</w:t>
            </w:r>
          </w:p>
        </w:tc>
        <w:tc>
          <w:tcPr>
            <w:tcW w:type="dxa" w:w="2448"/>
            <w:shd w:fill="FFFFFF"/>
          </w:tcPr>
          <w:p>
            <w:pPr>
              <w:spacing w:before="40" w:after="40"/>
              <w:jc w:val="center"/>
            </w:pPr>
            <w:r>
              <w:rPr>
                <w:rFonts w:ascii="Calibri" w:hAnsi="Calibri"/>
                <w:sz w:val="19"/>
              </w:rPr>
              <w:t>Thiếu hướng dẫn chi tiết và minh họa mẫu chứng từ trên App.</w:t>
            </w:r>
          </w:p>
        </w:tc>
        <w:tc>
          <w:tcPr>
            <w:tcW w:type="dxa" w:w="2592"/>
            <w:shd w:fill="FFFFFF"/>
          </w:tcPr>
          <w:p>
            <w:pPr>
              <w:spacing w:before="40" w:after="40"/>
            </w:pPr>
            <w:r>
              <w:rPr>
                <w:rFonts w:ascii="Calibri" w:hAnsi="Calibri"/>
                <w:sz w:val="19"/>
              </w:rPr>
              <w:t>Quy trình nghiệp vụ cũ chưa được rà soát và tái thiết kế (BPR).</w:t>
            </w:r>
          </w:p>
        </w:tc>
      </w:tr>
      <w:tr>
        <w:tc>
          <w:tcPr>
            <w:tcW w:type="dxa" w:w="1872"/>
            <w:shd w:fill="F0F4F8"/>
          </w:tcPr>
          <w:p>
            <w:pPr>
              <w:spacing w:before="40" w:after="40"/>
            </w:pPr>
            <w:r>
              <w:rPr>
                <w:rFonts w:ascii="Calibri" w:hAnsi="Calibri"/>
                <w:sz w:val="19"/>
              </w:rPr>
              <w:t>Why 5 (Root Cause - Nguyên nhân gốc rễ)</w:t>
            </w:r>
          </w:p>
        </w:tc>
        <w:tc>
          <w:tcPr>
            <w:tcW w:type="dxa" w:w="2448"/>
            <w:shd w:fill="F0F4F8"/>
          </w:tcPr>
          <w:p>
            <w:pPr>
              <w:spacing w:before="40" w:after="40"/>
            </w:pPr>
            <w:r>
              <w:rPr>
                <w:rFonts w:ascii="Calibri" w:hAnsi="Calibri"/>
                <w:sz w:val="19"/>
              </w:rPr>
              <w:t>Ưu tiên ngân sách CNTT cho mảng giao hàng mà chưa đầu tư cho mảng CSKH &amp; Hoàn trả.</w:t>
            </w:r>
          </w:p>
        </w:tc>
        <w:tc>
          <w:tcPr>
            <w:tcW w:type="dxa" w:w="2448"/>
            <w:shd w:fill="F0F4F8"/>
          </w:tcPr>
          <w:p>
            <w:pPr>
              <w:spacing w:before="40" w:after="40"/>
              <w:jc w:val="center"/>
            </w:pPr>
            <w:r>
              <w:rPr>
                <w:rFonts w:ascii="Calibri" w:hAnsi="Calibri"/>
                <w:sz w:val="19"/>
              </w:rPr>
              <w:t>Thiếu tính năng kiểm tra chứng từ tự động bằng AI OCR khi khách nộp.</w:t>
            </w:r>
          </w:p>
        </w:tc>
        <w:tc>
          <w:tcPr>
            <w:tcW w:type="dxa" w:w="2592"/>
            <w:shd w:fill="F0F4F8"/>
          </w:tcPr>
          <w:p>
            <w:pPr>
              <w:spacing w:before="40" w:after="40"/>
            </w:pPr>
            <w:r>
              <w:rPr>
                <w:rFonts w:ascii="Calibri" w:hAnsi="Calibri"/>
                <w:sz w:val="19"/>
              </w:rPr>
              <w:t>Thiếu sự phối hợp đồng bộ giữa Bộ phận Vận hành Kho và Bộ phận Quy trình.</w:t>
            </w:r>
          </w:p>
        </w:tc>
      </w:tr>
    </w:tbl>
    <w:p>
      <w:pPr>
        <w:spacing w:before="0" w:after="120"/>
        <w:jc w:val="left"/>
      </w:pPr>
      <w:r>
        <w:rPr>
          <w:rFonts w:ascii="Calibri" w:hAnsi="Calibri"/>
          <w:b w:val="0"/>
          <w:i w:val="0"/>
          <w:sz w:val="22"/>
        </w:rPr>
      </w:r>
    </w:p>
    <w:p w14:paraId="1AC3E52D"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3.8.4 Phân tích định lượng</w:t>
      </w:r>
    </w:p>
    <w:p w14:paraId="683BA345"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 xml:space="preserve">    3.8.4.1 Thời gian</w:t>
      </w:r>
    </w:p>
    <w:p w14:paraId="52F3898C"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a. Thời gian xử lý từng hoạt động</w:t>
      </w:r>
    </w:p>
    <w:p w14:paraId="63F0A6E2" w14:textId="77777777" w:rsidR="00AD67B4" w:rsidRDefault="00AD67B4">
      <w:pPr>
        <w:rPr>
          <w:rFonts w:ascii="Times New Roman" w:hAnsi="Times New Roman" w:cs="Times New Roman"/>
          <w:b/>
          <w:bCs/>
          <w:sz w:val="26"/>
          <w:szCs w:val="26"/>
        </w:rPr>
      </w:pPr>
    </w:p>
    <w:tbl>
      <w:tblPr>
        <w:tblStyle w:val="TableGrid"/>
        <w:tblW w:w="9350" w:type="dxa"/>
        <w:tblLayout w:type="fixed"/>
        <w:tblLook w:val="04A0" w:firstRow="1" w:lastRow="0" w:firstColumn="1" w:lastColumn="0" w:noHBand="0" w:noVBand="1"/>
      </w:tblPr>
      <w:tblGrid>
        <w:gridCol w:w="805"/>
        <w:gridCol w:w="3869"/>
        <w:gridCol w:w="2338"/>
        <w:gridCol w:w="2338"/>
      </w:tblGrid>
      <w:tr w:rsidR="00AD67B4" w14:paraId="44F1B341" w14:textId="77777777">
        <w:tc>
          <w:tcPr>
            <w:tcW w:w="805" w:type="dxa"/>
            <w:vAlign w:val="center"/>
          </w:tcPr>
          <w:p w14:paraId="223F22F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STT</w:t>
            </w:r>
          </w:p>
        </w:tc>
        <w:tc>
          <w:tcPr>
            <w:tcW w:w="3869" w:type="dxa"/>
            <w:vAlign w:val="center"/>
          </w:tcPr>
          <w:p w14:paraId="6B2C2E2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Hoạt động</w:t>
            </w:r>
          </w:p>
        </w:tc>
        <w:tc>
          <w:tcPr>
            <w:tcW w:w="2338" w:type="dxa"/>
            <w:vAlign w:val="center"/>
          </w:tcPr>
          <w:p w14:paraId="18F437C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Bộ phận thực hiện</w:t>
            </w:r>
          </w:p>
        </w:tc>
        <w:tc>
          <w:tcPr>
            <w:tcW w:w="2338" w:type="dxa"/>
            <w:vAlign w:val="center"/>
          </w:tcPr>
          <w:p w14:paraId="6C0CDFC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Thời gian (phút)</w:t>
            </w:r>
          </w:p>
        </w:tc>
      </w:tr>
      <w:tr w:rsidR="00AD67B4" w14:paraId="7410FDF2" w14:textId="77777777">
        <w:tc>
          <w:tcPr>
            <w:tcW w:w="805" w:type="dxa"/>
            <w:vAlign w:val="center"/>
          </w:tcPr>
          <w:p w14:paraId="0776961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w:t>
            </w:r>
          </w:p>
        </w:tc>
        <w:tc>
          <w:tcPr>
            <w:tcW w:w="3869" w:type="dxa"/>
            <w:vAlign w:val="center"/>
          </w:tcPr>
          <w:p w14:paraId="6B67A84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Gửi yêu cầu hoàn trả/khiếu nại</w:t>
            </w:r>
          </w:p>
        </w:tc>
        <w:tc>
          <w:tcPr>
            <w:tcW w:w="2338" w:type="dxa"/>
            <w:vAlign w:val="center"/>
          </w:tcPr>
          <w:p w14:paraId="02B0463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Khách hàng</w:t>
            </w:r>
          </w:p>
        </w:tc>
        <w:tc>
          <w:tcPr>
            <w:tcW w:w="2338" w:type="dxa"/>
            <w:vAlign w:val="center"/>
          </w:tcPr>
          <w:p w14:paraId="3F81DD3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w:t>
            </w:r>
          </w:p>
        </w:tc>
      </w:tr>
      <w:tr w:rsidR="00AD67B4" w14:paraId="7F80C4E9" w14:textId="77777777">
        <w:tc>
          <w:tcPr>
            <w:tcW w:w="805" w:type="dxa"/>
            <w:vAlign w:val="center"/>
          </w:tcPr>
          <w:p w14:paraId="4AEB11C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w:t>
            </w:r>
          </w:p>
        </w:tc>
        <w:tc>
          <w:tcPr>
            <w:tcW w:w="3869" w:type="dxa"/>
            <w:vAlign w:val="center"/>
          </w:tcPr>
          <w:p w14:paraId="371578E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Cung cấp thông tin, chứng từ</w:t>
            </w:r>
          </w:p>
        </w:tc>
        <w:tc>
          <w:tcPr>
            <w:tcW w:w="2338" w:type="dxa"/>
            <w:vAlign w:val="center"/>
          </w:tcPr>
          <w:p w14:paraId="4DCCE51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Khách hàng</w:t>
            </w:r>
          </w:p>
        </w:tc>
        <w:tc>
          <w:tcPr>
            <w:tcW w:w="2338" w:type="dxa"/>
            <w:vAlign w:val="center"/>
          </w:tcPr>
          <w:p w14:paraId="487D06F5"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10</w:t>
            </w:r>
          </w:p>
        </w:tc>
      </w:tr>
      <w:tr w:rsidR="00AD67B4" w14:paraId="6E307E56" w14:textId="77777777">
        <w:tc>
          <w:tcPr>
            <w:tcW w:w="805" w:type="dxa"/>
            <w:vAlign w:val="center"/>
          </w:tcPr>
          <w:p w14:paraId="0A0F0BA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w:t>
            </w:r>
          </w:p>
        </w:tc>
        <w:tc>
          <w:tcPr>
            <w:tcW w:w="3869" w:type="dxa"/>
            <w:vAlign w:val="center"/>
          </w:tcPr>
          <w:p w14:paraId="7E3F5DA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Tiếp nhận yêu cầu</w:t>
            </w:r>
          </w:p>
        </w:tc>
        <w:tc>
          <w:tcPr>
            <w:tcW w:w="2338" w:type="dxa"/>
            <w:vAlign w:val="center"/>
          </w:tcPr>
          <w:p w14:paraId="5FF9F61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136393F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w:t>
            </w:r>
          </w:p>
        </w:tc>
      </w:tr>
      <w:tr w:rsidR="00AD67B4" w14:paraId="0EEA7951" w14:textId="77777777">
        <w:tc>
          <w:tcPr>
            <w:tcW w:w="805" w:type="dxa"/>
            <w:vAlign w:val="center"/>
          </w:tcPr>
          <w:p w14:paraId="556BA30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4</w:t>
            </w:r>
          </w:p>
        </w:tc>
        <w:tc>
          <w:tcPr>
            <w:tcW w:w="3869" w:type="dxa"/>
            <w:vAlign w:val="center"/>
          </w:tcPr>
          <w:p w14:paraId="1D59174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Kiểm tra thông tin đơn hàng</w:t>
            </w:r>
          </w:p>
        </w:tc>
        <w:tc>
          <w:tcPr>
            <w:tcW w:w="2338" w:type="dxa"/>
            <w:vAlign w:val="center"/>
          </w:tcPr>
          <w:p w14:paraId="7DDF0EA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7142134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w:t>
            </w:r>
          </w:p>
        </w:tc>
      </w:tr>
      <w:tr w:rsidR="00AD67B4" w14:paraId="6B3F1087" w14:textId="77777777">
        <w:tc>
          <w:tcPr>
            <w:tcW w:w="805" w:type="dxa"/>
            <w:vAlign w:val="center"/>
          </w:tcPr>
          <w:p w14:paraId="543CC8E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w:t>
            </w:r>
          </w:p>
        </w:tc>
        <w:tc>
          <w:tcPr>
            <w:tcW w:w="3869" w:type="dxa"/>
            <w:vAlign w:val="center"/>
          </w:tcPr>
          <w:p w14:paraId="3AF433C3"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Xác minh nguyên nhân</w:t>
            </w:r>
          </w:p>
        </w:tc>
        <w:tc>
          <w:tcPr>
            <w:tcW w:w="2338" w:type="dxa"/>
            <w:vAlign w:val="center"/>
          </w:tcPr>
          <w:p w14:paraId="4572A49E"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5A22270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15</w:t>
            </w:r>
          </w:p>
        </w:tc>
      </w:tr>
      <w:tr w:rsidR="00AD67B4" w14:paraId="629323BF" w14:textId="77777777">
        <w:tc>
          <w:tcPr>
            <w:tcW w:w="805" w:type="dxa"/>
            <w:vAlign w:val="center"/>
          </w:tcPr>
          <w:p w14:paraId="6D69E99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6</w:t>
            </w:r>
          </w:p>
        </w:tc>
        <w:tc>
          <w:tcPr>
            <w:tcW w:w="3869" w:type="dxa"/>
            <w:vAlign w:val="center"/>
          </w:tcPr>
          <w:p w14:paraId="13339BC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Phân loại yêu cầu</w:t>
            </w:r>
          </w:p>
        </w:tc>
        <w:tc>
          <w:tcPr>
            <w:tcW w:w="2338" w:type="dxa"/>
            <w:vAlign w:val="center"/>
          </w:tcPr>
          <w:p w14:paraId="3DEBEB3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1EACB47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w:t>
            </w:r>
          </w:p>
        </w:tc>
      </w:tr>
      <w:tr w:rsidR="00AD67B4" w14:paraId="1AD01180" w14:textId="77777777">
        <w:tc>
          <w:tcPr>
            <w:tcW w:w="805" w:type="dxa"/>
            <w:vAlign w:val="center"/>
          </w:tcPr>
          <w:p w14:paraId="41CF484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7</w:t>
            </w:r>
          </w:p>
        </w:tc>
        <w:tc>
          <w:tcPr>
            <w:tcW w:w="3869" w:type="dxa"/>
            <w:vAlign w:val="center"/>
          </w:tcPr>
          <w:p w14:paraId="4814A93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Tiếp nhận yêu cầu thu hồi</w:t>
            </w:r>
          </w:p>
        </w:tc>
        <w:tc>
          <w:tcPr>
            <w:tcW w:w="2338" w:type="dxa"/>
            <w:vAlign w:val="center"/>
          </w:tcPr>
          <w:p w14:paraId="5BAD035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2338" w:type="dxa"/>
            <w:vAlign w:val="center"/>
          </w:tcPr>
          <w:p w14:paraId="17650DD3"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w:t>
            </w:r>
          </w:p>
        </w:tc>
      </w:tr>
      <w:tr w:rsidR="00AD67B4" w14:paraId="7384B59A" w14:textId="77777777">
        <w:tc>
          <w:tcPr>
            <w:tcW w:w="805" w:type="dxa"/>
            <w:vAlign w:val="center"/>
          </w:tcPr>
          <w:p w14:paraId="3B3C17A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8</w:t>
            </w:r>
          </w:p>
        </w:tc>
        <w:tc>
          <w:tcPr>
            <w:tcW w:w="3869" w:type="dxa"/>
            <w:vAlign w:val="center"/>
          </w:tcPr>
          <w:p w14:paraId="0B64CF7E"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Thu hồi hàng</w:t>
            </w:r>
          </w:p>
        </w:tc>
        <w:tc>
          <w:tcPr>
            <w:tcW w:w="2338" w:type="dxa"/>
            <w:vAlign w:val="center"/>
          </w:tcPr>
          <w:p w14:paraId="3578DC7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2338" w:type="dxa"/>
            <w:vAlign w:val="center"/>
          </w:tcPr>
          <w:p w14:paraId="78AF2E0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30</w:t>
            </w:r>
          </w:p>
        </w:tc>
      </w:tr>
      <w:tr w:rsidR="00AD67B4" w14:paraId="1719E378" w14:textId="77777777">
        <w:tc>
          <w:tcPr>
            <w:tcW w:w="805" w:type="dxa"/>
            <w:vAlign w:val="center"/>
          </w:tcPr>
          <w:p w14:paraId="4537BBA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9</w:t>
            </w:r>
          </w:p>
        </w:tc>
        <w:tc>
          <w:tcPr>
            <w:tcW w:w="3869" w:type="dxa"/>
            <w:vAlign w:val="center"/>
          </w:tcPr>
          <w:p w14:paraId="0627908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Vận chuyển về bưu cục/kho</w:t>
            </w:r>
          </w:p>
        </w:tc>
        <w:tc>
          <w:tcPr>
            <w:tcW w:w="2338" w:type="dxa"/>
            <w:vAlign w:val="center"/>
          </w:tcPr>
          <w:p w14:paraId="36E032C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2338" w:type="dxa"/>
            <w:vAlign w:val="center"/>
          </w:tcPr>
          <w:p w14:paraId="5207FA4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20</w:t>
            </w:r>
          </w:p>
        </w:tc>
      </w:tr>
      <w:tr w:rsidR="00AD67B4" w14:paraId="14834C64" w14:textId="77777777">
        <w:tc>
          <w:tcPr>
            <w:tcW w:w="805" w:type="dxa"/>
            <w:vAlign w:val="center"/>
          </w:tcPr>
          <w:p w14:paraId="57382C5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10</w:t>
            </w:r>
          </w:p>
        </w:tc>
        <w:tc>
          <w:tcPr>
            <w:tcW w:w="3869" w:type="dxa"/>
            <w:vAlign w:val="center"/>
          </w:tcPr>
          <w:p w14:paraId="210AC75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Kiểm tra hàng hoàn</w:t>
            </w:r>
          </w:p>
        </w:tc>
        <w:tc>
          <w:tcPr>
            <w:tcW w:w="2338" w:type="dxa"/>
            <w:vAlign w:val="center"/>
          </w:tcPr>
          <w:p w14:paraId="358E79D3"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2338" w:type="dxa"/>
            <w:vAlign w:val="center"/>
          </w:tcPr>
          <w:p w14:paraId="35E45AF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10</w:t>
            </w:r>
          </w:p>
        </w:tc>
      </w:tr>
      <w:tr w:rsidR="00AD67B4" w14:paraId="1188B367" w14:textId="77777777">
        <w:tc>
          <w:tcPr>
            <w:tcW w:w="805" w:type="dxa"/>
            <w:vAlign w:val="center"/>
          </w:tcPr>
          <w:p w14:paraId="0C165FD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11</w:t>
            </w:r>
          </w:p>
        </w:tc>
        <w:tc>
          <w:tcPr>
            <w:tcW w:w="3869" w:type="dxa"/>
            <w:vAlign w:val="center"/>
          </w:tcPr>
          <w:p w14:paraId="51666CF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Hoàn trả hàng cho người gửi</w:t>
            </w:r>
          </w:p>
        </w:tc>
        <w:tc>
          <w:tcPr>
            <w:tcW w:w="2338" w:type="dxa"/>
            <w:vAlign w:val="center"/>
          </w:tcPr>
          <w:p w14:paraId="616F986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2338" w:type="dxa"/>
            <w:vAlign w:val="center"/>
          </w:tcPr>
          <w:p w14:paraId="11374CC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20</w:t>
            </w:r>
          </w:p>
        </w:tc>
      </w:tr>
      <w:tr w:rsidR="00AD67B4" w14:paraId="329BEB33" w14:textId="77777777">
        <w:tc>
          <w:tcPr>
            <w:tcW w:w="805" w:type="dxa"/>
            <w:vAlign w:val="center"/>
          </w:tcPr>
          <w:p w14:paraId="445732B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12</w:t>
            </w:r>
          </w:p>
        </w:tc>
        <w:tc>
          <w:tcPr>
            <w:tcW w:w="3869" w:type="dxa"/>
            <w:vAlign w:val="center"/>
          </w:tcPr>
          <w:p w14:paraId="6042389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Giải quyết khiếu nại/Tư vấn</w:t>
            </w:r>
          </w:p>
        </w:tc>
        <w:tc>
          <w:tcPr>
            <w:tcW w:w="2338" w:type="dxa"/>
            <w:vAlign w:val="center"/>
          </w:tcPr>
          <w:p w14:paraId="678251C5"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0D87ED0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15</w:t>
            </w:r>
          </w:p>
        </w:tc>
      </w:tr>
      <w:tr w:rsidR="00AD67B4" w14:paraId="0A750198" w14:textId="77777777">
        <w:tc>
          <w:tcPr>
            <w:tcW w:w="805" w:type="dxa"/>
            <w:vAlign w:val="center"/>
          </w:tcPr>
          <w:p w14:paraId="229AC0F8"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13</w:t>
            </w:r>
          </w:p>
        </w:tc>
        <w:tc>
          <w:tcPr>
            <w:tcW w:w="3869" w:type="dxa"/>
            <w:vAlign w:val="center"/>
          </w:tcPr>
          <w:p w14:paraId="25E9C1D6"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Thông báo kết quả</w:t>
            </w:r>
          </w:p>
        </w:tc>
        <w:tc>
          <w:tcPr>
            <w:tcW w:w="2338" w:type="dxa"/>
            <w:vAlign w:val="center"/>
          </w:tcPr>
          <w:p w14:paraId="13BDFD1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7AA44196"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w:t>
            </w:r>
          </w:p>
        </w:tc>
      </w:tr>
      <w:tr w:rsidR="00AD67B4" w14:paraId="684E8364" w14:textId="77777777">
        <w:tc>
          <w:tcPr>
            <w:tcW w:w="805" w:type="dxa"/>
            <w:vAlign w:val="center"/>
          </w:tcPr>
          <w:p w14:paraId="45CADF7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14</w:t>
            </w:r>
          </w:p>
        </w:tc>
        <w:tc>
          <w:tcPr>
            <w:tcW w:w="3869" w:type="dxa"/>
            <w:vAlign w:val="center"/>
          </w:tcPr>
          <w:p w14:paraId="12EC8BE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Cập nhật và lưu trữ hệ thống</w:t>
            </w:r>
          </w:p>
        </w:tc>
        <w:tc>
          <w:tcPr>
            <w:tcW w:w="2338" w:type="dxa"/>
            <w:vAlign w:val="center"/>
          </w:tcPr>
          <w:p w14:paraId="17BF5643"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Hệ thống</w:t>
            </w:r>
          </w:p>
        </w:tc>
        <w:tc>
          <w:tcPr>
            <w:tcW w:w="2338" w:type="dxa"/>
            <w:vAlign w:val="center"/>
          </w:tcPr>
          <w:p w14:paraId="225D172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w:t>
            </w:r>
          </w:p>
        </w:tc>
      </w:tr>
    </w:tbl>
    <w:p w14:paraId="27138B11" w14:textId="77777777" w:rsidR="00AD67B4" w:rsidRDefault="00AD67B4">
      <w:pPr>
        <w:rPr>
          <w:rFonts w:ascii="Times New Roman" w:hAnsi="Times New Roman" w:cs="Times New Roman"/>
          <w:b/>
          <w:bCs/>
          <w:sz w:val="26"/>
          <w:szCs w:val="26"/>
        </w:rPr>
      </w:pPr>
    </w:p>
    <w:p w14:paraId="33CAC8B1"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lastRenderedPageBreak/>
        <w:t>b. Tổng thời gian theo từng bộ phận</w:t>
      </w:r>
    </w:p>
    <w:tbl>
      <w:tblPr>
        <w:tblStyle w:val="TableGrid"/>
        <w:tblW w:w="9350" w:type="dxa"/>
        <w:tblLayout w:type="fixed"/>
        <w:tblLook w:val="04A0" w:firstRow="1" w:lastRow="0" w:firstColumn="1" w:lastColumn="0" w:noHBand="0" w:noVBand="1"/>
      </w:tblPr>
      <w:tblGrid>
        <w:gridCol w:w="3116"/>
        <w:gridCol w:w="3117"/>
        <w:gridCol w:w="3117"/>
      </w:tblGrid>
      <w:tr w:rsidR="00AD67B4" w14:paraId="441FE17C" w14:textId="77777777">
        <w:tc>
          <w:tcPr>
            <w:tcW w:w="3116" w:type="dxa"/>
            <w:vAlign w:val="center"/>
          </w:tcPr>
          <w:p w14:paraId="05820D0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Bộ phận</w:t>
            </w:r>
          </w:p>
        </w:tc>
        <w:tc>
          <w:tcPr>
            <w:tcW w:w="3117" w:type="dxa"/>
            <w:vAlign w:val="center"/>
          </w:tcPr>
          <w:p w14:paraId="6939F65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Thời gian (phút)</w:t>
            </w:r>
          </w:p>
        </w:tc>
        <w:tc>
          <w:tcPr>
            <w:tcW w:w="3117" w:type="dxa"/>
            <w:vAlign w:val="center"/>
          </w:tcPr>
          <w:p w14:paraId="6FAC6808"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Tỷ lệ</w:t>
            </w:r>
          </w:p>
        </w:tc>
      </w:tr>
      <w:tr w:rsidR="00AD67B4" w14:paraId="56652C91" w14:textId="77777777">
        <w:tc>
          <w:tcPr>
            <w:tcW w:w="3116" w:type="dxa"/>
            <w:vAlign w:val="center"/>
          </w:tcPr>
          <w:p w14:paraId="161A1F2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Khách hàng</w:t>
            </w:r>
          </w:p>
        </w:tc>
        <w:tc>
          <w:tcPr>
            <w:tcW w:w="3117" w:type="dxa"/>
            <w:vAlign w:val="center"/>
          </w:tcPr>
          <w:p w14:paraId="0329CB2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15</w:t>
            </w:r>
          </w:p>
        </w:tc>
        <w:tc>
          <w:tcPr>
            <w:tcW w:w="3117" w:type="dxa"/>
            <w:vAlign w:val="center"/>
          </w:tcPr>
          <w:p w14:paraId="756247B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10.3%</w:t>
            </w:r>
          </w:p>
        </w:tc>
      </w:tr>
      <w:tr w:rsidR="00AD67B4" w14:paraId="2988948E" w14:textId="77777777">
        <w:tc>
          <w:tcPr>
            <w:tcW w:w="3116" w:type="dxa"/>
            <w:vAlign w:val="center"/>
          </w:tcPr>
          <w:p w14:paraId="026B8A6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3117" w:type="dxa"/>
            <w:vAlign w:val="center"/>
          </w:tcPr>
          <w:p w14:paraId="72A8343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46</w:t>
            </w:r>
          </w:p>
        </w:tc>
        <w:tc>
          <w:tcPr>
            <w:tcW w:w="3117" w:type="dxa"/>
            <w:vAlign w:val="center"/>
          </w:tcPr>
          <w:p w14:paraId="39E88D7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31.5%</w:t>
            </w:r>
          </w:p>
        </w:tc>
      </w:tr>
      <w:tr w:rsidR="00AD67B4" w14:paraId="0C3B86B2" w14:textId="77777777">
        <w:tc>
          <w:tcPr>
            <w:tcW w:w="3116" w:type="dxa"/>
            <w:vAlign w:val="center"/>
          </w:tcPr>
          <w:p w14:paraId="77B7E28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3117" w:type="dxa"/>
            <w:vAlign w:val="center"/>
          </w:tcPr>
          <w:p w14:paraId="64793D5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52</w:t>
            </w:r>
          </w:p>
        </w:tc>
        <w:tc>
          <w:tcPr>
            <w:tcW w:w="3117" w:type="dxa"/>
            <w:vAlign w:val="center"/>
          </w:tcPr>
          <w:p w14:paraId="1A3206C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35.6%</w:t>
            </w:r>
          </w:p>
        </w:tc>
      </w:tr>
      <w:tr w:rsidR="00AD67B4" w14:paraId="70558D40" w14:textId="77777777">
        <w:tc>
          <w:tcPr>
            <w:tcW w:w="3116" w:type="dxa"/>
            <w:vAlign w:val="center"/>
          </w:tcPr>
          <w:p w14:paraId="62AB122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3117" w:type="dxa"/>
            <w:vAlign w:val="center"/>
          </w:tcPr>
          <w:p w14:paraId="57E585C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30</w:t>
            </w:r>
          </w:p>
        </w:tc>
        <w:tc>
          <w:tcPr>
            <w:tcW w:w="3117" w:type="dxa"/>
            <w:vAlign w:val="center"/>
          </w:tcPr>
          <w:p w14:paraId="1B49913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20.5%</w:t>
            </w:r>
          </w:p>
        </w:tc>
      </w:tr>
      <w:tr w:rsidR="00AD67B4" w14:paraId="54EA5619" w14:textId="77777777">
        <w:tc>
          <w:tcPr>
            <w:tcW w:w="3116" w:type="dxa"/>
            <w:vAlign w:val="center"/>
          </w:tcPr>
          <w:p w14:paraId="1D18C40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Hệ thống</w:t>
            </w:r>
          </w:p>
        </w:tc>
        <w:tc>
          <w:tcPr>
            <w:tcW w:w="3117" w:type="dxa"/>
            <w:vAlign w:val="center"/>
          </w:tcPr>
          <w:p w14:paraId="5A24995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w:t>
            </w:r>
          </w:p>
        </w:tc>
        <w:tc>
          <w:tcPr>
            <w:tcW w:w="3117" w:type="dxa"/>
            <w:vAlign w:val="center"/>
          </w:tcPr>
          <w:p w14:paraId="491C11F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2.1%</w:t>
            </w:r>
          </w:p>
        </w:tc>
      </w:tr>
      <w:tr w:rsidR="00AD67B4" w14:paraId="0237B1D8" w14:textId="77777777">
        <w:tc>
          <w:tcPr>
            <w:tcW w:w="3116" w:type="dxa"/>
            <w:vAlign w:val="center"/>
          </w:tcPr>
          <w:p w14:paraId="3CF5D25A"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Tổng cộng</w:t>
            </w:r>
          </w:p>
        </w:tc>
        <w:tc>
          <w:tcPr>
            <w:tcW w:w="3117" w:type="dxa"/>
            <w:vAlign w:val="center"/>
          </w:tcPr>
          <w:p w14:paraId="3D93954C"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146 phút</w:t>
            </w:r>
          </w:p>
        </w:tc>
        <w:tc>
          <w:tcPr>
            <w:tcW w:w="3117" w:type="dxa"/>
            <w:vAlign w:val="center"/>
          </w:tcPr>
          <w:p w14:paraId="61D34CD7"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100%</w:t>
            </w:r>
          </w:p>
        </w:tc>
      </w:tr>
    </w:tbl>
    <w:p w14:paraId="2DAE67DD" w14:textId="77777777" w:rsidR="00AD67B4" w:rsidRDefault="00AD67B4">
      <w:pPr>
        <w:rPr>
          <w:rFonts w:ascii="Times New Roman" w:hAnsi="Times New Roman" w:cs="Times New Roman"/>
          <w:b/>
          <w:bCs/>
          <w:sz w:val="26"/>
          <w:szCs w:val="26"/>
        </w:rPr>
      </w:pPr>
    </w:p>
    <w:p w14:paraId="16D34C34"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c. Kết quả phân tích</w:t>
      </w:r>
    </w:p>
    <w:tbl>
      <w:tblPr>
        <w:tblStyle w:val="TableGrid"/>
        <w:tblW w:w="9350" w:type="dxa"/>
        <w:tblLayout w:type="fixed"/>
        <w:tblLook w:val="04A0" w:firstRow="1" w:lastRow="0" w:firstColumn="1" w:lastColumn="0" w:noHBand="0" w:noVBand="1"/>
      </w:tblPr>
      <w:tblGrid>
        <w:gridCol w:w="4675"/>
        <w:gridCol w:w="4675"/>
      </w:tblGrid>
      <w:tr w:rsidR="00AD67B4" w14:paraId="6E58499C" w14:textId="77777777">
        <w:tc>
          <w:tcPr>
            <w:tcW w:w="4675" w:type="dxa"/>
            <w:vAlign w:val="center"/>
          </w:tcPr>
          <w:p w14:paraId="431F12E0"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b/>
                <w:bCs/>
              </w:rPr>
              <w:t>Chỉ số</w:t>
            </w:r>
          </w:p>
        </w:tc>
        <w:tc>
          <w:tcPr>
            <w:tcW w:w="4675" w:type="dxa"/>
            <w:vAlign w:val="center"/>
          </w:tcPr>
          <w:p w14:paraId="1A23E6C1"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b/>
                <w:bCs/>
              </w:rPr>
              <w:t>Giá trị</w:t>
            </w:r>
          </w:p>
        </w:tc>
      </w:tr>
      <w:tr w:rsidR="00AD67B4" w14:paraId="5A764362" w14:textId="77777777">
        <w:tc>
          <w:tcPr>
            <w:tcW w:w="4675" w:type="dxa"/>
            <w:vAlign w:val="center"/>
          </w:tcPr>
          <w:p w14:paraId="4C0CDB29"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Tổng thời gian xử lý</w:t>
            </w:r>
          </w:p>
        </w:tc>
        <w:tc>
          <w:tcPr>
            <w:tcW w:w="4675" w:type="dxa"/>
            <w:vAlign w:val="center"/>
          </w:tcPr>
          <w:p w14:paraId="2440868B"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146 phút</w:t>
            </w:r>
          </w:p>
        </w:tc>
      </w:tr>
      <w:tr w:rsidR="00AD67B4" w14:paraId="6B3DE5C2" w14:textId="77777777">
        <w:tc>
          <w:tcPr>
            <w:tcW w:w="4675" w:type="dxa"/>
            <w:vAlign w:val="center"/>
          </w:tcPr>
          <w:p w14:paraId="0603EBFC"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Tương đương</w:t>
            </w:r>
          </w:p>
        </w:tc>
        <w:tc>
          <w:tcPr>
            <w:tcW w:w="4675" w:type="dxa"/>
            <w:vAlign w:val="center"/>
          </w:tcPr>
          <w:p w14:paraId="5F80CCCE"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 2 giờ 26 phút</w:t>
            </w:r>
          </w:p>
        </w:tc>
      </w:tr>
      <w:tr w:rsidR="00AD67B4" w14:paraId="131DB8F4" w14:textId="77777777">
        <w:tc>
          <w:tcPr>
            <w:tcW w:w="4675" w:type="dxa"/>
            <w:vAlign w:val="center"/>
          </w:tcPr>
          <w:p w14:paraId="40A42509"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Bộ phận xử lý lâu nhất</w:t>
            </w:r>
          </w:p>
        </w:tc>
        <w:tc>
          <w:tcPr>
            <w:tcW w:w="4675" w:type="dxa"/>
            <w:vAlign w:val="center"/>
          </w:tcPr>
          <w:p w14:paraId="742D90ED"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Shipper</w:t>
            </w:r>
          </w:p>
        </w:tc>
      </w:tr>
    </w:tbl>
    <w:p w14:paraId="764D2EFF" w14:textId="77777777" w:rsidR="00AD67B4" w:rsidRDefault="00AD67B4">
      <w:pPr>
        <w:rPr>
          <w:rFonts w:ascii="Times New Roman" w:hAnsi="Times New Roman" w:cs="Times New Roman"/>
          <w:sz w:val="26"/>
          <w:szCs w:val="26"/>
        </w:rPr>
      </w:pPr>
    </w:p>
    <w:p w14:paraId="0A10DBFC"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 xml:space="preserve">    3.8.4.2 Chi phí</w:t>
      </w:r>
    </w:p>
    <w:p w14:paraId="43D40307"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a. Đơn giá nhân sự</w:t>
      </w:r>
    </w:p>
    <w:tbl>
      <w:tblPr>
        <w:tblStyle w:val="TableGrid"/>
        <w:tblW w:w="9350" w:type="dxa"/>
        <w:tblLayout w:type="fixed"/>
        <w:tblLook w:val="04A0" w:firstRow="1" w:lastRow="0" w:firstColumn="1" w:lastColumn="0" w:noHBand="0" w:noVBand="1"/>
      </w:tblPr>
      <w:tblGrid>
        <w:gridCol w:w="4675"/>
        <w:gridCol w:w="4675"/>
      </w:tblGrid>
      <w:tr w:rsidR="00AD67B4" w14:paraId="090B819C" w14:textId="77777777">
        <w:trPr>
          <w:trHeight w:val="404"/>
        </w:trPr>
        <w:tc>
          <w:tcPr>
            <w:tcW w:w="4675" w:type="dxa"/>
            <w:vAlign w:val="center"/>
          </w:tcPr>
          <w:p w14:paraId="3784EB0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Bộ phận</w:t>
            </w:r>
          </w:p>
        </w:tc>
        <w:tc>
          <w:tcPr>
            <w:tcW w:w="4675" w:type="dxa"/>
            <w:vAlign w:val="center"/>
          </w:tcPr>
          <w:p w14:paraId="013929F6"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Chi phí trung bình (VNĐ/ngày)</w:t>
            </w:r>
          </w:p>
        </w:tc>
      </w:tr>
      <w:tr w:rsidR="00AD67B4" w14:paraId="4005B4CD" w14:textId="77777777">
        <w:trPr>
          <w:trHeight w:val="566"/>
        </w:trPr>
        <w:tc>
          <w:tcPr>
            <w:tcW w:w="4675" w:type="dxa"/>
            <w:vAlign w:val="center"/>
          </w:tcPr>
          <w:p w14:paraId="1977FCD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4675" w:type="dxa"/>
            <w:vAlign w:val="center"/>
          </w:tcPr>
          <w:p w14:paraId="2B2B87CE"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500.000</w:t>
            </w:r>
          </w:p>
        </w:tc>
      </w:tr>
      <w:tr w:rsidR="00AD67B4" w14:paraId="2C1295CC" w14:textId="77777777">
        <w:trPr>
          <w:trHeight w:val="458"/>
        </w:trPr>
        <w:tc>
          <w:tcPr>
            <w:tcW w:w="4675" w:type="dxa"/>
            <w:vAlign w:val="center"/>
          </w:tcPr>
          <w:p w14:paraId="35F5FF3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4675" w:type="dxa"/>
            <w:vAlign w:val="center"/>
          </w:tcPr>
          <w:p w14:paraId="394BCD5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350.000</w:t>
            </w:r>
          </w:p>
        </w:tc>
      </w:tr>
      <w:tr w:rsidR="00AD67B4" w14:paraId="2D5949CC" w14:textId="77777777">
        <w:trPr>
          <w:trHeight w:val="530"/>
        </w:trPr>
        <w:tc>
          <w:tcPr>
            <w:tcW w:w="4675" w:type="dxa"/>
            <w:vAlign w:val="center"/>
          </w:tcPr>
          <w:p w14:paraId="6009763E"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4675" w:type="dxa"/>
            <w:vAlign w:val="center"/>
          </w:tcPr>
          <w:p w14:paraId="660A1F22"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400.000</w:t>
            </w:r>
          </w:p>
        </w:tc>
      </w:tr>
    </w:tbl>
    <w:p w14:paraId="5570E6E8" w14:textId="77777777" w:rsidR="00AD67B4" w:rsidRDefault="00AD67B4">
      <w:pPr>
        <w:rPr>
          <w:rFonts w:ascii="Times New Roman" w:hAnsi="Times New Roman" w:cs="Times New Roman"/>
          <w:b/>
          <w:bCs/>
          <w:sz w:val="26"/>
          <w:szCs w:val="26"/>
        </w:rPr>
      </w:pPr>
    </w:p>
    <w:p w14:paraId="67573D47"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b. Chi phí xử lý theo từng bộ phận</w:t>
      </w:r>
    </w:p>
    <w:tbl>
      <w:tblPr>
        <w:tblStyle w:val="TableGrid"/>
        <w:tblW w:w="9350" w:type="dxa"/>
        <w:tblLayout w:type="fixed"/>
        <w:tblLook w:val="04A0" w:firstRow="1" w:lastRow="0" w:firstColumn="1" w:lastColumn="0" w:noHBand="0" w:noVBand="1"/>
      </w:tblPr>
      <w:tblGrid>
        <w:gridCol w:w="3116"/>
        <w:gridCol w:w="3117"/>
        <w:gridCol w:w="3117"/>
      </w:tblGrid>
      <w:tr w:rsidR="00AD67B4" w14:paraId="7A807494" w14:textId="77777777">
        <w:trPr>
          <w:trHeight w:val="485"/>
        </w:trPr>
        <w:tc>
          <w:tcPr>
            <w:tcW w:w="3116" w:type="dxa"/>
            <w:vAlign w:val="center"/>
          </w:tcPr>
          <w:p w14:paraId="18D6B552"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Bộ phận</w:t>
            </w:r>
          </w:p>
        </w:tc>
        <w:tc>
          <w:tcPr>
            <w:tcW w:w="3117" w:type="dxa"/>
            <w:vAlign w:val="center"/>
          </w:tcPr>
          <w:p w14:paraId="7FF6CD2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Thời gian</w:t>
            </w:r>
          </w:p>
        </w:tc>
        <w:tc>
          <w:tcPr>
            <w:tcW w:w="3117" w:type="dxa"/>
            <w:vAlign w:val="center"/>
          </w:tcPr>
          <w:p w14:paraId="3A2A0EA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Chi phí (VNĐ)</w:t>
            </w:r>
          </w:p>
        </w:tc>
      </w:tr>
      <w:tr w:rsidR="00AD67B4" w14:paraId="629912FE" w14:textId="77777777">
        <w:trPr>
          <w:trHeight w:val="431"/>
        </w:trPr>
        <w:tc>
          <w:tcPr>
            <w:tcW w:w="3116" w:type="dxa"/>
            <w:vAlign w:val="center"/>
          </w:tcPr>
          <w:p w14:paraId="2D054B2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3117" w:type="dxa"/>
            <w:vAlign w:val="center"/>
          </w:tcPr>
          <w:p w14:paraId="3F20D48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46 phút</w:t>
            </w:r>
          </w:p>
        </w:tc>
        <w:tc>
          <w:tcPr>
            <w:tcW w:w="3117" w:type="dxa"/>
            <w:vAlign w:val="center"/>
          </w:tcPr>
          <w:p w14:paraId="69865C8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 31.944</w:t>
            </w:r>
          </w:p>
        </w:tc>
      </w:tr>
      <w:tr w:rsidR="00AD67B4" w14:paraId="3518F6C0" w14:textId="77777777">
        <w:trPr>
          <w:trHeight w:val="440"/>
        </w:trPr>
        <w:tc>
          <w:tcPr>
            <w:tcW w:w="3116" w:type="dxa"/>
            <w:vAlign w:val="center"/>
          </w:tcPr>
          <w:p w14:paraId="257A739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3117" w:type="dxa"/>
            <w:vAlign w:val="center"/>
          </w:tcPr>
          <w:p w14:paraId="65B12F1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52 phút</w:t>
            </w:r>
          </w:p>
        </w:tc>
        <w:tc>
          <w:tcPr>
            <w:tcW w:w="3117" w:type="dxa"/>
            <w:vAlign w:val="center"/>
          </w:tcPr>
          <w:p w14:paraId="59693B68"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 15.764</w:t>
            </w:r>
          </w:p>
        </w:tc>
      </w:tr>
      <w:tr w:rsidR="00AD67B4" w14:paraId="5CE2EC52" w14:textId="77777777">
        <w:trPr>
          <w:trHeight w:val="440"/>
        </w:trPr>
        <w:tc>
          <w:tcPr>
            <w:tcW w:w="3116" w:type="dxa"/>
            <w:vAlign w:val="center"/>
          </w:tcPr>
          <w:p w14:paraId="19BEE1C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3117" w:type="dxa"/>
            <w:vAlign w:val="center"/>
          </w:tcPr>
          <w:p w14:paraId="4AE8EB82"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30 phút</w:t>
            </w:r>
          </w:p>
        </w:tc>
        <w:tc>
          <w:tcPr>
            <w:tcW w:w="3117" w:type="dxa"/>
            <w:vAlign w:val="center"/>
          </w:tcPr>
          <w:p w14:paraId="649FADF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 16.667</w:t>
            </w:r>
          </w:p>
        </w:tc>
      </w:tr>
      <w:tr w:rsidR="00AD67B4" w14:paraId="19A4F953" w14:textId="77777777">
        <w:trPr>
          <w:trHeight w:val="350"/>
        </w:trPr>
        <w:tc>
          <w:tcPr>
            <w:tcW w:w="3116" w:type="dxa"/>
            <w:vAlign w:val="center"/>
          </w:tcPr>
          <w:p w14:paraId="0890FA15"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Tổng cộng</w:t>
            </w:r>
          </w:p>
        </w:tc>
        <w:tc>
          <w:tcPr>
            <w:tcW w:w="3117" w:type="dxa"/>
            <w:vAlign w:val="center"/>
          </w:tcPr>
          <w:p w14:paraId="3CD6A782"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128 phút</w:t>
            </w:r>
          </w:p>
        </w:tc>
        <w:tc>
          <w:tcPr>
            <w:tcW w:w="3117" w:type="dxa"/>
            <w:vAlign w:val="center"/>
          </w:tcPr>
          <w:p w14:paraId="11E502B1"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 64.375</w:t>
            </w:r>
          </w:p>
        </w:tc>
      </w:tr>
    </w:tbl>
    <w:p w14:paraId="68FDA164" w14:textId="77777777" w:rsidR="00AD67B4" w:rsidRDefault="00AD67B4">
      <w:pPr>
        <w:rPr>
          <w:rFonts w:ascii="Times New Roman" w:hAnsi="Times New Roman" w:cs="Times New Roman"/>
          <w:b/>
          <w:bCs/>
          <w:sz w:val="26"/>
          <w:szCs w:val="26"/>
        </w:rPr>
      </w:pPr>
    </w:p>
    <w:p w14:paraId="65257B07"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c. Tổng hợp chi phí quy trình</w:t>
      </w:r>
    </w:p>
    <w:tbl>
      <w:tblPr>
        <w:tblStyle w:val="TableGrid"/>
        <w:tblW w:w="9350" w:type="dxa"/>
        <w:tblLayout w:type="fixed"/>
        <w:tblLook w:val="04A0" w:firstRow="1" w:lastRow="0" w:firstColumn="1" w:lastColumn="0" w:noHBand="0" w:noVBand="1"/>
      </w:tblPr>
      <w:tblGrid>
        <w:gridCol w:w="4675"/>
        <w:gridCol w:w="4675"/>
      </w:tblGrid>
      <w:tr w:rsidR="00AD67B4" w14:paraId="63E91F4F" w14:textId="77777777">
        <w:trPr>
          <w:trHeight w:val="476"/>
        </w:trPr>
        <w:tc>
          <w:tcPr>
            <w:tcW w:w="4675" w:type="dxa"/>
            <w:vAlign w:val="center"/>
          </w:tcPr>
          <w:p w14:paraId="69EDA57D"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b/>
                <w:bCs/>
              </w:rPr>
              <w:t>Chỉ số</w:t>
            </w:r>
          </w:p>
        </w:tc>
        <w:tc>
          <w:tcPr>
            <w:tcW w:w="4675" w:type="dxa"/>
            <w:vAlign w:val="center"/>
          </w:tcPr>
          <w:p w14:paraId="5CF2A678"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b/>
                <w:bCs/>
              </w:rPr>
              <w:t>Giá trị</w:t>
            </w:r>
          </w:p>
        </w:tc>
      </w:tr>
      <w:tr w:rsidR="00AD67B4" w14:paraId="2081699F" w14:textId="77777777">
        <w:trPr>
          <w:trHeight w:val="368"/>
        </w:trPr>
        <w:tc>
          <w:tcPr>
            <w:tcW w:w="4675" w:type="dxa"/>
            <w:vAlign w:val="center"/>
          </w:tcPr>
          <w:p w14:paraId="0163121D"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lastRenderedPageBreak/>
              <w:t>Chi phí CSKH</w:t>
            </w:r>
          </w:p>
        </w:tc>
        <w:tc>
          <w:tcPr>
            <w:tcW w:w="4675" w:type="dxa"/>
            <w:vAlign w:val="center"/>
          </w:tcPr>
          <w:p w14:paraId="50BA920A"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 31.944 VNĐ</w:t>
            </w:r>
          </w:p>
        </w:tc>
      </w:tr>
      <w:tr w:rsidR="00AD67B4" w14:paraId="2DACAEDD" w14:textId="77777777">
        <w:trPr>
          <w:trHeight w:val="440"/>
        </w:trPr>
        <w:tc>
          <w:tcPr>
            <w:tcW w:w="4675" w:type="dxa"/>
            <w:vAlign w:val="center"/>
          </w:tcPr>
          <w:p w14:paraId="1FBDAB7E"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Chi phí Shipper</w:t>
            </w:r>
          </w:p>
        </w:tc>
        <w:tc>
          <w:tcPr>
            <w:tcW w:w="4675" w:type="dxa"/>
            <w:vAlign w:val="center"/>
          </w:tcPr>
          <w:p w14:paraId="4A68B320"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 15.764 VNĐ</w:t>
            </w:r>
          </w:p>
        </w:tc>
      </w:tr>
      <w:tr w:rsidR="00AD67B4" w14:paraId="44E8986A" w14:textId="77777777">
        <w:trPr>
          <w:trHeight w:val="422"/>
        </w:trPr>
        <w:tc>
          <w:tcPr>
            <w:tcW w:w="4675" w:type="dxa"/>
            <w:vAlign w:val="center"/>
          </w:tcPr>
          <w:p w14:paraId="54BD1EC3"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Chi phí Bưu cục/Kho</w:t>
            </w:r>
          </w:p>
        </w:tc>
        <w:tc>
          <w:tcPr>
            <w:tcW w:w="4675" w:type="dxa"/>
            <w:vAlign w:val="center"/>
          </w:tcPr>
          <w:p w14:paraId="76520DCE"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 16.667 VNĐ</w:t>
            </w:r>
          </w:p>
        </w:tc>
      </w:tr>
      <w:tr w:rsidR="00AD67B4" w14:paraId="3E3B94CF" w14:textId="77777777">
        <w:trPr>
          <w:trHeight w:val="593"/>
        </w:trPr>
        <w:tc>
          <w:tcPr>
            <w:tcW w:w="4675" w:type="dxa"/>
            <w:vAlign w:val="center"/>
          </w:tcPr>
          <w:p w14:paraId="2A2BE8A9" w14:textId="77777777" w:rsidR="00AD67B4" w:rsidRDefault="00000000">
            <w:pPr>
              <w:spacing w:after="0" w:line="240" w:lineRule="auto"/>
              <w:rPr>
                <w:rFonts w:ascii="Times New Roman" w:hAnsi="Times New Roman" w:cs="Times New Roman"/>
                <w:sz w:val="26"/>
                <w:szCs w:val="26"/>
              </w:rPr>
            </w:pPr>
            <w:r>
              <w:rPr>
                <w:rStyle w:val="Strong"/>
                <w:rFonts w:ascii="Times New Roman" w:eastAsia="Aptos" w:hAnsi="Times New Roman" w:cs="Times New Roman"/>
              </w:rPr>
              <w:t>Tổng chi phí xử lý</w:t>
            </w:r>
          </w:p>
        </w:tc>
        <w:tc>
          <w:tcPr>
            <w:tcW w:w="4675" w:type="dxa"/>
            <w:vAlign w:val="center"/>
          </w:tcPr>
          <w:p w14:paraId="7189602D" w14:textId="77777777" w:rsidR="00AD67B4" w:rsidRDefault="00000000">
            <w:pPr>
              <w:spacing w:after="0" w:line="240" w:lineRule="auto"/>
              <w:rPr>
                <w:rFonts w:ascii="Times New Roman" w:hAnsi="Times New Roman" w:cs="Times New Roman"/>
                <w:sz w:val="26"/>
                <w:szCs w:val="26"/>
              </w:rPr>
            </w:pPr>
            <w:r>
              <w:rPr>
                <w:rStyle w:val="Strong"/>
                <w:rFonts w:ascii="Times New Roman" w:eastAsia="Aptos" w:hAnsi="Times New Roman" w:cs="Times New Roman"/>
              </w:rPr>
              <w:t>≈ 64.375 VNĐ</w:t>
            </w:r>
          </w:p>
        </w:tc>
      </w:tr>
    </w:tbl>
    <w:p w14:paraId="0EC8A9C9" w14:textId="77777777" w:rsidR="00AD67B4" w:rsidRDefault="00AD67B4">
      <w:pPr>
        <w:jc w:val="center"/>
        <w:rPr>
          <w:rFonts w:ascii="Times New Roman" w:hAnsi="Times New Roman" w:cs="Times New Roman"/>
          <w:sz w:val="26"/>
          <w:szCs w:val="26"/>
        </w:rPr>
      </w:pPr>
    </w:p>
    <w:sectPr w:rsidR="00AD67B4">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A98"/>
    <w:multiLevelType w:val="multilevel"/>
    <w:tmpl w:val="423AFA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A854E5C"/>
    <w:multiLevelType w:val="multilevel"/>
    <w:tmpl w:val="B78AA9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4FD973ED"/>
    <w:multiLevelType w:val="multilevel"/>
    <w:tmpl w:val="468265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1672352"/>
    <w:multiLevelType w:val="multilevel"/>
    <w:tmpl w:val="55865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60AE369F"/>
    <w:multiLevelType w:val="multilevel"/>
    <w:tmpl w:val="4D38F0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58808434">
    <w:abstractNumId w:val="0"/>
  </w:num>
  <w:num w:numId="2" w16cid:durableId="977489472">
    <w:abstractNumId w:val="4"/>
  </w:num>
  <w:num w:numId="3" w16cid:durableId="1924097580">
    <w:abstractNumId w:val="3"/>
  </w:num>
  <w:num w:numId="4" w16cid:durableId="929894360">
    <w:abstractNumId w:val="1"/>
  </w:num>
  <w:num w:numId="5" w16cid:durableId="1890990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7B4"/>
    <w:rsid w:val="006128CD"/>
    <w:rsid w:val="00661B2A"/>
    <w:rsid w:val="00AD67B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0A220"/>
  <w15:docId w15:val="{2A512FA0-D222-4A36-9283-4F5A808EC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A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A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A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A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A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A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A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A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A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A348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A348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A348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A3486"/>
    <w:rPr>
      <w:i/>
      <w:iCs/>
      <w:color w:val="404040" w:themeColor="text1" w:themeTint="BF"/>
    </w:rPr>
  </w:style>
  <w:style w:type="character" w:styleId="IntenseEmphasis">
    <w:name w:val="Intense Emphasis"/>
    <w:basedOn w:val="DefaultParagraphFont"/>
    <w:uiPriority w:val="21"/>
    <w:qFormat/>
    <w:rsid w:val="00CA3486"/>
    <w:rPr>
      <w:i/>
      <w:iCs/>
      <w:color w:val="0F4761" w:themeColor="accent1" w:themeShade="BF"/>
    </w:rPr>
  </w:style>
  <w:style w:type="character" w:customStyle="1" w:styleId="IntenseQuoteChar">
    <w:name w:val="Intense Quote Char"/>
    <w:basedOn w:val="DefaultParagraphFont"/>
    <w:link w:val="IntenseQuote"/>
    <w:uiPriority w:val="30"/>
    <w:qFormat/>
    <w:rsid w:val="00CA3486"/>
    <w:rPr>
      <w:i/>
      <w:iCs/>
      <w:color w:val="0F4761" w:themeColor="accent1" w:themeShade="BF"/>
    </w:rPr>
  </w:style>
  <w:style w:type="character" w:styleId="IntenseReference">
    <w:name w:val="Intense Reference"/>
    <w:basedOn w:val="DefaultParagraphFont"/>
    <w:uiPriority w:val="32"/>
    <w:qFormat/>
    <w:rsid w:val="00CA3486"/>
    <w:rPr>
      <w:b/>
      <w:bCs/>
      <w:smallCaps/>
      <w:color w:val="0F4761" w:themeColor="accent1" w:themeShade="BF"/>
      <w:spacing w:val="5"/>
    </w:rPr>
  </w:style>
  <w:style w:type="character" w:styleId="Strong">
    <w:name w:val="Strong"/>
    <w:basedOn w:val="DefaultParagraphFont"/>
    <w:uiPriority w:val="22"/>
    <w:qFormat/>
    <w:rsid w:val="000028E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A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486"/>
    <w:pPr>
      <w:spacing w:before="160"/>
      <w:jc w:val="center"/>
    </w:pPr>
    <w:rPr>
      <w:i/>
      <w:iCs/>
      <w:color w:val="404040" w:themeColor="text1" w:themeTint="BF"/>
    </w:rPr>
  </w:style>
  <w:style w:type="paragraph" w:styleId="ListParagraph">
    <w:name w:val="List Paragraph"/>
    <w:basedOn w:val="Normal"/>
    <w:uiPriority w:val="34"/>
    <w:qFormat/>
    <w:rsid w:val="00CA3486"/>
    <w:pPr>
      <w:ind w:left="720"/>
      <w:contextualSpacing/>
    </w:p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0E6F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470</TotalTime>
  <Pages>7</Pages>
  <Words>1237</Words>
  <Characters>7054</Characters>
  <Application>Microsoft Office Word</Application>
  <DocSecurity>0</DocSecurity>
  <Lines>58</Lines>
  <Paragraphs>16</Paragraphs>
  <ScaleCrop>false</ScaleCrop>
  <Company/>
  <LinksUpToDate>false</LinksUpToDate>
  <CharactersWithSpaces>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Văn Hậu</dc:creator>
  <dc:description/>
  <cp:lastModifiedBy>Đặng Văn Hậu</cp:lastModifiedBy>
  <cp:revision>5</cp:revision>
  <dcterms:created xsi:type="dcterms:W3CDTF">2026-07-19T09:38:00Z</dcterms:created>
  <dcterms:modified xsi:type="dcterms:W3CDTF">2026-07-31T14:40:00Z</dcterms:modified>
  <dc:language>en-US</dc:language>
</cp:coreProperties>
</file>