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2">
      <w:pPr>
        <w:spacing w:after="120" w:line="360" w:lineRule="auto"/>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3">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4">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Pr>
        <w:drawing>
          <wp:inline distB="0" distT="0" distL="0" distR="0">
            <wp:extent cx="1969137" cy="1623143"/>
            <wp:effectExtent b="0" l="0" r="0" t="0"/>
            <wp:docPr id="318" name="image1.png" descr="Image: 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05">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6">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ĐỒ ÁN KẾT THÚC MÔN</w:t>
      </w:r>
    </w:p>
    <w:p w:rsidR="00000000" w:rsidDel="00000000" w:rsidP="00000000" w:rsidRDefault="00000000" w:rsidRPr="00000000" w14:paraId="00000007">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VIETTEL POST</w:t>
      </w:r>
    </w:p>
    <w:p w:rsidR="00000000" w:rsidDel="00000000" w:rsidP="00000000" w:rsidRDefault="00000000" w:rsidRPr="00000000" w14:paraId="00000008">
      <w:pPr>
        <w:spacing w:after="1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MÔN: HỆ THỐNG QUẢN TRỊ QUI TRÌNH NGHIỆP VỤ</w:t>
      </w:r>
    </w:p>
    <w:p w:rsidR="00000000" w:rsidDel="00000000" w:rsidP="00000000" w:rsidRDefault="00000000" w:rsidRPr="00000000" w14:paraId="00000009">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A">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Giảng viên hướng dẫn: ThS. Hà Lê Hoài Trung</w:t>
      </w:r>
    </w:p>
    <w:p w:rsidR="00000000" w:rsidDel="00000000" w:rsidP="00000000" w:rsidRDefault="00000000" w:rsidRPr="00000000" w14:paraId="0000000D">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E">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Nhóm 8</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Ngày thực hiện: 9/7/2026</w:t>
      </w:r>
    </w:p>
    <w:p w:rsidR="00000000" w:rsidDel="00000000" w:rsidP="00000000" w:rsidRDefault="00000000" w:rsidRPr="00000000" w14:paraId="00000013">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14">
      <w:pPr>
        <w:pStyle w:val="Title"/>
        <w:spacing w:after="120" w:line="360" w:lineRule="auto"/>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Fonts w:ascii="Times New Roman" w:hAnsi="Times New Roman"/>
          <w:color w:val="000000"/>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color w:val="000000"/>
          <w:sz w:val="28"/>
          <w:szCs w:val="28"/>
          <w:rtl w:val="0"/>
        </w:rPr>
        <w:t xml:space="preserve">DANH SÁCH NHÓM</w:t>
      </w:r>
    </w:p>
    <w:sdt>
      <w:sdtPr>
        <w:lock w:val="contentLocked"/>
        <w:id w:val="-834397995"/>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line="360" w:lineRule="auto"/>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Fonts w:ascii="Times New Roman" w:hAnsi="Times New Roman"/>
          <w:color w:val="000000"/>
          <w:rtl w:val="0"/>
        </w:rPr>
      </w:r>
    </w:p>
    <w:p w:rsidR="00000000" w:rsidDel="00000000" w:rsidP="00000000" w:rsidRDefault="00000000" w:rsidRPr="00000000" w14:paraId="00000028">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Fonts w:ascii="Times New Roman" w:hAnsi="Times New Roman"/>
          <w:color w:val="000000"/>
          <w:rtl w:val="0"/>
        </w:rPr>
      </w:r>
    </w:p>
    <w:p w:rsidR="00000000" w:rsidDel="00000000" w:rsidP="00000000" w:rsidRDefault="00000000" w:rsidRPr="00000000" w14:paraId="00000029">
      <w:pPr>
        <w:pStyle w:val="Title"/>
        <w:spacing w:after="120" w:line="360" w:lineRule="auto"/>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Fonts w:ascii="Times New Roman" w:hAnsi="Times New Roman"/>
          <w:color w:val="000000"/>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2C">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Fonts w:ascii="Times New Roman" w:hAnsi="Times New Roman"/>
          <w:color w:val="000000"/>
          <w:rtl w:val="0"/>
        </w:rPr>
      </w:r>
    </w:p>
    <w:p w:rsidR="00000000" w:rsidDel="00000000" w:rsidP="00000000" w:rsidRDefault="00000000" w:rsidRPr="00000000" w14:paraId="0000002D">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Fonts w:ascii="Times New Roman" w:hAnsi="Times New Roman"/>
          <w:color w:val="000000"/>
          <w:rtl w:val="0"/>
        </w:rPr>
      </w:r>
    </w:p>
    <w:p w:rsidR="00000000" w:rsidDel="00000000" w:rsidP="00000000" w:rsidRDefault="00000000" w:rsidRPr="00000000" w14:paraId="0000002E">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Fonts w:ascii="Times New Roman" w:hAnsi="Times New Roman"/>
          <w:color w:val="000000"/>
          <w:rtl w:val="0"/>
        </w:rPr>
      </w:r>
    </w:p>
    <w:p w:rsidR="00000000" w:rsidDel="00000000" w:rsidP="00000000" w:rsidRDefault="00000000" w:rsidRPr="00000000" w14:paraId="0000002F">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Fonts w:ascii="Times New Roman" w:hAnsi="Times New Roman"/>
          <w:color w:val="000000"/>
          <w:rtl w:val="0"/>
        </w:rPr>
      </w:r>
    </w:p>
    <w:p w:rsidR="00000000" w:rsidDel="00000000" w:rsidP="00000000" w:rsidRDefault="00000000" w:rsidRPr="00000000" w14:paraId="00000030">
      <w:pPr>
        <w:pStyle w:val="Title"/>
        <w:spacing w:after="120" w:line="360" w:lineRule="auto"/>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Fonts w:ascii="Times New Roman" w:hAnsi="Times New Roman"/>
          <w:color w:val="000000"/>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9">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Fonts w:ascii="Times New Roman" w:hAnsi="Times New Roman"/>
          <w:color w:val="000000"/>
          <w:rtl w:val="0"/>
        </w:rPr>
      </w:r>
    </w:p>
    <w:p w:rsidR="00000000" w:rsidDel="00000000" w:rsidP="00000000" w:rsidRDefault="00000000" w:rsidRPr="00000000" w14:paraId="0000003A">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color w:val="000000"/>
          <w:sz w:val="28"/>
          <w:szCs w:val="28"/>
          <w:rtl w:val="0"/>
        </w:rPr>
        <w:t xml:space="preserve">MỤC LỤC</w:t>
      </w:r>
    </w:p>
    <w:sdt>
      <w:sdtPr>
        <w:id w:val="2055875996"/>
        <w:docPartObj>
          <w:docPartGallery w:val="Table of Contents"/>
          <w:docPartUnique w:val="1"/>
        </w:docPartObj>
      </w:sdtPr>
      <w:sdtContent>
        <w:p w:rsidR="00000000" w:rsidDel="00000000" w:rsidP="00000000" w:rsidRDefault="00000000" w:rsidRPr="00000000" w14:paraId="0000003B">
          <w:pPr>
            <w:spacing w:after="0" w:before="0" w:line="24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3C">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5ip9z81ma7h5">
            <w:r w:rsidDel="00000000" w:rsidR="00000000" w:rsidRPr="00000000">
              <w:rPr>
                <w:rFonts w:ascii="Times New Roman" w:cs="Times New Roman" w:eastAsia="Times New Roman" w:hAnsi="Times New Roman"/>
                <w:b w:val="1"/>
                <w:bCs w:val="1"/>
                <w:color w:val="000000"/>
                <w:rtl w:val="0"/>
              </w:rPr>
              <w:t xml:space="preserve">CHƯƠNG 1. GIỚI THIỆU CÔNG TY VIETTEL POST</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vmnuwuyvtqor">
            <w:r w:rsidDel="00000000" w:rsidR="00000000" w:rsidRPr="00000000">
              <w:rPr>
                <w:rFonts w:ascii="Times New Roman" w:cs="Times New Roman" w:eastAsia="Times New Roman" w:hAnsi="Times New Roman"/>
                <w:color w:val="000000"/>
                <w:rtl w:val="0"/>
              </w:rPr>
              <w:t xml:space="preserve">1.1. Tổng quan về Viettel Post</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2p8d7p44ucx">
            <w:r w:rsidDel="00000000" w:rsidR="00000000" w:rsidRPr="00000000">
              <w:rPr>
                <w:rFonts w:ascii="Times New Roman" w:cs="Times New Roman" w:eastAsia="Times New Roman" w:hAnsi="Times New Roman"/>
                <w:color w:val="000000"/>
                <w:rtl w:val="0"/>
              </w:rPr>
              <w:t xml:space="preserve">1.1.1. Lịch sử hình thành</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8v6k7owr948d">
            <w:r w:rsidDel="00000000" w:rsidR="00000000" w:rsidRPr="00000000">
              <w:rPr>
                <w:rFonts w:ascii="Times New Roman" w:cs="Times New Roman" w:eastAsia="Times New Roman" w:hAnsi="Times New Roman"/>
                <w:color w:val="000000"/>
                <w:rtl w:val="0"/>
              </w:rPr>
              <w:t xml:space="preserve">1.1.2. Quy mô và lĩnh vực kinh doanh</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ykaumbxeisp">
            <w:r w:rsidDel="00000000" w:rsidR="00000000" w:rsidRPr="00000000">
              <w:rPr>
                <w:rFonts w:ascii="Times New Roman" w:cs="Times New Roman" w:eastAsia="Times New Roman" w:hAnsi="Times New Roman"/>
                <w:color w:val="000000"/>
                <w:rtl w:val="0"/>
              </w:rPr>
              <w:t xml:space="preserve">1.1.3. Thành tựu nổi bật</w:t>
              <w:tab/>
              <w:t xml:space="preserve">5</w:t>
            </w:r>
          </w:hyperlink>
          <w:r w:rsidDel="00000000" w:rsidR="00000000" w:rsidRPr="00000000">
            <w:rPr>
              <w:rtl w:val="0"/>
            </w:rPr>
          </w:r>
        </w:p>
        <w:p w:rsidR="00000000" w:rsidDel="00000000" w:rsidP="00000000" w:rsidRDefault="00000000" w:rsidRPr="00000000" w14:paraId="00000041">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l6yp09jm84tu">
            <w:r w:rsidDel="00000000" w:rsidR="00000000" w:rsidRPr="00000000">
              <w:rPr>
                <w:rFonts w:ascii="Times New Roman" w:cs="Times New Roman" w:eastAsia="Times New Roman" w:hAnsi="Times New Roman"/>
                <w:color w:val="000000"/>
                <w:rtl w:val="0"/>
              </w:rPr>
              <w:t xml:space="preserve">1.2. Cơ cấu tổ chức và hoạt động kinh doanh</w:t>
              <w:tab/>
              <w:t xml:space="preserve">5</w:t>
            </w:r>
          </w:hyperlink>
          <w:r w:rsidDel="00000000" w:rsidR="00000000" w:rsidRPr="00000000">
            <w:rPr>
              <w:rtl w:val="0"/>
            </w:rPr>
          </w:r>
        </w:p>
        <w:p w:rsidR="00000000" w:rsidDel="00000000" w:rsidP="00000000" w:rsidRDefault="00000000" w:rsidRPr="00000000" w14:paraId="00000042">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652btxd204c">
            <w:r w:rsidDel="00000000" w:rsidR="00000000" w:rsidRPr="00000000">
              <w:rPr>
                <w:rFonts w:ascii="Times New Roman" w:cs="Times New Roman" w:eastAsia="Times New Roman" w:hAnsi="Times New Roman"/>
                <w:color w:val="000000"/>
                <w:rtl w:val="0"/>
              </w:rPr>
              <w:t xml:space="preserve">1.2.1. Cơ cấu tổ chức</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kqwts6z2y730">
            <w:r w:rsidDel="00000000" w:rsidR="00000000" w:rsidRPr="00000000">
              <w:rPr>
                <w:rFonts w:ascii="Times New Roman" w:cs="Times New Roman" w:eastAsia="Times New Roman" w:hAnsi="Times New Roman"/>
                <w:color w:val="000000"/>
                <w:rtl w:val="0"/>
              </w:rPr>
              <w:t xml:space="preserve">1.2.2. Hoạt động kinh doanh</w:t>
              <w:tab/>
              <w:t xml:space="preserve">6</w:t>
            </w:r>
          </w:hyperlink>
          <w:r w:rsidDel="00000000" w:rsidR="00000000" w:rsidRPr="00000000">
            <w:rPr>
              <w:rtl w:val="0"/>
            </w:rPr>
          </w:r>
        </w:p>
        <w:p w:rsidR="00000000" w:rsidDel="00000000" w:rsidP="00000000" w:rsidRDefault="00000000" w:rsidRPr="00000000" w14:paraId="00000044">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c08p5998bw2m">
            <w:r w:rsidDel="00000000" w:rsidR="00000000" w:rsidRPr="00000000">
              <w:rPr>
                <w:rFonts w:ascii="Times New Roman" w:cs="Times New Roman" w:eastAsia="Times New Roman" w:hAnsi="Times New Roman"/>
                <w:b w:val="1"/>
                <w:bCs w:val="1"/>
                <w:color w:val="000000"/>
                <w:rtl w:val="0"/>
              </w:rPr>
              <w:t xml:space="preserve">CHƯƠNG 2. HỆ THỐNG QUY TRÌNH NGHIỆP VỤ VIETTELPOST</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crab755zs0ot">
            <w:r w:rsidDel="00000000" w:rsidR="00000000" w:rsidRPr="00000000">
              <w:rPr>
                <w:rFonts w:ascii="Times New Roman" w:cs="Times New Roman" w:eastAsia="Times New Roman" w:hAnsi="Times New Roman"/>
                <w:color w:val="000000"/>
                <w:rtl w:val="0"/>
              </w:rPr>
              <w:t xml:space="preserve">2.1. Kiến trúc quy trình nghiệp vụ của Viettel Post</w:t>
              <w:tab/>
              <w:t xml:space="preserve">7</w:t>
            </w:r>
          </w:hyperlink>
          <w:r w:rsidDel="00000000" w:rsidR="00000000" w:rsidRPr="00000000">
            <w:rPr>
              <w:rtl w:val="0"/>
            </w:rPr>
          </w:r>
        </w:p>
        <w:p w:rsidR="00000000" w:rsidDel="00000000" w:rsidP="00000000" w:rsidRDefault="00000000" w:rsidRPr="00000000" w14:paraId="00000046">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vmi0cgelbdkp">
            <w:r w:rsidDel="00000000" w:rsidR="00000000" w:rsidRPr="00000000">
              <w:rPr>
                <w:rFonts w:ascii="Times New Roman" w:cs="Times New Roman" w:eastAsia="Times New Roman" w:hAnsi="Times New Roman"/>
                <w:b w:val="1"/>
                <w:bCs w:val="1"/>
                <w:color w:val="000000"/>
                <w:rtl w:val="0"/>
              </w:rPr>
              <w:t xml:space="preserve">CHƯƠNG 3. PHƯƠNG PHÁP THỰC HIỆN</w:t>
              <w:tab/>
              <w:t xml:space="preserve">11</w:t>
            </w:r>
          </w:hyperlink>
          <w:r w:rsidDel="00000000" w:rsidR="00000000" w:rsidRPr="00000000">
            <w:rPr>
              <w:rtl w:val="0"/>
            </w:rPr>
          </w:r>
        </w:p>
        <w:p w:rsidR="00000000" w:rsidDel="00000000" w:rsidP="00000000" w:rsidRDefault="00000000" w:rsidRPr="00000000" w14:paraId="00000047">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qa6z5ps1gk9s">
            <w:r w:rsidDel="00000000" w:rsidR="00000000" w:rsidRPr="00000000">
              <w:rPr>
                <w:rFonts w:ascii="Times New Roman" w:cs="Times New Roman" w:eastAsia="Times New Roman" w:hAnsi="Times New Roman"/>
                <w:color w:val="000000"/>
                <w:rtl w:val="0"/>
              </w:rPr>
              <w:t xml:space="preserve">3.1. Dựa trên bằng chứng</w:t>
              <w:tab/>
              <w:t xml:space="preserve">11</w:t>
            </w:r>
          </w:hyperlink>
          <w:r w:rsidDel="00000000" w:rsidR="00000000" w:rsidRPr="00000000">
            <w:rPr>
              <w:rtl w:val="0"/>
            </w:rPr>
          </w:r>
        </w:p>
        <w:p w:rsidR="00000000" w:rsidDel="00000000" w:rsidP="00000000" w:rsidRDefault="00000000" w:rsidRPr="00000000" w14:paraId="00000048">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i848tb1ywo0">
            <w:r w:rsidDel="00000000" w:rsidR="00000000" w:rsidRPr="00000000">
              <w:rPr>
                <w:rFonts w:ascii="Times New Roman" w:cs="Times New Roman" w:eastAsia="Times New Roman" w:hAnsi="Times New Roman"/>
                <w:color w:val="000000"/>
                <w:rtl w:val="0"/>
              </w:rPr>
              <w:t xml:space="preserve">3.1.1. Sơ đồ tổ chức</w:t>
              <w:tab/>
              <w:t xml:space="preserve">12</w:t>
            </w:r>
          </w:hyperlink>
          <w:r w:rsidDel="00000000" w:rsidR="00000000" w:rsidRPr="00000000">
            <w:rPr>
              <w:rtl w:val="0"/>
            </w:rPr>
          </w:r>
        </w:p>
        <w:p w:rsidR="00000000" w:rsidDel="00000000" w:rsidP="00000000" w:rsidRDefault="00000000" w:rsidRPr="00000000" w14:paraId="00000049">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1cwnkw65jwj">
            <w:r w:rsidDel="00000000" w:rsidR="00000000" w:rsidRPr="00000000">
              <w:rPr>
                <w:rFonts w:ascii="Times New Roman" w:cs="Times New Roman" w:eastAsia="Times New Roman" w:hAnsi="Times New Roman"/>
                <w:color w:val="000000"/>
                <w:rtl w:val="0"/>
              </w:rPr>
              <w:t xml:space="preserve">3.1.2. Kế hoạch làm việc</w:t>
              <w:tab/>
              <w:t xml:space="preserve">12</w:t>
            </w:r>
          </w:hyperlink>
          <w:r w:rsidDel="00000000" w:rsidR="00000000" w:rsidRPr="00000000">
            <w:rPr>
              <w:rtl w:val="0"/>
            </w:rPr>
          </w:r>
        </w:p>
        <w:p w:rsidR="00000000" w:rsidDel="00000000" w:rsidP="00000000" w:rsidRDefault="00000000" w:rsidRPr="00000000" w14:paraId="0000004A">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z3e7fxdkrg44">
            <w:r w:rsidDel="00000000" w:rsidR="00000000" w:rsidRPr="00000000">
              <w:rPr>
                <w:rFonts w:ascii="Times New Roman" w:cs="Times New Roman" w:eastAsia="Times New Roman" w:hAnsi="Times New Roman"/>
                <w:color w:val="000000"/>
                <w:rtl w:val="0"/>
              </w:rPr>
              <w:t xml:space="preserve">3.1.3. Thuật ngữ và sổ tay</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6ujbbavxx9ky">
            <w:r w:rsidDel="00000000" w:rsidR="00000000" w:rsidRPr="00000000">
              <w:rPr>
                <w:rFonts w:ascii="Times New Roman" w:cs="Times New Roman" w:eastAsia="Times New Roman" w:hAnsi="Times New Roman"/>
                <w:color w:val="000000"/>
                <w:rtl w:val="0"/>
              </w:rPr>
              <w:t xml:space="preserve">3.1.4. Biểu mẫu nghiệp vụ</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t3ypq93k49u">
            <w:r w:rsidDel="00000000" w:rsidR="00000000" w:rsidRPr="00000000">
              <w:rPr>
                <w:rFonts w:ascii="Times New Roman" w:cs="Times New Roman" w:eastAsia="Times New Roman" w:hAnsi="Times New Roman"/>
                <w:color w:val="000000"/>
                <w:rtl w:val="0"/>
              </w:rPr>
              <w:t xml:space="preserve">3.1.5. Mô tả quy trình hiện có</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d7gr71d7wd8s">
            <w:r w:rsidDel="00000000" w:rsidR="00000000" w:rsidRPr="00000000">
              <w:rPr>
                <w:rFonts w:ascii="Times New Roman" w:cs="Times New Roman" w:eastAsia="Times New Roman" w:hAnsi="Times New Roman"/>
                <w:color w:val="000000"/>
                <w:rtl w:val="0"/>
              </w:rPr>
              <w:t xml:space="preserve">3.2. Phỏng vấn</w:t>
              <w:tab/>
              <w:t xml:space="preserve">21</w:t>
            </w:r>
          </w:hyperlink>
          <w:r w:rsidDel="00000000" w:rsidR="00000000" w:rsidRPr="00000000">
            <w:rPr>
              <w:rtl w:val="0"/>
            </w:rPr>
          </w:r>
        </w:p>
        <w:p w:rsidR="00000000" w:rsidDel="00000000" w:rsidP="00000000" w:rsidRDefault="00000000" w:rsidRPr="00000000" w14:paraId="0000004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29eh2ssncqn">
            <w:r w:rsidDel="00000000" w:rsidR="00000000" w:rsidRPr="00000000">
              <w:rPr>
                <w:rFonts w:ascii="Times New Roman" w:cs="Times New Roman" w:eastAsia="Times New Roman" w:hAnsi="Times New Roman"/>
                <w:color w:val="000000"/>
                <w:rtl w:val="0"/>
              </w:rPr>
              <w:t xml:space="preserve">3.2.1. Câu hỏi định tính</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xjvcxqgb8zsa">
            <w:r w:rsidDel="00000000" w:rsidR="00000000" w:rsidRPr="00000000">
              <w:rPr>
                <w:rFonts w:ascii="Times New Roman" w:cs="Times New Roman" w:eastAsia="Times New Roman" w:hAnsi="Times New Roman"/>
                <w:color w:val="000000"/>
                <w:rtl w:val="0"/>
              </w:rPr>
              <w:t xml:space="preserve">3.2.2. Câu hỏi định lượng</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pStyle w:val="SkeletonPlaceholder"/>
        <w:spacing w:after="120" w:line="360" w:lineRule="auto"/>
        <w:jc w:val="left"/>
        <w:rPr>
          <w:rFonts w:ascii="Times New Roman" w:cs="Times New Roman" w:eastAsia="Times New Roman" w:hAnsi="Times New Roman"/>
          <w:b w:val="1"/>
          <w:bCs w:val="1"/>
          <w:sz w:val="26"/>
          <w:szCs w:val="26"/>
        </w:rPr>
      </w:pPr>
      <w:r>
        <w:rPr>
          <w:rFonts w:ascii="Times New Roman" w:hAnsi="Times New Roman"/>
          <w:i/>
          <w:color w:val="7F7F7F"/>
          <w:sz w:val="22"/>
          <w:highlight w:val="yellow"/>
        </w:rPr>
        <w:t>[Mục lục sẽ được cập nhật sau khi hoàn thiện nội dung bằng lệnh Update Field trong Word]</w:t>
      </w:r>
    </w:p>
    <w:p w:rsidR="00000000" w:rsidDel="00000000" w:rsidP="00000000" w:rsidRDefault="00000000" w:rsidRPr="00000000" w14:paraId="00000051">
      <w:pPr>
        <w:pStyle w:val="SkeletonPlaceholder"/>
        <w:spacing w:after="120" w:line="360" w:lineRule="auto"/>
        <w:jc w:val="left"/>
        <w:rPr>
          <w:rFonts w:ascii="Times New Roman" w:cs="Times New Roman" w:eastAsia="Times New Roman" w:hAnsi="Times New Roman"/>
          <w:b w:val="1"/>
          <w:bCs w:val="1"/>
          <w:sz w:val="26"/>
          <w:szCs w:val="26"/>
        </w:rPr>
      </w:pPr>
      <w:r>
        <w:rPr>
          <w:rFonts w:ascii="Times New Roman" w:hAnsi="Times New Roman"/>
          <w:i/>
          <w:color w:val="7F7F7F"/>
          <w:sz w:val="22"/>
          <w:highlight w:val="yellow"/>
        </w:rPr>
        <w:t>[Mục lục sẽ được cập nhật sau khi hoàn thiện nội dung bằng lệnh Update Field trong Word]</w:t>
      </w:r>
    </w:p>
    <w:p w:rsidR="00000000" w:rsidDel="00000000" w:rsidP="00000000" w:rsidRDefault="00000000" w:rsidRPr="00000000" w14:paraId="00000052">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3">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4">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5">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6">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7">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Fonts w:ascii="Times New Roman" w:hAnsi="Times New Roman"/>
          <w:color w:val="000000"/>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A">
      <w:pPr>
        <w:rPr>
          <w:rFonts w:ascii="Times New Roman" w:cs="Times New Roman" w:eastAsia="Times New Roman" w:hAnsi="Times New Roman"/>
        </w:rPr>
        <w:sectPr>
          <w:headerReference r:id="rId8" w:type="default"/>
          <w:headerReference r:id="rId9" w:type="first"/>
          <w:footerReference r:id="rId10" w:type="default"/>
          <w:footerReference r:id="rId11" w:type="first"/>
          <w:pgSz w:h="16834" w:w="11909" w:orient="portrait"/>
          <w:pgMar w:bottom="1152" w:top="1152" w:left="1224" w:right="1080" w:header="720" w:footer="720"/>
          <w:pgNumType w:start="1"/>
          <w:titlePg w:val="1"/>
        </w:sectPr>
      </w:pPr>
      <w:r w:rsidDel="00000000" w:rsidR="00000000" w:rsidRPr="00000000">
        <w:rPr>
          <w:rFonts w:ascii="Times New Roman" w:hAnsi="Times New Roman"/>
          <w:color w:val="000000"/>
          <w:rtl w:val="0"/>
        </w:rPr>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E">
      <w:pPr>
        <w:rPr>
          <w:rFonts w:ascii="Times New Roman" w:cs="Times New Roman" w:eastAsia="Times New Roman" w:hAnsi="Times New Roman"/>
          <w:b w:val="1"/>
          <w:bCs w:val="1"/>
        </w:rPr>
      </w:pPr>
      <w:r w:rsidDel="00000000" w:rsidR="00000000" w:rsidRPr="00000000">
        <w:rPr>
          <w:rFonts w:ascii="Times New Roman" w:hAnsi="Times New Roman"/>
          <w:color w:val="000000"/>
          <w:rtl w:val="0"/>
        </w:rPr>
      </w:r>
    </w:p>
    <w:p>
      <w:pPr>
        <w:pStyle w:val="Heading1"/>
        <w:keepNext/>
        <w:pageBreakBefore w:val="0"/>
        <w:jc w:val="left"/>
      </w:pPr>
      <w:r>
        <w:rPr>
          <w:rFonts w:ascii="Times New Roman" w:hAnsi="Times New Roman"/>
          <w:b/>
          <w:i w:val="0"/>
          <w:color w:val="000000"/>
          <w:sz w:val="32"/>
        </w:rPr>
        <w:t>DANH MỤC HÌNH ẢNH</w:t>
      </w:r>
    </w:p>
    <w:p>
      <w:pPr>
        <w:pStyle w:val="SkeletonPlaceholder"/>
        <w:jc w:val="left"/>
      </w:pPr>
      <w:r>
        <w:rPr>
          <w:rFonts w:ascii="Times New Roman" w:hAnsi="Times New Roman"/>
          <w:i/>
          <w:color w:val="7F7F7F"/>
          <w:sz w:val="22"/>
          <w:highlight w:val="yellow"/>
        </w:rPr>
        <w:t>[Danh mục hình ảnh sẽ được cập nhật sau khi chèn và đánh số các hình trong báo cáo]</w:t>
      </w:r>
    </w:p>
    <w:p>
      <w:pPr>
        <w:pStyle w:val="Heading1"/>
        <w:keepNext/>
        <w:pageBreakBefore w:val="0"/>
        <w:jc w:val="left"/>
      </w:pPr>
      <w:r>
        <w:rPr>
          <w:rFonts w:ascii="Times New Roman" w:hAnsi="Times New Roman"/>
          <w:b/>
          <w:i w:val="0"/>
          <w:color w:val="000000"/>
          <w:sz w:val="32"/>
        </w:rPr>
        <w:t>DANH MỤC BẢNG</w:t>
      </w:r>
    </w:p>
    <w:p>
      <w:pPr>
        <w:pStyle w:val="SkeletonPlaceholder"/>
        <w:jc w:val="left"/>
      </w:pPr>
      <w:r>
        <w:rPr>
          <w:rFonts w:ascii="Times New Roman" w:hAnsi="Times New Roman"/>
          <w:i/>
          <w:color w:val="7F7F7F"/>
          <w:sz w:val="22"/>
          <w:highlight w:val="yellow"/>
        </w:rPr>
        <w:t>[Danh mục bảng sẽ được cập nhật sau khi hoàn thiện các bảng]</w:t>
      </w:r>
    </w:p>
    <w:p>
      <w:pPr>
        <w:pStyle w:val="Heading1"/>
        <w:keepNext/>
        <w:pageBreakBefore w:val="0"/>
        <w:jc w:val="left"/>
      </w:pPr>
      <w:r>
        <w:rPr>
          <w:rFonts w:ascii="Times New Roman" w:hAnsi="Times New Roman"/>
          <w:b/>
          <w:i w:val="0"/>
          <w:color w:val="000000"/>
          <w:sz w:val="32"/>
        </w:rPr>
        <w:t>DANH MỤC TỪ VIẾT TẮT</w:t>
      </w:r>
    </w:p>
    <w:tbl>
      <w:tblPr>
        <w:tblW w:type="auto" w:w="0"/>
        <w:jc w:val="center"/>
        <w:tblLayout w:type="autofit"/>
        <w:tblLook w:firstColumn="1" w:firstRow="1" w:lastColumn="0" w:lastRow="0" w:noHBand="0" w:noVBand="1" w:val="04A0"/>
      </w:tblPr>
      <w:tblGrid>
        <w:gridCol w:w="2880"/>
        <w:gridCol w:w="2880"/>
        <w:gridCol w:w="2880"/>
      </w:tblGrid>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Từ viết tắt</w:t>
            </w:r>
          </w:p>
        </w:tc>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Tiếng Anh</w:t>
            </w:r>
          </w:p>
        </w:tc>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Ý nghĩa</w:t>
            </w:r>
          </w:p>
        </w:tc>
        <w:trPr>
          <w:tblHeader/>
        </w:trPr>
      </w:tr>
    </w:tbl>
    <w:p>
      <w:pPr>
        <w:pStyle w:val="SkeletonPlaceholder"/>
      </w:pPr>
      <w:r>
        <w:rPr>
          <w:rFonts w:ascii="Times New Roman" w:hAnsi="Times New Roman"/>
          <w:i/>
          <w:color w:val="7F7F7F"/>
          <w:sz w:val="22"/>
          <w:highlight w:val="yellow"/>
        </w:rPr>
        <w:t>[HƯỚNG DẪN - XÓA TRƯỚC KHI NỘP: Nội dung tô vàng, chữ xám nghiêng và đặt trong ngoặc vuông là ghi chú skeleton hoặc dữ liệu chưa điền.]</w:t>
      </w:r>
    </w:p>
    <w:p w:rsidR="00000000" w:rsidDel="00000000" w:rsidP="00000000" w:rsidRDefault="00000000" w:rsidRPr="00000000" w14:paraId="0000005F">
      <w:pPr>
        <w:pStyle w:val="Heading1"/>
        <w:keepNext/>
        <w:pageBreakBefore/>
        <w:spacing w:after="240" w:before="480" w:line="360" w:lineRule="auto"/>
        <w:jc w:val="left"/>
        <w:rPr/>
      </w:pPr>
      <w:bookmarkStart w:colFirst="0" w:colLast="0" w:name="_heading=h.5ip9z81ma7h5" w:id="13"/>
      <w:bookmarkEnd w:id="13"/>
      <w:r w:rsidDel="00000000" w:rsidR="00000000" w:rsidRPr="00000000">
        <w:rPr>
          <w:rFonts w:ascii="Times New Roman" w:cs="Times New Roman" w:eastAsia="Times New Roman" w:hAnsi="Times New Roman"/>
          <w:b/>
          <w:bCs w:val="1"/>
          <w:i w:val="0"/>
          <w:color w:val="000000"/>
          <w:sz w:val="32"/>
          <w:szCs w:val="32"/>
          <w:rtl w:val="0"/>
        </w:rPr>
        <w:t xml:space="preserve">CHƯƠNG 1. GIỚI THIỆU VIETTEL POST</w:t>
      </w:r>
      <w:r w:rsidDel="00000000" w:rsidR="00000000" w:rsidRPr="00000000">
        <w:rPr>
          <w:rFonts w:ascii="Times New Roman" w:hAnsi="Times New Roman"/>
          <w:b/>
          <w:i w:val="0"/>
          <w:color w:val="000000"/>
          <w:sz w:val="32"/>
          <w:rtl w:val="0"/>
        </w:rPr>
      </w:r>
    </w:p>
    <w:p w:rsidR="00000000" w:rsidDel="00000000" w:rsidP="00000000" w:rsidRDefault="00000000" w:rsidRPr="00000000" w14:paraId="00000060">
      <w:pPr>
        <w:pStyle w:val="Heading2"/>
        <w:keepNext/>
        <w:pageBreakBefore w:val="0"/>
        <w:spacing w:after="140" w:before="280" w:line="360" w:lineRule="auto"/>
        <w:jc w:val="left"/>
        <w:rPr/>
      </w:pPr>
      <w:bookmarkStart w:colFirst="0" w:colLast="0" w:name="_heading=h.vmnuwuyvtqor" w:id="14"/>
      <w:bookmarkEnd w:id="14"/>
      <w:r w:rsidDel="00000000" w:rsidR="00000000" w:rsidRPr="00000000">
        <w:rPr>
          <w:rFonts w:ascii="Times New Roman" w:cs="Times New Roman" w:eastAsia="Times New Roman" w:hAnsi="Times New Roman"/>
          <w:b/>
          <w:bCs w:val="1"/>
          <w:i w:val="0"/>
          <w:color w:val="000000"/>
          <w:sz w:val="28"/>
          <w:szCs w:val="27"/>
          <w:rtl w:val="0"/>
        </w:rPr>
        <w:t xml:space="preserve">1.1. Tổng quan về Viettel Post</w:t>
      </w:r>
      <w:r w:rsidDel="00000000" w:rsidR="00000000" w:rsidRPr="00000000">
        <w:rPr>
          <w:rFonts w:ascii="Times New Roman" w:hAnsi="Times New Roman"/>
          <w:b/>
          <w:i w:val="0"/>
          <w:color w:val="000000"/>
          <w:sz w:val="28"/>
          <w:rtl w:val="0"/>
        </w:rPr>
      </w:r>
    </w:p>
    <w:p w:rsidR="00000000" w:rsidDel="00000000" w:rsidP="00000000" w:rsidRDefault="00000000" w:rsidRPr="00000000" w14:paraId="00000061">
      <w:pPr>
        <w:pStyle w:val="Heading3"/>
        <w:keepNext/>
        <w:pageBreakBefore w:val="0"/>
        <w:spacing w:after="100" w:before="220" w:line="360" w:lineRule="auto"/>
        <w:jc w:val="left"/>
        <w:rPr/>
      </w:pPr>
      <w:bookmarkStart w:colFirst="0" w:colLast="0" w:name="_heading=h.e2p8d7p44ucx" w:id="15"/>
      <w:bookmarkEnd w:id="15"/>
      <w:r w:rsidDel="00000000" w:rsidR="00000000" w:rsidRPr="00000000">
        <w:rPr>
          <w:rFonts w:ascii="Times New Roman" w:cs="Times New Roman" w:eastAsia="Times New Roman" w:hAnsi="Times New Roman"/>
          <w:b/>
          <w:bCs w:val="1"/>
          <w:i w:val="0"/>
          <w:color w:val="000000"/>
          <w:sz w:val="25"/>
          <w:szCs w:val="26"/>
          <w:rtl w:val="0"/>
        </w:rPr>
        <w:t xml:space="preserve">1.1.1. Lịch sử hình thành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2">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3">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4">
      <w:pPr>
        <w:pStyle w:val="Heading3"/>
        <w:keepNext/>
        <w:pageBreakBefore w:val="0"/>
        <w:spacing w:after="100" w:before="220" w:line="360" w:lineRule="auto"/>
        <w:jc w:val="left"/>
        <w:rPr/>
      </w:pPr>
      <w:bookmarkStart w:colFirst="0" w:colLast="0" w:name="_heading=h.8v6k7owr948d" w:id="16"/>
      <w:bookmarkEnd w:id="16"/>
      <w:r w:rsidDel="00000000" w:rsidR="00000000" w:rsidRPr="00000000">
        <w:rPr>
          <w:rFonts w:ascii="Times New Roman" w:cs="Times New Roman" w:eastAsia="Times New Roman" w:hAnsi="Times New Roman"/>
          <w:b/>
          <w:bCs w:val="1"/>
          <w:i w:val="0"/>
          <w:color w:val="000000"/>
          <w:sz w:val="25"/>
          <w:szCs w:val="26"/>
          <w:rtl w:val="0"/>
        </w:rPr>
        <w:t xml:space="preserve">1.1.2. Quy mô và lĩnh vực kinh doanh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5">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6">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Khách hàng có thể truy cập website viettelpost.com.vn để sử dụng hệ sinh thái dịch vụ logistics của Viettel Post, bao gồm: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7">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Bốn dịch vụ vận tải &amp; kho: </w:t>
      </w:r>
      <w:r w:rsidDel="00000000" w:rsidR="00000000" w:rsidRPr="00000000">
        <w:rPr>
          <w:rFonts w:ascii="Times New Roman" w:cs="Times New Roman" w:eastAsia="Times New Roman" w:hAnsi="Times New Roman"/>
          <w:b w:val="0"/>
          <w:i w:val="0"/>
          <w:color w:val="000000"/>
          <w:sz w:val="24"/>
          <w:szCs w:val="26"/>
          <w:rtl w:val="0"/>
        </w:rPr>
        <w:t xml:space="preserve">vận tải nguyên chuyến, vận tải theo kiện, kho Fulfillment và vận tải hàng gom.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8">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Dịch vụ Forwarding (giao nhận vận tải) và Hải quan: </w:t>
      </w:r>
      <w:r w:rsidDel="00000000" w:rsidR="00000000" w:rsidRPr="00000000">
        <w:rPr>
          <w:rFonts w:ascii="Times New Roman" w:cs="Times New Roman" w:eastAsia="Times New Roman" w:hAnsi="Times New Roman"/>
          <w:b w:val="0"/>
          <w:i w:val="0"/>
          <w:color w:val="000000"/>
          <w:sz w:val="24"/>
          <w:szCs w:val="26"/>
          <w:rtl w:val="0"/>
        </w:rPr>
        <w:t xml:space="preserve">hỗ trợ song song, phối hợp trong xử lý đơn hàng xuất nhập khẩu.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9">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486400" cy="2997510"/>
            <wp:effectExtent b="0" l="0" r="0" t="0"/>
            <wp:docPr id="320" name="image17.png" descr="Image: 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486400" cy="299751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6A">
      <w:pPr>
        <w:pStyle w:val="Caption"/>
        <w:spacing w:after="200" w:before="80" w:line="276" w:lineRule="auto"/>
        <w:jc w:val="center"/>
        <w:rPr/>
      </w:pPr>
      <w:r>
        <w:rPr>
          <w:rFonts w:ascii="Times New Roman" w:hAnsi="Times New Roman"/>
          <w:color w:val="000000"/>
        </w:rPr>
        <w:t>Hình 1.1. Sơ đồ hệ sinh thái dịch vụ logistics Viettel Post</w:t>
      </w:r>
    </w:p>
    <w:p w:rsidR="00000000" w:rsidDel="00000000" w:rsidP="00000000" w:rsidRDefault="00000000" w:rsidRPr="00000000" w14:paraId="0000006B">
      <w:pPr>
        <w:pStyle w:val="Heading3"/>
        <w:keepNext/>
        <w:pageBreakBefore w:val="0"/>
        <w:spacing w:after="100" w:before="220" w:line="360" w:lineRule="auto"/>
        <w:jc w:val="left"/>
        <w:rPr/>
      </w:pPr>
      <w:bookmarkStart w:colFirst="0" w:colLast="0" w:name="_heading=h.gykaumbxeisp" w:id="17"/>
      <w:bookmarkEnd w:id="17"/>
      <w:r w:rsidDel="00000000" w:rsidR="00000000" w:rsidRPr="00000000">
        <w:rPr>
          <w:rFonts w:ascii="Times New Roman" w:cs="Times New Roman" w:eastAsia="Times New Roman" w:hAnsi="Times New Roman"/>
          <w:b/>
          <w:bCs w:val="1"/>
          <w:i w:val="0"/>
          <w:color w:val="000000"/>
          <w:sz w:val="25"/>
          <w:szCs w:val="26"/>
          <w:rtl w:val="0"/>
        </w:rPr>
        <w:t xml:space="preserve">1.1.3. Thành tựu nổi bật</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C">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Mạng lưới 63 chi nhánh trên toàn quốc, hơn 1.300 bưu cục và khoảng 6.000 đại lý thu gom.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D">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Hơn 4.000 tuyến phát đến tận hộ gia đình, phủ sóng dịch vụ 100% trên toàn quốc.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E">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Doanh thu hợp nhất 6 tháng đầu năm 2025 đạt 10.066 tỷ đồng.</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F">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Là một trong những doanh nghiệp chuyển phát và logistics hàng đầu Việt Nam, tích cực đẩy mạnh ứng dụng AI và chuyển đổi số trong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Viettel Post và các tài liệu công bố, tổng hợp đến năm 2025.</w:t>
      </w:r>
      <w:r w:rsidDel="00000000" w:rsidR="00000000" w:rsidRPr="00000000">
        <w:rPr>
          <w:rFonts w:ascii="Times New Roman" w:hAnsi="Times New Roman"/>
          <w:i/>
          <w:color w:val="000000"/>
          <w:sz w:val="19"/>
          <w:rtl w:val="0"/>
        </w:rPr>
      </w:r>
    </w:p>
    <w:p w:rsidR="00000000" w:rsidDel="00000000" w:rsidP="00000000" w:rsidRDefault="00000000" w:rsidRPr="00000000" w14:paraId="00000071">
      <w:pPr>
        <w:pStyle w:val="Heading2"/>
        <w:keepNext/>
        <w:pageBreakBefore w:val="0"/>
        <w:spacing w:after="140" w:before="280" w:line="360" w:lineRule="auto"/>
        <w:jc w:val="left"/>
        <w:rPr/>
      </w:pPr>
      <w:bookmarkStart w:colFirst="0" w:colLast="0" w:name="_heading=h.l6yp09jm84tu" w:id="18"/>
      <w:bookmarkEnd w:id="18"/>
      <w:r w:rsidDel="00000000" w:rsidR="00000000" w:rsidRPr="00000000">
        <w:rPr>
          <w:rFonts w:ascii="Times New Roman" w:cs="Times New Roman" w:eastAsia="Times New Roman" w:hAnsi="Times New Roman"/>
          <w:b/>
          <w:bCs w:val="1"/>
          <w:i w:val="0"/>
          <w:color w:val="000000"/>
          <w:sz w:val="28"/>
          <w:szCs w:val="27"/>
          <w:rtl w:val="0"/>
        </w:rPr>
        <w:t xml:space="preserve">1.2. Cơ cấu tổ chức và hoạt động kinh doanh</w:t>
      </w:r>
      <w:r w:rsidDel="00000000" w:rsidR="00000000" w:rsidRPr="00000000">
        <w:rPr>
          <w:rFonts w:ascii="Times New Roman" w:hAnsi="Times New Roman"/>
          <w:b/>
          <w:i w:val="0"/>
          <w:color w:val="000000"/>
          <w:sz w:val="28"/>
          <w:rtl w:val="0"/>
        </w:rPr>
      </w:r>
    </w:p>
    <w:p w:rsidR="00000000" w:rsidDel="00000000" w:rsidP="00000000" w:rsidRDefault="00000000" w:rsidRPr="00000000" w14:paraId="00000072">
      <w:pPr>
        <w:pStyle w:val="Heading3"/>
        <w:keepNext/>
        <w:pageBreakBefore w:val="0"/>
        <w:spacing w:after="100" w:before="220" w:line="360" w:lineRule="auto"/>
        <w:jc w:val="left"/>
        <w:rPr/>
      </w:pPr>
      <w:bookmarkStart w:colFirst="0" w:colLast="0" w:name="_heading=h.t652btxd204c" w:id="19"/>
      <w:bookmarkEnd w:id="19"/>
      <w:r w:rsidDel="00000000" w:rsidR="00000000" w:rsidRPr="00000000">
        <w:rPr>
          <w:rFonts w:ascii="Times New Roman" w:cs="Times New Roman" w:eastAsia="Times New Roman" w:hAnsi="Times New Roman"/>
          <w:b/>
          <w:bCs w:val="1"/>
          <w:i w:val="0"/>
          <w:color w:val="000000"/>
          <w:sz w:val="25"/>
          <w:szCs w:val="26"/>
          <w:rtl w:val="0"/>
        </w:rPr>
        <w:t xml:space="preserve">1.2.1. Cơ cấu tổ chức</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73">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được tổ chức theo mô hình nhiều cấp quản lý, bao gồm Đại hội đồng cổ đông (ĐHĐCĐ), Hội đồng quản trị/Ban kiểm soát (HĐQT/BKS), Ban Tổng Giám đốc và các khối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4">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tham mưu: </w:t>
      </w:r>
      <w:r w:rsidDel="00000000" w:rsidR="00000000" w:rsidRPr="00000000">
        <w:rPr>
          <w:rFonts w:ascii="Times New Roman" w:cs="Times New Roman" w:eastAsia="Times New Roman" w:hAnsi="Times New Roman"/>
          <w:b w:val="0"/>
          <w:i w:val="0"/>
          <w:color w:val="000000"/>
          <w:sz w:val="24"/>
          <w:szCs w:val="26"/>
          <w:rtl w:val="0"/>
        </w:rPr>
        <w:t xml:space="preserve">gồm 8 phòng/ban tham mưu cho Ban Tổng Giám đốc, đóng vai trò tư vấn.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5">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kinh doanh: </w:t>
      </w:r>
      <w:r w:rsidDel="00000000" w:rsidR="00000000" w:rsidRPr="00000000">
        <w:rPr>
          <w:rFonts w:ascii="Times New Roman" w:cs="Times New Roman" w:eastAsia="Times New Roman" w:hAnsi="Times New Roman"/>
          <w:b w:val="0"/>
          <w:i w:val="0"/>
          <w:color w:val="000000"/>
          <w:sz w:val="24"/>
          <w:szCs w:val="26"/>
          <w:rtl w:val="0"/>
        </w:rPr>
        <w:t xml:space="preserve">gồm 3 đơn vị kinh doanh chiến lược (SBU) vận hành theo lĩnh vực – chuyển phát, logistics và thương mại số.</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6">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triển khai: </w:t>
      </w:r>
      <w:r w:rsidDel="00000000" w:rsidR="00000000" w:rsidRPr="00000000">
        <w:rPr>
          <w:rFonts w:ascii="Times New Roman" w:cs="Times New Roman" w:eastAsia="Times New Roman" w:hAnsi="Times New Roman"/>
          <w:b w:val="0"/>
          <w:i w:val="0"/>
          <w:color w:val="000000"/>
          <w:sz w:val="24"/>
          <w:szCs w:val="26"/>
          <w:rtl w:val="0"/>
        </w:rPr>
        <w:t xml:space="preserve">gồm 63 chi nhánh và 5 công ty thành viên, trực tiếp phục vụ khách hàng trên toàn quốc.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7">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486400" cy="3927763"/>
            <wp:effectExtent b="0" l="0" r="0" t="0"/>
            <wp:docPr id="319" name="image11.png" descr="Image: 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486400" cy="392776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78">
      <w:pPr>
        <w:pStyle w:val="Caption"/>
        <w:spacing w:after="200" w:before="80" w:line="276" w:lineRule="auto"/>
        <w:jc w:val="center"/>
        <w:rPr/>
      </w:pPr>
      <w:r>
        <w:rPr>
          <w:rFonts w:ascii="Times New Roman" w:hAnsi="Times New Roman"/>
          <w:color w:val="000000"/>
        </w:rPr>
        <w:t>Hình 1.2. Sơ đồ cơ cấu tổ chức</w:t>
      </w:r>
    </w:p>
    <w:p w:rsidR="00000000" w:rsidDel="00000000" w:rsidP="00000000" w:rsidRDefault="00000000" w:rsidRPr="00000000" w14:paraId="00000079">
      <w:pPr>
        <w:pStyle w:val="Heading3"/>
        <w:keepNext/>
        <w:pageBreakBefore w:val="0"/>
        <w:spacing w:after="100" w:before="220" w:line="360" w:lineRule="auto"/>
        <w:jc w:val="left"/>
        <w:rPr/>
      </w:pPr>
      <w:bookmarkStart w:colFirst="0" w:colLast="0" w:name="_heading=h.kqwts6z2y730" w:id="20"/>
      <w:bookmarkEnd w:id="20"/>
      <w:r w:rsidDel="00000000" w:rsidR="00000000" w:rsidRPr="00000000">
        <w:rPr>
          <w:rFonts w:ascii="Times New Roman" w:cs="Times New Roman" w:eastAsia="Times New Roman" w:hAnsi="Times New Roman"/>
          <w:b/>
          <w:bCs w:val="1"/>
          <w:i w:val="0"/>
          <w:color w:val="000000"/>
          <w:sz w:val="25"/>
          <w:szCs w:val="26"/>
          <w:rtl w:val="0"/>
        </w:rPr>
        <w:t xml:space="preserve">1.2.2. Hoạt động kinh doanh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7A">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hoạt động đa dạng trong lĩnh vực chuyển phát và logistics với hệ sinh thái dịch vụ tương đối hoàn chỉnh, bao gồm: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B">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Chuyển phát nhanh: </w:t>
      </w:r>
      <w:r w:rsidDel="00000000" w:rsidR="00000000" w:rsidRPr="00000000">
        <w:rPr>
          <w:rFonts w:ascii="Times New Roman" w:cs="Times New Roman" w:eastAsia="Times New Roman" w:hAnsi="Times New Roman"/>
          <w:b w:val="0"/>
          <w:i w:val="0"/>
          <w:color w:val="000000"/>
          <w:sz w:val="24"/>
          <w:szCs w:val="26"/>
          <w:rtl w:val="0"/>
        </w:rPr>
        <w:t xml:space="preserve">dịch vụ vận chuyển tốc độ cao trong nước và quốc tế.</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C">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Logistics &amp; vận tải: </w:t>
      </w:r>
      <w:r w:rsidDel="00000000" w:rsidR="00000000" w:rsidRPr="00000000">
        <w:rPr>
          <w:rFonts w:ascii="Times New Roman" w:cs="Times New Roman" w:eastAsia="Times New Roman" w:hAnsi="Times New Roman"/>
          <w:b w:val="0"/>
          <w:i w:val="0"/>
          <w:color w:val="000000"/>
          <w:sz w:val="24"/>
          <w:szCs w:val="26"/>
          <w:rtl w:val="0"/>
        </w:rPr>
        <w:t xml:space="preserve">vận tải nguyên chuyến, vận tải theo kiện, vận tải hàng gom và kho Fulfillment.</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D">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Forwarding &amp; Hải quan: </w:t>
      </w:r>
      <w:r w:rsidDel="00000000" w:rsidR="00000000" w:rsidRPr="00000000">
        <w:rPr>
          <w:rFonts w:ascii="Times New Roman" w:cs="Times New Roman" w:eastAsia="Times New Roman" w:hAnsi="Times New Roman"/>
          <w:b w:val="0"/>
          <w:i w:val="0"/>
          <w:color w:val="000000"/>
          <w:sz w:val="24"/>
          <w:szCs w:val="26"/>
          <w:rtl w:val="0"/>
        </w:rPr>
        <w:t xml:space="preserve">hỗ trợ giao nhận vận tải và thủ tục thông quan cho hàng hóa xuất nhập khẩu.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E">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Hỗ trợ thương mại điện tử: </w:t>
      </w:r>
      <w:r w:rsidDel="00000000" w:rsidR="00000000" w:rsidRPr="00000000">
        <w:rPr>
          <w:rFonts w:ascii="Times New Roman" w:cs="Times New Roman" w:eastAsia="Times New Roman" w:hAnsi="Times New Roman"/>
          <w:b w:val="0"/>
          <w:i w:val="0"/>
          <w:color w:val="000000"/>
          <w:sz w:val="24"/>
          <w:szCs w:val="26"/>
          <w:rtl w:val="0"/>
        </w:rPr>
        <w:t xml:space="preserve">cung cấp giải pháp fulfillment, đóng gói và xử lý đơn cho các nhà bán hàng online.</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F">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Thu hộ COD (Cash On Delivery): </w:t>
      </w:r>
      <w:r w:rsidDel="00000000" w:rsidR="00000000" w:rsidRPr="00000000">
        <w:rPr>
          <w:rFonts w:ascii="Times New Roman" w:cs="Times New Roman" w:eastAsia="Times New Roman" w:hAnsi="Times New Roman"/>
          <w:b w:val="0"/>
          <w:i w:val="0"/>
          <w:color w:val="000000"/>
          <w:sz w:val="24"/>
          <w:szCs w:val="26"/>
          <w:rtl w:val="0"/>
        </w:rPr>
        <w:t xml:space="preserve">thu tiền hộ người gửi khi giao hàng thành công, đối soát và chuyển trả định kỳ.</w:t>
      </w:r>
      <w:r w:rsidDel="00000000" w:rsidR="00000000" w:rsidRPr="00000000">
        <w:rPr>
          <w:rFonts w:ascii="Times New Roman" w:hAnsi="Times New Roman"/>
          <w:b w:val="0"/>
          <w:i w:val="0"/>
          <w:color w:val="000000"/>
          <w:sz w:val="24"/>
          <w:rtl w:val="0"/>
        </w:rPr>
      </w:r>
    </w:p>
    <w:p>
      <w:pPr>
        <w:pStyle w:val="Heading2"/>
        <w:keepNext/>
      </w:pPr>
      <w:r>
        <w:rPr>
          <w:rFonts w:ascii="Times New Roman" w:hAnsi="Times New Roman"/>
          <w:color w:val="000000"/>
        </w:rPr>
        <w:t>1.3. Bối cảnh nghiên cứu</w:t>
      </w:r>
    </w:p>
    <w:p>
      <w:pPr>
        <w:pStyle w:val="SkeletonPlaceholder"/>
      </w:pPr>
      <w:r>
        <w:rPr>
          <w:rFonts w:ascii="Times New Roman" w:hAnsi="Times New Roman"/>
          <w:i/>
          <w:color w:val="7F7F7F"/>
          <w:sz w:val="22"/>
          <w:highlight w:val="yellow"/>
        </w:rPr>
        <w:t>[Nêu đặc điểm chuỗi logistics nhiều công đoạn, sự phối hợp giữa con người, hệ thống và chứng từ, cùng lý do cần nghiên cứu quy trình.]</w:t>
      </w:r>
    </w:p>
    <w:p>
      <w:pPr>
        <w:pStyle w:val="Heading2"/>
        <w:keepNext/>
      </w:pPr>
      <w:r>
        <w:rPr>
          <w:rFonts w:ascii="Times New Roman" w:hAnsi="Times New Roman"/>
          <w:color w:val="000000"/>
        </w:rPr>
        <w:t>1.4. Mục tiêu nghiên cứu</w:t>
      </w:r>
    </w:p>
    <w:p>
      <w:pPr>
        <w:pStyle w:val="SkeletonPlaceholder"/>
      </w:pPr>
      <w:r>
        <w:rPr>
          <w:rFonts w:ascii="Times New Roman" w:hAnsi="Times New Roman"/>
          <w:i/>
          <w:color w:val="7F7F7F"/>
          <w:sz w:val="22"/>
          <w:highlight w:val="yellow"/>
        </w:rPr>
        <w:t>[Nêu mục tiêu mô tả, mô hình hóa, phân tích và đề xuất cải tiến quy trình.]</w:t>
      </w:r>
    </w:p>
    <w:p>
      <w:pPr>
        <w:pStyle w:val="Heading2"/>
        <w:keepNext/>
      </w:pPr>
      <w:r>
        <w:rPr>
          <w:rFonts w:ascii="Times New Roman" w:hAnsi="Times New Roman"/>
          <w:color w:val="000000"/>
        </w:rPr>
        <w:t>1.5. Phạm vi nghiên cứu</w:t>
      </w:r>
    </w:p>
    <w:p>
      <w:pPr>
        <w:pStyle w:val="SkeletonPlaceholder"/>
      </w:pPr>
      <w:r>
        <w:rPr>
          <w:rFonts w:ascii="Times New Roman" w:hAnsi="Times New Roman"/>
          <w:i/>
          <w:color w:val="7F7F7F"/>
          <w:sz w:val="22"/>
          <w:highlight w:val="yellow"/>
        </w:rPr>
        <w:t>[Nêu phạm vi doanh nghiệp, lĩnh vực, quy trình, dữ liệu và giới hạn nghiên cứu.]</w:t>
      </w:r>
    </w:p>
    <w:p w:rsidR="00000000" w:rsidDel="00000000" w:rsidP="00000000" w:rsidRDefault="00000000" w:rsidRPr="00000000" w14:paraId="00000080">
      <w:pPr>
        <w:pStyle w:val="Heading1"/>
        <w:keepNext/>
        <w:pageBreakBefore/>
        <w:spacing w:after="240" w:before="480" w:line="360" w:lineRule="auto"/>
        <w:jc w:val="left"/>
        <w:rPr/>
      </w:pPr>
      <w:bookmarkStart w:colFirst="0" w:colLast="0" w:name="_heading=h.c08p5998bw2m" w:id="21"/>
      <w:bookmarkEnd w:id="21"/>
      <w:r w:rsidDel="00000000" w:rsidR="00000000" w:rsidRPr="00000000">
        <w:rPr>
          <w:rFonts w:ascii="Times New Roman" w:cs="Times New Roman" w:eastAsia="Times New Roman" w:hAnsi="Times New Roman"/>
          <w:b/>
          <w:bCs w:val="1"/>
          <w:i w:val="0"/>
          <w:color w:val="000000"/>
          <w:sz w:val="32"/>
          <w:szCs w:val="32"/>
          <w:rtl w:val="0"/>
        </w:rPr>
        <w:t xml:space="preserve">CHƯƠNG 2. HỆ THỐNG QUY TRÌNH NGHIỆP VỤ VIETTEL POST</w:t>
      </w:r>
      <w:r w:rsidDel="00000000" w:rsidR="00000000" w:rsidRPr="00000000">
        <w:rPr>
          <w:rFonts w:ascii="Times New Roman" w:hAnsi="Times New Roman"/>
          <w:b/>
          <w:i w:val="0"/>
          <w:color w:val="000000"/>
          <w:sz w:val="32"/>
          <w:rtl w:val="0"/>
        </w:rPr>
      </w:r>
    </w:p>
    <w:p>
      <w:pPr>
        <w:pStyle w:val="Heading2"/>
        <w:keepNext/>
      </w:pPr>
      <w:r>
        <w:rPr>
          <w:rFonts w:ascii="Times New Roman" w:hAnsi="Times New Roman"/>
          <w:color w:val="000000"/>
        </w:rPr>
        <w:t>2.1. Kiến trúc quy trình nghiệp vụ Viettel Post</w:t>
      </w:r>
    </w:p>
    <w:p>
      <w:pPr>
        <w:pStyle w:val="Heading3"/>
        <w:keepNext/>
      </w:pPr>
      <w:r>
        <w:rPr>
          <w:rFonts w:ascii="Times New Roman" w:hAnsi="Times New Roman"/>
          <w:color w:val="000000"/>
        </w:rPr>
        <w:t>2.1.1. Nguyên tắc phân loại quy trình</w:t>
      </w:r>
    </w:p>
    <w:p>
      <w:pPr>
        <w:pStyle w:val="SkeletonPlaceholder"/>
      </w:pPr>
      <w:r>
        <w:rPr>
          <w:rFonts w:ascii="Times New Roman" w:hAnsi="Times New Roman"/>
          <w:i/>
          <w:color w:val="7F7F7F"/>
          <w:sz w:val="22"/>
          <w:highlight w:val="yellow"/>
        </w:rPr>
        <w:t>[Giải thích ngắn vai trò của quy trình quản lý, cốt lõi và hỗ trợ.]</w:t>
      </w:r>
    </w:p>
    <w:p>
      <w:pPr>
        <w:pStyle w:val="Heading3"/>
        <w:keepNext/>
      </w:pPr>
      <w:r>
        <w:rPr>
          <w:rFonts w:ascii="Times New Roman" w:hAnsi="Times New Roman"/>
          <w:color w:val="000000"/>
        </w:rPr>
        <w:t>2.1.2. Sơ đồ kiến trúc tổng thể</w:t>
      </w:r>
    </w:p>
    <w:p>
      <w:pPr>
        <w:pStyle w:val="SkeletonPlaceholder"/>
      </w:pPr>
      <w:r>
        <w:rPr>
          <w:rFonts w:ascii="Times New Roman" w:hAnsi="Times New Roman"/>
          <w:i/>
          <w:color w:val="7F7F7F"/>
          <w:sz w:val="22"/>
          <w:highlight w:val="yellow"/>
        </w:rPr>
        <w:t>[Chèn một sơ đồ duy nhất thể hiện kiến trúc toàn hệ thống, không liệt kê lại chi tiết bước của từng process.]</w:t>
      </w:r>
    </w:p>
    <w:p w:rsidR="00000000" w:rsidDel="00000000" w:rsidP="00000000" w:rsidRDefault="00000000" w:rsidRPr="00000000" w14:paraId="00000086">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669280" cy="3188970"/>
            <wp:effectExtent b="0" l="0" r="0" t="0"/>
            <wp:docPr id="322" name="image19.png" descr="Image: 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669280" cy="3188970"/>
                    </a:xfrm>
                    <a:prstGeom prst="rect"/>
                    <a:ln/>
                  </pic:spPr>
                </pic:pic>
              </a:graphicData>
            </a:graphic>
          </wp:inline>
        </w:drawing>
      </w:r>
      <w:r w:rsidDel="00000000" w:rsidR="00000000" w:rsidRPr="00000000">
        <w:rPr>
          <w:rFonts w:ascii="Times New Roman" w:hAnsi="Times New Roman"/>
          <w:color w:val="000000"/>
          <w:rtl w:val="0"/>
        </w:rPr>
      </w:r>
    </w:p>
    <w:p>
      <w:pPr>
        <w:pStyle w:val="Caption"/>
      </w:pPr>
      <w:r>
        <w:rPr>
          <w:rFonts w:ascii="Times New Roman" w:hAnsi="Times New Roman"/>
          <w:color w:val="000000"/>
        </w:rPr>
        <w:t>Hình 2.1. Kiến trúc quy trình nghiệp vụ Viettel Post</w:t>
      </w:r>
    </w:p>
    <w:p>
      <w:pPr>
        <w:pStyle w:val="SkeletonPlaceholder"/>
      </w:pPr>
      <w:r>
        <w:rPr>
          <w:rFonts w:ascii="Times New Roman" w:hAnsi="Times New Roman"/>
          <w:i/>
          <w:color w:val="7F7F7F"/>
          <w:sz w:val="22"/>
          <w:highlight w:val="yellow"/>
        </w:rPr>
        <w:t>Nguồn: [Bổ sung nguồn từ hồ sơ process và tài liệu gốc trong phạm vi đề tài]</w:t>
      </w:r>
    </w:p>
    <w:p>
      <w:pPr>
        <w:pStyle w:val="Heading3"/>
        <w:keepNext/>
      </w:pPr>
      <w:r>
        <w:rPr>
          <w:rFonts w:ascii="Times New Roman" w:hAnsi="Times New Roman"/>
          <w:color w:val="000000"/>
        </w:rPr>
        <w:t>2.1.3. Mối liên hệ giữa các nhóm quy trình</w:t>
      </w:r>
    </w:p>
    <w:p>
      <w:pPr>
        <w:pStyle w:val="SkeletonPlaceholder"/>
      </w:pPr>
      <w:r>
        <w:rPr>
          <w:rFonts w:ascii="Times New Roman" w:hAnsi="Times New Roman"/>
          <w:i/>
          <w:color w:val="7F7F7F"/>
          <w:sz w:val="22"/>
          <w:highlight w:val="yellow"/>
        </w:rPr>
        <w:t>[Trình bày cách các quy trình quản lý định hướng, các quy trình cốt lõi tạo ra dịch vụ và các quy trình hỗ trợ cung cấp nguồn lực; không mô tả quan hệ tuần tự giữa từng quy trình tại đây.]</w:t>
      </w:r>
    </w:p>
    <w:p>
      <w:pPr>
        <w:pStyle w:val="Heading2"/>
        <w:keepNext/>
      </w:pPr>
      <w:r>
        <w:rPr>
          <w:rFonts w:ascii="Times New Roman" w:hAnsi="Times New Roman"/>
          <w:color w:val="000000"/>
        </w:rPr>
        <w:t>2.2. Các quy trình quản lý</w:t>
      </w:r>
    </w:p>
    <w:p>
      <w:pPr>
        <w:pStyle w:val="Heading3"/>
        <w:keepNext/>
      </w:pPr>
      <w:r>
        <w:rPr>
          <w:rFonts w:ascii="Times New Roman" w:hAnsi="Times New Roman"/>
          <w:color w:val="000000"/>
        </w:rPr>
        <w:t>2.2.1. Quản trị vòng đời đối tác cung ứng phương tiện vận tải</w:t>
      </w:r>
    </w:p>
    <w:p>
      <w:pPr>
        <w:pStyle w:val="SkeletonPlaceholder"/>
      </w:pPr>
      <w:r>
        <w:rPr>
          <w:rFonts w:ascii="Times New Roman" w:hAnsi="Times New Roman"/>
          <w:i/>
          <w:color w:val="7F7F7F"/>
          <w:sz w:val="22"/>
          <w:highlight w:val="yellow"/>
        </w:rPr>
        <w:t>[Tóm tắt bối cảnh, mục đích và phạm vi của quy trình Quản trị vòng đời đối tác cung ứng phương tiện vận tải;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trị vòng đời đối tác cung ứng phương tiện vận tải</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trị vòng đời đối tác cung ứng phương tiện vận tải</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trị vòng đời đối tác cung ứng phương tiện vận tải</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2.2.2. Quản lý hiệu suất hoạt động vận hành</w:t>
      </w:r>
    </w:p>
    <w:p>
      <w:pPr>
        <w:pStyle w:val="SkeletonPlaceholder"/>
      </w:pPr>
      <w:r>
        <w:rPr>
          <w:rFonts w:ascii="Times New Roman" w:hAnsi="Times New Roman"/>
          <w:i/>
          <w:color w:val="7F7F7F"/>
          <w:sz w:val="22"/>
          <w:highlight w:val="yellow"/>
        </w:rPr>
        <w:t>[Tóm tắt bối cảnh, mục đích và phạm vi của quy trình Quản lý hiệu suất hoạt động vận hành;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hiệu suất hoạt động vận hành</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hiệu suất hoạt động vận hành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hiệu suất hoạt động vận hành</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2.2.3. Quản lý kế hoạch kinh doanh dịch vụ chuyển phát</w:t>
      </w:r>
    </w:p>
    <w:p>
      <w:pPr>
        <w:pStyle w:val="SkeletonPlaceholder"/>
      </w:pPr>
      <w:r>
        <w:rPr>
          <w:rFonts w:ascii="Times New Roman" w:hAnsi="Times New Roman"/>
          <w:i/>
          <w:color w:val="7F7F7F"/>
          <w:sz w:val="22"/>
          <w:highlight w:val="yellow"/>
        </w:rPr>
        <w:t>[Tóm tắt bối cảnh, mục đích và phạm vi của quy trình Quản lý kế hoạch kinh doanh dịch vụ chuyển phát;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kế hoạch kinh doanh dịch vụ chuyển phát</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kế hoạch kinh doanh dịch vụ chuyển phát</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kế hoạch kinh doanh dịch vụ chuyển phát</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2"/>
        <w:keepNext/>
      </w:pPr>
      <w:r>
        <w:rPr>
          <w:rFonts w:ascii="Times New Roman" w:hAnsi="Times New Roman"/>
          <w:color w:val="000000"/>
        </w:rPr>
        <w:t>2.3. Các quy trình cốt lõi</w:t>
      </w:r>
    </w:p>
    <w:p>
      <w:pPr>
        <w:pStyle w:val="Heading3"/>
        <w:keepNext/>
      </w:pPr>
      <w:r>
        <w:rPr>
          <w:rFonts w:ascii="Times New Roman" w:hAnsi="Times New Roman"/>
          <w:color w:val="000000"/>
        </w:rPr>
        <w:t>2.3.1. Tiếp nhận đơn hàng</w:t>
      </w:r>
    </w:p>
    <w:p>
      <w:pPr>
        <w:pStyle w:val="SkeletonPlaceholder"/>
      </w:pPr>
      <w:r>
        <w:rPr>
          <w:rFonts w:ascii="Times New Roman" w:hAnsi="Times New Roman"/>
          <w:i/>
          <w:color w:val="7F7F7F"/>
          <w:sz w:val="22"/>
          <w:highlight w:val="yellow"/>
        </w:rPr>
        <w:t>[Tóm tắt bối cảnh, mục đích và phạm vi của quy trình Tiếp nhận đơn hàng;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Tiếp nhận đơn hàng</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Tiếp nhận đơn hàng</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Tiếp nhận đơn hàng</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2.3.2. Thu gom và tập kết</w:t>
      </w:r>
    </w:p>
    <w:p>
      <w:pPr>
        <w:pStyle w:val="SkeletonPlaceholder"/>
      </w:pPr>
      <w:r>
        <w:rPr>
          <w:rFonts w:ascii="Times New Roman" w:hAnsi="Times New Roman"/>
          <w:i/>
          <w:color w:val="7F7F7F"/>
          <w:sz w:val="22"/>
          <w:highlight w:val="yellow"/>
        </w:rPr>
        <w:t>[Tóm tắt bối cảnh, mục đích và phạm vi của quy trình Thu gom và tập kết;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Thu gom và tập kết</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Thu gom và tập kết</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Thu gom và tập kết</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2.3.3. Phân loại và chuyển phát trung tâm</w:t>
      </w:r>
    </w:p>
    <w:p>
      <w:pPr>
        <w:pStyle w:val="SkeletonPlaceholder"/>
      </w:pPr>
      <w:r>
        <w:rPr>
          <w:rFonts w:ascii="Times New Roman" w:hAnsi="Times New Roman"/>
          <w:i/>
          <w:color w:val="7F7F7F"/>
          <w:sz w:val="22"/>
          <w:highlight w:val="yellow"/>
        </w:rPr>
        <w:t>[Tóm tắt bối cảnh, mục đích và phạm vi của quy trình Phân loại và chuyển phát trung tâm;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Phân loại và chuyển phát trung tâm</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Phân loại và chuyển phát trung tâm</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Phân loại và chuyển phát trung tâm</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2.3.4. Vận chuyển liên tỉnh</w:t>
      </w:r>
    </w:p>
    <w:p>
      <w:pPr>
        <w:pStyle w:val="SkeletonPlaceholder"/>
      </w:pPr>
      <w:r>
        <w:rPr>
          <w:rFonts w:ascii="Times New Roman" w:hAnsi="Times New Roman"/>
          <w:i/>
          <w:color w:val="7F7F7F"/>
          <w:sz w:val="22"/>
          <w:highlight w:val="yellow"/>
        </w:rPr>
        <w:t>[Tóm tắt bối cảnh, mục đích và phạm vi của quy trình Vận chuyển liên tỉnh;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Vận chuyển liên tỉnh</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Vận chuyển liên tỉnh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Vận chuyển liên tỉnh</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2.3.5. Tiếp nhận tại bưu cục đích và phân bổ tuyến giao</w:t>
      </w:r>
    </w:p>
    <w:p>
      <w:pPr>
        <w:pStyle w:val="SkeletonPlaceholder"/>
      </w:pPr>
      <w:r>
        <w:rPr>
          <w:rFonts w:ascii="Times New Roman" w:hAnsi="Times New Roman"/>
          <w:i/>
          <w:color w:val="7F7F7F"/>
          <w:sz w:val="22"/>
          <w:highlight w:val="yellow"/>
        </w:rPr>
        <w:t>[Tóm tắt bối cảnh, mục đích và phạm vi của quy trình Tiếp nhận tại bưu cục đích và phân bổ tuyến giao;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Tiếp nhận tại bưu cục đích và phân bổ tuyến giao</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Tiếp nhận tại bưu cục đích và phân bổ tuyến giao</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Tiếp nhận tại bưu cục đích và phân bổ tuyến giao</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2.3.6. Giao hàng tận nơi và xác nhận</w:t>
      </w:r>
    </w:p>
    <w:p>
      <w:pPr>
        <w:pStyle w:val="SkeletonPlaceholder"/>
      </w:pPr>
      <w:r>
        <w:rPr>
          <w:rFonts w:ascii="Times New Roman" w:hAnsi="Times New Roman"/>
          <w:i/>
          <w:color w:val="7F7F7F"/>
          <w:sz w:val="22"/>
          <w:highlight w:val="yellow"/>
        </w:rPr>
        <w:t>[Tóm tắt bối cảnh, mục đích và phạm vi của quy trình Giao hàng tận nơi và xác nhận;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Giao hàng tận nơi và xác nhận</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Giao hàng tận nơi và xác nhận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Giao hàng tận nơi và xác nhận</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2.3.7. Thu hộ COD và chuyển tiền</w:t>
      </w:r>
    </w:p>
    <w:p>
      <w:pPr>
        <w:pStyle w:val="SkeletonPlaceholder"/>
      </w:pPr>
      <w:r>
        <w:rPr>
          <w:rFonts w:ascii="Times New Roman" w:hAnsi="Times New Roman"/>
          <w:i/>
          <w:color w:val="7F7F7F"/>
          <w:sz w:val="22"/>
          <w:highlight w:val="yellow"/>
        </w:rPr>
        <w:t>[Tóm tắt bối cảnh, mục đích và phạm vi của quy trình Thu hộ COD và chuyển tiền;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Thu hộ COD và chuyển tiền</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Thu hộ COD và chuyển tiền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Thu hộ COD và chuyển tiền</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2.3.8. Quản lý hoàn trả</w:t>
      </w:r>
    </w:p>
    <w:p>
      <w:pPr>
        <w:pStyle w:val="SkeletonPlaceholder"/>
      </w:pPr>
      <w:r>
        <w:rPr>
          <w:rFonts w:ascii="Times New Roman" w:hAnsi="Times New Roman"/>
          <w:i/>
          <w:color w:val="7F7F7F"/>
          <w:sz w:val="22"/>
          <w:highlight w:val="yellow"/>
        </w:rPr>
        <w:t>[Tóm tắt bối cảnh, mục đích và phạm vi của quy trình Quản lý hoàn trả;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hoàn trả</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hoàn trả</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hoàn trả</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2"/>
        <w:keepNext/>
      </w:pPr>
      <w:r>
        <w:rPr>
          <w:rFonts w:ascii="Times New Roman" w:hAnsi="Times New Roman"/>
          <w:color w:val="000000"/>
        </w:rPr>
        <w:t>2.4. Các quy trình hỗ trợ</w:t>
      </w:r>
    </w:p>
    <w:p>
      <w:pPr>
        <w:pStyle w:val="Heading3"/>
        <w:keepNext/>
      </w:pPr>
      <w:r>
        <w:rPr>
          <w:rFonts w:ascii="Times New Roman" w:hAnsi="Times New Roman"/>
          <w:color w:val="000000"/>
        </w:rPr>
        <w:t>2.4.1. Tuyển dụng và đào tạo nhân sự</w:t>
      </w:r>
    </w:p>
    <w:p>
      <w:pPr>
        <w:pStyle w:val="SkeletonPlaceholder"/>
      </w:pPr>
      <w:r>
        <w:rPr>
          <w:rFonts w:ascii="Times New Roman" w:hAnsi="Times New Roman"/>
          <w:i/>
          <w:color w:val="7F7F7F"/>
          <w:sz w:val="22"/>
          <w:highlight w:val="yellow"/>
        </w:rPr>
        <w:t>[Tóm tắt bối cảnh, mục đích và phạm vi của quy trình Tuyển dụng và đào tạo nhân sự;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Tuyển dụng và đào tạo nhân sự</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Tuyển dụng và đào tạo nhân sự</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Tuyển dụng và đào tạo nhân sự</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2.4.2. Chăm sóc khách hàng</w:t>
      </w:r>
    </w:p>
    <w:p>
      <w:pPr>
        <w:pStyle w:val="SkeletonPlaceholder"/>
      </w:pPr>
      <w:r>
        <w:rPr>
          <w:rFonts w:ascii="Times New Roman" w:hAnsi="Times New Roman"/>
          <w:i/>
          <w:color w:val="7F7F7F"/>
          <w:sz w:val="22"/>
          <w:highlight w:val="yellow"/>
        </w:rPr>
        <w:t>[Tóm tắt bối cảnh, mục đích và phạm vi của quy trình Chăm sóc khách hàng;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Chăm sóc khách hàng</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Chăm sóc khách hàng</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Chăm sóc khách hàng</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3"/>
        <w:keepNext/>
      </w:pPr>
      <w:r>
        <w:rPr>
          <w:rFonts w:ascii="Times New Roman" w:hAnsi="Times New Roman"/>
          <w:color w:val="000000"/>
        </w:rPr>
        <w:t>2.4.3. Quản lý và hỗ trợ hệ thống CNTT</w:t>
      </w:r>
    </w:p>
    <w:p>
      <w:pPr>
        <w:pStyle w:val="SkeletonPlaceholder"/>
      </w:pPr>
      <w:r>
        <w:rPr>
          <w:rFonts w:ascii="Times New Roman" w:hAnsi="Times New Roman"/>
          <w:i/>
          <w:color w:val="7F7F7F"/>
          <w:sz w:val="22"/>
          <w:highlight w:val="yellow"/>
        </w:rPr>
        <w:t>[Tóm tắt bối cảnh, mục đích và phạm vi của quy trình Quản lý và hỗ trợ hệ thống CNTT;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và hỗ trợ hệ thống CNTT</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và hỗ trợ hệ thống CNTT</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và hỗ trợ hệ thống CNTT</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Nguồn: [Bổ sung nguồn từ hồ sơ process hoặc tài liệu gốc trong phạm vi đề tài]</w:t>
      </w:r>
    </w:p>
    <w:p>
      <w:pPr>
        <w:pStyle w:val="Heading2"/>
        <w:keepNext/>
      </w:pPr>
      <w:r>
        <w:rPr>
          <w:rFonts w:ascii="Times New Roman" w:hAnsi="Times New Roman"/>
          <w:color w:val="000000"/>
        </w:rPr>
        <w:t>2.5. Tổng quan hệ thống quy trình</w:t>
      </w:r>
    </w:p>
    <w:p>
      <w:pPr>
        <w:pStyle w:val="SkeletonPlaceholder"/>
      </w:pPr>
      <w:r>
        <w:rPr>
          <w:rFonts w:ascii="Times New Roman" w:hAnsi="Times New Roman"/>
          <w:i/>
          <w:color w:val="7F7F7F"/>
          <w:sz w:val="22"/>
          <w:highlight w:val="yellow"/>
        </w:rPr>
        <w:t>[Bảng này chỉ phục vụ điều hướng và đặt các quy trình vào chuỗi giá trị; thông tin actor, đầu vào, đầu ra, đối tượng thụ hưởng và giá trị được trình bày tại từng mục quy trình.]</w:t>
      </w:r>
    </w:p>
    <w:p>
      <w:pPr>
        <w:pStyle w:val="SkeletonPlaceholder"/>
      </w:pPr>
      <w:r>
        <w:rPr>
          <w:rFonts w:ascii="Times New Roman" w:hAnsi="Times New Roman"/>
          <w:i/>
          <w:color w:val="7F7F7F"/>
          <w:sz w:val="22"/>
          <w:highlight w:val="yellow"/>
        </w:rPr>
        <w:t>Bảng [số]. Tổng quan hệ thống quy trình Viettel Post</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quy trình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quy trình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Vị trí trong chuỗi giá trị</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Mục mô tả</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[Mã]</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[Tên quy trình]</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[Quản lý/Cốt lõi/Hỗ trợ]</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[Mục 2.x.x]</w:t>
            </w:r>
          </w:p>
        </w:tc>
      </w:tr>
    </w:tbl>
    <w:p>
      <w:pPr>
        <w:pStyle w:val="Heading2"/>
        <w:keepNext/>
      </w:pPr>
      <w:r>
        <w:rPr>
          <w:rFonts w:ascii="Times New Roman" w:hAnsi="Times New Roman"/>
          <w:color w:val="000000"/>
        </w:rPr>
        <w:t>2.6. Mối liên hệ giữa các quy trình trong chuỗi giá trị logistics</w:t>
      </w:r>
    </w:p>
    <w:p>
      <w:pPr>
        <w:pStyle w:val="SkeletonPlaceholder"/>
      </w:pPr>
      <w:r>
        <w:rPr>
          <w:rFonts w:ascii="Times New Roman" w:hAnsi="Times New Roman"/>
          <w:i/>
          <w:color w:val="7F7F7F"/>
          <w:sz w:val="22"/>
          <w:highlight w:val="yellow"/>
        </w:rPr>
        <w:t>[Trình bày luồng process-to-process từ tiếp nhận đơn đến giao hàng, COD, hoàn trả và CSKH; đây là nơi duy nhất mô tả mối liên hệ giữa các quy trình.]</w:t>
      </w:r>
    </w:p>
    <w:p>
      <w:pPr>
        <w:pStyle w:val="SkeletonPlaceholder"/>
      </w:pPr>
      <w:r>
        <w:rPr>
          <w:rFonts w:ascii="Times New Roman" w:hAnsi="Times New Roman"/>
          <w:i/>
          <w:color w:val="7F7F7F"/>
          <w:sz w:val="22"/>
          <w:highlight w:val="yellow"/>
        </w:rPr>
        <w:t>[Chèn sơ đồ chuỗi giá trị logistics]</w:t>
      </w:r>
    </w:p>
    <w:p>
      <w:pPr>
        <w:pStyle w:val="SkeletonPlaceholder"/>
      </w:pPr>
      <w:r>
        <w:rPr>
          <w:rFonts w:ascii="Times New Roman" w:hAnsi="Times New Roman"/>
          <w:i/>
          <w:color w:val="7F7F7F"/>
          <w:sz w:val="22"/>
          <w:highlight w:val="yellow"/>
        </w:rPr>
        <w:t>Hình [số]. Mối liên hệ giữa các quy trình nghiệp vụ Viettel Post</w:t>
      </w:r>
    </w:p>
    <w:p>
      <w:pPr>
        <w:pStyle w:val="SkeletonPlaceholder"/>
      </w:pPr>
      <w:r>
        <w:rPr>
          <w:rFonts w:ascii="Times New Roman" w:hAnsi="Times New Roman"/>
          <w:i/>
          <w:color w:val="7F7F7F"/>
          <w:sz w:val="22"/>
          <w:highlight w:val="yellow"/>
        </w:rPr>
        <w:t>Nguồn: [Bổ sung nguồn]</w:t>
      </w:r>
    </w:p>
    <w:p>
      <w:pPr>
        <w:pStyle w:val="Heading2"/>
        <w:keepNext/>
      </w:pPr>
      <w:r>
        <w:rPr>
          <w:rFonts w:ascii="Times New Roman" w:hAnsi="Times New Roman"/>
          <w:color w:val="000000"/>
        </w:rPr>
        <w:t>2.7. Các quy trình được lựa chọn để mô hình hóa và phân tích</w:t>
      </w:r>
    </w:p>
    <w:p>
      <w:pPr>
        <w:pStyle w:val="SkeletonPlaceholder"/>
      </w:pPr>
      <w:r>
        <w:rPr>
          <w:rFonts w:ascii="Times New Roman" w:hAnsi="Times New Roman"/>
          <w:i/>
          <w:color w:val="7F7F7F"/>
          <w:sz w:val="22"/>
          <w:highlight w:val="yellow"/>
        </w:rPr>
        <w:t>[Giải thích lựa chọn dựa trên vai trò, độ phức tạp, dữ liệu và tác động trong phạm vi nghiên cứu.]</w:t>
      </w:r>
    </w:p>
    <w:p>
      <w:pPr>
        <w:pStyle w:val="SkeletonPlaceholder"/>
      </w:pPr>
      <w:r>
        <w:rPr>
          <w:rFonts w:ascii="Times New Roman" w:hAnsi="Times New Roman"/>
          <w:i/>
          <w:color w:val="7F7F7F"/>
          <w:sz w:val="22"/>
          <w:highlight w:val="yellow"/>
        </w:rPr>
        <w:t>Bảng [số]. Các quy trình được lựa chọn để mô hình hóa và phân tích</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Vai trò</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Lý do lựa chọn</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mô hình hóa</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phân tích</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rsidR="00000000" w:rsidDel="00000000" w:rsidP="00000000" w:rsidRDefault="00000000" w:rsidRPr="00000000" w14:paraId="000000AB">
      <w:pPr>
        <w:pStyle w:val="Heading1"/>
        <w:keepNext/>
        <w:pageBreakBefore/>
        <w:spacing w:after="240" w:before="480" w:line="360" w:lineRule="auto"/>
        <w:jc w:val="left"/>
        <w:rPr/>
      </w:pPr>
      <w:bookmarkStart w:colFirst="0" w:colLast="0" w:name="_heading=h.vmi0cgelbdkp" w:id="23"/>
      <w:bookmarkEnd w:id="23"/>
      <w:r w:rsidDel="00000000" w:rsidR="00000000" w:rsidRPr="00000000">
        <w:rPr>
          <w:rFonts w:ascii="Times New Roman" w:cs="Times New Roman" w:eastAsia="Times New Roman" w:hAnsi="Times New Roman"/>
          <w:b/>
          <w:bCs w:val="1"/>
          <w:i w:val="0"/>
          <w:color w:val="000000"/>
          <w:sz w:val="32"/>
          <w:szCs w:val="32"/>
          <w:rtl w:val="0"/>
        </w:rPr>
        <w:t xml:space="preserve">CHƯƠNG 3. PHƯƠNG PHÁP THỰC HIỆN</w:t>
      </w:r>
      <w:r w:rsidDel="00000000" w:rsidR="00000000" w:rsidRPr="00000000">
        <w:rPr>
          <w:rFonts w:ascii="Times New Roman" w:hAnsi="Times New Roman"/>
          <w:b/>
          <w:i w:val="0"/>
          <w:color w:val="000000"/>
          <w:sz w:val="32"/>
          <w:rtl w:val="0"/>
        </w:rPr>
      </w:r>
    </w:p>
    <w:p>
      <w:pPr/>
      <w:r>
        <w:rPr>
          <w:rFonts w:ascii="Times New Roman" w:hAnsi="Times New Roman"/>
          <w:color w:val="000000"/>
        </w:rPr>
        <w:t>Chương này trình bày các bằng chứng, hoạt động workshop và phỏng vấn được sử dụng để mô tả các quy trình nghiệp vụ trong phạm vi nghiên cứu.</w:t>
      </w:r>
    </w:p>
    <w:p w:rsidR="00000000" w:rsidDel="00000000" w:rsidP="00000000" w:rsidRDefault="00000000" w:rsidRPr="00000000" w14:paraId="000000AD">
      <w:pPr>
        <w:pStyle w:val="Heading2"/>
        <w:keepNext/>
        <w:pageBreakBefore w:val="0"/>
        <w:spacing w:after="140" w:before="280" w:line="360" w:lineRule="auto"/>
        <w:jc w:val="left"/>
        <w:rPr/>
      </w:pPr>
      <w:r>
        <w:rPr>
          <w:rFonts w:ascii="Times New Roman" w:hAnsi="Times New Roman"/>
          <w:color w:val="000000"/>
        </w:rPr>
        <w:t>3.1. Dựa trên bằng chứng</w:t>
      </w:r>
    </w:p>
    <w:p w:rsidR="00000000" w:rsidDel="00000000" w:rsidP="00000000" w:rsidRDefault="00000000" w:rsidRPr="00000000" w14:paraId="000000AE">
      <w:pPr>
        <w:spacing w:after="120" w:before="0" w:line="276" w:lineRule="auto"/>
        <w:ind w:firstLine="432"/>
        <w:jc w:val="both"/>
        <w:rPr/>
      </w:pPr>
      <w:r>
        <w:rPr>
          <w:rFonts w:ascii="Times New Roman" w:hAnsi="Times New Roman"/>
          <w:color w:val="000000"/>
        </w:rPr>
        <w:t>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rsidR="00000000" w:rsidDel="00000000" w:rsidP="00000000" w:rsidRDefault="00000000" w:rsidRPr="00000000" w14:paraId="000000AF">
      <w:pPr>
        <w:pStyle w:val="Caption"/>
        <w:spacing w:after="200" w:before="80" w:line="276" w:lineRule="auto"/>
        <w:jc w:val="center"/>
        <w:rPr/>
      </w:pPr>
      <w:r>
        <w:rPr>
          <w:rFonts w:ascii="Times New Roman" w:hAnsi="Times New Roman"/>
          <w:color w:val="000000"/>
        </w:rPr>
        <w:t>Bảng 3.1. Danh mục tài liệu và minh chứng quy trình</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1400"/>
        <w:gridCol w:w="1300"/>
        <w:gridCol w:w="3200"/>
        <w:gridCol w:w="1800"/>
        <w:gridCol w:w="826"/>
        <w:tblGridChange w:id="0">
          <w:tblGrid>
            <w:gridCol w:w="500"/>
            <w:gridCol w:w="1400"/>
            <w:gridCol w:w="1300"/>
            <w:gridCol w:w="3200"/>
            <w:gridCol w:w="1800"/>
            <w:gridCol w:w="8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0">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Tên tài liệu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Mô tả</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Nguồn / Đơn vị cung cấp</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Mã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1</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Mô tả quy trình hiện có</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Hồ sơ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Kiến trúc, các bước thực hiện, tác nhân và kết quả có thể xảy ra của từng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Hồ sơ do nhóm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PL-01</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2</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Sơ đồ tổ chức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Sơ đồ tổ chức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Các phòng ban, vị trí và mối quan hệ phối hợp trong doanh nghiệp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Thông tin cơ cấu do nhóm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PL-02</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3</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Báo cáo chất lượng</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Báo cáo vận hành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Tỷ lệ đúng hạn, sai lịch, hoàn tất và khiếu nại theo từng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Hồ sơ vận hành do nhóm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PL-03</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4</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Chính sách nội bộ</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Văn bản quy định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Quy định, tiêu chuẩn dịch vụ và điều kiện xử lý áp dụng cho các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 ban hành]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PL-04</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5</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Kế hoạch làm việc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Bảng phân ca / lịch công tác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Ca làm việc, lịch phân công và thời hạn xử lý theo từng giai đoạn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PL-05</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6</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Thuật ngữ và sổ tay</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Sổ tay / quy chuẩn nghiệp vụ</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Định nghĩa nghiệp vụ, quy chuẩn kỹ thuật và hướng dẫn thao tác dùng chung</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tài liệu gốc]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PL-06</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7</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Hướng dẫn công việc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Hướng dẫn thao tác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Cách thực hiện, điều kiện ngoại lệ và yêu cầu bàn giao trong từng bước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PL-07</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8</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Biểu mẫu nghiệp vụ</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Biểu mẫu / chứng từ</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Phiếu, checklist, biên bản, tờ trình và chứng từ sử dụng trong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PL-08</w:t>
            </w:r>
          </w:p>
        </w:tc>
      </w:tr>
    </w:tbl>
    <w:p w:rsidR="00000000" w:rsidDel="00000000" w:rsidP="00000000" w:rsidRDefault="00000000" w:rsidRPr="00000000" w14:paraId="000000E6">
      <w:pPr>
        <w:spacing w:after="200" w:before="0" w:line="276" w:lineRule="auto"/>
        <w:jc w:val="center"/>
        <w:rPr/>
      </w:pPr>
      <w:r>
        <w:rPr>
          <w:rFonts w:ascii="Times New Roman" w:hAnsi="Times New Roman"/>
          <w:color w:val="000000"/>
        </w:rPr>
        <w:t>Nguồn: Nhóm tổng hợp từ các hồ sơ quy trình và tài liệu được sử dụng trong phạm vi đề tài, 2026.</w:t>
      </w:r>
    </w:p>
    <w:p w:rsidR="00000000" w:rsidDel="00000000" w:rsidP="00000000" w:rsidRDefault="00000000" w:rsidRPr="00000000" w14:paraId="0000015F">
      <w:pPr>
        <w:pStyle w:val="Heading3"/>
        <w:keepNext/>
        <w:pageBreakBefore w:val="0"/>
        <w:spacing w:after="100" w:before="220" w:line="360" w:lineRule="auto"/>
        <w:jc w:val="left"/>
        <w:rPr/>
      </w:pPr>
      <w:r>
        <w:rPr>
          <w:rFonts w:ascii="Times New Roman" w:hAnsi="Times New Roman"/>
          <w:color w:val="000000"/>
        </w:rPr>
        <w:t>3.1.1. Tài liệu mô tả quy trình hiện có</w:t>
      </w:r>
    </w:p>
    <w:p w:rsidR="00000000" w:rsidDel="00000000" w:rsidP="00000000" w:rsidRDefault="00000000" w:rsidRPr="00000000" w14:paraId="00000160">
      <w:pPr>
        <w:spacing w:after="120" w:before="160" w:line="276" w:lineRule="auto"/>
        <w:ind w:firstLine="432"/>
        <w:jc w:val="both"/>
        <w:rPr/>
      </w:pPr>
      <w:r>
        <w:rPr>
          <w:rFonts w:ascii="Times New Roman" w:hAnsi="Times New Roman"/>
          <w:color w:val="000000"/>
        </w:rPr>
        <w:t>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chuyển/sau giao và hỗ trợ. Bảng dưới đây tổng hợp lại danh mục 14 quy trình theo từng nhóm, làm cơ sở đối chiếu khi lựa chọn actor và phạm vi phỏng vấn tại Mục 3.3.</w:t>
      </w:r>
    </w:p>
    <w:p w:rsidR="00000000" w:rsidDel="00000000" w:rsidP="00000000" w:rsidRDefault="00000000" w:rsidRPr="00000000" w14:paraId="000000E7">
      <w:pPr>
        <w:pStyle w:val="Heading3"/>
        <w:keepNext/>
        <w:pageBreakBefore w:val="0"/>
        <w:spacing w:after="100" w:before="220" w:line="360" w:lineRule="auto"/>
        <w:jc w:val="left"/>
        <w:rPr/>
      </w:pPr>
      <w:r>
        <w:rPr>
          <w:rFonts w:ascii="Times New Roman" w:hAnsi="Times New Roman"/>
          <w:color w:val="000000"/>
        </w:rPr>
        <w:t>3.1.2. Sơ đồ tổ chức</w:t>
      </w:r>
    </w:p>
    <w:p w:rsidR="00000000" w:rsidDel="00000000" w:rsidP="00000000" w:rsidRDefault="00000000" w:rsidRPr="00000000" w14:paraId="000000E8">
      <w:pPr>
        <w:spacing w:after="120" w:before="0" w:line="276" w:lineRule="auto"/>
        <w:ind w:firstLine="432"/>
        <w:jc w:val="both"/>
        <w:rPr/>
      </w:pPr>
      <w:r>
        <w:rPr>
          <w:rFonts w:ascii="Times New Roman" w:hAnsi="Times New Roman"/>
          <w:color w:val="000000"/>
        </w:rPr>
        <w:t>Sơ đồ tổ chức của Viettel Post — căn cứ để xác định các actor và đối tượng phỏng vấn trong Mục 3.3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rsidR="00000000" w:rsidDel="00000000" w:rsidP="00000000" w:rsidRDefault="00000000" w:rsidRPr="00000000" w14:paraId="000000E9">
      <w:pPr>
        <w:pStyle w:val="Heading3"/>
        <w:keepNext/>
        <w:pageBreakBefore w:val="0"/>
        <w:spacing w:after="100" w:before="220" w:line="360" w:lineRule="auto"/>
        <w:jc w:val="left"/>
        <w:rPr/>
      </w:pPr>
      <w:r>
        <w:rPr>
          <w:rFonts w:ascii="Times New Roman" w:hAnsi="Times New Roman"/>
          <w:color w:val="000000"/>
        </w:rPr>
        <w:t>3.1.3. Kế hoạch làm việc</w:t>
      </w:r>
    </w:p>
    <w:p w:rsidR="00000000" w:rsidDel="00000000" w:rsidP="00000000" w:rsidRDefault="00000000" w:rsidRPr="00000000" w14:paraId="000000EA">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EB">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760720" cy="2406409"/>
            <wp:effectExtent b="0" l="0" r="0" t="0"/>
            <wp:docPr id="336" name="image25.png" descr="Image: 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760720" cy="2406409"/>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EC">
      <w:pPr>
        <w:pStyle w:val="Caption"/>
        <w:spacing w:after="200" w:before="80" w:line="276" w:lineRule="auto"/>
        <w:jc w:val="center"/>
        <w:rPr/>
      </w:pPr>
      <w:r>
        <w:rPr>
          <w:rFonts w:ascii="Times New Roman" w:hAnsi="Times New Roman"/>
          <w:color w:val="000000"/>
        </w:rPr>
        <w:t>Hình 3.1. Kế hoạch làm việc theo ca và theo giai đoạn tích lũy</w:t>
      </w:r>
    </w:p>
    <w:p w:rsidR="00000000" w:rsidDel="00000000" w:rsidP="00000000" w:rsidRDefault="00000000" w:rsidRPr="00000000" w14:paraId="000000ED">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kế hoạch làm việc nội bộ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0EE">
      <w:pPr>
        <w:pStyle w:val="Heading3"/>
        <w:keepNext/>
        <w:pageBreakBefore w:val="0"/>
        <w:spacing w:after="100" w:before="220" w:line="360" w:lineRule="auto"/>
        <w:jc w:val="left"/>
        <w:rPr/>
      </w:pPr>
      <w:r>
        <w:rPr>
          <w:rFonts w:ascii="Times New Roman" w:hAnsi="Times New Roman"/>
          <w:color w:val="000000"/>
        </w:rPr>
        <w:t>3.1.4. Thuật ngữ và sổ tay</w:t>
      </w:r>
    </w:p>
    <w:p w:rsidR="00000000" w:rsidDel="00000000" w:rsidP="00000000" w:rsidRDefault="00000000" w:rsidRPr="00000000" w14:paraId="000000EF">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F0">
      <w:pPr>
        <w:pStyle w:val="Caption"/>
        <w:spacing w:after="200" w:before="80" w:line="276" w:lineRule="auto"/>
        <w:jc w:val="center"/>
        <w:rPr/>
      </w:pPr>
      <w:r>
        <w:rPr>
          <w:rFonts w:ascii="Times New Roman" w:hAnsi="Times New Roman"/>
          <w:color w:val="000000"/>
        </w:rPr>
        <w:t>Bảng 3.2. Thuật ngữ và định nghĩa</w:t>
      </w:r>
    </w:p>
    <w:tbl>
      <w:tblPr>
        <w:tblStyle w:val="Table3"/>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2000"/>
        <w:gridCol w:w="2600"/>
        <w:gridCol w:w="4426"/>
        <w:tblGridChange w:id="0">
          <w:tblGrid>
            <w:gridCol w:w="2000"/>
            <w:gridCol w:w="2600"/>
            <w:gridCol w:w="44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Thuật ngữ</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Tiếng Anh</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Ý nghĩa</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POD / ePOD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Proof of Delivery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Bằng chứng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OMS / API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Order Management System / API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Tiếp nhận và ghi nhận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TMS / CRM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Transport Management System / Customer Relationship Management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Quản lý vận tải và khách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HRM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Human Resource Management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Quản trị nhân sự</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SSOT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Single Source of Truth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Nguồn dữ liệu dùng chung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WMS</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Warehouse Management System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Hệ thống quản lý kho</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Cash On Delivery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hộ tiền khi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SLA</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Service Level Agreement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Cam kết thời gian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CSAT / FCR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Customer Satisfaction / First Contact Resolution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Chất lượng phục vụ khách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Key Performance Indicator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Chỉ số hiệu suất chính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BPMN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Business Process Model and Notation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Ký hiệu và mô hình quy trình kinh doanh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Pool / Lane / Gateway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Pool / Lane / Gateway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Cấu trúc mô hình BPMN: phạm vi tác nhân, phân chia trách nhiệm, điểm quyết định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 / BVA / NVA</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Value-Added / Business Value-Added / Non-Value-Added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Phân loại giá trị của một hoạt động trong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 WT / CT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Processing Time / Waiting Time / Cycle Time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Các thành phần thời gian xử lý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PCE / FTR / Yield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Process Cycle Efficiency / First Time Right / Yield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Chỉ số hiệu suất và chất lượng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MOVE (Motion)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Motion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di chuyển thừa (một trong tám loại lãng phí Lean)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HOLD (Waiting)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Waiting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chờ đợi hoặc tồn đọng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OVERDO (Overprocessing)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Overprocessing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xử lý vượt mức cần thiết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Manifest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Manifest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Bảng kê hàng gom theo tuyến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Vận đơn / Waybill</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Waybill</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Chứng từ thông tin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DWS</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Dimension Weight Scan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Cân, đo và kiểm tra kích thước hàng hóa</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Đối soát / Reconciliation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Reconciliation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số liệu COD giữa các bên liên quan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Sai lệch / Variance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Variance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Chênh lệch số liệu hoặc tiền phát sinh khi đối soát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SBU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Strategic Business Unit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Đơn vị kinh doanh chiến lược</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3C">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sổ tay quy chuẩn dịch vụ, quy chuẩn vận hành và tài liệu nội bộ Viettel Post, 2024–2026.</w:t>
      </w:r>
      <w:r w:rsidDel="00000000" w:rsidR="00000000" w:rsidRPr="00000000">
        <w:rPr>
          <w:rFonts w:ascii="Times New Roman" w:hAnsi="Times New Roman"/>
          <w:i/>
          <w:color w:val="000000"/>
          <w:sz w:val="19"/>
          <w:rtl w:val="0"/>
        </w:rPr>
      </w:r>
    </w:p>
    <w:p w:rsidR="00000000" w:rsidDel="00000000" w:rsidP="00000000" w:rsidRDefault="00000000" w:rsidRPr="00000000" w14:paraId="0000013D">
      <w:pPr>
        <w:spacing w:after="120" w:before="16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Để trực quan hóa phạm vi và cấu trúc sổ tay dùng chung, nhóm minh họa dưới đây một trang sổ tay tham chiếu tổng hợp các nhóm thuật ngữ, tương ứng nội dung chi tiết tại Bảng 3.2:</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3E">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539963" cy="3095625"/>
            <wp:effectExtent b="0" l="0" r="0" t="0"/>
            <wp:docPr id="337" name="image20.png" descr="Image: image20.png"/>
            <a:graphic>
              <a:graphicData uri="http://schemas.openxmlformats.org/drawingml/2006/picture">
                <pic:pic>
                  <pic:nvPicPr>
                    <pic:cNvPr id="0" name="image20.png"/>
                    <pic:cNvPicPr preferRelativeResize="0"/>
                  </pic:nvPicPr>
                  <pic:blipFill>
                    <a:blip r:embed="rId30"/>
                    <a:srcRect b="13333" l="0" r="7779" t="0"/>
                    <a:stretch>
                      <a:fillRect/>
                    </a:stretch>
                  </pic:blipFill>
                  <pic:spPr>
                    <a:xfrm>
                      <a:off x="0" y="0"/>
                      <a:ext cx="3539963" cy="309562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3F">
      <w:pPr>
        <w:pStyle w:val="Caption"/>
        <w:spacing w:after="60" w:before="80" w:line="276" w:lineRule="auto"/>
        <w:jc w:val="center"/>
        <w:rPr/>
      </w:pPr>
      <w:r>
        <w:rPr>
          <w:rFonts w:ascii="Times New Roman" w:hAnsi="Times New Roman"/>
          <w:color w:val="000000"/>
        </w:rPr>
        <w:t>Hình 3.2. Sổ tay thuật ngữ và quy chuẩn nghiệp vụ (ST-NV-01)</w:t>
      </w:r>
    </w:p>
    <w:p w:rsidR="00000000" w:rsidDel="00000000" w:rsidP="00000000" w:rsidRDefault="00000000" w:rsidRPr="00000000" w14:paraId="0000014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cấu trúc Bảng 3.2, 2026.</w:t>
      </w:r>
      <w:r w:rsidDel="00000000" w:rsidR="00000000" w:rsidRPr="00000000">
        <w:rPr>
          <w:rFonts w:ascii="Times New Roman" w:hAnsi="Times New Roman"/>
          <w:i/>
          <w:color w:val="000000"/>
          <w:sz w:val="19"/>
          <w:rtl w:val="0"/>
        </w:rPr>
      </w:r>
    </w:p>
    <w:p w:rsidR="00000000" w:rsidDel="00000000" w:rsidP="00000000" w:rsidRDefault="00000000" w:rsidRPr="00000000" w14:paraId="00000141">
      <w:pPr>
        <w:pStyle w:val="Heading3"/>
        <w:keepNext/>
        <w:pageBreakBefore w:val="0"/>
        <w:spacing w:after="100" w:before="220" w:line="360" w:lineRule="auto"/>
        <w:jc w:val="left"/>
        <w:rPr/>
      </w:pPr>
      <w:r>
        <w:rPr>
          <w:rFonts w:ascii="Times New Roman" w:hAnsi="Times New Roman"/>
          <w:color w:val="000000"/>
        </w:rPr>
        <w:t>3.1.5. Biểu mẫu và chứng từ</w:t>
      </w:r>
    </w:p>
    <w:p w:rsidR="00000000" w:rsidDel="00000000" w:rsidP="00000000" w:rsidRDefault="00000000" w:rsidRPr="00000000" w14:paraId="00000142">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3">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Tiếp nhận đơn hàng, dùng thu thập yêu cầu tạo đơn và phiếu bưu gửi ngay từ bước tiếp nhận: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4">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4343400"/>
            <wp:effectExtent b="0" l="0" r="0" t="0"/>
            <wp:docPr id="310" name="image15.png" descr="Image: 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3474720" cy="434340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5">
      <w:pPr>
        <w:pStyle w:val="Caption"/>
        <w:spacing w:after="60" w:before="80" w:line="276" w:lineRule="auto"/>
        <w:jc w:val="center"/>
        <w:rPr/>
      </w:pPr>
      <w:r>
        <w:rPr>
          <w:rFonts w:ascii="Times New Roman" w:hAnsi="Times New Roman"/>
          <w:color w:val="000000"/>
        </w:rPr>
        <w:t>Hình 3.3. Phiếu yêu cầu tạo đơn (BM-TNĐH-01)</w:t>
      </w:r>
    </w:p>
    <w:p w:rsidR="00000000" w:rsidDel="00000000" w:rsidP="00000000" w:rsidRDefault="00000000" w:rsidRPr="00000000" w14:paraId="00000146">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dữ liệu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47">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Giao hàng và xác nhận, tổng hợp OTP, chữ ký điện tử, ảnh giao hàng và eBook trạng thái làm bằng chứng giao nhận: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8">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3474720"/>
            <wp:effectExtent b="0" l="0" r="0" t="0"/>
            <wp:docPr id="311" name="image8.png" descr="Image: 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3474720" cy="347472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9">
      <w:pPr>
        <w:pStyle w:val="Caption"/>
        <w:spacing w:after="60" w:before="80" w:line="276" w:lineRule="auto"/>
        <w:jc w:val="center"/>
        <w:rPr/>
      </w:pPr>
      <w:r>
        <w:rPr>
          <w:rFonts w:ascii="Times New Roman" w:hAnsi="Times New Roman"/>
          <w:color w:val="000000"/>
        </w:rPr>
        <w:t>Hình 3.4. Biên bản giao hàng và xác nhận (BM-GH-01)</w:t>
      </w:r>
    </w:p>
    <w:p w:rsidR="00000000" w:rsidDel="00000000" w:rsidP="00000000" w:rsidRDefault="00000000" w:rsidRPr="00000000" w14:paraId="0000014A">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4B">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Hoàn trả, ghi nhận lý do hoàn trả và căn cứ đối chiếu nhập kho/HTMS:</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C">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3028469"/>
            <wp:effectExtent b="0" l="0" r="0" t="0"/>
            <wp:docPr id="312" name="image4.png" descr="Image: image4.png"/>
            <a:graphic>
              <a:graphicData uri="http://schemas.openxmlformats.org/drawingml/2006/picture">
                <pic:pic>
                  <pic:nvPicPr>
                    <pic:cNvPr id="0" name="image4.png"/>
                    <pic:cNvPicPr preferRelativeResize="0"/>
                  </pic:nvPicPr>
                  <pic:blipFill>
                    <a:blip r:embed="rId33"/>
                    <a:srcRect b="12891" l="0" r="0" t="0"/>
                    <a:stretch>
                      <a:fillRect/>
                    </a:stretch>
                  </pic:blipFill>
                  <pic:spPr>
                    <a:xfrm>
                      <a:off x="0" y="0"/>
                      <a:ext cx="3476625" cy="3028469"/>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D">
      <w:pPr>
        <w:pStyle w:val="Caption"/>
        <w:spacing w:after="60" w:before="80" w:line="276" w:lineRule="auto"/>
        <w:jc w:val="center"/>
        <w:rPr/>
      </w:pPr>
      <w:r>
        <w:rPr>
          <w:rFonts w:ascii="Times New Roman" w:hAnsi="Times New Roman"/>
          <w:color w:val="000000"/>
        </w:rPr>
        <w:t>Hình 3.5. Phiếu yêu cầu hoàn trả (BM-HT-01)</w:t>
      </w:r>
    </w:p>
    <w:p w:rsidR="00000000" w:rsidDel="00000000" w:rsidP="00000000" w:rsidRDefault="00000000" w:rsidRPr="00000000" w14:paraId="0000014E">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4F">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CSKH, ghi nhận khiếu nại (ticket CRM) và biên bản xử lý kèm chứng từ bổ sung:</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0">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70578"/>
            <wp:effectExtent b="0" l="0" r="0" t="0"/>
            <wp:docPr id="313" name="image10.png" descr="Image: image10.png"/>
            <a:graphic>
              <a:graphicData uri="http://schemas.openxmlformats.org/drawingml/2006/picture">
                <pic:pic>
                  <pic:nvPicPr>
                    <pic:cNvPr id="0" name="image10.png"/>
                    <pic:cNvPicPr preferRelativeResize="0"/>
                  </pic:nvPicPr>
                  <pic:blipFill>
                    <a:blip r:embed="rId34"/>
                    <a:srcRect b="14556" l="0" r="0" t="0"/>
                    <a:stretch>
                      <a:fillRect/>
                    </a:stretch>
                  </pic:blipFill>
                  <pic:spPr>
                    <a:xfrm>
                      <a:off x="0" y="0"/>
                      <a:ext cx="3476625" cy="2970578"/>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1">
      <w:pPr>
        <w:pStyle w:val="Caption"/>
        <w:spacing w:after="60" w:before="80" w:line="276" w:lineRule="auto"/>
        <w:jc w:val="center"/>
        <w:rPr/>
      </w:pPr>
      <w:r>
        <w:rPr>
          <w:rFonts w:ascii="Times New Roman" w:hAnsi="Times New Roman"/>
          <w:color w:val="000000"/>
        </w:rPr>
        <w:t>Hình 3.6. Phiếu tiếp nhận khiếu nại CSKH (BM-CSKH-01)</w:t>
      </w:r>
    </w:p>
    <w:p w:rsidR="00000000" w:rsidDel="00000000" w:rsidP="00000000" w:rsidRDefault="00000000" w:rsidRPr="00000000" w14:paraId="00000152">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53">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Thu phí COD, tổng hợp vận đơn có phí COD và danh sách đối soát, xác nhận chuyển tiền: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4">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79623"/>
            <wp:effectExtent b="0" l="0" r="0" t="0"/>
            <wp:docPr id="314" name="image14.png" descr="Image: image14.png"/>
            <a:graphic>
              <a:graphicData uri="http://schemas.openxmlformats.org/drawingml/2006/picture">
                <pic:pic>
                  <pic:nvPicPr>
                    <pic:cNvPr id="0" name="image14.png"/>
                    <pic:cNvPicPr preferRelativeResize="0"/>
                  </pic:nvPicPr>
                  <pic:blipFill>
                    <a:blip r:embed="rId35"/>
                    <a:srcRect b="14296" l="0" r="0" t="0"/>
                    <a:stretch>
                      <a:fillRect/>
                    </a:stretch>
                  </pic:blipFill>
                  <pic:spPr>
                    <a:xfrm>
                      <a:off x="0" y="0"/>
                      <a:ext cx="3476625" cy="297962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5">
      <w:pPr>
        <w:pStyle w:val="Caption"/>
        <w:spacing w:after="60" w:before="80" w:line="276" w:lineRule="auto"/>
        <w:jc w:val="center"/>
        <w:rPr/>
      </w:pPr>
      <w:r>
        <w:rPr>
          <w:rFonts w:ascii="Times New Roman" w:hAnsi="Times New Roman"/>
          <w:color w:val="000000"/>
        </w:rPr>
        <w:t>Hình 3.7. Biên bản đối soát COD (BM-COD-01)</w:t>
      </w:r>
    </w:p>
    <w:p w:rsidR="00000000" w:rsidDel="00000000" w:rsidP="00000000" w:rsidRDefault="00000000" w:rsidRPr="00000000" w14:paraId="00000156">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57">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Đối tác vận tải, tập hợp phiếu đăng ký, hồ sơ pháp lý và tờ trình, hợp đồng nguyên tắc: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8">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4343400"/>
            <wp:effectExtent b="0" l="0" r="0" t="0"/>
            <wp:docPr id="315" name="image13.png" descr="Image: image13.png"/>
            <a:graphic>
              <a:graphicData uri="http://schemas.openxmlformats.org/drawingml/2006/picture">
                <pic:pic>
                  <pic:nvPicPr>
                    <pic:cNvPr id="0" name="image13.png"/>
                    <pic:cNvPicPr preferRelativeResize="0"/>
                  </pic:nvPicPr>
                  <pic:blipFill>
                    <a:blip r:embed="rId36"/>
                    <a:srcRect b="0" l="0" r="0" t="0"/>
                    <a:stretch>
                      <a:fillRect/>
                    </a:stretch>
                  </pic:blipFill>
                  <pic:spPr>
                    <a:xfrm>
                      <a:off x="0" y="0"/>
                      <a:ext cx="3474720" cy="434340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9">
      <w:pPr>
        <w:pStyle w:val="Caption"/>
        <w:spacing w:after="60" w:before="80" w:line="276" w:lineRule="auto"/>
        <w:jc w:val="center"/>
        <w:rPr/>
      </w:pPr>
      <w:r>
        <w:rPr>
          <w:rFonts w:ascii="Times New Roman" w:hAnsi="Times New Roman"/>
          <w:color w:val="000000"/>
        </w:rPr>
        <w:t>Hình 3.8. Hồ sơ đăng ký hợp tác vận tải (HS-VT-01)</w:t>
      </w:r>
    </w:p>
    <w:p w:rsidR="00000000" w:rsidDel="00000000" w:rsidP="00000000" w:rsidRDefault="00000000" w:rsidRPr="00000000" w14:paraId="0000015A">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dữ liệu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5B">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Tuyển dụng - đào tạo, ghi nhận phiếu tuyển dụng, kết quả thi/test và hồ sơ đào tạo: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C">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62275"/>
            <wp:effectExtent b="0" l="0" r="0" t="0"/>
            <wp:docPr id="316" name="image18.png" descr="Image: image18.png"/>
            <a:graphic>
              <a:graphicData uri="http://schemas.openxmlformats.org/drawingml/2006/picture">
                <pic:pic>
                  <pic:nvPicPr>
                    <pic:cNvPr id="0" name="image18.png"/>
                    <pic:cNvPicPr preferRelativeResize="0"/>
                  </pic:nvPicPr>
                  <pic:blipFill>
                    <a:blip r:embed="rId37"/>
                    <a:srcRect b="14795" l="0" r="0" t="0"/>
                    <a:stretch>
                      <a:fillRect/>
                    </a:stretch>
                  </pic:blipFill>
                  <pic:spPr>
                    <a:xfrm>
                      <a:off x="0" y="0"/>
                      <a:ext cx="3476625" cy="296227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D">
      <w:pPr>
        <w:pStyle w:val="Caption"/>
        <w:spacing w:after="60" w:before="80" w:line="276" w:lineRule="auto"/>
        <w:jc w:val="center"/>
        <w:rPr/>
      </w:pPr>
      <w:r>
        <w:rPr>
          <w:rFonts w:ascii="Times New Roman" w:hAnsi="Times New Roman"/>
          <w:color w:val="000000"/>
        </w:rPr>
        <w:t>Hình 3.9. Phiếu tuyển dụng và đào tạo (BM-TDDT-01)</w:t>
      </w:r>
    </w:p>
    <w:p w:rsidR="00000000" w:rsidDel="00000000" w:rsidP="00000000" w:rsidRDefault="00000000" w:rsidRPr="00000000" w14:paraId="0000015E">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pPr>
        <w:pStyle w:val="Heading2"/>
        <w:keepNext/>
        <w:pageBreakBefore w:val="0"/>
        <w:jc w:val="left"/>
      </w:pPr>
      <w:r>
        <w:rPr>
          <w:rFonts w:ascii="Times New Roman" w:hAnsi="Times New Roman"/>
          <w:color w:val="000000"/>
        </w:rPr>
        <w:t>3.2. Workshop và trao đổi nghiệp vụ</w:t>
      </w:r>
    </w:p>
    <w:p>
      <w:pPr>
        <w:pStyle w:val="Heading3"/>
        <w:keepNext/>
        <w:pageBreakBefore w:val="0"/>
        <w:jc w:val="left"/>
      </w:pPr>
      <w:r>
        <w:rPr>
          <w:rFonts w:ascii="Times New Roman" w:hAnsi="Times New Roman"/>
          <w:color w:val="000000"/>
        </w:rPr>
        <w:t>3.2.1. Mục tiêu</w:t>
      </w:r>
    </w:p>
    <w:p>
      <w:pPr>
        <w:pStyle w:val="SkeletonPlaceholder"/>
        <w:jc w:val="left"/>
      </w:pPr>
      <w:r>
        <w:rPr>
          <w:rFonts w:ascii="Times New Roman" w:hAnsi="Times New Roman"/>
          <w:i/>
          <w:color w:val="7F7F7F"/>
          <w:sz w:val="22"/>
          <w:highlight w:val="yellow"/>
        </w:rPr>
        <w:t>[Mục tiêu làm rõ trình tự, actor, ngoại lệ, dữ liệu và điểm cần xác nhận]</w:t>
      </w:r>
    </w:p>
    <w:p>
      <w:pPr>
        <w:pStyle w:val="Heading3"/>
        <w:keepNext/>
        <w:pageBreakBefore w:val="0"/>
        <w:jc w:val="left"/>
      </w:pPr>
      <w:r>
        <w:rPr>
          <w:rFonts w:ascii="Times New Roman" w:hAnsi="Times New Roman"/>
          <w:color w:val="000000"/>
        </w:rPr>
        <w:t>3.2.2. Thành phần tham dự</w:t>
      </w:r>
    </w:p>
    <w:p>
      <w:pPr>
        <w:pStyle w:val="SkeletonPlaceholder"/>
      </w:pPr>
      <w:r>
        <w:rPr>
          <w:rFonts w:ascii="Times New Roman" w:hAnsi="Times New Roman"/>
          <w:i/>
          <w:color w:val="7F7F7F"/>
          <w:sz w:val="22"/>
          <w:highlight w:val="yellow"/>
        </w:rPr>
        <w:t>Bảng [số]. Thành phần tham dự workshop</w:t>
      </w:r>
    </w:p>
    <w:tbl>
      <w:tblPr>
        <w:tblW w:type="auto" w:w="0"/>
        <w:jc w:val="center"/>
        <w:tblLayout w:type="autofit"/>
        <w:tblLook w:firstColumn="1" w:firstRow="1" w:lastColumn="0" w:lastRow="0" w:noHBand="0" w:noVBand="1" w:val="04A0"/>
      </w:tblPr>
      <w:tblGrid>
        <w:gridCol w:w="3009"/>
        <w:gridCol w:w="3009"/>
        <w:gridCol w:w="3009"/>
      </w:tblGrid>
      <w:tr>
        <w:trPr>
          <w:tblHeader w:val="true"/>
        </w:trPr>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Đơn vị/bộ phận</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Vai trò</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Nội dung tham gia</w:t>
            </w:r>
          </w:p>
        </w:tc>
      </w:tr>
      <w:tr>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r>
    </w:tbl>
    <w:p>
      <w:pPr>
        <w:pStyle w:val="Heading3"/>
        <w:keepNext/>
        <w:pageBreakBefore w:val="0"/>
        <w:jc w:val="left"/>
      </w:pPr>
      <w:r>
        <w:rPr>
          <w:rFonts w:ascii="Times New Roman" w:hAnsi="Times New Roman"/>
          <w:color w:val="000000"/>
        </w:rPr>
        <w:t>3.2.3. Kịch bản và kết quả ghi nhận</w:t>
      </w:r>
    </w:p>
    <w:p>
      <w:pPr>
        <w:pStyle w:val="SkeletonPlaceholder"/>
      </w:pPr>
      <w:r>
        <w:rPr>
          <w:rFonts w:ascii="Times New Roman" w:hAnsi="Times New Roman"/>
          <w:i/>
          <w:color w:val="7F7F7F"/>
          <w:sz w:val="22"/>
          <w:highlight w:val="yellow"/>
        </w:rPr>
        <w:t>Bảng [số]. Kịch bản và kết quả workshop</w:t>
      </w:r>
    </w:p>
    <w:tbl>
      <w:tblPr>
        <w:tblW w:type="auto" w:w="0"/>
        <w:jc w:val="center"/>
        <w:tblLayout w:type="autofit"/>
        <w:tblLook w:firstColumn="1" w:firstRow="1" w:lastColumn="0" w:lastRow="0" w:noHBand="0" w:noVBand="1" w:val="04A0"/>
      </w:tblPr>
      <w:tblGrid>
        <w:gridCol w:w="2256"/>
        <w:gridCol w:w="2256"/>
        <w:gridCol w:w="2256"/>
        <w:gridCol w:w="2256"/>
      </w:tblGrid>
      <w:tr>
        <w:trPr>
          <w:tblHeader w:val="true"/>
        </w:trPr>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Thời điểm</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Nội dung trao đổi</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Kết quả mong đợi</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Tài liệu ghi nhận</w:t>
            </w:r>
          </w:p>
        </w:tc>
      </w:tr>
      <w:tr>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r>
    </w:tbl>
    <w:p w:rsidR="00000000" w:rsidDel="00000000" w:rsidP="00000000" w:rsidRDefault="00000000" w:rsidRPr="00000000" w14:paraId="00000164">
      <w:pPr>
        <w:pStyle w:val="Heading2"/>
        <w:keepNext/>
        <w:pageBreakBefore w:val="0"/>
        <w:spacing w:after="140" w:before="280" w:line="360" w:lineRule="auto"/>
        <w:jc w:val="left"/>
        <w:rPr/>
      </w:pPr>
      <w:r>
        <w:rPr>
          <w:rFonts w:ascii="Times New Roman" w:hAnsi="Times New Roman"/>
          <w:color w:val="000000"/>
        </w:rPr>
        <w:t>3.3. Phỏng vấn</w:t>
      </w:r>
    </w:p>
    <w:p w:rsidR="00000000" w:rsidDel="00000000" w:rsidP="00000000" w:rsidRDefault="00000000" w:rsidRPr="00000000" w14:paraId="00000165">
      <w:pPr>
        <w:spacing w:after="120" w:before="0" w:line="276" w:lineRule="auto"/>
        <w:ind w:firstLine="432"/>
        <w:jc w:val="both"/>
        <w:rPr/>
      </w:pPr>
      <w:r>
        <w:rPr>
          <w:rFonts w:ascii="Times New Roman" w:hAnsi="Times New Roman"/>
          <w:color w:val="000000"/>
        </w:rPr>
        <w:t>Hoạt động phỏng vấn được xây dựng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rsidR="00000000" w:rsidDel="00000000" w:rsidP="00000000" w:rsidRDefault="00000000" w:rsidRPr="00000000" w14:paraId="00000166">
      <w:pPr>
        <w:pStyle w:val="Caption"/>
        <w:spacing w:after="200" w:before="80" w:line="276" w:lineRule="auto"/>
        <w:jc w:val="center"/>
        <w:rPr/>
      </w:pPr>
      <w:r>
        <w:rPr>
          <w:rFonts w:ascii="Times New Roman" w:hAnsi="Times New Roman"/>
          <w:color w:val="000000"/>
        </w:rPr>
        <w:t>Bảng 3.3. Đối chiếu actor, BPMN và đối tượng phỏng vấn</w:t>
      </w:r>
    </w:p>
    <w:tbl>
      <w:tblPr>
        <w:tblStyle w:val="Table4"/>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1700"/>
        <w:gridCol w:w="1700"/>
        <w:gridCol w:w="1900"/>
        <w:gridCol w:w="1900"/>
        <w:gridCol w:w="1826"/>
        <w:tblGridChange w:id="0">
          <w:tblGrid>
            <w:gridCol w:w="1700"/>
            <w:gridCol w:w="1700"/>
            <w:gridCol w:w="1900"/>
            <w:gridCol w:w="1900"/>
            <w:gridCol w:w="18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Actor - tác nhân trong mô tả</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Pool/Lane trên BPMN</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phỏng vấn / minh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Chức vụ / nguồn dữ liệu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B">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Kết quả đối chiếu</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“Người giao hàng” – Giao hàng tận nơi &amp; xác nhận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 khu vực nội thành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 Khối triển khai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“Bưu cục Viettel Post” – Tiếp nhận đơn hàng / Đối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viên khai thác tại bưu cục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viên, Khối triển khai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“Bộ phận CSKH” – Chăm sóc khách hàng / Quản lý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CSKH xử lý khiếu nại và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CSKH, Khối kinh doanh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“Bộ phận Kế toán” – Xử lý thu hộ COD &amp; chuyển tiền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toán viên phụ trách đối soát COD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toán viên, Khối tham mưu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 (HR)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“Phòng Nhân sự” – Quy trình báo cáo và tuyển dụng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tuyển dụng và đào tạo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nhân sự, Khối tham mưu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85">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đối chiếu từ sơ đồ tổ chức (Hình 1.2) và kiến trúc quy trình (Chương 2).</w:t>
      </w:r>
      <w:r w:rsidDel="00000000" w:rsidR="00000000" w:rsidRPr="00000000">
        <w:rPr>
          <w:rFonts w:ascii="Times New Roman" w:hAnsi="Times New Roman"/>
          <w:i/>
          <w:color w:val="000000"/>
          <w:sz w:val="19"/>
          <w:rtl w:val="0"/>
        </w:rPr>
      </w:r>
    </w:p>
    <w:p w:rsidR="00000000" w:rsidDel="00000000" w:rsidP="00000000" w:rsidRDefault="00000000" w:rsidRPr="00000000" w14:paraId="00000186">
      <w:pPr>
        <w:pStyle w:val="Heading3"/>
        <w:keepNext/>
        <w:pageBreakBefore w:val="0"/>
        <w:spacing w:after="100" w:before="220" w:line="360" w:lineRule="auto"/>
        <w:jc w:val="left"/>
        <w:rPr/>
      </w:pPr>
      <w:r>
        <w:rPr>
          <w:rFonts w:ascii="Times New Roman" w:hAnsi="Times New Roman"/>
          <w:color w:val="000000"/>
        </w:rPr>
        <w:t>3.3.1. Câu hỏi định tính</w:t>
      </w:r>
    </w:p>
    <w:p w:rsidR="00000000" w:rsidDel="00000000" w:rsidP="00000000" w:rsidRDefault="00000000" w:rsidRPr="00000000" w14:paraId="00000187">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Bộ câu hỏi định tính gồm 10 câu, trong đó 5 câu có cấu trúc với các phương án trả lời cho trước và 5 câu mở không có cấu trúc nhằm khai thác sâu các tình huống ngoại lệ.</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88">
      <w:pPr>
        <w:pStyle w:val="Caption"/>
        <w:spacing w:after="200" w:before="80" w:line="276" w:lineRule="auto"/>
        <w:jc w:val="center"/>
        <w:rPr/>
      </w:pPr>
      <w:r>
        <w:rPr>
          <w:rFonts w:ascii="Times New Roman" w:hAnsi="Times New Roman"/>
          <w:color w:val="000000"/>
        </w:rPr>
        <w:t>Bảng 3.4. Danh sách câu hỏi định tính</w:t>
      </w:r>
    </w:p>
    <w:tbl>
      <w:tblPr>
        <w:tblStyle w:val="Table5"/>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ID /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B">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C">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D">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xác nhận / tìm hiểu</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DT-01 – Các bước thực tế có tuân theo BPMN khi cập nhật kết quả giao hàng không?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mức độ tuân thủ quy trình BPMN đã mô hình hóa</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DT-02 – Những trường thông tin nào bắt buộc ở mỗi lần tạo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các trường dữ liệu bắt buộc khi tiếp nhận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DT-03 – WMS có đáp ứng việc kiểm tra ngoại quan hàng hoàn không?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Đánh giá mức độ đáp ứng của hệ thống WMS cho quy trình hoàn trả</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DT-04 – Khó khăn lớn nhất khi xác minh vỡ hỏng / mất mát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Tìm hiểu nguyên nhân phổ biến gây khó khăn khi xác minh vỡ hỏng, mất mát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DT-05 – Đào tạo hội nhập được xử lý ra sao khi nhân viên chưa đạt lần đầu?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quy trình xử lý khi nhân viên chưa đạt yêu cầu đào tạo lần đầu</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DT-06 – Hãy kể về một ca giao khó gần đây và cách anh/chị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Khối Kinh doanh / Kho vận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Khai thác tình huống ngoại lệ thực tế trong khâu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DT-07 – Ngoại lệ nào không được thể hiện trên sơ đồ?</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Phát hiện ngoại lệ chưa được mô hình hóa trong BPMN tiếp nhận đơn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DT-08 – Điểm nghẽn lớn nhất khi xác minh nguyên nhân hoàn trả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chính trong quy trình hoàn trả</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DT-09 – Giải pháp nào giúp rút ngắn thời gian đối soát giữa CSKH và Kho?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thập đề xuất cải tiến cho khâu đối soát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DT-10 – Điểm nghẽn lớn nhất khi phối hợp tuyển dụng – đào tạo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phối hợp giữa tuyển dụng và đào tạo</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C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C1">
      <w:pPr>
        <w:pStyle w:val="Caption"/>
        <w:spacing w:after="200" w:before="80" w:line="276" w:lineRule="auto"/>
        <w:jc w:val="center"/>
        <w:rPr/>
      </w:pPr>
      <w:r>
        <w:rPr>
          <w:rFonts w:ascii="Times New Roman" w:hAnsi="Times New Roman"/>
          <w:color w:val="000000"/>
        </w:rPr>
        <w:t>Bảng 3.5. Ghi nhận câu trả lời cho câu hỏi định tính có cấu trúc</w:t>
      </w:r>
    </w:p>
    <w:tbl>
      <w:tblPr>
        <w:tblStyle w:val="Table6"/>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A</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B</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C</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trả lời thực tế</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Giả thuyết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Nghi ngờ / chưa kiểm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xác nhận</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Tuân thủ đúng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Sai khâu được kiểm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Chưa thống nhất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Mỗi trường/quy định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Đúng lớp quản tác chung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Kết hợp chung + riêng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Đáp ứng tốt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Một phần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Chưa đáp ứng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Thiếu ảnh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Khó theo dõi số</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Lỗi hệ thống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Hướng dẫn một buổi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Đào tạo + đánh giá + bổ sung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Đánh giá một lần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bl>
    <w:p w:rsidR="00000000" w:rsidDel="00000000" w:rsidP="00000000" w:rsidRDefault="00000000" w:rsidRPr="00000000" w14:paraId="000001F2">
      <w:pPr>
        <w:spacing w:after="120" w:before="60" w:line="276" w:lineRule="auto"/>
        <w:ind w:firstLine="432"/>
        <w:jc w:val="both"/>
        <w:rPr/>
      </w:pPr>
      <w:r>
        <w:rPr>
          <w:rFonts w:ascii="Times New Roman" w:hAnsi="Times New Roman"/>
          <w:color w:val="000000"/>
        </w:rPr>
        <w:t>Ghi chú: Các cột “Câu trả lời thực tế”, “Giả thuyết”, “Nghi ngờ / chưa kiểm chứng” và “Minh chứng xác nhận” sẽ được nhóm hoàn thiện sau khi có kết quả phỏng vấn hoặc ghi nhận xác minh theo bộ câu hỏi tại Bảng 3.4.</w:t>
      </w:r>
    </w:p>
    <w:p w:rsidR="00000000" w:rsidDel="00000000" w:rsidP="00000000" w:rsidRDefault="00000000" w:rsidRPr="00000000" w14:paraId="000001F3">
      <w:pPr>
        <w:pStyle w:val="Caption"/>
        <w:spacing w:after="200" w:before="80" w:line="276" w:lineRule="auto"/>
        <w:jc w:val="center"/>
        <w:rPr/>
      </w:pPr>
      <w:r>
        <w:rPr>
          <w:rFonts w:ascii="Times New Roman" w:hAnsi="Times New Roman"/>
          <w:color w:val="000000"/>
        </w:rPr>
        <w:t>Bảng 3.6. Danh sách câu hỏi định tính không có cấu trúc</w:t>
      </w:r>
    </w:p>
    <w:tbl>
      <w:tblPr>
        <w:tblStyle w:val="Table7"/>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tìm hiểu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 Ghi chú</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Hãy kể về một ca giao khó gần đây và cách anh/chị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Khối Kinh doanh / Kho vận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Khai thác tình huống ngoại lệ thực tế trong khâu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Ngoại lệ nào không được thể hiện trên sơ đồ?</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Phát hiện ngoại lệ chưa mô hình hóa trong BPMN tiếp nhận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Điểm nghẽn lớn nhất khi xác minh nguyên nhân hoàn trả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chính trong quy trình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Giải pháp nào giúp rút ngắn thời gian đối soát giữa CSKH và Kho?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thập đề xuất cải tiến cho khâu đối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Điểm nghẽn lớn nhất khi phối hợp tuyển dụng – đào tạo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phối hợp giữa tuyển dụng và đào tạo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bl>
    <w:p w:rsidR="00000000" w:rsidDel="00000000" w:rsidP="00000000" w:rsidRDefault="00000000" w:rsidRPr="00000000" w14:paraId="00000212">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213">
      <w:pPr>
        <w:pStyle w:val="Heading3"/>
        <w:keepNext/>
        <w:pageBreakBefore w:val="0"/>
        <w:spacing w:after="100" w:before="220" w:line="360" w:lineRule="auto"/>
        <w:jc w:val="left"/>
        <w:rPr/>
      </w:pPr>
      <w:r>
        <w:rPr>
          <w:rFonts w:ascii="Times New Roman" w:hAnsi="Times New Roman"/>
          <w:color w:val="000000"/>
        </w:rPr>
        <w:t>3.3.2. Câu hỏi định lượng</w:t>
      </w:r>
    </w:p>
    <w:p w:rsidR="00000000" w:rsidDel="00000000" w:rsidP="00000000" w:rsidRDefault="00000000" w:rsidRPr="00000000" w14:paraId="00000214">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215">
      <w:pPr>
        <w:pStyle w:val="Caption"/>
        <w:spacing w:after="200" w:before="80" w:line="276" w:lineRule="auto"/>
        <w:jc w:val="center"/>
        <w:rPr/>
      </w:pPr>
      <w:r>
        <w:rPr>
          <w:rFonts w:ascii="Times New Roman" w:hAnsi="Times New Roman"/>
          <w:color w:val="000000"/>
        </w:rPr>
        <w:t>Bảng 3.7. Danh sách câu hỏi định lượng</w:t>
      </w:r>
    </w:p>
    <w:tbl>
      <w:tblPr>
        <w:tblStyle w:val="Table8"/>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ID /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xác nhận / giá trị cần đo</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DL-01 (PT) – Thời gian xử lý một activity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thời gian xử lý (Processing Time) trung bình của một hoạt động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DL-02 (WT) – Thời gian chờ của hồ sơ hoặc phản hồi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 /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từng kênh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DL-03 (CT) – Từ khi nhận yêu cầu đến khi gửi xác nhận mất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tổng thời gian chu kỳ (Cycle Time) của một yêu cầu</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DL-04 (FPY) – Bao nhiêu yêu cầu hợp lệ ngay từ lần đầu?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tỷ lệ đạt ngay lần đầu (First Pass Yield)</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DL-05 (Waybill) – Tỷ lệ tạo vận đơn thành công là bao nhiêu?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tiếp nhận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tỷ lệ tạo vận đơn thành công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DL-06 (Theo kênh) – PT và WT biến động theo Web, App và Quầy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từng kênh (Web / App / Quầy)</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DL-07 (Nhóm lỗi) – Lỗi địa chỉ, COD, hàng hóa và dịch vụ có tần suất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nhóm lỗi – số lỗi – tỷ lệ lỗi</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DL-08 (Queue) – Yêu cầu bị tồn trong hàng chờ bao lâu trước khi đóng?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thời gian tồn đọng trong hàng chờ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DL-09 (Chi phí) – Chi phí CSKH và xử lý lại thay đổi theo loại ngoại lệ thế nào?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 theo loại ngoại lệ</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DL-10 (Giới hạn điểm) – PT, WT, CT và tỷ lệ thành công phân tán thế nào theo giờ?</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 theo khung giờ</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24D">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24E">
      <w:pPr>
        <w:pStyle w:val="Caption"/>
        <w:spacing w:after="200" w:before="80" w:line="276" w:lineRule="auto"/>
        <w:jc w:val="center"/>
        <w:rPr/>
      </w:pPr>
      <w:r>
        <w:rPr>
          <w:rFonts w:ascii="Times New Roman" w:hAnsi="Times New Roman"/>
          <w:color w:val="000000"/>
        </w:rPr>
        <w:t>Bảng 3.8. Ghi nhận câu trả lời cho câu hỏi định lượng có cấu trúc</w:t>
      </w:r>
    </w:p>
    <w:tbl>
      <w:tblPr>
        <w:tblStyle w:val="Table9"/>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F">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0">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A</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B</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C</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trả lời thực tế</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Giả thuyết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Nghi ngờ / chưa kiểm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xác nhận</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5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5–8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10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5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5–8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10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85–90%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85%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80–90%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80%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1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3–7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7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bl>
    <w:p w:rsidR="00000000" w:rsidDel="00000000" w:rsidP="00000000" w:rsidRDefault="00000000" w:rsidRPr="00000000" w14:paraId="0000027F">
      <w:pPr>
        <w:spacing w:after="120" w:before="60" w:line="276" w:lineRule="auto"/>
        <w:ind w:firstLine="432"/>
        <w:jc w:val="both"/>
        <w:rPr/>
      </w:pPr>
      <w:r>
        <w:rPr>
          <w:rFonts w:ascii="Times New Roman" w:hAnsi="Times New Roman"/>
          <w:color w:val="000000"/>
        </w:rPr>
        <w:t>Ghi chú: Các cột “Câu trả lời thực tế”, “Giả thuyết”, “Nghi ngờ / chưa kiểm chứng” và “Minh chứng xác nhận” sẽ được nhóm hoàn thiện sau khi có kết quả khảo sát định lượng hoặc dữ liệu xác minh theo bộ câu hỏi tại Bảng 3.7.</w:t>
      </w:r>
    </w:p>
    <w:p w:rsidR="00000000" w:rsidDel="00000000" w:rsidP="00000000" w:rsidRDefault="00000000" w:rsidRPr="00000000" w14:paraId="00000280">
      <w:pPr>
        <w:pStyle w:val="Caption"/>
        <w:spacing w:after="200" w:before="80" w:line="276" w:lineRule="auto"/>
        <w:jc w:val="center"/>
        <w:rPr/>
      </w:pPr>
      <w:r>
        <w:rPr>
          <w:rFonts w:ascii="Times New Roman" w:hAnsi="Times New Roman"/>
          <w:color w:val="000000"/>
        </w:rPr>
        <w:t>Bảng 3.9. Danh sách câu hỏi định lượng không có cấu trúc</w:t>
      </w:r>
    </w:p>
    <w:tbl>
      <w:tblPr>
        <w:tblStyle w:val="Table10"/>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tìm hiểu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 Ghi chú</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Thời gian chờ của hồ sơ hoặc phản hồi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 /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kênh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Nhật ký hệ thống OMS/CRM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và WT biến động theo Web, App và Quầy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kênh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Nhật ký hệ thống OMS/CRM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Lỗi địa chỉ, COD, hàng hóa và dịch vụ có tần suất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nhóm lỗi – số lỗi – tỷ lệ</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Báo cáo chất lượng CSKH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Chi phí CSKH và xử lý lại thay đổi theo loại ngoại lệ thế nào?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Dữ liệu đối soát kế toán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WT, CTV và tỷ lệ thành công phân tán thế nào theo giờ?</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Nhật ký hệ thống TMS [Chưa có minh chứng]</w:t>
            </w:r>
          </w:p>
        </w:tc>
      </w:tr>
    </w:tbl>
    <w:p w:rsidR="00000000" w:rsidDel="00000000" w:rsidP="00000000" w:rsidRDefault="00000000" w:rsidRPr="00000000" w14:paraId="0000029F">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pPr>
        <w:pStyle w:val="Heading1"/>
        <w:keepNext/>
        <w:pageBreakBefore/>
        <w:jc w:val="left"/>
      </w:pPr>
      <w:r>
        <w:rPr>
          <w:rFonts w:ascii="Times New Roman" w:hAnsi="Times New Roman"/>
          <w:b/>
          <w:i w:val="0"/>
          <w:color w:val="000000"/>
          <w:sz w:val="32"/>
        </w:rPr>
        <w:t>CHƯƠNG 4. MÔ HÌNH HÓA QUY TRÌNH BẰNG BPMN</w:t>
      </w:r>
    </w:p>
    <w:p>
      <w:pPr>
        <w:pStyle w:val="Heading2"/>
        <w:keepNext/>
      </w:pPr>
      <w:r>
        <w:rPr>
          <w:rFonts w:ascii="Times New Roman" w:hAnsi="Times New Roman"/>
          <w:color w:val="000000"/>
        </w:rPr>
        <w:t>4.1. Quy ước mô hình hóa BPMN</w:t>
      </w:r>
    </w:p>
    <w:p>
      <w:pPr>
        <w:pStyle w:val="SkeletonPlaceholder"/>
      </w:pPr>
      <w:r>
        <w:rPr>
          <w:rFonts w:ascii="Times New Roman" w:hAnsi="Times New Roman"/>
          <w:i/>
          <w:color w:val="7F7F7F"/>
          <w:sz w:val="22"/>
          <w:highlight w:val="yellow"/>
        </w:rPr>
        <w:t>[Chỉ trình bày ký hiệu và quy ước BPMN; không lặp phương pháp nghiên cứu ở Chương 3.]</w:t>
      </w:r>
    </w:p>
    <w:p>
      <w:pPr>
        <w:pStyle w:val="Heading2"/>
        <w:keepNext/>
      </w:pPr>
      <w:r>
        <w:rPr>
          <w:rFonts w:ascii="Times New Roman" w:hAnsi="Times New Roman"/>
          <w:color w:val="000000"/>
        </w:rPr>
        <w:t>4.2. Mô hình hóa các quy trình quản lý</w:t>
      </w:r>
    </w:p>
    <w:p>
      <w:pPr>
        <w:pStyle w:val="Heading3"/>
        <w:keepNext/>
      </w:pPr>
      <w:r>
        <w:rPr>
          <w:rFonts w:ascii="Times New Roman" w:hAnsi="Times New Roman"/>
          <w:color w:val="000000"/>
        </w:rPr>
        <w:t>4.2.1. Quản trị vòng đời đối tác cung ứng phương tiện vận tải</w:t>
      </w:r>
    </w:p>
    <w:p>
      <w:pPr>
        <w:pStyle w:val="SkeletonPlaceholder"/>
      </w:pPr>
      <w:r>
        <w:rPr>
          <w:rFonts w:ascii="Times New Roman" w:hAnsi="Times New Roman"/>
          <w:i/>
          <w:color w:val="7F7F7F"/>
          <w:sz w:val="22"/>
          <w:highlight w:val="yellow"/>
        </w:rPr>
        <w:t>[Các actor và trình tự nghiệp vụ của Quản trị vòng đời đối tác cung ứng phương tiện vận tải đã được mô tả tại Mục 2.2.1.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4.2.1.1.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Quản trị vòng đời đối tác cung ứng phương tiện vận tải.]</w:t>
      </w:r>
    </w:p>
    <w:p>
      <w:pPr>
        <w:pStyle w:val="Heading4"/>
        <w:keepNext/>
      </w:pPr>
      <w:r>
        <w:rPr>
          <w:rFonts w:ascii="Times New Roman" w:hAnsi="Times New Roman"/>
          <w:color w:val="000000"/>
        </w:rPr>
        <w:t>4.2.1.2.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Quản trị vòng đời đối tác cung ứng phương tiện vận tải</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4.2.1.3.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Quản trị vòng đời đối tác cung ứng phương tiện vận tải</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4.2.1.4.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Quản trị vòng đời đối tác cung ứng phương tiện vận tải.]</w:t>
      </w:r>
    </w:p>
    <w:p>
      <w:pPr>
        <w:pStyle w:val="Heading3"/>
        <w:keepNext/>
      </w:pPr>
      <w:r>
        <w:rPr>
          <w:rFonts w:ascii="Times New Roman" w:hAnsi="Times New Roman"/>
          <w:color w:val="000000"/>
        </w:rPr>
        <w:t>4.2.2. Quản lý hiệu suất hoạt động vận hành</w:t>
      </w:r>
    </w:p>
    <w:p>
      <w:pPr>
        <w:pStyle w:val="SkeletonPlaceholder"/>
      </w:pPr>
      <w:r>
        <w:rPr>
          <w:rFonts w:ascii="Times New Roman" w:hAnsi="Times New Roman"/>
          <w:i/>
          <w:color w:val="7F7F7F"/>
          <w:sz w:val="22"/>
          <w:highlight w:val="yellow"/>
        </w:rPr>
        <w:t>[Các actor và trình tự nghiệp vụ của Quản lý hiệu suất hoạt động vận hành đã được mô tả tại Mục 2.2.2.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4.2.2.1.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Quản lý hiệu suất hoạt động vận hành.]</w:t>
      </w:r>
    </w:p>
    <w:p>
      <w:pPr>
        <w:pStyle w:val="Heading4"/>
        <w:keepNext/>
      </w:pPr>
      <w:r>
        <w:rPr>
          <w:rFonts w:ascii="Times New Roman" w:hAnsi="Times New Roman"/>
          <w:color w:val="000000"/>
        </w:rPr>
        <w:t>4.2.2.2.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Quản lý hiệu suất hoạt động vận hành</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4.2.2.3.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Quản lý hiệu suất hoạt động vận hành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4.2.2.4.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Quản lý hiệu suất hoạt động vận hành.]</w:t>
      </w:r>
    </w:p>
    <w:p>
      <w:pPr>
        <w:pStyle w:val="Heading2"/>
        <w:keepNext/>
      </w:pPr>
      <w:r>
        <w:rPr>
          <w:rFonts w:ascii="Times New Roman" w:hAnsi="Times New Roman"/>
          <w:color w:val="000000"/>
        </w:rPr>
        <w:t>4.3. Mô hình hóa các quy trình cốt lõi</w:t>
      </w:r>
    </w:p>
    <w:p>
      <w:pPr>
        <w:pStyle w:val="Heading3"/>
        <w:keepNext/>
      </w:pPr>
      <w:r>
        <w:rPr>
          <w:rFonts w:ascii="Times New Roman" w:hAnsi="Times New Roman"/>
          <w:color w:val="000000"/>
        </w:rPr>
        <w:t>4.3.1. Giao hàng tận nơi và xác nhận</w:t>
      </w:r>
    </w:p>
    <w:p>
      <w:pPr>
        <w:pStyle w:val="SkeletonPlaceholder"/>
      </w:pPr>
      <w:r>
        <w:rPr>
          <w:rFonts w:ascii="Times New Roman" w:hAnsi="Times New Roman"/>
          <w:i/>
          <w:color w:val="7F7F7F"/>
          <w:sz w:val="22"/>
          <w:highlight w:val="yellow"/>
        </w:rPr>
        <w:t>[Các actor và trình tự nghiệp vụ của Giao hàng tận nơi và xác nhận đã được mô tả tại Mục 2.3.6.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4.3.1.1.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Giao hàng tận nơi và xác nhận.]</w:t>
      </w:r>
    </w:p>
    <w:p>
      <w:pPr>
        <w:pStyle w:val="Heading4"/>
        <w:keepNext/>
      </w:pPr>
      <w:r>
        <w:rPr>
          <w:rFonts w:ascii="Times New Roman" w:hAnsi="Times New Roman"/>
          <w:color w:val="000000"/>
        </w:rPr>
        <w:t>4.3.1.2.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Giao hàng tận nơi và xác nhận</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4.3.1.3.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Giao hàng tận nơi và xác nhận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4.3.1.4.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Giao hàng tận nơi và xác nhận.]</w:t>
      </w:r>
    </w:p>
    <w:p>
      <w:pPr>
        <w:pStyle w:val="Heading3"/>
        <w:keepNext/>
      </w:pPr>
      <w:r>
        <w:rPr>
          <w:rFonts w:ascii="Times New Roman" w:hAnsi="Times New Roman"/>
          <w:color w:val="000000"/>
        </w:rPr>
        <w:t>4.3.2. Thu hộ COD và chuyển tiền</w:t>
      </w:r>
    </w:p>
    <w:p>
      <w:pPr>
        <w:pStyle w:val="SkeletonPlaceholder"/>
      </w:pPr>
      <w:r>
        <w:rPr>
          <w:rFonts w:ascii="Times New Roman" w:hAnsi="Times New Roman"/>
          <w:i/>
          <w:color w:val="7F7F7F"/>
          <w:sz w:val="22"/>
          <w:highlight w:val="yellow"/>
        </w:rPr>
        <w:t>[Các actor và trình tự nghiệp vụ của Thu hộ COD và chuyển tiền đã được mô tả tại Mục 2.3.7.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4.3.2.1.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Thu hộ COD và chuyển tiền.]</w:t>
      </w:r>
    </w:p>
    <w:p>
      <w:pPr>
        <w:pStyle w:val="Heading4"/>
        <w:keepNext/>
      </w:pPr>
      <w:r>
        <w:rPr>
          <w:rFonts w:ascii="Times New Roman" w:hAnsi="Times New Roman"/>
          <w:color w:val="000000"/>
        </w:rPr>
        <w:t>4.3.2.2.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Thu hộ COD và chuyển tiền</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4.3.2.3.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Thu hộ COD và chuyển tiền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4.3.2.4.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Thu hộ COD và chuyển tiền.]</w:t>
      </w:r>
    </w:p>
    <w:p>
      <w:pPr>
        <w:pStyle w:val="Heading2"/>
        <w:keepNext/>
      </w:pPr>
      <w:r>
        <w:rPr>
          <w:rFonts w:ascii="Times New Roman" w:hAnsi="Times New Roman"/>
          <w:color w:val="000000"/>
        </w:rPr>
        <w:t>4.4. Mô hình hóa các quy trình hỗ trợ</w:t>
      </w:r>
    </w:p>
    <w:p>
      <w:pPr>
        <w:pStyle w:val="Heading3"/>
        <w:keepNext/>
      </w:pPr>
      <w:r>
        <w:rPr>
          <w:rFonts w:ascii="Times New Roman" w:hAnsi="Times New Roman"/>
          <w:color w:val="000000"/>
        </w:rPr>
        <w:t>4.4.1. Tuyển dụng và đào tạo nhân sự</w:t>
      </w:r>
    </w:p>
    <w:p>
      <w:pPr>
        <w:pStyle w:val="SkeletonPlaceholder"/>
      </w:pPr>
      <w:r>
        <w:rPr>
          <w:rFonts w:ascii="Times New Roman" w:hAnsi="Times New Roman"/>
          <w:i/>
          <w:color w:val="7F7F7F"/>
          <w:sz w:val="22"/>
          <w:highlight w:val="yellow"/>
        </w:rPr>
        <w:t>[Các actor và trình tự nghiệp vụ của Tuyển dụng và đào tạo nhân sự đã được mô tả tại Mục 2.4.1.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4.4.1.1.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Tuyển dụng và đào tạo nhân sự.]</w:t>
      </w:r>
    </w:p>
    <w:p>
      <w:pPr>
        <w:pStyle w:val="Heading4"/>
        <w:keepNext/>
      </w:pPr>
      <w:r>
        <w:rPr>
          <w:rFonts w:ascii="Times New Roman" w:hAnsi="Times New Roman"/>
          <w:color w:val="000000"/>
        </w:rPr>
        <w:t>4.4.1.2.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Tuyển dụng và đào tạo nhân sự</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4.4.1.3.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Tuyển dụng và đào tạo nhân sự</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4.4.1.4.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Tuyển dụng và đào tạo nhân sự.]</w:t>
      </w:r>
    </w:p>
    <w:p>
      <w:pPr>
        <w:pStyle w:val="Heading3"/>
        <w:keepNext/>
      </w:pPr>
      <w:r>
        <w:rPr>
          <w:rFonts w:ascii="Times New Roman" w:hAnsi="Times New Roman"/>
          <w:color w:val="000000"/>
        </w:rPr>
        <w:t>4.4.2. Chăm sóc khách hàng</w:t>
      </w:r>
    </w:p>
    <w:p>
      <w:pPr>
        <w:pStyle w:val="SkeletonPlaceholder"/>
      </w:pPr>
      <w:r>
        <w:rPr>
          <w:rFonts w:ascii="Times New Roman" w:hAnsi="Times New Roman"/>
          <w:i/>
          <w:color w:val="7F7F7F"/>
          <w:sz w:val="22"/>
          <w:highlight w:val="yellow"/>
        </w:rPr>
        <w:t>[Các actor và trình tự nghiệp vụ của Chăm sóc khách hàng đã được mô tả tại Mục 2.4.2.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4.4.2.1.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Chăm sóc khách hàng.]</w:t>
      </w:r>
    </w:p>
    <w:p>
      <w:pPr>
        <w:pStyle w:val="Heading4"/>
        <w:keepNext/>
      </w:pPr>
      <w:r>
        <w:rPr>
          <w:rFonts w:ascii="Times New Roman" w:hAnsi="Times New Roman"/>
          <w:color w:val="000000"/>
        </w:rPr>
        <w:t>4.4.2.2.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Chăm sóc khách hàng</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4.4.2.3.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Chăm sóc khách hàng</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4.4.2.4.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Chăm sóc khách hàng.]</w:t>
      </w:r>
    </w:p>
    <w:p>
      <w:pPr>
        <w:pStyle w:val="Heading2"/>
        <w:keepNext/>
      </w:pPr>
      <w:r>
        <w:rPr>
          <w:rFonts w:ascii="Times New Roman" w:hAnsi="Times New Roman"/>
          <w:color w:val="000000"/>
        </w:rPr>
        <w:t>4.5. Nhận xét tổng hợp về các mô hình BPMN</w:t>
      </w:r>
    </w:p>
    <w:p>
      <w:pPr>
        <w:pStyle w:val="SkeletonPlaceholder"/>
      </w:pPr>
      <w:r>
        <w:rPr>
          <w:rFonts w:ascii="Times New Roman" w:hAnsi="Times New Roman"/>
          <w:i/>
          <w:color w:val="7F7F7F"/>
          <w:sz w:val="22"/>
          <w:highlight w:val="yellow"/>
        </w:rPr>
        <w:t>Bảng [số]. Tổng hợp đặc điểm các mô hình BPMN</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Pool/Lane</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Luồng dữ liệu</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chính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Đặc điểm</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1"/>
        <w:keepNext/>
        <w:pageBreakBefore/>
        <w:jc w:val="left"/>
      </w:pPr>
      <w:r>
        <w:rPr>
          <w:rFonts w:ascii="Times New Roman" w:hAnsi="Times New Roman"/>
          <w:b/>
          <w:i w:val="0"/>
          <w:color w:val="000000"/>
          <w:sz w:val="32"/>
        </w:rPr>
        <w:t>CHƯƠNG 5. PHÂN TÍCH QUY TRÌNH</w:t>
      </w:r>
    </w:p>
    <w:p>
      <w:pPr>
        <w:pStyle w:val="Heading2"/>
        <w:keepNext/>
      </w:pPr>
      <w:r>
        <w:rPr>
          <w:rFonts w:ascii="Times New Roman" w:hAnsi="Times New Roman"/>
          <w:color w:val="000000"/>
        </w:rPr>
        <w:t>5.1. Cơ sở và phạm vi phân tích</w:t>
      </w:r>
    </w:p>
    <w:p>
      <w:pPr>
        <w:pStyle w:val="SkeletonPlaceholder"/>
      </w:pPr>
      <w:r>
        <w:rPr>
          <w:rFonts w:ascii="Times New Roman" w:hAnsi="Times New Roman"/>
          <w:i/>
          <w:color w:val="7F7F7F"/>
          <w:sz w:val="22"/>
          <w:highlight w:val="yellow"/>
        </w:rPr>
        <w:t>[Nêu phạm vi phân tích và định nghĩa một lần các tiêu chí VA, BVA, NVA, Move, Hold, Over-do, Why-Why, 5 Whys, PT, WT, CT, PCE/CTE, chỉ số chất lượng và chi phí. Kết quả cụ thể của từng quy trình được trình bày ở các mục 5.2 và 5.3.]</w:t>
      </w:r>
    </w:p>
    <w:p>
      <w:pPr>
        <w:pStyle w:val="Heading2"/>
        <w:keepNext/>
      </w:pPr>
      <w:r>
        <w:rPr>
          <w:rFonts w:ascii="Times New Roman" w:hAnsi="Times New Roman"/>
          <w:color w:val="000000"/>
        </w:rPr>
        <w:t>5.2. Phân tích quy trình Thu hộ COD và chuyển tiền</w:t>
      </w:r>
    </w:p>
    <w:p>
      <w:pPr>
        <w:pStyle w:val="Heading3"/>
        <w:keepNext/>
      </w:pPr>
      <w:r>
        <w:rPr>
          <w:rFonts w:ascii="Times New Roman" w:hAnsi="Times New Roman"/>
          <w:color w:val="000000"/>
        </w:rPr>
        <w:t>5.2.1. Bối cảnh và phạm vi phân tích</w:t>
      </w:r>
    </w:p>
    <w:p>
      <w:pPr>
        <w:pStyle w:val="SkeletonPlaceholder"/>
      </w:pPr>
      <w:r>
        <w:rPr>
          <w:rFonts w:ascii="Times New Roman" w:hAnsi="Times New Roman"/>
          <w:i/>
          <w:color w:val="7F7F7F"/>
          <w:sz w:val="22"/>
          <w:highlight w:val="yellow"/>
        </w:rPr>
        <w:t>[Dẫn chiếu mô tả Thu hộ COD và chuyển tiền tại Mục 2.3.7 và mô hình tại Mục 4.3.2; phần này chỉ xác định câu hỏi, dữ liệu và phạm vi phân tích, không lặp actor, bước và kết quả.]</w:t>
      </w:r>
    </w:p>
    <w:p>
      <w:pPr>
        <w:pStyle w:val="Heading3"/>
        <w:keepNext/>
      </w:pPr>
      <w:r>
        <w:rPr>
          <w:rFonts w:ascii="Times New Roman" w:hAnsi="Times New Roman"/>
          <w:color w:val="000000"/>
        </w:rPr>
        <w:t>5.2.2. Phân tích định tính</w:t>
      </w:r>
    </w:p>
    <w:p>
      <w:pPr>
        <w:pStyle w:val="Heading4"/>
        <w:keepNext/>
      </w:pPr>
      <w:r>
        <w:rPr>
          <w:rFonts w:ascii="Times New Roman" w:hAnsi="Times New Roman"/>
          <w:color w:val="000000"/>
        </w:rPr>
        <w:t>5.2.2.1. Phân tích giá trị gia tăng</w:t>
      </w:r>
    </w:p>
    <w:p>
      <w:pPr>
        <w:pStyle w:val="SkeletonPlaceholder"/>
      </w:pPr>
      <w:r>
        <w:rPr>
          <w:rFonts w:ascii="Times New Roman" w:hAnsi="Times New Roman"/>
          <w:i/>
          <w:color w:val="7F7F7F"/>
          <w:sz w:val="22"/>
          <w:highlight w:val="yellow"/>
        </w:rPr>
        <w:t>Bảng [số]. Tiêu chí phân loại VA, BVA và NVA</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giá trị</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Câu hỏi kiểm định theo phương pháp Dumas</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 và áp dụng thực tế</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Phân loại giá trị theo từng bước</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Phân loại giá trị</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hoạt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VA/BVA/NVA của Thu hộ COD và chuyển tiền và nhận xét tổng số lượng, tỷ trọng từng loại giá trị.]</w:t>
      </w:r>
    </w:p>
    <w:p>
      <w:pPr>
        <w:pStyle w:val="Heading4"/>
        <w:keepNext/>
      </w:pPr>
      <w:r>
        <w:rPr>
          <w:rFonts w:ascii="Times New Roman" w:hAnsi="Times New Roman"/>
          <w:color w:val="000000"/>
        </w:rPr>
        <w:t>5.2.2.2. Phân tích lãng phí</w:t>
      </w:r>
    </w:p>
    <w:p>
      <w:pPr>
        <w:pStyle w:val="SkeletonPlaceholder"/>
      </w:pPr>
      <w:r>
        <w:rPr>
          <w:rFonts w:ascii="Times New Roman" w:hAnsi="Times New Roman"/>
          <w:i/>
          <w:color w:val="7F7F7F"/>
          <w:sz w:val="22"/>
          <w:highlight w:val="yellow"/>
        </w:rPr>
        <w:t>Bảng [số]. Nhận diện lãng phí trong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[Move/Hold/Over-do]</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phân tích lãng phí của Thu hộ COD và chuyển tiền; giải thích biểu hiện Move, Hold và Over-do theo các bước tham chiếu.]</w:t>
      </w:r>
    </w:p>
    <w:p>
      <w:pPr>
        <w:pStyle w:val="Heading4"/>
        <w:keepNext/>
      </w:pPr>
      <w:r>
        <w:rPr>
          <w:rFonts w:ascii="Times New Roman" w:hAnsi="Times New Roman"/>
          <w:color w:val="000000"/>
        </w:rPr>
        <w:t>5.2.2.3. Phân tích các bên liên quan</w:t>
      </w:r>
    </w:p>
    <w:p>
      <w:pPr>
        <w:pStyle w:val="SkeletonPlaceholder"/>
      </w:pPr>
      <w:r>
        <w:rPr>
          <w:rFonts w:ascii="Times New Roman" w:hAnsi="Times New Roman"/>
          <w:i/>
          <w:color w:val="7F7F7F"/>
          <w:sz w:val="22"/>
          <w:highlight w:val="yellow"/>
        </w:rPr>
        <w:t>Bảng [số]. Phân tích các bên liên quan</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liên quan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Vai trò trong quy trình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Mối quan tâm chính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 Yếu kém tiềm năng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đến hiệu năng quy trình</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5.2.2.4. Sổ theo dõi vấn đề</w:t>
      </w:r>
    </w:p>
    <w:p>
      <w:pPr>
        <w:pStyle w:val="SkeletonPlaceholder"/>
      </w:pPr>
      <w:r>
        <w:rPr>
          <w:rFonts w:ascii="Times New Roman" w:hAnsi="Times New Roman"/>
          <w:i/>
          <w:color w:val="7F7F7F"/>
          <w:sz w:val="22"/>
          <w:highlight w:val="yellow"/>
        </w:rPr>
        <w:t>Bảng [số]. Sổ theo dõi vấn đề</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Giả định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tính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lượng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 đề xuất</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[ISS-01]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5.2.2.5. Phân tích nguyên nhân gốc rễ</w:t>
      </w:r>
    </w:p>
    <w:p>
      <w:pPr>
        <w:pStyle w:val="SkeletonPlaceholder"/>
      </w:pPr>
      <w:r>
        <w:rPr>
          <w:rFonts w:ascii="Times New Roman" w:hAnsi="Times New Roman"/>
          <w:i/>
          <w:color w:val="7F7F7F"/>
          <w:sz w:val="22"/>
          <w:highlight w:val="yellow"/>
        </w:rPr>
        <w:t>[Chọn vấn đề tiêu biểu của Thu hộ COD và chuyển tiền từ sổ theo dõi vấn đề và trình bày mạch nguyên nhân - hệ quả bằng sơ đồ Why-Why.]</w:t>
      </w:r>
    </w:p>
    <w:p>
      <w:pPr>
        <w:pStyle w:val="Heading5"/>
        <w:keepNext/>
      </w:pPr>
      <w:r>
        <w:rPr>
          <w:rFonts w:ascii="Times New Roman" w:hAnsi="Times New Roman"/>
          <w:color w:val="000000"/>
        </w:rPr>
        <w:t>5.2.2.5.1. Vấn đề được lựa chọn</w:t>
      </w:r>
    </w:p>
    <w:p>
      <w:pPr>
        <w:pStyle w:val="SkeletonPlaceholder"/>
      </w:pPr>
      <w:r>
        <w:rPr>
          <w:rFonts w:ascii="Times New Roman" w:hAnsi="Times New Roman"/>
          <w:i/>
          <w:color w:val="7F7F7F"/>
          <w:sz w:val="22"/>
          <w:highlight w:val="yellow"/>
        </w:rPr>
        <w:t>[Nêu mã vấn đề, biểu hiện, phạm vi tác động và lý do chọn để truy nguyên nhân.]</w:t>
      </w:r>
    </w:p>
    <w:p>
      <w:pPr>
        <w:pStyle w:val="Heading5"/>
        <w:keepNext/>
      </w:pPr>
      <w:r>
        <w:rPr>
          <w:rFonts w:ascii="Times New Roman" w:hAnsi="Times New Roman"/>
          <w:color w:val="000000"/>
        </w:rPr>
        <w:t>5.2.2.5.2. Sơ đồ Why-Why</w:t>
      </w:r>
    </w:p>
    <w:p>
      <w:pPr>
        <w:pStyle w:val="SkeletonPlaceholder"/>
      </w:pPr>
      <w:r>
        <w:rPr>
          <w:rFonts w:ascii="Times New Roman" w:hAnsi="Times New Roman"/>
          <w:i/>
          <w:color w:val="7F7F7F"/>
          <w:sz w:val="22"/>
          <w:highlight w:val="yellow"/>
        </w:rPr>
        <w:t>[Chèn sơ đồ Why-Why của Thu hộ COD và chuyển tiền; mỗi quy trình phân tích phải có một sơ đồ riêng.]</w:t>
      </w:r>
    </w:p>
    <w:p>
      <w:pPr>
        <w:pStyle w:val="Heading5"/>
        <w:keepNext/>
      </w:pPr>
      <w:r>
        <w:rPr>
          <w:rFonts w:ascii="Times New Roman" w:hAnsi="Times New Roman"/>
          <w:color w:val="000000"/>
        </w:rPr>
        <w:t>5.2.2.5.3. Bảng phân tích 5 Whys</w:t>
      </w:r>
    </w:p>
    <w:p>
      <w:pPr>
        <w:pStyle w:val="SkeletonPlaceholder"/>
      </w:pPr>
      <w:r>
        <w:rPr>
          <w:rFonts w:ascii="Times New Roman" w:hAnsi="Times New Roman"/>
          <w:i/>
          <w:color w:val="7F7F7F"/>
          <w:sz w:val="22"/>
          <w:highlight w:val="yellow"/>
        </w:rPr>
        <w:t>Bảng [số]. Phân tích nguyên nhân gốc rễ theo 5 Whys</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Cấp độ phân tích 5 Why</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phân tích nguyên nhân gốc rễ</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[Why 1]</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5.2.3. Phân tích định lượng</w:t>
      </w:r>
    </w:p>
    <w:p>
      <w:pPr>
        <w:pStyle w:val="Heading4"/>
        <w:keepNext/>
      </w:pPr>
      <w:r>
        <w:rPr>
          <w:rFonts w:ascii="Times New Roman" w:hAnsi="Times New Roman"/>
          <w:color w:val="000000"/>
        </w:rPr>
        <w:t>5.2.3.1. Phân tích thời gian</w:t>
      </w:r>
    </w:p>
    <w:p>
      <w:pPr>
        <w:pStyle w:val="SkeletonPlaceholder"/>
      </w:pPr>
      <w:r>
        <w:rPr>
          <w:rFonts w:ascii="Times New Roman" w:hAnsi="Times New Roman"/>
          <w:i/>
          <w:color w:val="7F7F7F"/>
          <w:sz w:val="22"/>
          <w:highlight w:val="yellow"/>
        </w:rPr>
        <w:t>Bảng [số]. Thời gian xử lý, thời gian chờ và thời gian chu kỳ</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STT</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Hạng mục hoạt động / Vòng lặp quy trình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xử lý PT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chờ WT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chu kỳ CT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Phương pháp tính toán và Diễn giải căn cứ nghiệp vụ vận tải</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Xác suất gateway và vòng lặp</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Nhánh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Xác suất</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Cách tính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Ghi chú</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[G1]</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[0%]</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[Tính PT, WT, CT và PCE/CTE cho Thu hộ COD và chuyển tiền; kiểm tra CT = PT + WT, tổng xác suất nhánh bằng 100% và ghi rõ dữ liệu là baseline, tính từ mô hình hay giả định.]</w:t>
      </w:r>
    </w:p>
    <w:p>
      <w:pPr>
        <w:pStyle w:val="SkeletonPlaceholder"/>
      </w:pPr>
      <w:r>
        <w:rPr>
          <w:rFonts w:ascii="Times New Roman" w:hAnsi="Times New Roman"/>
          <w:i/>
          <w:color w:val="7F7F7F"/>
          <w:sz w:val="22"/>
          <w:highlight w:val="yellow"/>
        </w:rPr>
        <w:t>[Chèn hình BPMN định lượng của Thu hộ COD và chuyển tiền nếu có phiên bản riêng với mô hình As-Is.]</w:t>
      </w:r>
    </w:p>
    <w:p>
      <w:pPr>
        <w:pStyle w:val="Heading4"/>
        <w:keepNext/>
      </w:pPr>
      <w:r>
        <w:rPr>
          <w:rFonts w:ascii="Times New Roman" w:hAnsi="Times New Roman"/>
          <w:color w:val="000000"/>
        </w:rPr>
        <w:t>5.2.3.2. Phân tích chất lượng</w:t>
      </w:r>
    </w:p>
    <w:p>
      <w:pPr>
        <w:pStyle w:val="SkeletonPlaceholder"/>
      </w:pPr>
      <w:r>
        <w:rPr>
          <w:rFonts w:ascii="Times New Roman" w:hAnsi="Times New Roman"/>
          <w:i/>
          <w:color w:val="7F7F7F"/>
          <w:sz w:val="22"/>
          <w:highlight w:val="yellow"/>
        </w:rPr>
        <w:t>Bảng [số]. Các chỉ số chất lượng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Chỉ số chất lượng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[FTR/FPY hoặc tỷ lệ thành công]</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5.2.3.3. Phân tích chi phí</w:t>
      </w:r>
    </w:p>
    <w:p>
      <w:pPr>
        <w:pStyle w:val="SkeletonPlaceholder"/>
      </w:pPr>
      <w:r>
        <w:rPr>
          <w:rFonts w:ascii="Times New Roman" w:hAnsi="Times New Roman"/>
          <w:i/>
          <w:color w:val="7F7F7F"/>
          <w:sz w:val="22"/>
          <w:highlight w:val="yellow"/>
        </w:rPr>
        <w:t>Bảng [số]. Chi phí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Khoản mục chi phí</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[Chi phí nhân công/ngoại lệ]</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5.2.4. Nhận xét tổng hợp quy trình</w:t>
      </w:r>
    </w:p>
    <w:p>
      <w:pPr>
        <w:pStyle w:val="SkeletonPlaceholder"/>
      </w:pPr>
      <w:r>
        <w:rPr>
          <w:rFonts w:ascii="Times New Roman" w:hAnsi="Times New Roman"/>
          <w:i/>
          <w:color w:val="7F7F7F"/>
          <w:sz w:val="22"/>
          <w:highlight w:val="yellow"/>
        </w:rPr>
        <w:t>Bảng [số]. Tổng hợp kết quả phân tích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Khía cạnh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chính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Hướng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[Giá trị/lãng phí/thời gian/chất lượng/chi phí]</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5.3. Phân tích quy trình Phân loại và chuyển phát trung tâm</w:t>
      </w:r>
    </w:p>
    <w:p>
      <w:pPr>
        <w:pStyle w:val="Heading3"/>
        <w:keepNext/>
      </w:pPr>
      <w:r>
        <w:rPr>
          <w:rFonts w:ascii="Times New Roman" w:hAnsi="Times New Roman"/>
          <w:color w:val="000000"/>
        </w:rPr>
        <w:t>5.3.1. Bối cảnh và phạm vi phân tích</w:t>
      </w:r>
    </w:p>
    <w:p>
      <w:pPr>
        <w:pStyle w:val="SkeletonPlaceholder"/>
      </w:pPr>
      <w:r>
        <w:rPr>
          <w:rFonts w:ascii="Times New Roman" w:hAnsi="Times New Roman"/>
          <w:i/>
          <w:color w:val="7F7F7F"/>
          <w:sz w:val="22"/>
          <w:highlight w:val="yellow"/>
        </w:rPr>
        <w:t>[Dẫn chiếu mô tả Phân loại và chuyển phát trung tâm tại Mục 2.3.3; bổ sung hoặc dẫn chiếu mô hình BPMN As-Is dùng làm cơ sở phân tích. Phần này không lặp actor, bước và kết quả.]</w:t>
      </w:r>
    </w:p>
    <w:p>
      <w:pPr>
        <w:pStyle w:val="Heading3"/>
        <w:keepNext/>
      </w:pPr>
      <w:r>
        <w:rPr>
          <w:rFonts w:ascii="Times New Roman" w:hAnsi="Times New Roman"/>
          <w:color w:val="000000"/>
        </w:rPr>
        <w:t>5.3.2. Phân tích định tính</w:t>
      </w:r>
    </w:p>
    <w:p>
      <w:pPr>
        <w:pStyle w:val="Heading4"/>
        <w:keepNext/>
      </w:pPr>
      <w:r>
        <w:rPr>
          <w:rFonts w:ascii="Times New Roman" w:hAnsi="Times New Roman"/>
          <w:color w:val="000000"/>
        </w:rPr>
        <w:t>5.3.2.1. Phân tích giá trị gia tăng</w:t>
      </w:r>
    </w:p>
    <w:p>
      <w:pPr>
        <w:pStyle w:val="SkeletonPlaceholder"/>
      </w:pPr>
      <w:r>
        <w:rPr>
          <w:rFonts w:ascii="Times New Roman" w:hAnsi="Times New Roman"/>
          <w:i/>
          <w:color w:val="7F7F7F"/>
          <w:sz w:val="22"/>
          <w:highlight w:val="yellow"/>
        </w:rPr>
        <w:t>Bảng [số]. Tiêu chí phân loại VA, BVA và NVA</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giá trị</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Câu hỏi kiểm định theo phương pháp Dumas</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 và áp dụng thực tế</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Phân loại giá trị theo từng bước</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Phân loại giá trị</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hoạt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VA/BVA/NVA của Phân loại và chuyển phát trung tâm và nhận xét tổng số lượng, tỷ trọng từng loại giá trị.]</w:t>
      </w:r>
    </w:p>
    <w:p>
      <w:pPr>
        <w:pStyle w:val="Heading4"/>
        <w:keepNext/>
      </w:pPr>
      <w:r>
        <w:rPr>
          <w:rFonts w:ascii="Times New Roman" w:hAnsi="Times New Roman"/>
          <w:color w:val="000000"/>
        </w:rPr>
        <w:t>5.3.2.2. Phân tích lãng phí</w:t>
      </w:r>
    </w:p>
    <w:p>
      <w:pPr>
        <w:pStyle w:val="SkeletonPlaceholder"/>
      </w:pPr>
      <w:r>
        <w:rPr>
          <w:rFonts w:ascii="Times New Roman" w:hAnsi="Times New Roman"/>
          <w:i/>
          <w:color w:val="7F7F7F"/>
          <w:sz w:val="22"/>
          <w:highlight w:val="yellow"/>
        </w:rPr>
        <w:t>Bảng [số]. Nhận diện lãng phí trong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[Move/Hold/Over-do]</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phân tích lãng phí của Phân loại và chuyển phát trung tâm; giải thích biểu hiện Move, Hold và Over-do theo các bước tham chiếu.]</w:t>
      </w:r>
    </w:p>
    <w:p>
      <w:pPr>
        <w:pStyle w:val="Heading4"/>
        <w:keepNext/>
      </w:pPr>
      <w:r>
        <w:rPr>
          <w:rFonts w:ascii="Times New Roman" w:hAnsi="Times New Roman"/>
          <w:color w:val="000000"/>
        </w:rPr>
        <w:t>5.3.2.3. Phân tích các bên liên quan</w:t>
      </w:r>
    </w:p>
    <w:p>
      <w:pPr>
        <w:pStyle w:val="SkeletonPlaceholder"/>
      </w:pPr>
      <w:r>
        <w:rPr>
          <w:rFonts w:ascii="Times New Roman" w:hAnsi="Times New Roman"/>
          <w:i/>
          <w:color w:val="7F7F7F"/>
          <w:sz w:val="22"/>
          <w:highlight w:val="yellow"/>
        </w:rPr>
        <w:t>Bảng [số]. Phân tích các bên liên quan</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liên quan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Vai trò trong quy trình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Mối quan tâm chính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 Yếu kém tiềm năng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đến hiệu năng quy trình</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5.3.2.4. Sổ theo dõi vấn đề</w:t>
      </w:r>
    </w:p>
    <w:p>
      <w:pPr>
        <w:pStyle w:val="SkeletonPlaceholder"/>
      </w:pPr>
      <w:r>
        <w:rPr>
          <w:rFonts w:ascii="Times New Roman" w:hAnsi="Times New Roman"/>
          <w:i/>
          <w:color w:val="7F7F7F"/>
          <w:sz w:val="22"/>
          <w:highlight w:val="yellow"/>
        </w:rPr>
        <w:t>Bảng [số]. Sổ theo dõi vấn đề</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Giả định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tính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lượng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 đề xuất</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[ISS-01]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5.3.2.5. Phân tích nguyên nhân gốc rễ</w:t>
      </w:r>
    </w:p>
    <w:p>
      <w:pPr>
        <w:pStyle w:val="SkeletonPlaceholder"/>
      </w:pPr>
      <w:r>
        <w:rPr>
          <w:rFonts w:ascii="Times New Roman" w:hAnsi="Times New Roman"/>
          <w:i/>
          <w:color w:val="7F7F7F"/>
          <w:sz w:val="22"/>
          <w:highlight w:val="yellow"/>
        </w:rPr>
        <w:t>[Chọn vấn đề tiêu biểu của Phân loại và chuyển phát trung tâm từ sổ theo dõi vấn đề và trình bày mạch nguyên nhân - hệ quả bằng sơ đồ Why-Why.]</w:t>
      </w:r>
    </w:p>
    <w:p>
      <w:pPr>
        <w:pStyle w:val="Heading5"/>
        <w:keepNext/>
      </w:pPr>
      <w:r>
        <w:rPr>
          <w:rFonts w:ascii="Times New Roman" w:hAnsi="Times New Roman"/>
          <w:color w:val="000000"/>
        </w:rPr>
        <w:t>5.3.2.5.1. Vấn đề được lựa chọn</w:t>
      </w:r>
    </w:p>
    <w:p>
      <w:pPr>
        <w:pStyle w:val="SkeletonPlaceholder"/>
      </w:pPr>
      <w:r>
        <w:rPr>
          <w:rFonts w:ascii="Times New Roman" w:hAnsi="Times New Roman"/>
          <w:i/>
          <w:color w:val="7F7F7F"/>
          <w:sz w:val="22"/>
          <w:highlight w:val="yellow"/>
        </w:rPr>
        <w:t>[Nêu mã vấn đề, biểu hiện, phạm vi tác động và lý do chọn để truy nguyên nhân.]</w:t>
      </w:r>
    </w:p>
    <w:p>
      <w:pPr>
        <w:pStyle w:val="Heading5"/>
        <w:keepNext/>
      </w:pPr>
      <w:r>
        <w:rPr>
          <w:rFonts w:ascii="Times New Roman" w:hAnsi="Times New Roman"/>
          <w:color w:val="000000"/>
        </w:rPr>
        <w:t>5.3.2.5.2. Sơ đồ Why-Why</w:t>
      </w:r>
    </w:p>
    <w:p>
      <w:pPr>
        <w:pStyle w:val="SkeletonPlaceholder"/>
      </w:pPr>
      <w:r>
        <w:rPr>
          <w:rFonts w:ascii="Times New Roman" w:hAnsi="Times New Roman"/>
          <w:i/>
          <w:color w:val="7F7F7F"/>
          <w:sz w:val="22"/>
          <w:highlight w:val="yellow"/>
        </w:rPr>
        <w:t>[Chèn sơ đồ Why-Why của Phân loại và chuyển phát trung tâm; mỗi quy trình phân tích phải có một sơ đồ riêng.]</w:t>
      </w:r>
    </w:p>
    <w:p>
      <w:pPr>
        <w:pStyle w:val="Heading5"/>
        <w:keepNext/>
      </w:pPr>
      <w:r>
        <w:rPr>
          <w:rFonts w:ascii="Times New Roman" w:hAnsi="Times New Roman"/>
          <w:color w:val="000000"/>
        </w:rPr>
        <w:t>5.3.2.5.3. Bảng phân tích 5 Whys</w:t>
      </w:r>
    </w:p>
    <w:p>
      <w:pPr>
        <w:pStyle w:val="SkeletonPlaceholder"/>
      </w:pPr>
      <w:r>
        <w:rPr>
          <w:rFonts w:ascii="Times New Roman" w:hAnsi="Times New Roman"/>
          <w:i/>
          <w:color w:val="7F7F7F"/>
          <w:sz w:val="22"/>
          <w:highlight w:val="yellow"/>
        </w:rPr>
        <w:t>Bảng [số]. Phân tích nguyên nhân gốc rễ theo 5 Whys</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Cấp độ phân tích 5 Why</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phân tích nguyên nhân gốc rễ</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[Why 1]</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5.3.3. Phân tích định lượng</w:t>
      </w:r>
    </w:p>
    <w:p>
      <w:pPr>
        <w:pStyle w:val="Heading4"/>
        <w:keepNext/>
      </w:pPr>
      <w:r>
        <w:rPr>
          <w:rFonts w:ascii="Times New Roman" w:hAnsi="Times New Roman"/>
          <w:color w:val="000000"/>
        </w:rPr>
        <w:t>5.3.3.1. Phân tích thời gian</w:t>
      </w:r>
    </w:p>
    <w:p>
      <w:pPr>
        <w:pStyle w:val="SkeletonPlaceholder"/>
      </w:pPr>
      <w:r>
        <w:rPr>
          <w:rFonts w:ascii="Times New Roman" w:hAnsi="Times New Roman"/>
          <w:i/>
          <w:color w:val="7F7F7F"/>
          <w:sz w:val="22"/>
          <w:highlight w:val="yellow"/>
        </w:rPr>
        <w:t>Bảng [số]. Thời gian xử lý, thời gian chờ và thời gian chu kỳ</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STT</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Hạng mục hoạt động / Vòng lặp quy trình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xử lý PT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chờ WT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chu kỳ CT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Phương pháp tính toán và Diễn giải căn cứ nghiệp vụ vận tải</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Xác suất gateway và vòng lặp</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Nhánh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Xác suất</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Cách tính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Ghi chú</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[G1]</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[0%]</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[Tính PT, WT, CT và PCE/CTE cho Phân loại và chuyển phát trung tâm; kiểm tra CT = PT + WT, tổng xác suất nhánh bằng 100% và ghi rõ dữ liệu là baseline, tính từ mô hình hay giả định.]</w:t>
      </w:r>
    </w:p>
    <w:p>
      <w:pPr>
        <w:pStyle w:val="SkeletonPlaceholder"/>
      </w:pPr>
      <w:r>
        <w:rPr>
          <w:rFonts w:ascii="Times New Roman" w:hAnsi="Times New Roman"/>
          <w:i/>
          <w:color w:val="7F7F7F"/>
          <w:sz w:val="22"/>
          <w:highlight w:val="yellow"/>
        </w:rPr>
        <w:t>[Chèn hình BPMN định lượng của Phân loại và chuyển phát trung tâm nếu có phiên bản riêng với mô hình As-Is.]</w:t>
      </w:r>
    </w:p>
    <w:p>
      <w:pPr>
        <w:pStyle w:val="Heading4"/>
        <w:keepNext/>
      </w:pPr>
      <w:r>
        <w:rPr>
          <w:rFonts w:ascii="Times New Roman" w:hAnsi="Times New Roman"/>
          <w:color w:val="000000"/>
        </w:rPr>
        <w:t>5.3.3.2. Phân tích chất lượng</w:t>
      </w:r>
    </w:p>
    <w:p>
      <w:pPr>
        <w:pStyle w:val="SkeletonPlaceholder"/>
      </w:pPr>
      <w:r>
        <w:rPr>
          <w:rFonts w:ascii="Times New Roman" w:hAnsi="Times New Roman"/>
          <w:i/>
          <w:color w:val="7F7F7F"/>
          <w:sz w:val="22"/>
          <w:highlight w:val="yellow"/>
        </w:rPr>
        <w:t>Bảng [số]. Các chỉ số chất lượng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Chỉ số chất lượng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[FTR/FPY hoặc tỷ lệ thành công]</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5.3.3.3. Phân tích chi phí</w:t>
      </w:r>
    </w:p>
    <w:p>
      <w:pPr>
        <w:pStyle w:val="SkeletonPlaceholder"/>
      </w:pPr>
      <w:r>
        <w:rPr>
          <w:rFonts w:ascii="Times New Roman" w:hAnsi="Times New Roman"/>
          <w:i/>
          <w:color w:val="7F7F7F"/>
          <w:sz w:val="22"/>
          <w:highlight w:val="yellow"/>
        </w:rPr>
        <w:t>Bảng [số]. Chi phí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Khoản mục chi phí</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[Chi phí nhân công/ngoại lệ]</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5.3.4. Nhận xét tổng hợp quy trình</w:t>
      </w:r>
    </w:p>
    <w:p>
      <w:pPr>
        <w:pStyle w:val="SkeletonPlaceholder"/>
      </w:pPr>
      <w:r>
        <w:rPr>
          <w:rFonts w:ascii="Times New Roman" w:hAnsi="Times New Roman"/>
          <w:i/>
          <w:color w:val="7F7F7F"/>
          <w:sz w:val="22"/>
          <w:highlight w:val="yellow"/>
        </w:rPr>
        <w:t>Bảng [số]. Tổng hợp kết quả phân tích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Khía cạnh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chính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Hướng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[Giá trị/lãng phí/thời gian/chất lượng/chi phí]</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5.4. Tổng hợp phát hiện và hàm ý cải tiến</w:t>
      </w:r>
    </w:p>
    <w:p>
      <w:pPr>
        <w:pStyle w:val="SkeletonPlaceholder"/>
      </w:pPr>
      <w:r>
        <w:rPr>
          <w:rFonts w:ascii="Times New Roman" w:hAnsi="Times New Roman"/>
          <w:i/>
          <w:color w:val="7F7F7F"/>
          <w:sz w:val="22"/>
          <w:highlight w:val="yellow"/>
        </w:rPr>
        <w:t>[Tổng hợp các phát hiện nổi bật của hai quy trình và chỉ ra hàm ý cải tiến; không lặp lại các bảng phân tích chi tiết.]</w:t>
      </w:r>
    </w:p>
    <w:p>
      <w:pPr>
        <w:pStyle w:val="SkeletonPlaceholder"/>
      </w:pPr>
      <w:r>
        <w:rPr>
          <w:rFonts w:ascii="Times New Roman" w:hAnsi="Times New Roman"/>
          <w:i/>
          <w:color w:val="7F7F7F"/>
          <w:sz w:val="22"/>
          <w:highlight w:val="yellow"/>
        </w:rPr>
        <w:t>Bảng [số]. Tổng hợp phát hiện và hàm ý cải tiến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Phát hiện chính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phân tích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Hàm ý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1"/>
        <w:keepNext/>
        <w:pageBreakBefore/>
        <w:jc w:val="left"/>
      </w:pPr>
      <w:r>
        <w:rPr>
          <w:rFonts w:ascii="Times New Roman" w:hAnsi="Times New Roman"/>
          <w:b/>
          <w:i w:val="0"/>
          <w:color w:val="000000"/>
          <w:sz w:val="32"/>
        </w:rPr>
        <w:t>CHƯƠNG 6. ĐỀ XUẤT CẢI TIẾN VÀ KẾT LUẬN</w:t>
      </w:r>
    </w:p>
    <w:p>
      <w:pPr>
        <w:pStyle w:val="Heading2"/>
        <w:keepNext/>
      </w:pPr>
      <w:r>
        <w:rPr>
          <w:rFonts w:ascii="Times New Roman" w:hAnsi="Times New Roman"/>
          <w:color w:val="000000"/>
        </w:rPr>
        <w:t>6.1. Cơ sở đề xuất cải tiến</w:t>
      </w:r>
    </w:p>
    <w:p>
      <w:pPr>
        <w:pStyle w:val="SkeletonPlaceholder"/>
      </w:pPr>
      <w:r>
        <w:rPr>
          <w:rFonts w:ascii="Times New Roman" w:hAnsi="Times New Roman"/>
          <w:i/>
          <w:color w:val="7F7F7F"/>
          <w:sz w:val="22"/>
          <w:highlight w:val="yellow"/>
        </w:rPr>
        <w:t>[Liên kết các phát hiện từ Chương 5 với mục tiêu cải tiến; không đưa vào đây vấn đề chưa được phân tích.]</w:t>
      </w:r>
    </w:p>
    <w:p>
      <w:pPr>
        <w:pStyle w:val="Heading2"/>
        <w:keepNext/>
      </w:pPr>
      <w:r>
        <w:rPr>
          <w:rFonts w:ascii="Times New Roman" w:hAnsi="Times New Roman"/>
          <w:color w:val="000000"/>
        </w:rPr>
        <w:t>6.2. Các vấn đề ưu tiên</w:t>
      </w:r>
    </w:p>
    <w:p>
      <w:pPr>
        <w:pStyle w:val="SkeletonPlaceholder"/>
      </w:pPr>
      <w:r>
        <w:rPr>
          <w:rFonts w:ascii="Times New Roman" w:hAnsi="Times New Roman"/>
          <w:i/>
          <w:color w:val="7F7F7F"/>
          <w:sz w:val="22"/>
          <w:highlight w:val="yellow"/>
        </w:rPr>
        <w:t>[Xác định vấn đề theo mức độ ảnh hưởng, khả năng can thiệp và dữ liệu hỗ trợ.]</w:t>
      </w:r>
    </w:p>
    <w:p>
      <w:pPr>
        <w:pStyle w:val="Heading3"/>
        <w:keepNext/>
      </w:pPr>
      <w:r>
        <w:rPr>
          <w:rFonts w:ascii="Times New Roman" w:hAnsi="Times New Roman"/>
          <w:color w:val="000000"/>
        </w:rPr>
        <w:t>6.2.1. Vấn đề của quy trình Thu hộ COD và chuyển tiền</w:t>
      </w:r>
    </w:p>
    <w:p>
      <w:pPr>
        <w:pStyle w:val="SkeletonPlaceholder"/>
      </w:pPr>
      <w:r>
        <w:rPr>
          <w:rFonts w:ascii="Times New Roman" w:hAnsi="Times New Roman"/>
          <w:i/>
          <w:color w:val="7F7F7F"/>
          <w:sz w:val="22"/>
          <w:highlight w:val="yellow"/>
        </w:rPr>
        <w:t>[Dẫn chiếu mã vấn đề từ Mục 5.2; không chép lại sổ theo dõi vấn đề đầy đủ.]</w:t>
      </w:r>
    </w:p>
    <w:p>
      <w:pPr>
        <w:pStyle w:val="Heading3"/>
        <w:keepNext/>
      </w:pPr>
      <w:r>
        <w:rPr>
          <w:rFonts w:ascii="Times New Roman" w:hAnsi="Times New Roman"/>
          <w:color w:val="000000"/>
        </w:rPr>
        <w:t>6.2.2. Vấn đề của quy trình Phân loại và chuyển phát trung tâm</w:t>
      </w:r>
    </w:p>
    <w:p>
      <w:pPr>
        <w:pStyle w:val="SkeletonPlaceholder"/>
      </w:pPr>
      <w:r>
        <w:rPr>
          <w:rFonts w:ascii="Times New Roman" w:hAnsi="Times New Roman"/>
          <w:i/>
          <w:color w:val="7F7F7F"/>
          <w:sz w:val="22"/>
          <w:highlight w:val="yellow"/>
        </w:rPr>
        <w:t>[Dẫn chiếu mã vấn đề từ Mục 5.3; không chép lại sổ theo dõi vấn đề đầy đủ.]</w:t>
      </w:r>
    </w:p>
    <w:p>
      <w:pPr>
        <w:pStyle w:val="Heading3"/>
        <w:keepNext/>
      </w:pPr>
      <w:r>
        <w:rPr>
          <w:rFonts w:ascii="Times New Roman" w:hAnsi="Times New Roman"/>
          <w:color w:val="000000"/>
        </w:rPr>
        <w:t>6.2.3. Các vấn đề liên quy trình</w:t>
      </w:r>
    </w:p>
    <w:p>
      <w:pPr>
        <w:pStyle w:val="SkeletonPlaceholder"/>
      </w:pPr>
      <w:r>
        <w:rPr>
          <w:rFonts w:ascii="Times New Roman" w:hAnsi="Times New Roman"/>
          <w:i/>
          <w:color w:val="7F7F7F"/>
          <w:sz w:val="22"/>
          <w:highlight w:val="yellow"/>
        </w:rPr>
        <w:t>[Tổng hợp các vấn đề liên quan đến dữ liệu, bàn giao, chờ xử lý và phối hợp giữa các đơn vị.]</w:t>
      </w:r>
    </w:p>
    <w:p>
      <w:pPr>
        <w:pStyle w:val="SkeletonPlaceholder"/>
      </w:pPr>
      <w:r>
        <w:rPr>
          <w:rFonts w:ascii="Times New Roman" w:hAnsi="Times New Roman"/>
          <w:i/>
          <w:color w:val="7F7F7F"/>
          <w:sz w:val="22"/>
          <w:highlight w:val="yellow"/>
        </w:rPr>
        <w:t>Bảng [số]. Các vấn đề ưu tiên cần cải tiến</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 liên quan</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 Chỉ số từ Chương 5</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tính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lượng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Mức ưu tiên</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[ISS-01]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6.3. Phương án cải tiến</w:t>
      </w:r>
    </w:p>
    <w:p>
      <w:pPr>
        <w:pStyle w:val="Heading3"/>
        <w:keepNext/>
      </w:pPr>
      <w:r>
        <w:rPr>
          <w:rFonts w:ascii="Times New Roman" w:hAnsi="Times New Roman"/>
          <w:color w:val="000000"/>
        </w:rPr>
        <w:t>6.3.1. Cải tiến quy trình Thu hộ COD và chuyển tiền</w:t>
      </w:r>
    </w:p>
    <w:p>
      <w:pPr>
        <w:pStyle w:val="SkeletonPlaceholder"/>
      </w:pPr>
      <w:r>
        <w:rPr>
          <w:rFonts w:ascii="Times New Roman" w:hAnsi="Times New Roman"/>
          <w:i/>
          <w:color w:val="7F7F7F"/>
          <w:sz w:val="22"/>
          <w:highlight w:val="yellow"/>
        </w:rPr>
        <w:t>[Nêu vấn đề làm cơ sở, giải pháp, hoạt động bị thay đổi, điều kiện triển khai và tác động kỳ vọng cho Cải tiến quy trình Thu hộ COD và chuyển tiền.]</w:t>
      </w:r>
    </w:p>
    <w:p>
      <w:pPr>
        <w:pStyle w:val="Heading3"/>
        <w:keepNext/>
      </w:pPr>
      <w:r>
        <w:rPr>
          <w:rFonts w:ascii="Times New Roman" w:hAnsi="Times New Roman"/>
          <w:color w:val="000000"/>
        </w:rPr>
        <w:t>6.3.2. Cải tiến quy trình Phân loại và chuyển phát trung tâm</w:t>
      </w:r>
    </w:p>
    <w:p>
      <w:pPr>
        <w:pStyle w:val="SkeletonPlaceholder"/>
      </w:pPr>
      <w:r>
        <w:rPr>
          <w:rFonts w:ascii="Times New Roman" w:hAnsi="Times New Roman"/>
          <w:i/>
          <w:color w:val="7F7F7F"/>
          <w:sz w:val="22"/>
          <w:highlight w:val="yellow"/>
        </w:rPr>
        <w:t>[Nêu vấn đề làm cơ sở, giải pháp, hoạt động bị thay đổi, điều kiện triển khai và tác động kỳ vọng cho Cải tiến quy trình Phân loại và chuyển phát trung tâm.]</w:t>
      </w:r>
    </w:p>
    <w:p>
      <w:pPr>
        <w:pStyle w:val="Heading3"/>
        <w:keepNext/>
      </w:pPr>
      <w:r>
        <w:rPr>
          <w:rFonts w:ascii="Times New Roman" w:hAnsi="Times New Roman"/>
          <w:color w:val="000000"/>
        </w:rPr>
        <w:t>6.3.3. Cải tiến dữ liệu và hệ thống liên quan</w:t>
      </w:r>
    </w:p>
    <w:p>
      <w:pPr>
        <w:pStyle w:val="SkeletonPlaceholder"/>
      </w:pPr>
      <w:r>
        <w:rPr>
          <w:rFonts w:ascii="Times New Roman" w:hAnsi="Times New Roman"/>
          <w:i/>
          <w:color w:val="7F7F7F"/>
          <w:sz w:val="22"/>
          <w:highlight w:val="yellow"/>
        </w:rPr>
        <w:t>[Nêu vấn đề làm cơ sở, giải pháp, hoạt động bị thay đổi, điều kiện triển khai và tác động kỳ vọng cho Cải tiến dữ liệu và hệ thống liên quan.]</w:t>
      </w:r>
    </w:p>
    <w:p>
      <w:pPr>
        <w:pStyle w:val="SkeletonPlaceholder"/>
      </w:pPr>
      <w:r>
        <w:rPr>
          <w:rFonts w:ascii="Times New Roman" w:hAnsi="Times New Roman"/>
          <w:i/>
          <w:color w:val="7F7F7F"/>
          <w:sz w:val="22"/>
          <w:highlight w:val="yellow"/>
        </w:rPr>
        <w:t>Bảng [số]. Danh mục phương án cải tiến</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giải pháp</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 liên quan</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giải pháp</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Hoạt động bị thay đổi</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triển khai</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KPI mục tiêu</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[SOL-01]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6.4. Mô hình quy trình To-Be</w:t>
      </w:r>
    </w:p>
    <w:p>
      <w:pPr>
        <w:pStyle w:val="Heading3"/>
        <w:keepNext/>
      </w:pPr>
      <w:r>
        <w:rPr>
          <w:rFonts w:ascii="Times New Roman" w:hAnsi="Times New Roman"/>
          <w:color w:val="000000"/>
        </w:rPr>
        <w:t>6.4.1. Mô hình To-Be quy trình Thu hộ COD và chuyển tiền</w:t>
      </w:r>
    </w:p>
    <w:p>
      <w:pPr>
        <w:pStyle w:val="SkeletonPlaceholder"/>
      </w:pPr>
      <w:r>
        <w:rPr>
          <w:rFonts w:ascii="Times New Roman" w:hAnsi="Times New Roman"/>
          <w:i/>
          <w:color w:val="7F7F7F"/>
          <w:sz w:val="22"/>
          <w:highlight w:val="yellow"/>
        </w:rPr>
        <w:t>[Chèn mô hình To-Be và thuyết minh các thay đổi so với mô hình As-Is tại Mục 4.3.2.]</w:t>
      </w:r>
    </w:p>
    <w:p>
      <w:pPr>
        <w:pStyle w:val="Heading3"/>
        <w:keepNext/>
      </w:pPr>
      <w:r>
        <w:rPr>
          <w:rFonts w:ascii="Times New Roman" w:hAnsi="Times New Roman"/>
          <w:color w:val="000000"/>
        </w:rPr>
        <w:t>6.4.2. Mô hình To-Be quy trình Phân loại và chuyển phát trung tâm</w:t>
      </w:r>
    </w:p>
    <w:p>
      <w:pPr>
        <w:pStyle w:val="SkeletonPlaceholder"/>
      </w:pPr>
      <w:r>
        <w:rPr>
          <w:rFonts w:ascii="Times New Roman" w:hAnsi="Times New Roman"/>
          <w:i/>
          <w:color w:val="7F7F7F"/>
          <w:sz w:val="22"/>
          <w:highlight w:val="yellow"/>
        </w:rPr>
        <w:t>[Chèn mô hình To-Be và thuyết minh các thay đổi so với mô tả hiện có tại Mục 2.3.3.]</w:t>
      </w:r>
    </w:p>
    <w:p>
      <w:pPr>
        <w:pStyle w:val="Heading3"/>
        <w:keepNext/>
      </w:pPr>
      <w:r>
        <w:rPr>
          <w:rFonts w:ascii="Times New Roman" w:hAnsi="Times New Roman"/>
          <w:color w:val="000000"/>
        </w:rPr>
        <w:t>6.4.3. So sánh As-Is và To-Be</w:t>
      </w:r>
    </w:p>
    <w:p>
      <w:pPr>
        <w:pStyle w:val="SkeletonPlaceholder"/>
      </w:pPr>
      <w:r>
        <w:rPr>
          <w:rFonts w:ascii="Times New Roman" w:hAnsi="Times New Roman"/>
          <w:i/>
          <w:color w:val="7F7F7F"/>
          <w:sz w:val="22"/>
          <w:highlight w:val="yellow"/>
        </w:rPr>
        <w:t>Bảng [số]. So sánh thay đổi giữa mô hình As-Is và To-Be</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 / Hoạt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 chế As-Is</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Thay đổi To-Be</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thay đổi</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kỳ vọng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KPI liên quan</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[Loại bỏ/Tự động hóa/Chuẩn hóa]</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6.5. Lộ trình thực hiện</w:t>
      </w:r>
    </w:p>
    <w:p>
      <w:pPr>
        <w:pStyle w:val="SkeletonPlaceholder"/>
      </w:pPr>
      <w:r>
        <w:rPr>
          <w:rFonts w:ascii="Times New Roman" w:hAnsi="Times New Roman"/>
          <w:i/>
          <w:color w:val="7F7F7F"/>
          <w:sz w:val="22"/>
          <w:highlight w:val="yellow"/>
        </w:rPr>
        <w:t>[Sắp xếp giải pháp theo giai đoạn, nguồn lực, phụ thuộc và điều kiện triển khai.]</w:t>
      </w:r>
    </w:p>
    <w:p>
      <w:pPr>
        <w:pStyle w:val="SkeletonPlaceholder"/>
      </w:pPr>
      <w:r>
        <w:rPr>
          <w:rFonts w:ascii="Times New Roman" w:hAnsi="Times New Roman"/>
          <w:i/>
          <w:color w:val="7F7F7F"/>
          <w:sz w:val="22"/>
          <w:highlight w:val="yellow"/>
        </w:rPr>
        <w:t>Bảng [số]. Lộ trình thực hiện cải tiến</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Giai đoạn</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Hạng mục</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Đầu vào cần thiết</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bàn giao</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KPI nghiệm thu</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Phụ thuộc / Rủi ro</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[Giai đoạn 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6.6. Chỉ số đánh giá sau cải tiến</w:t>
      </w:r>
    </w:p>
    <w:p>
      <w:pPr>
        <w:pStyle w:val="SkeletonPlaceholder"/>
      </w:pPr>
      <w:r>
        <w:rPr>
          <w:rFonts w:ascii="Times New Roman" w:hAnsi="Times New Roman"/>
          <w:i/>
          <w:color w:val="7F7F7F"/>
          <w:sz w:val="22"/>
          <w:highlight w:val="yellow"/>
        </w:rPr>
        <w:t>[Xác định baseline, mục tiêu, nguồn dữ liệu và tần suất đo; phân biệt số liệu đã xác minh với mục tiêu đề xuất.]</w:t>
      </w:r>
    </w:p>
    <w:p>
      <w:pPr>
        <w:pStyle w:val="SkeletonPlaceholder"/>
      </w:pPr>
      <w:r>
        <w:rPr>
          <w:rFonts w:ascii="Times New Roman" w:hAnsi="Times New Roman"/>
          <w:i/>
          <w:color w:val="7F7F7F"/>
          <w:sz w:val="22"/>
          <w:highlight w:val="yellow"/>
        </w:rPr>
        <w:t>Bảng [số]. Bộ chỉ số đánh giá sau cải tiến</w:t>
      </w:r>
    </w:p>
    <w:tbl>
      <w:tblPr>
        <w:tblW w:type="auto" w:w="0"/>
        <w:jc w:val="center"/>
        <w:tblLook w:firstColumn="1" w:firstRow="1" w:lastColumn="0" w:lastRow="0" w:noHBand="0" w:noVBand="1" w:val="04A0"/>
      </w:tblPr>
      <w:tblGrid>
        <w:gridCol w:w="1201"/>
        <w:gridCol w:w="1201"/>
        <w:gridCol w:w="1201"/>
        <w:gridCol w:w="1201"/>
        <w:gridCol w:w="1201"/>
        <w:gridCol w:w="1201"/>
        <w:gridCol w:w="1201"/>
        <w:gridCol w:w="1201"/>
      </w:tblGrid>
      <w:tr>
        <w:trPr>
          <w:tblHeader w:val="true"/>
        </w:trPr>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Chỉ số</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Công thức tính</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Baseline</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Mục tiêu</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Nguồn dữ liệu</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Tần suất đo</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r>
      <w:tr>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[KPI-01]</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6.7. Rủi ro và điều kiện triển khai</w:t>
      </w:r>
    </w:p>
    <w:p>
      <w:pPr>
        <w:pStyle w:val="SkeletonPlaceholder"/>
      </w:pPr>
      <w:r>
        <w:rPr>
          <w:rFonts w:ascii="Times New Roman" w:hAnsi="Times New Roman"/>
          <w:i/>
          <w:color w:val="7F7F7F"/>
          <w:sz w:val="22"/>
          <w:highlight w:val="yellow"/>
        </w:rPr>
        <w:t>[Nêu các rủi ro về dữ liệu, hệ thống, con người, chi phí và thay đổi vận hành cùng điều kiện kiểm soát.]</w:t>
      </w:r>
    </w:p>
    <w:p>
      <w:pPr>
        <w:pStyle w:val="SkeletonPlaceholder"/>
      </w:pPr>
      <w:r>
        <w:rPr>
          <w:rFonts w:ascii="Times New Roman" w:hAnsi="Times New Roman"/>
          <w:i/>
          <w:color w:val="7F7F7F"/>
          <w:sz w:val="22"/>
          <w:highlight w:val="yellow"/>
        </w:rPr>
        <w:t>Bảng [số]. Rủi ro và biện pháp kiểm soát</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rủi ro</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Rủi ro</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Khả năng xảy ra</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Mức tác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kiểm soát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[R-01]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6.8. Kết luận</w:t>
      </w:r>
    </w:p>
    <w:p>
      <w:pPr>
        <w:pStyle w:val="SkeletonPlaceholder"/>
      </w:pPr>
      <w:r>
        <w:rPr>
          <w:rFonts w:ascii="Times New Roman" w:hAnsi="Times New Roman"/>
          <w:i/>
          <w:color w:val="7F7F7F"/>
          <w:sz w:val="22"/>
          <w:highlight w:val="yellow"/>
        </w:rPr>
        <w:t>[Tổng hợp phát hiện chính, đóng góp của nghiên cứu, giới hạn dữ liệu và hướng nghiên cứu tiếp theo.]</w:t>
      </w:r>
    </w:p>
    <w:p>
      <w:pPr>
        <w:pStyle w:val="Heading1"/>
        <w:keepNext/>
        <w:pageBreakBefore w:val="0"/>
        <w:jc w:val="left"/>
      </w:pPr>
      <w:r>
        <w:rPr>
          <w:rFonts w:ascii="Times New Roman" w:hAnsi="Times New Roman"/>
          <w:b/>
          <w:i w:val="0"/>
          <w:color w:val="000000"/>
          <w:sz w:val="32"/>
        </w:rPr>
        <w:t>TÀI LIỆU THAM KHẢO</w:t>
      </w:r>
    </w:p>
    <w:p>
      <w:pPr>
        <w:pStyle w:val="SkeletonPlaceholder"/>
        <w:jc w:val="left"/>
      </w:pPr>
      <w:r>
        <w:rPr>
          <w:rFonts w:ascii="Times New Roman" w:hAnsi="Times New Roman"/>
          <w:i/>
          <w:color w:val="7F7F7F"/>
          <w:sz w:val="22"/>
          <w:highlight w:val="yellow"/>
        </w:rPr>
        <w:t>[Danh mục tài liệu học thuật, tài liệu doanh nghiệp, tài liệu của nhóm và tài liệu của nhóm]</w:t>
      </w:r>
    </w:p>
    <w:p>
      <w:pPr>
        <w:pStyle w:val="Heading1"/>
        <w:keepNext/>
        <w:pageBreakBefore w:val="0"/>
        <w:jc w:val="left"/>
      </w:pPr>
      <w:r>
        <w:rPr>
          <w:rFonts w:ascii="Times New Roman" w:hAnsi="Times New Roman"/>
          <w:b/>
          <w:i w:val="0"/>
          <w:color w:val="000000"/>
          <w:sz w:val="32"/>
        </w:rPr>
        <w:t>PHỤ LỤC</w:t>
      </w:r>
    </w:p>
    <w:p>
      <w:pPr>
        <w:pStyle w:val="Heading2"/>
        <w:keepNext/>
      </w:pPr>
      <w:r>
        <w:rPr>
          <w:rFonts w:ascii="Times New Roman" w:hAnsi="Times New Roman"/>
          <w:color w:val="000000"/>
        </w:rPr>
        <w:t>Phụ lục A. Sơ đồ BPMN kích thước lớn</w:t>
      </w:r>
    </w:p>
    <w:p>
      <w:pPr>
        <w:pStyle w:val="SkeletonPlaceholder"/>
      </w:pPr>
      <w:r>
        <w:rPr>
          <w:rFonts w:ascii="Times New Roman" w:hAnsi="Times New Roman"/>
          <w:i/>
          <w:color w:val="7F7F7F"/>
          <w:sz w:val="22"/>
          <w:highlight w:val="yellow"/>
        </w:rPr>
        <w:t>[Chỉ đưa các sơ đồ BPMN không thể trình bày rõ trong thân bài.]</w:t>
      </w:r>
    </w:p>
    <w:p>
      <w:pPr>
        <w:pStyle w:val="Heading2"/>
        <w:keepNext/>
      </w:pPr>
      <w:r>
        <w:rPr>
          <w:rFonts w:ascii="Times New Roman" w:hAnsi="Times New Roman"/>
          <w:color w:val="000000"/>
        </w:rPr>
        <w:t>Phụ lục B. Bảng tính định lượng chi tiết</w:t>
      </w:r>
    </w:p>
    <w:p>
      <w:pPr>
        <w:pStyle w:val="SkeletonPlaceholder"/>
      </w:pPr>
      <w:r>
        <w:rPr>
          <w:rFonts w:ascii="Times New Roman" w:hAnsi="Times New Roman"/>
          <w:i/>
          <w:color w:val="7F7F7F"/>
          <w:sz w:val="22"/>
          <w:highlight w:val="yellow"/>
        </w:rPr>
        <w:t>[Đưa công thức, bảng tính trung gian và dữ liệu chi tiết khi cần tra cứu.]</w:t>
      </w:r>
    </w:p>
    <w:p>
      <w:pPr>
        <w:pStyle w:val="Heading2"/>
        <w:keepNext/>
      </w:pPr>
      <w:r>
        <w:rPr>
          <w:rFonts w:ascii="Times New Roman" w:hAnsi="Times New Roman"/>
          <w:color w:val="000000"/>
        </w:rPr>
        <w:t>Phụ lục C. Biểu mẫu và minh chứng nghiệp vụ</w:t>
      </w:r>
    </w:p>
    <w:p>
      <w:pPr>
        <w:pStyle w:val="SkeletonPlaceholder"/>
      </w:pPr>
      <w:r>
        <w:rPr>
          <w:rFonts w:ascii="Times New Roman" w:hAnsi="Times New Roman"/>
          <w:i/>
          <w:color w:val="7F7F7F"/>
          <w:sz w:val="22"/>
          <w:highlight w:val="yellow"/>
        </w:rPr>
        <w:t>[Đưa bản scan hoặc biểu mẫu có kích thước lớn; phần mô tả và minh họa cần thiết vẫn đặt trong Chương 3.]</w:t>
      </w:r>
    </w:p>
    <w:sectPr>
      <w:type w:val="nextPage"/>
      <w:pgSz w:h="16834" w:w="11909" w:orient="portrait"/>
      <w:pgMar w:bottom="1152" w:top="1152" w:left="1224"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 descr="Image: theme1.xml"/>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3" name="Shape 1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5" name="Shape 15"/>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7" name="Shape 17"/>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8" name="Shape 18"/>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9" name="Shape 19"/>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20" name="Shape 20"/>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21" name="Shape 21"/>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6" name="Shape 26"/>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7" name="Shape 27"/>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before="0" w:after="120" w:line="276" w:lineRule="auto"/>
    </w:pPr>
    <w:rPr>
      <w:rFonts w:ascii="Times New Roman" w:hAnsi="Times New Roman"/>
      <w:b w:val="0"/>
      <w:i w:val="0"/>
      <w:color w:val="000000"/>
      <w:sz w:val="24"/>
    </w:rPr>
  </w:style>
  <w:style w:type="paragraph" w:styleId="Heading1">
    <w:name w:val="heading 1"/>
    <w:basedOn w:val="Normal"/>
    <w:next w:val="Normal"/>
    <w:pPr>
      <w:keepNext w:val="1"/>
      <w:keepLines w:val="1"/>
      <w:spacing w:after="160" w:before="360" w:lineRule="auto" w:line="240"/>
    </w:pPr>
    <w:rPr>
      <w:rFonts w:ascii="Times New Roman" w:hAnsi="Times New Roman"/>
      <w:b/>
      <w:i w:val="0"/>
      <w:color w:val="000000"/>
      <w:sz w:val="32"/>
      <w:szCs w:val="40"/>
    </w:rPr>
  </w:style>
  <w:style w:type="paragraph" w:styleId="Heading2">
    <w:name w:val="heading 2"/>
    <w:basedOn w:val="Normal"/>
    <w:next w:val="Normal"/>
    <w:pPr>
      <w:keepNext w:val="1"/>
      <w:keepLines w:val="1"/>
      <w:spacing w:after="120" w:before="240" w:lineRule="auto" w:line="240"/>
    </w:pPr>
    <w:rPr>
      <w:rFonts w:ascii="Times New Roman" w:hAnsi="Times New Roman"/>
      <w:b/>
      <w:i w:val="0"/>
      <w:color w:val="000000"/>
      <w:sz w:val="28"/>
      <w:szCs w:val="32"/>
    </w:rPr>
  </w:style>
  <w:style w:type="paragraph" w:styleId="Heading3">
    <w:name w:val="heading 3"/>
    <w:basedOn w:val="Normal"/>
    <w:next w:val="Normal"/>
    <w:pPr>
      <w:keepNext w:val="1"/>
      <w:keepLines w:val="1"/>
      <w:spacing w:after="80" w:before="160" w:lineRule="auto" w:line="240"/>
    </w:pPr>
    <w:rPr>
      <w:rFonts w:ascii="Times New Roman" w:hAnsi="Times New Roman"/>
      <w:b/>
      <w:i w:val="0"/>
      <w:color w:val="000000"/>
      <w:sz w:val="25"/>
      <w:szCs w:val="28"/>
    </w:rPr>
  </w:style>
  <w:style w:type="paragraph" w:styleId="Heading4">
    <w:name w:val="heading 4"/>
    <w:basedOn w:val="Normal"/>
    <w:next w:val="Normal"/>
    <w:pPr>
      <w:keepNext w:val="1"/>
      <w:keepLines w:val="1"/>
      <w:spacing w:after="60" w:before="120" w:lineRule="auto" w:line="240"/>
    </w:pPr>
    <w:rPr>
      <w:rFonts w:ascii="Times New Roman" w:hAnsi="Times New Roman"/>
      <w:b/>
      <w:i w:val="0"/>
      <w:color w:val="000000"/>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240" w:lineRule="auto" w:before="0" w:line="240"/>
    </w:pPr>
    <w:rPr>
      <w:rFonts w:ascii="Times New Roman" w:hAnsi="Times New Roman"/>
      <w:b/>
      <w:i w:val="0"/>
      <w:color w:val="000000"/>
      <w:sz w:val="3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a" w:customStyle="1">
    <w:basedOn w:val="TableNormal0"/>
    <w:pPr>
      <w:spacing w:line="240" w:lineRule="auto"/>
    </w:pPr>
    <w:tblPr>
      <w:tblStyleRowBandSize w:val="1"/>
      <w:tblStyleColBandSize w:val="1"/>
      <w:tblCellMar>
        <w:top w:w="63.0" w:type="dxa"/>
        <w:left w:w="114.0" w:type="dxa"/>
        <w:bottom w:w="0.0" w:type="dxa"/>
        <w:right w:w="36.0" w:type="dxa"/>
      </w:tblCellMar>
    </w:tblPr>
  </w:style>
  <w:style w:type="table" w:styleId="ab"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c"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d"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e"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0"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e"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0"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1"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2"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3"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4"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5" w:customStyle="1">
    <w:basedOn w:val="TableNormal0"/>
    <w:tblPr>
      <w:tblStyleRowBandSize w:val="1"/>
      <w:tblStyleColBandSize w:val="1"/>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Pr>
  </w:style>
  <w:style w:type="table" w:styleId="affa" w:customStyle="1">
    <w:basedOn w:val="TableNormal0"/>
    <w:tblPr>
      <w:tblStyleRowBandSize w:val="1"/>
      <w:tblStyleColBandSize w:val="1"/>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sz w:val="22"/>
    </w:rPr>
  </w:style>
  <w:style w:type="paragraph" w:customStyle="1" w:styleId="Caption">
    <w:name w:val="caption"/>
    <w:pPr>
      <w:spacing w:before="80" w:after="80" w:line="240" w:lineRule="auto"/>
    </w:pPr>
    <w:rPr>
      <w:rFonts w:ascii="Times New Roman" w:hAnsi="Times New Roman"/>
      <w:b w:val="0"/>
      <w:i/>
      <w:color w:val="000000"/>
      <w:sz w:val="21"/>
    </w:r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7.png"/><Relationship Id="rId21" Type="http://schemas.openxmlformats.org/officeDocument/2006/relationships/image" Target="media/image12.png"/><Relationship Id="rId24" Type="http://schemas.openxmlformats.org/officeDocument/2006/relationships/image" Target="media/image2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26.png"/><Relationship Id="rId25" Type="http://schemas.openxmlformats.org/officeDocument/2006/relationships/image" Target="media/image23.png"/><Relationship Id="rId28" Type="http://schemas.openxmlformats.org/officeDocument/2006/relationships/image" Target="media/image24.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5.png"/><Relationship Id="rId7" Type="http://schemas.openxmlformats.org/officeDocument/2006/relationships/image" Target="media/image1.png"/><Relationship Id="rId8" Type="http://schemas.openxmlformats.org/officeDocument/2006/relationships/header" Target="header1.xml"/><Relationship Id="rId31" Type="http://schemas.openxmlformats.org/officeDocument/2006/relationships/image" Target="media/image15.png"/><Relationship Id="rId30" Type="http://schemas.openxmlformats.org/officeDocument/2006/relationships/image" Target="media/image20.png"/><Relationship Id="rId11" Type="http://schemas.openxmlformats.org/officeDocument/2006/relationships/footer" Target="footer2.xml"/><Relationship Id="rId33" Type="http://schemas.openxmlformats.org/officeDocument/2006/relationships/image" Target="media/image4.png"/><Relationship Id="rId10" Type="http://schemas.openxmlformats.org/officeDocument/2006/relationships/footer" Target="footer1.xml"/><Relationship Id="rId32" Type="http://schemas.openxmlformats.org/officeDocument/2006/relationships/image" Target="media/image8.png"/><Relationship Id="rId13" Type="http://schemas.openxmlformats.org/officeDocument/2006/relationships/image" Target="media/image11.png"/><Relationship Id="rId35" Type="http://schemas.openxmlformats.org/officeDocument/2006/relationships/image" Target="media/image14.png"/><Relationship Id="rId12" Type="http://schemas.openxmlformats.org/officeDocument/2006/relationships/image" Target="media/image17.png"/><Relationship Id="rId34" Type="http://schemas.openxmlformats.org/officeDocument/2006/relationships/image" Target="media/image10.png"/><Relationship Id="rId15" Type="http://schemas.openxmlformats.org/officeDocument/2006/relationships/image" Target="media/image16.png"/><Relationship Id="rId37" Type="http://schemas.openxmlformats.org/officeDocument/2006/relationships/image" Target="media/image18.png"/><Relationship Id="rId14" Type="http://schemas.openxmlformats.org/officeDocument/2006/relationships/image" Target="media/image19.png"/><Relationship Id="rId36" Type="http://schemas.openxmlformats.org/officeDocument/2006/relationships/image" Target="media/image13.png"/><Relationship Id="rId17" Type="http://schemas.openxmlformats.org/officeDocument/2006/relationships/image" Target="media/image9.png"/><Relationship Id="rId16" Type="http://schemas.openxmlformats.org/officeDocument/2006/relationships/image" Target="media/image6.png"/><Relationship Id="rId38"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33.png"/><Relationship Id="rId2" Type="http://schemas.openxmlformats.org/officeDocument/2006/relationships/image" Target="media/image30.png"/><Relationship Id="rId3" Type="http://schemas.openxmlformats.org/officeDocument/2006/relationships/image" Target="media/image31.png"/><Relationship Id="rId4" Type="http://schemas.openxmlformats.org/officeDocument/2006/relationships/image" Target="media/image32.png"/><Relationship Id="rId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2026-09-02T17:50:00Z</dcterms:created>
</cp:coreProperties>
</file>