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C6A1" w14:textId="77777777" w:rsidR="009B442B" w:rsidRDefault="00213B6C">
      <w:pPr>
        <w:pStyle w:val="Heading1"/>
        <w:spacing w:after="0" w:line="300" w:lineRule="auto"/>
        <w:jc w:val="both"/>
        <w:rPr>
          <w:rFonts w:ascii="Times New Roman" w:eastAsia="Times New Roman" w:hAnsi="Times New Roman" w:cs="Times New Roman"/>
          <w:b/>
          <w:bCs/>
          <w:sz w:val="32"/>
          <w:szCs w:val="32"/>
        </w:rPr>
      </w:pPr>
      <w:bookmarkStart w:id="0" w:name="_xyvt28ri0md2" w:colFirst="0" w:colLast="0"/>
      <w:bookmarkEnd w:id="0"/>
      <w:r>
        <w:rPr>
          <w:rFonts w:ascii="Times New Roman" w:eastAsia="Times New Roman" w:hAnsi="Times New Roman" w:cs="Times New Roman"/>
          <w:b/>
          <w:bCs/>
          <w:sz w:val="32"/>
          <w:szCs w:val="32"/>
        </w:rPr>
        <w:t>Phân loại &amp; Chuyển phát trung tâm</w:t>
      </w:r>
    </w:p>
    <w:p w14:paraId="78C4F0F1" w14:textId="77777777" w:rsidR="009B442B" w:rsidRDefault="00213B6C">
      <w:pPr>
        <w:spacing w:after="155" w:line="252" w:lineRule="auto"/>
        <w:ind w:left="355" w:hanging="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Phân loại &amp; Chuyển phát trung tâm (Sorting &amp; Central Distribution) là công đoạn diễn ra tại trung tâm khai thác (hub) sau khi bưu gửi liên tỉnh được bàn giao từ bưu cục/điểm tập kết và trước khi được xếp lên phương tiện vận chuyển liên tỉnh. Phạm</w:t>
      </w:r>
      <w:r>
        <w:rPr>
          <w:rFonts w:ascii="Times New Roman" w:eastAsia="Times New Roman" w:hAnsi="Times New Roman" w:cs="Times New Roman"/>
          <w:sz w:val="26"/>
          <w:szCs w:val="26"/>
        </w:rPr>
        <w:t xml:space="preserve"> vi của quy trình bắt đầu khi hub gốc tiếp nhận bưu gửi từ xe gom tuyến ngắn (feeder) và kết thúc khi bưu gửi đã được phân loại, đóng bao/container theo tuyến đích và bàn giao cho đội vận tải liên tỉnh. Mục tiêu của quy trình là đảm bảo bưu gửi được nhận d</w:t>
      </w:r>
      <w:r>
        <w:rPr>
          <w:rFonts w:ascii="Times New Roman" w:eastAsia="Times New Roman" w:hAnsi="Times New Roman" w:cs="Times New Roman"/>
          <w:sz w:val="26"/>
          <w:szCs w:val="26"/>
        </w:rPr>
        <w:t>ạng, cân đo và phân loại chính xác theo tuyến trong thời gian ngắn nhất, đồng thời tách riêng kịp thời các kiện hàng đặc biệt hoặc có dấu hiệu nguy hiểm để xử lý theo quy định.</w:t>
      </w:r>
    </w:p>
    <w:p w14:paraId="365C4151" w14:textId="77777777" w:rsidR="009B442B" w:rsidRDefault="00213B6C">
      <w:pPr>
        <w:pStyle w:val="Heading3"/>
        <w:spacing w:before="240" w:after="184" w:line="246" w:lineRule="auto"/>
        <w:ind w:left="-5" w:right="-15" w:hanging="10"/>
        <w:rPr>
          <w:rFonts w:ascii="Times New Roman" w:eastAsia="Times New Roman" w:hAnsi="Times New Roman" w:cs="Times New Roman"/>
          <w:b/>
          <w:bCs/>
          <w:color w:val="000000"/>
        </w:rPr>
      </w:pPr>
      <w:r>
        <w:rPr>
          <w:rFonts w:ascii="Times New Roman" w:eastAsia="Times New Roman" w:hAnsi="Times New Roman" w:cs="Times New Roman"/>
          <w:b/>
          <w:bCs/>
          <w:color w:val="000000"/>
        </w:rPr>
        <w:t>3.1. Mô tả quy trình</w:t>
      </w:r>
    </w:p>
    <w:p w14:paraId="0C428C55"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3.1.1. Tiếp nhận và kiểm tra tại khu Inbound</w:t>
      </w:r>
    </w:p>
    <w:p w14:paraId="700E4C6D" w14:textId="77777777" w:rsidR="009B442B" w:rsidRDefault="00213B6C">
      <w:pPr>
        <w:spacing w:after="155" w:line="252" w:lineRule="auto"/>
        <w:ind w:left="355" w:hanging="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xe feeder</w:t>
      </w:r>
      <w:r>
        <w:rPr>
          <w:rFonts w:ascii="Times New Roman" w:eastAsia="Times New Roman" w:hAnsi="Times New Roman" w:cs="Times New Roman"/>
          <w:sz w:val="26"/>
          <w:szCs w:val="26"/>
        </w:rPr>
        <w:t xml:space="preserve"> đến hub, nhân viên khai thác dỡ hàng, quét mã vạch từng kiện để ghi nhận vào hệ thống quản lý kho và vận tải (WMS/TMS), qua đó xác nhận bưu gửi đã đến đúng hub và đối chiếu với dữ liệu bàn giao từ bưu cục gốc. Tiếp đó, bưu gửi được đưa qua hệ thống DWS (D</w:t>
      </w:r>
      <w:r>
        <w:rPr>
          <w:rFonts w:ascii="Times New Roman" w:eastAsia="Times New Roman" w:hAnsi="Times New Roman" w:cs="Times New Roman"/>
          <w:sz w:val="26"/>
          <w:szCs w:val="26"/>
        </w:rPr>
        <w:t>imensioning – Weighing – Scanning) để cân trọng lượng, đo kích thước và quét mã tự động, làm cơ sở tính cước và bố trí phương án phân loại.</w:t>
      </w:r>
    </w:p>
    <w:p w14:paraId="6F96F099"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3.1.2. Sàng lọc và phân loại tự động theo tuyến đích</w:t>
      </w:r>
    </w:p>
    <w:p w14:paraId="0C99194B" w14:textId="77777777" w:rsidR="009B442B" w:rsidRDefault="00213B6C">
      <w:pPr>
        <w:spacing w:after="155" w:line="252" w:lineRule="auto"/>
        <w:ind w:left="355" w:hanging="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từ DWS được đối chiếu để sàng lọc các kiện hàng đặc biệ</w:t>
      </w:r>
      <w:r>
        <w:rPr>
          <w:rFonts w:ascii="Times New Roman" w:eastAsia="Times New Roman" w:hAnsi="Times New Roman" w:cs="Times New Roman"/>
          <w:sz w:val="26"/>
          <w:szCs w:val="26"/>
        </w:rPr>
        <w:t>t hoặc có dấu hiệu nguy hiểm (chất lỏng, hàng dễ vỡ, hàng cấm vận chuyển theo băng chuyền tự động). Nếu bưu gửi thuộc diện này, nhân viên tách kiện ra khỏi luồng chính để xử lý thủ công và lập biên bản chuyển bộ phận CSKH; nếu không, kiện hàng được đưa vào</w:t>
      </w:r>
      <w:r>
        <w:rPr>
          <w:rFonts w:ascii="Times New Roman" w:eastAsia="Times New Roman" w:hAnsi="Times New Roman" w:cs="Times New Roman"/>
          <w:sz w:val="26"/>
          <w:szCs w:val="26"/>
        </w:rPr>
        <w:t xml:space="preserve"> tổ hợp băng chuyền chia chọn tự động kết hợp robot AGV tự hành, Wheel Sorter Matrix (phân loại kiện lớn) và Cross-belt Sorter (phân loại băng tải có điều khiển) để phân loại theo tuyến đích. Kết quả phân loại được đối chiếu ngược lại với WMS/TMS để cập nh</w:t>
      </w:r>
      <w:r>
        <w:rPr>
          <w:rFonts w:ascii="Times New Roman" w:eastAsia="Times New Roman" w:hAnsi="Times New Roman" w:cs="Times New Roman"/>
          <w:sz w:val="26"/>
          <w:szCs w:val="26"/>
        </w:rPr>
        <w:t>ật vị trí và trạng thái từng kiện hàng.</w:t>
      </w:r>
    </w:p>
    <w:p w14:paraId="686C0186"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3.1.3. Đóng bao, lập chứng từ và bàn giao vận chuyển</w:t>
      </w:r>
    </w:p>
    <w:p w14:paraId="12836320" w14:textId="77777777" w:rsidR="009B442B" w:rsidRDefault="00213B6C">
      <w:pPr>
        <w:spacing w:after="155" w:line="252" w:lineRule="auto"/>
        <w:ind w:left="355" w:hanging="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phân loại, các kiện cùng tuyến được tập hợp và đóng thành bao lớn/container gắn với kế hoạch tuyến vận tải (line-haul) trong ngày; nhân viên Outbound lập chứng</w:t>
      </w:r>
      <w:r>
        <w:rPr>
          <w:rFonts w:ascii="Times New Roman" w:eastAsia="Times New Roman" w:hAnsi="Times New Roman" w:cs="Times New Roman"/>
          <w:sz w:val="26"/>
          <w:szCs w:val="26"/>
        </w:rPr>
        <w:t xml:space="preserve"> từ manifest mô tả số lượng bao, khối lượng và số niêm phong tương ứng. Bao/container sau đó được xếp lên phương tiện, niêm phong và bàn giao cho đội vận tải liên tỉnh để tiếp tục quy trình Vận chuyển liên tỉnh.</w:t>
      </w:r>
    </w:p>
    <w:p w14:paraId="557E7640" w14:textId="3CE3374F" w:rsidR="009B442B" w:rsidRDefault="00213B6C">
      <w:pPr>
        <w:spacing w:after="99" w:line="240" w:lineRule="auto"/>
        <w:ind w:left="3"/>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73CDB4FA" wp14:editId="41FD2993">
            <wp:extent cx="6372447" cy="259372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6425705" cy="2615402"/>
                    </a:xfrm>
                    <a:prstGeom prst="rect">
                      <a:avLst/>
                    </a:prstGeom>
                  </pic:spPr>
                </pic:pic>
              </a:graphicData>
            </a:graphic>
          </wp:inline>
        </w:drawing>
      </w:r>
    </w:p>
    <w:p w14:paraId="6F8B54DB" w14:textId="77777777" w:rsidR="009B442B" w:rsidRDefault="00213B6C">
      <w:pPr>
        <w:spacing w:line="246" w:lineRule="auto"/>
        <w:ind w:left="10" w:right="-15" w:firstLine="34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Hình 3.1. Mô hình BPMN quy trình Phân loại</w:t>
      </w:r>
      <w:r>
        <w:rPr>
          <w:rFonts w:ascii="Times New Roman" w:eastAsia="Times New Roman" w:hAnsi="Times New Roman" w:cs="Times New Roman"/>
          <w:sz w:val="24"/>
          <w:szCs w:val="24"/>
        </w:rPr>
        <w:t xml:space="preserve"> &amp; Chuyển phát trung tâm</w:t>
      </w:r>
    </w:p>
    <w:p w14:paraId="4F434D12" w14:textId="77777777" w:rsidR="009B442B" w:rsidRDefault="00213B6C">
      <w:pPr>
        <w:pStyle w:val="Heading3"/>
        <w:spacing w:before="240" w:after="184" w:line="246" w:lineRule="auto"/>
        <w:ind w:left="-5" w:right="-15" w:hanging="10"/>
        <w:rPr>
          <w:rFonts w:ascii="Times New Roman" w:eastAsia="Times New Roman" w:hAnsi="Times New Roman" w:cs="Times New Roman"/>
          <w:b/>
          <w:bCs/>
          <w:color w:val="000000"/>
        </w:rPr>
      </w:pPr>
      <w:r>
        <w:rPr>
          <w:rFonts w:ascii="Times New Roman" w:eastAsia="Times New Roman" w:hAnsi="Times New Roman" w:cs="Times New Roman"/>
          <w:b/>
          <w:bCs/>
          <w:color w:val="000000"/>
        </w:rPr>
        <w:t>3.2. Phân tích quy trình</w:t>
      </w:r>
    </w:p>
    <w:p w14:paraId="63F07A96"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 Các tác nhân tham gia quy trình</w:t>
      </w:r>
    </w:p>
    <w:p w14:paraId="1B9BBE89"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Nhân viên Inbound:</w:t>
      </w:r>
      <w:r>
        <w:rPr>
          <w:rFonts w:ascii="Times New Roman" w:eastAsia="Times New Roman" w:hAnsi="Times New Roman" w:cs="Times New Roman"/>
          <w:sz w:val="26"/>
          <w:szCs w:val="26"/>
        </w:rPr>
        <w:t xml:space="preserve"> Dỡ hàng, quét mã nhập kho, cân đo bằng hệ thống DWS và sàng lọc hàng đặc biệt/nguy hiểm.</w:t>
      </w:r>
    </w:p>
    <w:p w14:paraId="40E952C7"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Hệ thống phân loại tự động (AGV, Wheel Sorter Matrix, Cross-belt Sorter):</w:t>
      </w:r>
      <w:r>
        <w:rPr>
          <w:rFonts w:ascii="Times New Roman" w:eastAsia="Times New Roman" w:hAnsi="Times New Roman" w:cs="Times New Roman"/>
          <w:sz w:val="26"/>
          <w:szCs w:val="26"/>
        </w:rPr>
        <w:t xml:space="preserve"> Vận hành băng chuyền, phân loại kiện hàng theo tuyến đích và ghi nhận kết quả vào WMS/TMS</w:t>
      </w:r>
      <w:r>
        <w:rPr>
          <w:rFonts w:ascii="Times New Roman" w:eastAsia="Times New Roman" w:hAnsi="Times New Roman" w:cs="Times New Roman"/>
          <w:sz w:val="26"/>
          <w:szCs w:val="26"/>
        </w:rPr>
        <w:t>.</w:t>
      </w:r>
    </w:p>
    <w:p w14:paraId="5219814C"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Nhân viên vận hành/giám sát hệ thống phân loại:</w:t>
      </w:r>
      <w:r>
        <w:rPr>
          <w:rFonts w:ascii="Times New Roman" w:eastAsia="Times New Roman" w:hAnsi="Times New Roman" w:cs="Times New Roman"/>
          <w:sz w:val="26"/>
          <w:szCs w:val="26"/>
        </w:rPr>
        <w:t xml:space="preserve"> Theo dõi hoạt động thiết bị, xử lý sự cố kỹ thuật và xác nhận kết quả phân loại.</w:t>
      </w:r>
    </w:p>
    <w:p w14:paraId="378214C1"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Bộ phận Outbound &amp; điều vận:</w:t>
      </w:r>
      <w:r>
        <w:rPr>
          <w:rFonts w:ascii="Times New Roman" w:eastAsia="Times New Roman" w:hAnsi="Times New Roman" w:cs="Times New Roman"/>
          <w:sz w:val="26"/>
          <w:szCs w:val="26"/>
        </w:rPr>
        <w:t xml:space="preserve"> Đóng bao/container theo tuyến, lập chứng từ manifest, xếp phương tiện, niêm phong và bố trí kế hoạch tuyến line-haul.</w:t>
      </w:r>
    </w:p>
    <w:p w14:paraId="14630948"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Bộ phận CSKH/xử lý ngoại lệ:</w:t>
      </w:r>
      <w:r>
        <w:rPr>
          <w:rFonts w:ascii="Times New Roman" w:eastAsia="Times New Roman" w:hAnsi="Times New Roman" w:cs="Times New Roman"/>
          <w:sz w:val="26"/>
          <w:szCs w:val="26"/>
        </w:rPr>
        <w:t xml:space="preserve"> Tiếp nhận hàng đặc biệt, có dấu hiệu nguy hiểm hoặc lỗi phân loại; lập biên bản và xử lý thủ công theo qu</w:t>
      </w:r>
      <w:r>
        <w:rPr>
          <w:rFonts w:ascii="Times New Roman" w:eastAsia="Times New Roman" w:hAnsi="Times New Roman" w:cs="Times New Roman"/>
          <w:sz w:val="26"/>
          <w:szCs w:val="26"/>
        </w:rPr>
        <w:t>y định.</w:t>
      </w:r>
    </w:p>
    <w:p w14:paraId="3667C87A"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Hệ thống WMS/TMS:</w:t>
      </w:r>
      <w:r>
        <w:rPr>
          <w:rFonts w:ascii="Times New Roman" w:eastAsia="Times New Roman" w:hAnsi="Times New Roman" w:cs="Times New Roman"/>
          <w:sz w:val="26"/>
          <w:szCs w:val="26"/>
        </w:rPr>
        <w:t xml:space="preserve"> Đồng bộ dữ liệu tồn kho, vị trí kiện hàng và kế hoạch tuyến vận chuyển giữa các bộ phận.</w:t>
      </w:r>
    </w:p>
    <w:p w14:paraId="4682C870"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3.2.2. Khách hàng của quy trình</w:t>
      </w:r>
    </w:p>
    <w:p w14:paraId="22503B8B"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Khách hàng chính (nội bộ):</w:t>
      </w:r>
      <w:r>
        <w:rPr>
          <w:rFonts w:ascii="Times New Roman" w:eastAsia="Times New Roman" w:hAnsi="Times New Roman" w:cs="Times New Roman"/>
          <w:sz w:val="26"/>
          <w:szCs w:val="26"/>
        </w:rPr>
        <w:t xml:space="preserve"> Bộ phận vận chuyển liên tỉnh – tiếp nhận bưu gửi đã được đóng bao đúng tuyến</w:t>
      </w:r>
      <w:r>
        <w:rPr>
          <w:rFonts w:ascii="Times New Roman" w:eastAsia="Times New Roman" w:hAnsi="Times New Roman" w:cs="Times New Roman"/>
          <w:sz w:val="26"/>
          <w:szCs w:val="26"/>
        </w:rPr>
        <w:t xml:space="preserve"> để xếp lên phương tiện.</w:t>
      </w:r>
    </w:p>
    <w:p w14:paraId="7B090894"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Khách hàng thứ cấp:</w:t>
      </w:r>
      <w:r>
        <w:rPr>
          <w:rFonts w:ascii="Times New Roman" w:eastAsia="Times New Roman" w:hAnsi="Times New Roman" w:cs="Times New Roman"/>
          <w:sz w:val="26"/>
          <w:szCs w:val="26"/>
        </w:rPr>
        <w:t xml:space="preserve"> Khách hàng gửi/nhận cuối, được hưởng lợi gián tiếp từ tốc độ và độ chính xác của khâu phân loại.</w:t>
      </w:r>
    </w:p>
    <w:p w14:paraId="249B01BD"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3.2.3. Giá trị mang lại</w:t>
      </w:r>
    </w:p>
    <w:p w14:paraId="699E7FC2"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Tự động hóa băng chuyền:</w:t>
      </w:r>
      <w:r>
        <w:rPr>
          <w:rFonts w:ascii="Times New Roman" w:eastAsia="Times New Roman" w:hAnsi="Times New Roman" w:cs="Times New Roman"/>
          <w:sz w:val="26"/>
          <w:szCs w:val="26"/>
        </w:rPr>
        <w:t xml:space="preserve"> giúp rút ngắn thời gian xử lý so với phân loại thủ công.</w:t>
      </w:r>
    </w:p>
    <w:p w14:paraId="009815FD"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b/>
          <w:bCs/>
          <w:sz w:val="26"/>
          <w:szCs w:val="26"/>
        </w:rPr>
        <w:t>Đối chiếu dữ liệu qua WMS/TMS:</w:t>
      </w:r>
      <w:r>
        <w:rPr>
          <w:rFonts w:ascii="Times New Roman" w:eastAsia="Times New Roman" w:hAnsi="Times New Roman" w:cs="Times New Roman"/>
          <w:sz w:val="26"/>
          <w:szCs w:val="26"/>
        </w:rPr>
        <w:t xml:space="preserve"> tăng độ chính xác phân loại theo tuyến, giảm rủi ro giao sai bưu cục.</w:t>
      </w:r>
    </w:p>
    <w:p w14:paraId="65903C96"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Sàng lọc sớm hàng đặc biệt/nguy hiểm:</w:t>
      </w:r>
      <w:r>
        <w:rPr>
          <w:rFonts w:ascii="Times New Roman" w:eastAsia="Times New Roman" w:hAnsi="Times New Roman" w:cs="Times New Roman"/>
          <w:sz w:val="26"/>
          <w:szCs w:val="26"/>
        </w:rPr>
        <w:t xml:space="preserve"> hạn chế rủi ro trong quá trình vận chuyển liên tỉnh.</w:t>
      </w:r>
    </w:p>
    <w:p w14:paraId="697130BD"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Chuẩn hóa chứng từ manifest:</w:t>
      </w:r>
      <w:r>
        <w:rPr>
          <w:rFonts w:ascii="Times New Roman" w:eastAsia="Times New Roman" w:hAnsi="Times New Roman" w:cs="Times New Roman"/>
          <w:sz w:val="26"/>
          <w:szCs w:val="26"/>
        </w:rPr>
        <w:t xml:space="preserve"> hỗ trợ đối soát số lượng, </w:t>
      </w:r>
      <w:r>
        <w:rPr>
          <w:rFonts w:ascii="Times New Roman" w:eastAsia="Times New Roman" w:hAnsi="Times New Roman" w:cs="Times New Roman"/>
          <w:sz w:val="26"/>
          <w:szCs w:val="26"/>
        </w:rPr>
        <w:t>khối lượng khi bàn giao cho đội vận tải và khi đến hub đích.</w:t>
      </w:r>
    </w:p>
    <w:p w14:paraId="3667BDB1"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3.2.4. Những kết quả có thể đạt được của quy trình</w:t>
      </w:r>
    </w:p>
    <w:p w14:paraId="44E512E1"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Bưu gửi hợp lệ:</w:t>
      </w:r>
      <w:r>
        <w:rPr>
          <w:rFonts w:ascii="Times New Roman" w:eastAsia="Times New Roman" w:hAnsi="Times New Roman" w:cs="Times New Roman"/>
          <w:sz w:val="26"/>
          <w:szCs w:val="26"/>
        </w:rPr>
        <w:t xml:space="preserve"> được phân loại tự động, đóng bao đúng tuyến và bàn giao cho đội vận tải liên tỉnh.</w:t>
      </w:r>
    </w:p>
    <w:p w14:paraId="23122AF1"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Bưu gửi đặc biệt/có dấu hiệu nguy hiểm:</w:t>
      </w:r>
      <w:r>
        <w:rPr>
          <w:rFonts w:ascii="Times New Roman" w:eastAsia="Times New Roman" w:hAnsi="Times New Roman" w:cs="Times New Roman"/>
          <w:sz w:val="26"/>
          <w:szCs w:val="26"/>
        </w:rPr>
        <w:t xml:space="preserve"> được tách xử lý thủ công, lập biên bản và chuyển bộ phận CSKH xử lý theo quy định.</w:t>
      </w:r>
    </w:p>
    <w:p w14:paraId="0B0613EE" w14:textId="77777777" w:rsidR="009B442B" w:rsidRDefault="00213B6C">
      <w:pPr>
        <w:pStyle w:val="Heading3"/>
        <w:spacing w:before="240" w:after="184" w:line="246" w:lineRule="auto"/>
        <w:ind w:left="-5" w:right="-15" w:hanging="10"/>
        <w:rPr>
          <w:rFonts w:ascii="Times New Roman" w:eastAsia="Times New Roman" w:hAnsi="Times New Roman" w:cs="Times New Roman"/>
          <w:b/>
          <w:bCs/>
          <w:color w:val="000000"/>
        </w:rPr>
      </w:pPr>
      <w:r>
        <w:rPr>
          <w:rFonts w:ascii="Times New Roman" w:eastAsia="Times New Roman" w:hAnsi="Times New Roman" w:cs="Times New Roman"/>
          <w:b/>
          <w:bCs/>
          <w:color w:val="000000"/>
        </w:rPr>
        <w:t>3.3. Phân tích định tính</w:t>
      </w:r>
    </w:p>
    <w:p w14:paraId="033743AB"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3.3.1. Phân tích giá trị gia tăng</w:t>
      </w:r>
    </w:p>
    <w:tbl>
      <w:tblPr>
        <w:tblStyle w:val="a"/>
        <w:tblW w:w="9400" w:type="dxa"/>
        <w:jc w:val="center"/>
        <w:tblInd w:w="0" w:type="dxa"/>
        <w:tblLayout w:type="fixed"/>
        <w:tblLook w:val="0400" w:firstRow="0" w:lastRow="0" w:firstColumn="0" w:lastColumn="0" w:noHBand="0" w:noVBand="1"/>
      </w:tblPr>
      <w:tblGrid>
        <w:gridCol w:w="5200"/>
        <w:gridCol w:w="2600"/>
        <w:gridCol w:w="1600"/>
      </w:tblGrid>
      <w:tr w:rsidR="009B442B" w14:paraId="25F7319B" w14:textId="77777777">
        <w:trPr>
          <w:trHeight w:val="420"/>
          <w:tblHeader/>
          <w:jc w:val="center"/>
        </w:trPr>
        <w:tc>
          <w:tcPr>
            <w:tcW w:w="52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7A2B9F0E"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Hoạt động</w:t>
            </w:r>
          </w:p>
        </w:tc>
        <w:tc>
          <w:tcPr>
            <w:tcW w:w="26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7681D52B"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Người thực hiện</w:t>
            </w:r>
          </w:p>
        </w:tc>
        <w:tc>
          <w:tcPr>
            <w:tcW w:w="16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6DDBD7EB"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Loại giá trị</w:t>
            </w:r>
          </w:p>
        </w:tc>
      </w:tr>
      <w:tr w:rsidR="009B442B" w14:paraId="2432038E"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1736DC0E"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1. Dỡ hàng, quét mã nhập kho (WMS/TMS)</w:t>
            </w:r>
          </w:p>
        </w:tc>
        <w:tc>
          <w:tcPr>
            <w:tcW w:w="2600" w:type="dxa"/>
            <w:tcBorders>
              <w:top w:val="single" w:sz="8" w:space="0" w:color="000000"/>
              <w:left w:val="single" w:sz="8" w:space="0" w:color="000000"/>
              <w:bottom w:val="single" w:sz="8" w:space="0" w:color="000000"/>
              <w:right w:val="single" w:sz="8" w:space="0" w:color="000000"/>
            </w:tcBorders>
            <w:vAlign w:val="center"/>
          </w:tcPr>
          <w:p w14:paraId="2EA4C946"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Inbound</w:t>
            </w:r>
          </w:p>
        </w:tc>
        <w:tc>
          <w:tcPr>
            <w:tcW w:w="1600" w:type="dxa"/>
            <w:tcBorders>
              <w:top w:val="single" w:sz="8" w:space="0" w:color="000000"/>
              <w:left w:val="single" w:sz="8" w:space="0" w:color="000000"/>
              <w:bottom w:val="single" w:sz="8" w:space="0" w:color="000000"/>
              <w:right w:val="single" w:sz="8" w:space="0" w:color="000000"/>
            </w:tcBorders>
            <w:vAlign w:val="center"/>
          </w:tcPr>
          <w:p w14:paraId="02CA4126"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BVA</w:t>
            </w:r>
          </w:p>
        </w:tc>
      </w:tr>
      <w:tr w:rsidR="009B442B" w14:paraId="28326D30"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2DBF33A2"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2. Cân, đo kích thước (DWS)</w:t>
            </w:r>
          </w:p>
        </w:tc>
        <w:tc>
          <w:tcPr>
            <w:tcW w:w="2600" w:type="dxa"/>
            <w:tcBorders>
              <w:top w:val="single" w:sz="8" w:space="0" w:color="000000"/>
              <w:left w:val="single" w:sz="8" w:space="0" w:color="000000"/>
              <w:bottom w:val="single" w:sz="8" w:space="0" w:color="000000"/>
              <w:right w:val="single" w:sz="8" w:space="0" w:color="000000"/>
            </w:tcBorders>
            <w:vAlign w:val="center"/>
          </w:tcPr>
          <w:p w14:paraId="1B2C9E8D"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Inbound</w:t>
            </w:r>
          </w:p>
        </w:tc>
        <w:tc>
          <w:tcPr>
            <w:tcW w:w="1600" w:type="dxa"/>
            <w:tcBorders>
              <w:top w:val="single" w:sz="8" w:space="0" w:color="000000"/>
              <w:left w:val="single" w:sz="8" w:space="0" w:color="000000"/>
              <w:bottom w:val="single" w:sz="8" w:space="0" w:color="000000"/>
              <w:right w:val="single" w:sz="8" w:space="0" w:color="000000"/>
            </w:tcBorders>
            <w:vAlign w:val="center"/>
          </w:tcPr>
          <w:p w14:paraId="19CB52C1"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w:t>
            </w:r>
          </w:p>
        </w:tc>
      </w:tr>
      <w:tr w:rsidR="009B442B" w14:paraId="1E80A5B0"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31939152"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3. Sàng lọc hàng đặc biệt/nguy hiểm</w:t>
            </w:r>
          </w:p>
        </w:tc>
        <w:tc>
          <w:tcPr>
            <w:tcW w:w="2600" w:type="dxa"/>
            <w:tcBorders>
              <w:top w:val="single" w:sz="8" w:space="0" w:color="000000"/>
              <w:left w:val="single" w:sz="8" w:space="0" w:color="000000"/>
              <w:bottom w:val="single" w:sz="8" w:space="0" w:color="000000"/>
              <w:right w:val="single" w:sz="8" w:space="0" w:color="000000"/>
            </w:tcBorders>
            <w:vAlign w:val="center"/>
          </w:tcPr>
          <w:p w14:paraId="053ACA30"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Inbound</w:t>
            </w:r>
          </w:p>
        </w:tc>
        <w:tc>
          <w:tcPr>
            <w:tcW w:w="1600" w:type="dxa"/>
            <w:tcBorders>
              <w:top w:val="single" w:sz="8" w:space="0" w:color="000000"/>
              <w:left w:val="single" w:sz="8" w:space="0" w:color="000000"/>
              <w:bottom w:val="single" w:sz="8" w:space="0" w:color="000000"/>
              <w:right w:val="single" w:sz="8" w:space="0" w:color="000000"/>
            </w:tcBorders>
            <w:vAlign w:val="center"/>
          </w:tcPr>
          <w:p w14:paraId="3B6B4D48"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BVA</w:t>
            </w:r>
          </w:p>
        </w:tc>
      </w:tr>
      <w:tr w:rsidR="009B442B" w14:paraId="4EC0AAAF"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4861254E"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4. Tách xử lý thủ công (nếu có)</w:t>
            </w:r>
          </w:p>
        </w:tc>
        <w:tc>
          <w:tcPr>
            <w:tcW w:w="2600" w:type="dxa"/>
            <w:tcBorders>
              <w:top w:val="single" w:sz="8" w:space="0" w:color="000000"/>
              <w:left w:val="single" w:sz="8" w:space="0" w:color="000000"/>
              <w:bottom w:val="single" w:sz="8" w:space="0" w:color="000000"/>
              <w:right w:val="single" w:sz="8" w:space="0" w:color="000000"/>
            </w:tcBorders>
            <w:vAlign w:val="center"/>
          </w:tcPr>
          <w:p w14:paraId="51E10F68"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CSKH</w:t>
            </w:r>
          </w:p>
        </w:tc>
        <w:tc>
          <w:tcPr>
            <w:tcW w:w="1600" w:type="dxa"/>
            <w:tcBorders>
              <w:top w:val="single" w:sz="8" w:space="0" w:color="000000"/>
              <w:left w:val="single" w:sz="8" w:space="0" w:color="000000"/>
              <w:bottom w:val="single" w:sz="8" w:space="0" w:color="000000"/>
              <w:right w:val="single" w:sz="8" w:space="0" w:color="000000"/>
            </w:tcBorders>
            <w:vAlign w:val="center"/>
          </w:tcPr>
          <w:p w14:paraId="4218DC1A"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NVA</w:t>
            </w:r>
          </w:p>
        </w:tc>
      </w:tr>
      <w:tr w:rsidR="009B442B" w14:paraId="2123C959"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5060E23A"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5. Đưa vào băng chuyền chia chọn tự động</w:t>
            </w:r>
          </w:p>
        </w:tc>
        <w:tc>
          <w:tcPr>
            <w:tcW w:w="2600" w:type="dxa"/>
            <w:tcBorders>
              <w:top w:val="single" w:sz="8" w:space="0" w:color="000000"/>
              <w:left w:val="single" w:sz="8" w:space="0" w:color="000000"/>
              <w:bottom w:val="single" w:sz="8" w:space="0" w:color="000000"/>
              <w:right w:val="single" w:sz="8" w:space="0" w:color="000000"/>
            </w:tcBorders>
            <w:vAlign w:val="center"/>
          </w:tcPr>
          <w:p w14:paraId="2FD39F11"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tự động</w:t>
            </w:r>
          </w:p>
        </w:tc>
        <w:tc>
          <w:tcPr>
            <w:tcW w:w="1600" w:type="dxa"/>
            <w:tcBorders>
              <w:top w:val="single" w:sz="8" w:space="0" w:color="000000"/>
              <w:left w:val="single" w:sz="8" w:space="0" w:color="000000"/>
              <w:bottom w:val="single" w:sz="8" w:space="0" w:color="000000"/>
              <w:right w:val="single" w:sz="8" w:space="0" w:color="000000"/>
            </w:tcBorders>
            <w:vAlign w:val="center"/>
          </w:tcPr>
          <w:p w14:paraId="648A1A67"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w:t>
            </w:r>
          </w:p>
        </w:tc>
      </w:tr>
      <w:tr w:rsidR="009B442B" w14:paraId="2638C6D3"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74F00C55"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6. Phân loại theo tuyến đích, đối chiếu WMS/TMS</w:t>
            </w:r>
          </w:p>
        </w:tc>
        <w:tc>
          <w:tcPr>
            <w:tcW w:w="2600" w:type="dxa"/>
            <w:tcBorders>
              <w:top w:val="single" w:sz="8" w:space="0" w:color="000000"/>
              <w:left w:val="single" w:sz="8" w:space="0" w:color="000000"/>
              <w:bottom w:val="single" w:sz="8" w:space="0" w:color="000000"/>
              <w:right w:val="single" w:sz="8" w:space="0" w:color="000000"/>
            </w:tcBorders>
            <w:vAlign w:val="center"/>
          </w:tcPr>
          <w:p w14:paraId="38161124"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tự động</w:t>
            </w:r>
          </w:p>
        </w:tc>
        <w:tc>
          <w:tcPr>
            <w:tcW w:w="1600" w:type="dxa"/>
            <w:tcBorders>
              <w:top w:val="single" w:sz="8" w:space="0" w:color="000000"/>
              <w:left w:val="single" w:sz="8" w:space="0" w:color="000000"/>
              <w:bottom w:val="single" w:sz="8" w:space="0" w:color="000000"/>
              <w:right w:val="single" w:sz="8" w:space="0" w:color="000000"/>
            </w:tcBorders>
            <w:vAlign w:val="center"/>
          </w:tcPr>
          <w:p w14:paraId="419C5A16"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w:t>
            </w:r>
          </w:p>
        </w:tc>
      </w:tr>
      <w:tr w:rsidR="009B442B" w14:paraId="3019FD93"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6B305568"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7. Đóng bao/container theo tuyến</w:t>
            </w:r>
          </w:p>
        </w:tc>
        <w:tc>
          <w:tcPr>
            <w:tcW w:w="2600" w:type="dxa"/>
            <w:tcBorders>
              <w:top w:val="single" w:sz="8" w:space="0" w:color="000000"/>
              <w:left w:val="single" w:sz="8" w:space="0" w:color="000000"/>
              <w:bottom w:val="single" w:sz="8" w:space="0" w:color="000000"/>
              <w:right w:val="single" w:sz="8" w:space="0" w:color="000000"/>
            </w:tcBorders>
            <w:vAlign w:val="center"/>
          </w:tcPr>
          <w:p w14:paraId="38495EEF"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Outbound</w:t>
            </w:r>
          </w:p>
        </w:tc>
        <w:tc>
          <w:tcPr>
            <w:tcW w:w="1600" w:type="dxa"/>
            <w:tcBorders>
              <w:top w:val="single" w:sz="8" w:space="0" w:color="000000"/>
              <w:left w:val="single" w:sz="8" w:space="0" w:color="000000"/>
              <w:bottom w:val="single" w:sz="8" w:space="0" w:color="000000"/>
              <w:right w:val="single" w:sz="8" w:space="0" w:color="000000"/>
            </w:tcBorders>
            <w:vAlign w:val="center"/>
          </w:tcPr>
          <w:p w14:paraId="71CBBCE1"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w:t>
            </w:r>
          </w:p>
        </w:tc>
      </w:tr>
      <w:tr w:rsidR="009B442B" w14:paraId="3EFE5B3C"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7021B15D"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8. Lập chứng từ manifest</w:t>
            </w:r>
          </w:p>
        </w:tc>
        <w:tc>
          <w:tcPr>
            <w:tcW w:w="2600" w:type="dxa"/>
            <w:tcBorders>
              <w:top w:val="single" w:sz="8" w:space="0" w:color="000000"/>
              <w:left w:val="single" w:sz="8" w:space="0" w:color="000000"/>
              <w:bottom w:val="single" w:sz="8" w:space="0" w:color="000000"/>
              <w:right w:val="single" w:sz="8" w:space="0" w:color="000000"/>
            </w:tcBorders>
            <w:vAlign w:val="center"/>
          </w:tcPr>
          <w:p w14:paraId="579E2921"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Outbound</w:t>
            </w:r>
          </w:p>
        </w:tc>
        <w:tc>
          <w:tcPr>
            <w:tcW w:w="1600" w:type="dxa"/>
            <w:tcBorders>
              <w:top w:val="single" w:sz="8" w:space="0" w:color="000000"/>
              <w:left w:val="single" w:sz="8" w:space="0" w:color="000000"/>
              <w:bottom w:val="single" w:sz="8" w:space="0" w:color="000000"/>
              <w:right w:val="single" w:sz="8" w:space="0" w:color="000000"/>
            </w:tcBorders>
            <w:vAlign w:val="center"/>
          </w:tcPr>
          <w:p w14:paraId="699CCA00"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BVA</w:t>
            </w:r>
          </w:p>
        </w:tc>
      </w:tr>
      <w:tr w:rsidR="009B442B" w14:paraId="3F9729D6"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3EFEE297"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9. Xếp phương tiện, niêm phong</w:t>
            </w:r>
          </w:p>
        </w:tc>
        <w:tc>
          <w:tcPr>
            <w:tcW w:w="2600" w:type="dxa"/>
            <w:tcBorders>
              <w:top w:val="single" w:sz="8" w:space="0" w:color="000000"/>
              <w:left w:val="single" w:sz="8" w:space="0" w:color="000000"/>
              <w:bottom w:val="single" w:sz="8" w:space="0" w:color="000000"/>
              <w:right w:val="single" w:sz="8" w:space="0" w:color="000000"/>
            </w:tcBorders>
            <w:vAlign w:val="center"/>
          </w:tcPr>
          <w:p w14:paraId="534793DF"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Outbound</w:t>
            </w:r>
          </w:p>
        </w:tc>
        <w:tc>
          <w:tcPr>
            <w:tcW w:w="1600" w:type="dxa"/>
            <w:tcBorders>
              <w:top w:val="single" w:sz="8" w:space="0" w:color="000000"/>
              <w:left w:val="single" w:sz="8" w:space="0" w:color="000000"/>
              <w:bottom w:val="single" w:sz="8" w:space="0" w:color="000000"/>
              <w:right w:val="single" w:sz="8" w:space="0" w:color="000000"/>
            </w:tcBorders>
            <w:vAlign w:val="center"/>
          </w:tcPr>
          <w:p w14:paraId="7C00A3C1"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w:t>
            </w:r>
          </w:p>
        </w:tc>
      </w:tr>
      <w:tr w:rsidR="009B442B" w14:paraId="4BCF8C56"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252CC100"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10. Bàn giao đội vận tải liên tỉnh</w:t>
            </w:r>
          </w:p>
        </w:tc>
        <w:tc>
          <w:tcPr>
            <w:tcW w:w="2600" w:type="dxa"/>
            <w:tcBorders>
              <w:top w:val="single" w:sz="8" w:space="0" w:color="000000"/>
              <w:left w:val="single" w:sz="8" w:space="0" w:color="000000"/>
              <w:bottom w:val="single" w:sz="8" w:space="0" w:color="000000"/>
              <w:right w:val="single" w:sz="8" w:space="0" w:color="000000"/>
            </w:tcBorders>
            <w:vAlign w:val="center"/>
          </w:tcPr>
          <w:p w14:paraId="40F4D0B3"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Outbound</w:t>
            </w:r>
          </w:p>
        </w:tc>
        <w:tc>
          <w:tcPr>
            <w:tcW w:w="1600" w:type="dxa"/>
            <w:tcBorders>
              <w:top w:val="single" w:sz="8" w:space="0" w:color="000000"/>
              <w:left w:val="single" w:sz="8" w:space="0" w:color="000000"/>
              <w:bottom w:val="single" w:sz="8" w:space="0" w:color="000000"/>
              <w:right w:val="single" w:sz="8" w:space="0" w:color="000000"/>
            </w:tcBorders>
            <w:vAlign w:val="center"/>
          </w:tcPr>
          <w:p w14:paraId="0AF7499C"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BVA</w:t>
            </w:r>
          </w:p>
        </w:tc>
      </w:tr>
    </w:tbl>
    <w:p w14:paraId="74478E97" w14:textId="77777777" w:rsidR="009B442B" w:rsidRDefault="009B442B">
      <w:pPr>
        <w:spacing w:after="200" w:line="240" w:lineRule="auto"/>
        <w:rPr>
          <w:rFonts w:ascii="Times New Roman" w:eastAsia="Times New Roman" w:hAnsi="Times New Roman" w:cs="Times New Roman"/>
          <w:sz w:val="4"/>
          <w:szCs w:val="4"/>
        </w:rPr>
      </w:pPr>
    </w:p>
    <w:p w14:paraId="78361E67" w14:textId="77777777" w:rsidR="009B442B" w:rsidRDefault="00213B6C">
      <w:pPr>
        <w:spacing w:line="246" w:lineRule="auto"/>
        <w:ind w:left="10" w:right="-15" w:firstLine="34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3.1. Phân tích giá trị gia tăng VA/BVA/NVA</w:t>
      </w:r>
    </w:p>
    <w:p w14:paraId="4F3956D2"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3.3.2. Phân tích lãng phí</w:t>
      </w:r>
    </w:p>
    <w:tbl>
      <w:tblPr>
        <w:tblStyle w:val="a0"/>
        <w:tblW w:w="9400" w:type="dxa"/>
        <w:jc w:val="center"/>
        <w:tblInd w:w="0" w:type="dxa"/>
        <w:tblLayout w:type="fixed"/>
        <w:tblLook w:val="0400" w:firstRow="0" w:lastRow="0" w:firstColumn="0" w:lastColumn="0" w:noHBand="0" w:noVBand="1"/>
      </w:tblPr>
      <w:tblGrid>
        <w:gridCol w:w="2600"/>
        <w:gridCol w:w="6800"/>
      </w:tblGrid>
      <w:tr w:rsidR="009B442B" w14:paraId="56488CD7" w14:textId="77777777">
        <w:trPr>
          <w:trHeight w:val="420"/>
          <w:tblHeader/>
          <w:jc w:val="center"/>
        </w:trPr>
        <w:tc>
          <w:tcPr>
            <w:tcW w:w="26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65C48470"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Loại lãng phí</w:t>
            </w:r>
          </w:p>
        </w:tc>
        <w:tc>
          <w:tcPr>
            <w:tcW w:w="68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3F19A7D6"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trong quy trình</w:t>
            </w:r>
          </w:p>
        </w:tc>
      </w:tr>
      <w:tr w:rsidR="009B442B" w14:paraId="274ADA27" w14:textId="77777777">
        <w:trPr>
          <w:trHeight w:val="360"/>
          <w:jc w:val="center"/>
        </w:trPr>
        <w:tc>
          <w:tcPr>
            <w:tcW w:w="2600" w:type="dxa"/>
            <w:tcBorders>
              <w:top w:val="single" w:sz="8" w:space="0" w:color="000000"/>
              <w:left w:val="single" w:sz="8" w:space="0" w:color="000000"/>
              <w:bottom w:val="single" w:sz="8" w:space="0" w:color="000000"/>
              <w:right w:val="single" w:sz="8" w:space="0" w:color="000000"/>
            </w:tcBorders>
            <w:vAlign w:val="center"/>
          </w:tcPr>
          <w:p w14:paraId="384FF49D"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Hold</w:t>
            </w:r>
          </w:p>
        </w:tc>
        <w:tc>
          <w:tcPr>
            <w:tcW w:w="6800" w:type="dxa"/>
            <w:tcBorders>
              <w:top w:val="single" w:sz="8" w:space="0" w:color="000000"/>
              <w:left w:val="single" w:sz="8" w:space="0" w:color="000000"/>
              <w:bottom w:val="single" w:sz="8" w:space="0" w:color="000000"/>
              <w:right w:val="single" w:sz="8" w:space="0" w:color="000000"/>
            </w:tcBorders>
            <w:vAlign w:val="center"/>
          </w:tcPr>
          <w:p w14:paraId="6E680313"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Kiện hàng chờ đủ khối lượng hoặc chờ đến giờ cắt chuyến trước khi đóng bao.</w:t>
            </w:r>
          </w:p>
        </w:tc>
      </w:tr>
      <w:tr w:rsidR="009B442B" w14:paraId="66AF0CA5" w14:textId="77777777">
        <w:trPr>
          <w:trHeight w:val="360"/>
          <w:jc w:val="center"/>
        </w:trPr>
        <w:tc>
          <w:tcPr>
            <w:tcW w:w="2600" w:type="dxa"/>
            <w:tcBorders>
              <w:top w:val="single" w:sz="8" w:space="0" w:color="000000"/>
              <w:left w:val="single" w:sz="8" w:space="0" w:color="000000"/>
              <w:bottom w:val="single" w:sz="8" w:space="0" w:color="000000"/>
              <w:right w:val="single" w:sz="8" w:space="0" w:color="000000"/>
            </w:tcBorders>
            <w:vAlign w:val="center"/>
          </w:tcPr>
          <w:p w14:paraId="7D9FD385"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Move</w:t>
            </w:r>
          </w:p>
        </w:tc>
        <w:tc>
          <w:tcPr>
            <w:tcW w:w="6800" w:type="dxa"/>
            <w:tcBorders>
              <w:top w:val="single" w:sz="8" w:space="0" w:color="000000"/>
              <w:left w:val="single" w:sz="8" w:space="0" w:color="000000"/>
              <w:bottom w:val="single" w:sz="8" w:space="0" w:color="000000"/>
              <w:right w:val="single" w:sz="8" w:space="0" w:color="000000"/>
            </w:tcBorders>
            <w:vAlign w:val="center"/>
          </w:tcPr>
          <w:p w14:paraId="77828ED9"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Di chuyển kiện hàng nhiều lần giữa khu tiếp nhận, khu cân đo DWS và băng chuyền phân loại.</w:t>
            </w:r>
          </w:p>
        </w:tc>
      </w:tr>
      <w:tr w:rsidR="009B442B" w14:paraId="4E2D0DBC" w14:textId="77777777">
        <w:trPr>
          <w:trHeight w:val="360"/>
          <w:jc w:val="center"/>
        </w:trPr>
        <w:tc>
          <w:tcPr>
            <w:tcW w:w="2600" w:type="dxa"/>
            <w:tcBorders>
              <w:top w:val="single" w:sz="8" w:space="0" w:color="000000"/>
              <w:left w:val="single" w:sz="8" w:space="0" w:color="000000"/>
              <w:bottom w:val="single" w:sz="8" w:space="0" w:color="000000"/>
              <w:right w:val="single" w:sz="8" w:space="0" w:color="000000"/>
            </w:tcBorders>
            <w:vAlign w:val="center"/>
          </w:tcPr>
          <w:p w14:paraId="648512D8"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Transportation</w:t>
            </w:r>
          </w:p>
        </w:tc>
        <w:tc>
          <w:tcPr>
            <w:tcW w:w="6800" w:type="dxa"/>
            <w:tcBorders>
              <w:top w:val="single" w:sz="8" w:space="0" w:color="000000"/>
              <w:left w:val="single" w:sz="8" w:space="0" w:color="000000"/>
              <w:bottom w:val="single" w:sz="8" w:space="0" w:color="000000"/>
              <w:right w:val="single" w:sz="8" w:space="0" w:color="000000"/>
            </w:tcBorders>
            <w:vAlign w:val="center"/>
          </w:tcPr>
          <w:p w14:paraId="6030E0CD"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Vận chuyển nội bộ giữa khu phân loại và khu đóng bao, xếp xe.</w:t>
            </w:r>
          </w:p>
        </w:tc>
      </w:tr>
      <w:tr w:rsidR="009B442B" w14:paraId="29672160" w14:textId="77777777">
        <w:trPr>
          <w:trHeight w:val="360"/>
          <w:jc w:val="center"/>
        </w:trPr>
        <w:tc>
          <w:tcPr>
            <w:tcW w:w="2600" w:type="dxa"/>
            <w:tcBorders>
              <w:top w:val="single" w:sz="8" w:space="0" w:color="000000"/>
              <w:left w:val="single" w:sz="8" w:space="0" w:color="000000"/>
              <w:bottom w:val="single" w:sz="8" w:space="0" w:color="000000"/>
              <w:right w:val="single" w:sz="8" w:space="0" w:color="000000"/>
            </w:tcBorders>
            <w:vAlign w:val="center"/>
          </w:tcPr>
          <w:p w14:paraId="3174C967"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w:t>
            </w:r>
            <w:r>
              <w:rPr>
                <w:rFonts w:ascii="Times New Roman" w:eastAsia="Times New Roman" w:hAnsi="Times New Roman" w:cs="Times New Roman"/>
                <w:sz w:val="24"/>
                <w:szCs w:val="24"/>
              </w:rPr>
              <w:t>-do</w:t>
            </w:r>
          </w:p>
        </w:tc>
        <w:tc>
          <w:tcPr>
            <w:tcW w:w="6800" w:type="dxa"/>
            <w:tcBorders>
              <w:top w:val="single" w:sz="8" w:space="0" w:color="000000"/>
              <w:left w:val="single" w:sz="8" w:space="0" w:color="000000"/>
              <w:bottom w:val="single" w:sz="8" w:space="0" w:color="000000"/>
              <w:right w:val="single" w:sz="8" w:space="0" w:color="000000"/>
            </w:tcBorders>
            <w:vAlign w:val="center"/>
          </w:tcPr>
          <w:p w14:paraId="685F41AB"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Quét mã và đối chiếu dữ liệu lặp lại ở nhiều điểm kiểm tra (WMS, DWS, phân loại).</w:t>
            </w:r>
          </w:p>
        </w:tc>
      </w:tr>
      <w:tr w:rsidR="009B442B" w14:paraId="6E526A96" w14:textId="77777777">
        <w:trPr>
          <w:trHeight w:val="360"/>
          <w:jc w:val="center"/>
        </w:trPr>
        <w:tc>
          <w:tcPr>
            <w:tcW w:w="2600" w:type="dxa"/>
            <w:tcBorders>
              <w:top w:val="single" w:sz="8" w:space="0" w:color="000000"/>
              <w:left w:val="single" w:sz="8" w:space="0" w:color="000000"/>
              <w:bottom w:val="single" w:sz="8" w:space="0" w:color="000000"/>
              <w:right w:val="single" w:sz="8" w:space="0" w:color="000000"/>
            </w:tcBorders>
            <w:vAlign w:val="center"/>
          </w:tcPr>
          <w:p w14:paraId="74783B0F"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Defect</w:t>
            </w:r>
          </w:p>
        </w:tc>
        <w:tc>
          <w:tcPr>
            <w:tcW w:w="6800" w:type="dxa"/>
            <w:tcBorders>
              <w:top w:val="single" w:sz="8" w:space="0" w:color="000000"/>
              <w:left w:val="single" w:sz="8" w:space="0" w:color="000000"/>
              <w:bottom w:val="single" w:sz="8" w:space="0" w:color="000000"/>
              <w:right w:val="single" w:sz="8" w:space="0" w:color="000000"/>
            </w:tcBorders>
            <w:vAlign w:val="center"/>
          </w:tcPr>
          <w:p w14:paraId="437EB0D3"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Phân loại sai tuyến do lỗi cảm biến hoặc nhãn mã vạch mờ, phải tách xử lý lại.</w:t>
            </w:r>
          </w:p>
        </w:tc>
      </w:tr>
      <w:tr w:rsidR="009B442B" w14:paraId="43A43B8E" w14:textId="77777777">
        <w:trPr>
          <w:trHeight w:val="360"/>
          <w:jc w:val="center"/>
        </w:trPr>
        <w:tc>
          <w:tcPr>
            <w:tcW w:w="2600" w:type="dxa"/>
            <w:tcBorders>
              <w:top w:val="single" w:sz="8" w:space="0" w:color="000000"/>
              <w:left w:val="single" w:sz="8" w:space="0" w:color="000000"/>
              <w:bottom w:val="single" w:sz="8" w:space="0" w:color="000000"/>
              <w:right w:val="single" w:sz="8" w:space="0" w:color="000000"/>
            </w:tcBorders>
            <w:vAlign w:val="center"/>
          </w:tcPr>
          <w:p w14:paraId="6ACFF7D2"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w:t>
            </w:r>
          </w:p>
        </w:tc>
        <w:tc>
          <w:tcPr>
            <w:tcW w:w="6800" w:type="dxa"/>
            <w:tcBorders>
              <w:top w:val="single" w:sz="8" w:space="0" w:color="000000"/>
              <w:left w:val="single" w:sz="8" w:space="0" w:color="000000"/>
              <w:bottom w:val="single" w:sz="8" w:space="0" w:color="000000"/>
              <w:right w:val="single" w:sz="8" w:space="0" w:color="000000"/>
            </w:tcBorders>
            <w:vAlign w:val="center"/>
          </w:tcPr>
          <w:p w14:paraId="476332E4"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Bưu gửi tồn tại khu chờ đóng bao do chưa đến giờ xuất tuyến line-haul.</w:t>
            </w:r>
          </w:p>
        </w:tc>
      </w:tr>
    </w:tbl>
    <w:p w14:paraId="0E8D918D" w14:textId="77777777" w:rsidR="009B442B" w:rsidRDefault="009B442B">
      <w:pPr>
        <w:spacing w:after="200" w:line="240" w:lineRule="auto"/>
        <w:rPr>
          <w:rFonts w:ascii="Times New Roman" w:eastAsia="Times New Roman" w:hAnsi="Times New Roman" w:cs="Times New Roman"/>
          <w:sz w:val="4"/>
          <w:szCs w:val="4"/>
        </w:rPr>
      </w:pPr>
    </w:p>
    <w:p w14:paraId="68159554" w14:textId="77777777" w:rsidR="009B442B" w:rsidRDefault="00213B6C">
      <w:pPr>
        <w:spacing w:line="246" w:lineRule="auto"/>
        <w:ind w:left="10" w:right="-15" w:firstLine="34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3.2. Phân tích lãng phí</w:t>
      </w:r>
    </w:p>
    <w:p w14:paraId="1F0E9FD1" w14:textId="77777777" w:rsidR="009B442B" w:rsidRDefault="00213B6C">
      <w:pPr>
        <w:pStyle w:val="Heading3"/>
        <w:spacing w:before="240" w:after="184" w:line="246" w:lineRule="auto"/>
        <w:ind w:left="-5" w:right="-15" w:hanging="10"/>
        <w:rPr>
          <w:rFonts w:ascii="Times New Roman" w:eastAsia="Times New Roman" w:hAnsi="Times New Roman" w:cs="Times New Roman"/>
          <w:b/>
          <w:bCs/>
          <w:color w:val="000000"/>
        </w:rPr>
      </w:pPr>
      <w:r>
        <w:rPr>
          <w:rFonts w:ascii="Times New Roman" w:eastAsia="Times New Roman" w:hAnsi="Times New Roman" w:cs="Times New Roman"/>
          <w:b/>
          <w:bCs/>
          <w:color w:val="000000"/>
        </w:rPr>
        <w:t>3.4. Phân tích định lượng</w:t>
      </w:r>
    </w:p>
    <w:p w14:paraId="0F15E8C6" w14:textId="77777777" w:rsidR="009B442B" w:rsidRDefault="00213B6C">
      <w:pPr>
        <w:spacing w:after="155" w:line="252" w:lineRule="auto"/>
        <w:ind w:left="355" w:hanging="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tự các quy trình trước, do Viettel Post không công bố dữ liệu vận hành chi tiết cho từng công đoạn phân loại, các số liệu dưới đây là giả định mô phỏng học thuật nhằm minh họa cách tính thời gian và chi phí xử lý; không dùng để khẳng định KPI thực tế</w:t>
      </w:r>
      <w:r>
        <w:rPr>
          <w:rFonts w:ascii="Times New Roman" w:eastAsia="Times New Roman" w:hAnsi="Times New Roman" w:cs="Times New Roman"/>
          <w:sz w:val="26"/>
          <w:szCs w:val="26"/>
        </w:rPr>
        <w:t xml:space="preserve"> của doanh nghiệp.</w:t>
      </w:r>
    </w:p>
    <w:p w14:paraId="568FB138"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3.4.1. Thời gian</w:t>
      </w:r>
    </w:p>
    <w:tbl>
      <w:tblPr>
        <w:tblStyle w:val="a1"/>
        <w:tblW w:w="9400" w:type="dxa"/>
        <w:jc w:val="center"/>
        <w:tblInd w:w="0" w:type="dxa"/>
        <w:tblLayout w:type="fixed"/>
        <w:tblLook w:val="0400" w:firstRow="0" w:lastRow="0" w:firstColumn="0" w:lastColumn="0" w:noHBand="0" w:noVBand="1"/>
      </w:tblPr>
      <w:tblGrid>
        <w:gridCol w:w="5200"/>
        <w:gridCol w:w="2200"/>
        <w:gridCol w:w="2000"/>
      </w:tblGrid>
      <w:tr w:rsidR="009B442B" w14:paraId="5D4507F1" w14:textId="77777777">
        <w:trPr>
          <w:trHeight w:val="420"/>
          <w:tblHeader/>
          <w:jc w:val="center"/>
        </w:trPr>
        <w:tc>
          <w:tcPr>
            <w:tcW w:w="52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618EA182"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Hoạt động</w:t>
            </w:r>
          </w:p>
        </w:tc>
        <w:tc>
          <w:tcPr>
            <w:tcW w:w="22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37D6F535"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Thời gian</w:t>
            </w:r>
          </w:p>
        </w:tc>
        <w:tc>
          <w:tcPr>
            <w:tcW w:w="20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4C89CB31"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Quy đổi (ngày)</w:t>
            </w:r>
          </w:p>
        </w:tc>
      </w:tr>
      <w:tr w:rsidR="009B442B" w14:paraId="56546458"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3C4E8D08"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1. Dỡ hàng, quét mã nhập kho</w:t>
            </w:r>
          </w:p>
        </w:tc>
        <w:tc>
          <w:tcPr>
            <w:tcW w:w="2200" w:type="dxa"/>
            <w:tcBorders>
              <w:top w:val="single" w:sz="8" w:space="0" w:color="000000"/>
              <w:left w:val="single" w:sz="8" w:space="0" w:color="000000"/>
              <w:bottom w:val="single" w:sz="8" w:space="0" w:color="000000"/>
              <w:right w:val="single" w:sz="8" w:space="0" w:color="000000"/>
            </w:tcBorders>
            <w:vAlign w:val="center"/>
          </w:tcPr>
          <w:p w14:paraId="2C8535A3"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0D677DDE"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0.0035</w:t>
            </w:r>
          </w:p>
        </w:tc>
      </w:tr>
      <w:tr w:rsidR="009B442B" w14:paraId="5F4FA6B0"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7E9A74BB"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2. Cân, đo kích thước (DWS)</w:t>
            </w:r>
          </w:p>
        </w:tc>
        <w:tc>
          <w:tcPr>
            <w:tcW w:w="2200" w:type="dxa"/>
            <w:tcBorders>
              <w:top w:val="single" w:sz="8" w:space="0" w:color="000000"/>
              <w:left w:val="single" w:sz="8" w:space="0" w:color="000000"/>
              <w:bottom w:val="single" w:sz="8" w:space="0" w:color="000000"/>
              <w:right w:val="single" w:sz="8" w:space="0" w:color="000000"/>
            </w:tcBorders>
            <w:vAlign w:val="center"/>
          </w:tcPr>
          <w:p w14:paraId="067D384D"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0CE599F3"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0.0014</w:t>
            </w:r>
          </w:p>
        </w:tc>
      </w:tr>
      <w:tr w:rsidR="009B442B" w14:paraId="26C972DC"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0DBA9C9C"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3. Sàng lọc hàng đặc biệt/nguy hiểm</w:t>
            </w:r>
          </w:p>
        </w:tc>
        <w:tc>
          <w:tcPr>
            <w:tcW w:w="2200" w:type="dxa"/>
            <w:tcBorders>
              <w:top w:val="single" w:sz="8" w:space="0" w:color="000000"/>
              <w:left w:val="single" w:sz="8" w:space="0" w:color="000000"/>
              <w:bottom w:val="single" w:sz="8" w:space="0" w:color="000000"/>
              <w:right w:val="single" w:sz="8" w:space="0" w:color="000000"/>
            </w:tcBorders>
            <w:vAlign w:val="center"/>
          </w:tcPr>
          <w:p w14:paraId="4B16CB03"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447710B9"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0.0007</w:t>
            </w:r>
          </w:p>
        </w:tc>
      </w:tr>
      <w:tr w:rsidR="009B442B" w14:paraId="4FA9826D"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194819BF"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4. Tách xử lý thủ công (nếu có)</w:t>
            </w:r>
          </w:p>
        </w:tc>
        <w:tc>
          <w:tcPr>
            <w:tcW w:w="2200" w:type="dxa"/>
            <w:tcBorders>
              <w:top w:val="single" w:sz="8" w:space="0" w:color="000000"/>
              <w:left w:val="single" w:sz="8" w:space="0" w:color="000000"/>
              <w:bottom w:val="single" w:sz="8" w:space="0" w:color="000000"/>
              <w:right w:val="single" w:sz="8" w:space="0" w:color="000000"/>
            </w:tcBorders>
            <w:vAlign w:val="center"/>
          </w:tcPr>
          <w:p w14:paraId="7E107439"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5847A59E"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0.0104</w:t>
            </w:r>
          </w:p>
        </w:tc>
      </w:tr>
      <w:tr w:rsidR="009B442B" w14:paraId="3CA26DAF"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34FD7C3F"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5. Phân loại tự động (băng chuyền/AGV)</w:t>
            </w:r>
          </w:p>
        </w:tc>
        <w:tc>
          <w:tcPr>
            <w:tcW w:w="2200" w:type="dxa"/>
            <w:tcBorders>
              <w:top w:val="single" w:sz="8" w:space="0" w:color="000000"/>
              <w:left w:val="single" w:sz="8" w:space="0" w:color="000000"/>
              <w:bottom w:val="single" w:sz="8" w:space="0" w:color="000000"/>
              <w:right w:val="single" w:sz="8" w:space="0" w:color="000000"/>
            </w:tcBorders>
            <w:vAlign w:val="center"/>
          </w:tcPr>
          <w:p w14:paraId="7B943EE5"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013DD85F"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0.0021</w:t>
            </w:r>
          </w:p>
        </w:tc>
      </w:tr>
      <w:tr w:rsidR="009B442B" w14:paraId="0EB73891"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3E569CC1"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6. Đối chiếu kết quả phân loại với WMS/TMS</w:t>
            </w:r>
          </w:p>
        </w:tc>
        <w:tc>
          <w:tcPr>
            <w:tcW w:w="2200" w:type="dxa"/>
            <w:tcBorders>
              <w:top w:val="single" w:sz="8" w:space="0" w:color="000000"/>
              <w:left w:val="single" w:sz="8" w:space="0" w:color="000000"/>
              <w:bottom w:val="single" w:sz="8" w:space="0" w:color="000000"/>
              <w:right w:val="single" w:sz="8" w:space="0" w:color="000000"/>
            </w:tcBorders>
            <w:vAlign w:val="center"/>
          </w:tcPr>
          <w:p w14:paraId="1BC876AD"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747D8729"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0.0014</w:t>
            </w:r>
          </w:p>
        </w:tc>
      </w:tr>
      <w:tr w:rsidR="009B442B" w14:paraId="2CDBB2CE"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2601D224"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7. Đóng bao/container theo tuyến, lập manifest</w:t>
            </w:r>
          </w:p>
        </w:tc>
        <w:tc>
          <w:tcPr>
            <w:tcW w:w="2200" w:type="dxa"/>
            <w:tcBorders>
              <w:top w:val="single" w:sz="8" w:space="0" w:color="000000"/>
              <w:left w:val="single" w:sz="8" w:space="0" w:color="000000"/>
              <w:bottom w:val="single" w:sz="8" w:space="0" w:color="000000"/>
              <w:right w:val="single" w:sz="8" w:space="0" w:color="000000"/>
            </w:tcBorders>
            <w:vAlign w:val="center"/>
          </w:tcPr>
          <w:p w14:paraId="2EE78326"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029F1B01"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0.0056</w:t>
            </w:r>
          </w:p>
        </w:tc>
      </w:tr>
      <w:tr w:rsidR="009B442B" w14:paraId="7EF887BB" w14:textId="77777777">
        <w:trPr>
          <w:trHeight w:val="360"/>
          <w:jc w:val="center"/>
        </w:trPr>
        <w:tc>
          <w:tcPr>
            <w:tcW w:w="5200" w:type="dxa"/>
            <w:tcBorders>
              <w:top w:val="single" w:sz="8" w:space="0" w:color="000000"/>
              <w:left w:val="single" w:sz="8" w:space="0" w:color="000000"/>
              <w:bottom w:val="single" w:sz="8" w:space="0" w:color="000000"/>
              <w:right w:val="single" w:sz="8" w:space="0" w:color="000000"/>
            </w:tcBorders>
            <w:vAlign w:val="center"/>
          </w:tcPr>
          <w:p w14:paraId="03676095"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8. Xếp phương tiện, niêm phong</w:t>
            </w:r>
          </w:p>
        </w:tc>
        <w:tc>
          <w:tcPr>
            <w:tcW w:w="2200" w:type="dxa"/>
            <w:tcBorders>
              <w:top w:val="single" w:sz="8" w:space="0" w:color="000000"/>
              <w:left w:val="single" w:sz="8" w:space="0" w:color="000000"/>
              <w:bottom w:val="single" w:sz="8" w:space="0" w:color="000000"/>
              <w:right w:val="single" w:sz="8" w:space="0" w:color="000000"/>
            </w:tcBorders>
            <w:vAlign w:val="center"/>
          </w:tcPr>
          <w:p w14:paraId="2FF0F325"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 phút</w:t>
            </w:r>
          </w:p>
        </w:tc>
        <w:tc>
          <w:tcPr>
            <w:tcW w:w="2000" w:type="dxa"/>
            <w:tcBorders>
              <w:top w:val="single" w:sz="8" w:space="0" w:color="000000"/>
              <w:left w:val="single" w:sz="8" w:space="0" w:color="000000"/>
              <w:bottom w:val="single" w:sz="8" w:space="0" w:color="000000"/>
              <w:right w:val="single" w:sz="8" w:space="0" w:color="000000"/>
            </w:tcBorders>
            <w:vAlign w:val="center"/>
          </w:tcPr>
          <w:p w14:paraId="49ACA310"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0.0069</w:t>
            </w:r>
          </w:p>
        </w:tc>
      </w:tr>
    </w:tbl>
    <w:p w14:paraId="1F7C18DB" w14:textId="77777777" w:rsidR="009B442B" w:rsidRDefault="009B442B">
      <w:pPr>
        <w:spacing w:after="200" w:line="240" w:lineRule="auto"/>
        <w:rPr>
          <w:rFonts w:ascii="Times New Roman" w:eastAsia="Times New Roman" w:hAnsi="Times New Roman" w:cs="Times New Roman"/>
          <w:sz w:val="4"/>
          <w:szCs w:val="4"/>
        </w:rPr>
      </w:pPr>
    </w:p>
    <w:p w14:paraId="76D25037" w14:textId="77777777" w:rsidR="009B442B" w:rsidRDefault="00213B6C">
      <w:pPr>
        <w:spacing w:line="246" w:lineRule="auto"/>
        <w:ind w:left="10" w:right="-15" w:firstLine="34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3.3. Tham số thời gian xử lý (giả định học thuật)</w:t>
      </w:r>
    </w:p>
    <w:p w14:paraId="7D5C32D5" w14:textId="77777777" w:rsidR="009B442B" w:rsidRDefault="00213B6C">
      <w:pPr>
        <w:spacing w:after="155" w:line="252" w:lineRule="auto"/>
        <w:ind w:left="355" w:hanging="10"/>
        <w:rPr>
          <w:rFonts w:ascii="Times New Roman" w:eastAsia="Times New Roman" w:hAnsi="Times New Roman" w:cs="Times New Roman"/>
          <w:sz w:val="26"/>
          <w:szCs w:val="26"/>
        </w:rPr>
      </w:pPr>
      <w:r>
        <w:rPr>
          <w:rFonts w:ascii="Times New Roman" w:eastAsia="Times New Roman" w:hAnsi="Times New Roman" w:cs="Times New Roman"/>
          <w:sz w:val="26"/>
          <w:szCs w:val="26"/>
        </w:rPr>
        <w:t>Theo sơ đồ BPMN, xác suất hàng thuộc diện đặc biệt/nguy hiểm là 5%, phần còn lại 95% đi theo luồng chính:</w:t>
      </w:r>
    </w:p>
    <w:p w14:paraId="55170219"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Thời gian xử lý kỳ vọng (PT):</w:t>
      </w:r>
      <w:r>
        <w:rPr>
          <w:rFonts w:ascii="Times New Roman" w:eastAsia="Times New Roman" w:hAnsi="Times New Roman" w:cs="Times New Roman"/>
          <w:sz w:val="26"/>
          <w:szCs w:val="26"/>
        </w:rPr>
        <w:t xml:space="preserve"> 0,95 × (5+2+1+</w:t>
      </w:r>
      <w:r>
        <w:rPr>
          <w:rFonts w:ascii="Times New Roman" w:eastAsia="Times New Roman" w:hAnsi="Times New Roman" w:cs="Times New Roman"/>
          <w:sz w:val="26"/>
          <w:szCs w:val="26"/>
        </w:rPr>
        <w:t>3+2+8+10) + 0,05 × (5+2+1+15) = 0,95×31 + 0,05×23 = 30,6 phút</w:t>
      </w:r>
    </w:p>
    <w:p w14:paraId="6EB8687F"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Thời gian chu kỳ (CT):</w:t>
      </w:r>
      <w:r>
        <w:rPr>
          <w:rFonts w:ascii="Times New Roman" w:eastAsia="Times New Roman" w:hAnsi="Times New Roman" w:cs="Times New Roman"/>
          <w:sz w:val="26"/>
          <w:szCs w:val="26"/>
        </w:rPr>
        <w:t xml:space="preserve"> PT + thời gian chờ gộp chuyến (giả định 20 phút) = 30,6 + 20 = 50,6 phút</w:t>
      </w:r>
    </w:p>
    <w:p w14:paraId="338DD429"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Hiệu suất thời gian:</w:t>
      </w:r>
      <w:r>
        <w:rPr>
          <w:rFonts w:ascii="Gungsuh" w:eastAsia="Gungsuh" w:hAnsi="Gungsuh" w:cs="Gungsuh"/>
          <w:sz w:val="26"/>
          <w:szCs w:val="26"/>
        </w:rPr>
        <w:t xml:space="preserve"> 30,6 / 50,6 × 100% ≈ 60,47%</w:t>
      </w:r>
    </w:p>
    <w:p w14:paraId="631104D4" w14:textId="77777777" w:rsidR="009B442B" w:rsidRDefault="00213B6C">
      <w:pPr>
        <w:pStyle w:val="Heading4"/>
        <w:spacing w:before="120" w:after="180" w:line="246" w:lineRule="auto"/>
        <w:ind w:left="10" w:right="-15"/>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3.4.2. Chi phí</w:t>
      </w:r>
    </w:p>
    <w:p w14:paraId="1EF3345A" w14:textId="77777777" w:rsidR="009B442B" w:rsidRDefault="00213B6C">
      <w:pPr>
        <w:spacing w:after="155" w:line="252" w:lineRule="auto"/>
        <w:ind w:left="355" w:hanging="1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01 nhân viên Inbound, 01 nhân viên vận hành hệ thống phân loại tự động, 01 nhân viên Outbound và 01 nhân viên CSKH tham gia quy trình:</w:t>
      </w:r>
    </w:p>
    <w:tbl>
      <w:tblPr>
        <w:tblStyle w:val="a2"/>
        <w:tblW w:w="10000" w:type="dxa"/>
        <w:jc w:val="center"/>
        <w:tblInd w:w="0" w:type="dxa"/>
        <w:tblLayout w:type="fixed"/>
        <w:tblLook w:val="0400" w:firstRow="0" w:lastRow="0" w:firstColumn="0" w:lastColumn="0" w:noHBand="0" w:noVBand="1"/>
      </w:tblPr>
      <w:tblGrid>
        <w:gridCol w:w="6000"/>
        <w:gridCol w:w="4000"/>
      </w:tblGrid>
      <w:tr w:rsidR="009B442B" w14:paraId="6868BC83" w14:textId="77777777">
        <w:trPr>
          <w:trHeight w:val="420"/>
          <w:tblHeader/>
          <w:jc w:val="center"/>
        </w:trPr>
        <w:tc>
          <w:tcPr>
            <w:tcW w:w="60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732C136B"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Nhân sự</w:t>
            </w:r>
          </w:p>
        </w:tc>
        <w:tc>
          <w:tcPr>
            <w:tcW w:w="4000" w:type="dxa"/>
            <w:tcBorders>
              <w:top w:val="single" w:sz="8" w:space="0" w:color="000000"/>
              <w:left w:val="single" w:sz="8" w:space="0" w:color="000000"/>
              <w:bottom w:val="single" w:sz="8" w:space="0" w:color="000000"/>
              <w:right w:val="single" w:sz="8" w:space="0" w:color="000000"/>
            </w:tcBorders>
            <w:shd w:val="clear" w:color="auto" w:fill="D9E2F3"/>
            <w:vAlign w:val="center"/>
          </w:tcPr>
          <w:p w14:paraId="7CF1EEF2" w14:textId="77777777" w:rsidR="009B442B" w:rsidRDefault="00213B6C">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Chi phí</w:t>
            </w:r>
          </w:p>
        </w:tc>
      </w:tr>
      <w:tr w:rsidR="009B442B" w14:paraId="582ABE90" w14:textId="77777777">
        <w:trPr>
          <w:trHeight w:val="360"/>
          <w:jc w:val="center"/>
        </w:trPr>
        <w:tc>
          <w:tcPr>
            <w:tcW w:w="6000" w:type="dxa"/>
            <w:tcBorders>
              <w:top w:val="single" w:sz="8" w:space="0" w:color="000000"/>
              <w:left w:val="single" w:sz="8" w:space="0" w:color="000000"/>
              <w:bottom w:val="single" w:sz="8" w:space="0" w:color="000000"/>
              <w:right w:val="single" w:sz="8" w:space="0" w:color="000000"/>
            </w:tcBorders>
            <w:vAlign w:val="center"/>
          </w:tcPr>
          <w:p w14:paraId="1514DE82"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Inbound</w:t>
            </w:r>
          </w:p>
        </w:tc>
        <w:tc>
          <w:tcPr>
            <w:tcW w:w="4000" w:type="dxa"/>
            <w:tcBorders>
              <w:top w:val="single" w:sz="8" w:space="0" w:color="000000"/>
              <w:left w:val="single" w:sz="8" w:space="0" w:color="000000"/>
              <w:bottom w:val="single" w:sz="8" w:space="0" w:color="000000"/>
              <w:right w:val="single" w:sz="8" w:space="0" w:color="000000"/>
            </w:tcBorders>
            <w:vAlign w:val="center"/>
          </w:tcPr>
          <w:p w14:paraId="5CA8F0CD"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400.000 VNĐ/ngày</w:t>
            </w:r>
          </w:p>
        </w:tc>
      </w:tr>
      <w:tr w:rsidR="009B442B" w14:paraId="39D9DD1A" w14:textId="77777777">
        <w:trPr>
          <w:trHeight w:val="360"/>
          <w:jc w:val="center"/>
        </w:trPr>
        <w:tc>
          <w:tcPr>
            <w:tcW w:w="6000" w:type="dxa"/>
            <w:tcBorders>
              <w:top w:val="single" w:sz="8" w:space="0" w:color="000000"/>
              <w:left w:val="single" w:sz="8" w:space="0" w:color="000000"/>
              <w:bottom w:val="single" w:sz="8" w:space="0" w:color="000000"/>
              <w:right w:val="single" w:sz="8" w:space="0" w:color="000000"/>
            </w:tcBorders>
            <w:vAlign w:val="center"/>
          </w:tcPr>
          <w:p w14:paraId="7ADD8F33"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vận hành hệ thống phân loại tự động</w:t>
            </w:r>
          </w:p>
        </w:tc>
        <w:tc>
          <w:tcPr>
            <w:tcW w:w="4000" w:type="dxa"/>
            <w:tcBorders>
              <w:top w:val="single" w:sz="8" w:space="0" w:color="000000"/>
              <w:left w:val="single" w:sz="8" w:space="0" w:color="000000"/>
              <w:bottom w:val="single" w:sz="8" w:space="0" w:color="000000"/>
              <w:right w:val="single" w:sz="8" w:space="0" w:color="000000"/>
            </w:tcBorders>
            <w:vAlign w:val="center"/>
          </w:tcPr>
          <w:p w14:paraId="20CB7F28"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450.000 VNĐ/ngày</w:t>
            </w:r>
          </w:p>
        </w:tc>
      </w:tr>
      <w:tr w:rsidR="009B442B" w14:paraId="32AFCA9D" w14:textId="77777777">
        <w:trPr>
          <w:trHeight w:val="360"/>
          <w:jc w:val="center"/>
        </w:trPr>
        <w:tc>
          <w:tcPr>
            <w:tcW w:w="6000" w:type="dxa"/>
            <w:tcBorders>
              <w:top w:val="single" w:sz="8" w:space="0" w:color="000000"/>
              <w:left w:val="single" w:sz="8" w:space="0" w:color="000000"/>
              <w:bottom w:val="single" w:sz="8" w:space="0" w:color="000000"/>
              <w:right w:val="single" w:sz="8" w:space="0" w:color="000000"/>
            </w:tcBorders>
            <w:vAlign w:val="center"/>
          </w:tcPr>
          <w:p w14:paraId="7603F16E"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Outbound &amp; điều vận</w:t>
            </w:r>
          </w:p>
        </w:tc>
        <w:tc>
          <w:tcPr>
            <w:tcW w:w="4000" w:type="dxa"/>
            <w:tcBorders>
              <w:top w:val="single" w:sz="8" w:space="0" w:color="000000"/>
              <w:left w:val="single" w:sz="8" w:space="0" w:color="000000"/>
              <w:bottom w:val="single" w:sz="8" w:space="0" w:color="000000"/>
              <w:right w:val="single" w:sz="8" w:space="0" w:color="000000"/>
            </w:tcBorders>
            <w:vAlign w:val="center"/>
          </w:tcPr>
          <w:p w14:paraId="1051F1A4"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420.000 VNĐ/ngày</w:t>
            </w:r>
          </w:p>
        </w:tc>
      </w:tr>
      <w:tr w:rsidR="009B442B" w14:paraId="0141D654" w14:textId="77777777">
        <w:trPr>
          <w:trHeight w:val="360"/>
          <w:jc w:val="center"/>
        </w:trPr>
        <w:tc>
          <w:tcPr>
            <w:tcW w:w="6000" w:type="dxa"/>
            <w:tcBorders>
              <w:top w:val="single" w:sz="8" w:space="0" w:color="000000"/>
              <w:left w:val="single" w:sz="8" w:space="0" w:color="000000"/>
              <w:bottom w:val="single" w:sz="8" w:space="0" w:color="000000"/>
              <w:right w:val="single" w:sz="8" w:space="0" w:color="000000"/>
            </w:tcBorders>
            <w:vAlign w:val="center"/>
          </w:tcPr>
          <w:p w14:paraId="1CFCBF0E"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CSKH xử lý ngoại lệ</w:t>
            </w:r>
          </w:p>
        </w:tc>
        <w:tc>
          <w:tcPr>
            <w:tcW w:w="4000" w:type="dxa"/>
            <w:tcBorders>
              <w:top w:val="single" w:sz="8" w:space="0" w:color="000000"/>
              <w:left w:val="single" w:sz="8" w:space="0" w:color="000000"/>
              <w:bottom w:val="single" w:sz="8" w:space="0" w:color="000000"/>
              <w:right w:val="single" w:sz="8" w:space="0" w:color="000000"/>
            </w:tcBorders>
            <w:vAlign w:val="center"/>
          </w:tcPr>
          <w:p w14:paraId="273A43A5" w14:textId="77777777" w:rsidR="009B442B" w:rsidRDefault="00213B6C">
            <w:pPr>
              <w:spacing w:line="276" w:lineRule="auto"/>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380.000 VNĐ/ngày</w:t>
            </w:r>
          </w:p>
        </w:tc>
      </w:tr>
    </w:tbl>
    <w:p w14:paraId="55C80FA2" w14:textId="77777777" w:rsidR="009B442B" w:rsidRDefault="009B442B">
      <w:pPr>
        <w:spacing w:after="200" w:line="240" w:lineRule="auto"/>
        <w:rPr>
          <w:rFonts w:ascii="Times New Roman" w:eastAsia="Times New Roman" w:hAnsi="Times New Roman" w:cs="Times New Roman"/>
          <w:sz w:val="4"/>
          <w:szCs w:val="4"/>
        </w:rPr>
      </w:pPr>
    </w:p>
    <w:p w14:paraId="770C9FC1" w14:textId="77777777" w:rsidR="009B442B" w:rsidRDefault="00213B6C">
      <w:pPr>
        <w:spacing w:line="246" w:lineRule="auto"/>
        <w:ind w:left="10" w:right="-15" w:firstLine="34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Bảng 3.4. Chi phí nhân sự tham gia quy trình</w:t>
      </w:r>
    </w:p>
    <w:p w14:paraId="3A59959E"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Chu kỳ Inbound:</w:t>
      </w:r>
      <w:r>
        <w:rPr>
          <w:rFonts w:ascii="Times New Roman" w:eastAsia="Times New Roman" w:hAnsi="Times New Roman" w:cs="Times New Roman"/>
          <w:sz w:val="26"/>
          <w:szCs w:val="26"/>
        </w:rPr>
        <w:t xml:space="preserve"> (5+2+1)/1440 = 0,00556 ngày → 0</w:t>
      </w:r>
      <w:r>
        <w:rPr>
          <w:rFonts w:ascii="Times New Roman" w:eastAsia="Times New Roman" w:hAnsi="Times New Roman" w:cs="Times New Roman"/>
          <w:sz w:val="26"/>
          <w:szCs w:val="26"/>
        </w:rPr>
        <w:t>,00556 × 400.000 = 2.224 VNĐ</w:t>
      </w:r>
    </w:p>
    <w:p w14:paraId="19CD9476"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Chu kỳ vận hành phân loại tự động:</w:t>
      </w:r>
      <w:r>
        <w:rPr>
          <w:rFonts w:ascii="Times New Roman" w:eastAsia="Times New Roman" w:hAnsi="Times New Roman" w:cs="Times New Roman"/>
          <w:sz w:val="26"/>
          <w:szCs w:val="26"/>
        </w:rPr>
        <w:t xml:space="preserve"> (3+2)/1440 = 0,00347 ngày → 0,00347 × 450.000 = 1.562 VNĐ</w:t>
      </w:r>
    </w:p>
    <w:p w14:paraId="7EC51FF8"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Chu kỳ Outbound:</w:t>
      </w:r>
      <w:r>
        <w:rPr>
          <w:rFonts w:ascii="Times New Roman" w:eastAsia="Times New Roman" w:hAnsi="Times New Roman" w:cs="Times New Roman"/>
          <w:sz w:val="26"/>
          <w:szCs w:val="26"/>
        </w:rPr>
        <w:t xml:space="preserve"> (8+10)/1440 = 0,01250 ngày → 0,01250 × 420.000 = 5.250 VNĐ</w:t>
      </w:r>
    </w:p>
    <w:p w14:paraId="6B687AA2"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Chu kỳ CSKH (xác suất 5%, 15 phút):</w:t>
      </w:r>
      <w:r>
        <w:rPr>
          <w:rFonts w:ascii="Times New Roman" w:eastAsia="Times New Roman" w:hAnsi="Times New Roman" w:cs="Times New Roman"/>
          <w:sz w:val="26"/>
          <w:szCs w:val="26"/>
        </w:rPr>
        <w:t xml:space="preserve"> 0,05×15/1440 </w:t>
      </w:r>
      <w:r>
        <w:rPr>
          <w:rFonts w:ascii="Times New Roman" w:eastAsia="Times New Roman" w:hAnsi="Times New Roman" w:cs="Times New Roman"/>
          <w:sz w:val="26"/>
          <w:szCs w:val="26"/>
        </w:rPr>
        <w:t>= 0,00052 ngày → 0,00052 × 380.000 = 198 VNĐ</w:t>
      </w:r>
    </w:p>
    <w:p w14:paraId="22357757"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Tổng chi phí xử lý một chu kỳ:</w:t>
      </w:r>
      <w:r>
        <w:rPr>
          <w:rFonts w:ascii="Times New Roman" w:eastAsia="Times New Roman" w:hAnsi="Times New Roman" w:cs="Times New Roman"/>
          <w:sz w:val="26"/>
          <w:szCs w:val="26"/>
        </w:rPr>
        <w:t xml:space="preserve"> 2.224 + 1.562 + 5.250 + 198 = 9.234 VNĐ</w:t>
      </w:r>
    </w:p>
    <w:p w14:paraId="782FFA07"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Chi phí chờ gộp chuyến (20 phút, đơn giá bình quân ~412.500 VNĐ/ngày):</w:t>
      </w:r>
      <w:r>
        <w:rPr>
          <w:rFonts w:ascii="Times New Roman" w:eastAsia="Times New Roman" w:hAnsi="Times New Roman" w:cs="Times New Roman"/>
          <w:sz w:val="26"/>
          <w:szCs w:val="26"/>
        </w:rPr>
        <w:t xml:space="preserve"> 20/1440 × 412.500 ≈ 5.729 VNĐ</w:t>
      </w:r>
    </w:p>
    <w:p w14:paraId="6397CBF0"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Hiệu suất chi phí:</w:t>
      </w:r>
      <w:r>
        <w:rPr>
          <w:rFonts w:ascii="Gungsuh" w:eastAsia="Gungsuh" w:hAnsi="Gungsuh" w:cs="Gungsuh"/>
          <w:sz w:val="26"/>
          <w:szCs w:val="26"/>
        </w:rPr>
        <w:t xml:space="preserve"> 9.234 / (9.234 + 5.729) × 100% ≈ 61,72%</w:t>
      </w:r>
    </w:p>
    <w:p w14:paraId="51779785" w14:textId="77777777" w:rsidR="009B442B" w:rsidRDefault="00213B6C">
      <w:pPr>
        <w:pStyle w:val="Heading3"/>
        <w:spacing w:before="240" w:after="184" w:line="246" w:lineRule="auto"/>
        <w:ind w:left="-5" w:right="-15" w:hanging="10"/>
        <w:rPr>
          <w:rFonts w:ascii="Times New Roman" w:eastAsia="Times New Roman" w:hAnsi="Times New Roman" w:cs="Times New Roman"/>
          <w:b/>
          <w:bCs/>
          <w:color w:val="000000"/>
        </w:rPr>
      </w:pPr>
      <w:r>
        <w:rPr>
          <w:rFonts w:ascii="Times New Roman" w:eastAsia="Times New Roman" w:hAnsi="Times New Roman" w:cs="Times New Roman"/>
          <w:b/>
          <w:bCs/>
          <w:color w:val="000000"/>
        </w:rPr>
        <w:t>Tài liệu tham khảo</w:t>
      </w:r>
    </w:p>
    <w:p w14:paraId="73FCA148"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Viettel Post tối ưu hóa ứng dụng công nghệ vào dây chuyền chia chọn bư</w:t>
      </w:r>
      <w:r>
        <w:rPr>
          <w:rFonts w:ascii="Times New Roman" w:eastAsia="Times New Roman" w:hAnsi="Times New Roman" w:cs="Times New Roman"/>
          <w:sz w:val="26"/>
          <w:szCs w:val="26"/>
        </w:rPr>
        <w:t>u phẩm tự động: https://viettelpost.com.vn/tin-tuc/viettel-post-toi-uu-hoa-ung-dung-cong-nghe-vao-day-chuyen-chia-chon-buu-pham-tu-dong/</w:t>
      </w:r>
    </w:p>
    <w:p w14:paraId="3DC42A70"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Viettel Post khai trương tổ hợp công nghệ chia chọn thông minh đầu tiên của Việt Nam (AGV, Wheel Sorter Matrix, Cro</w:t>
      </w:r>
      <w:r>
        <w:rPr>
          <w:rFonts w:ascii="Times New Roman" w:eastAsia="Times New Roman" w:hAnsi="Times New Roman" w:cs="Times New Roman"/>
          <w:sz w:val="26"/>
          <w:szCs w:val="26"/>
        </w:rPr>
        <w:t>ss-belt Sorter): https://viettelpost.com.vn/thong-tin-bao-chi/viettel-post-khai-truong-to-hop-cong-nghe-chia-chon-thong-minh-dau-tien-cua-viet-nam/</w:t>
      </w:r>
    </w:p>
    <w:p w14:paraId="299CD817"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Tóm tắt quy trình phân loại bưu kiện tại Viettel Post (WMS/TMS, DWS, robot AGV): https://www.studocu.vn/</w:t>
      </w:r>
      <w:r>
        <w:rPr>
          <w:rFonts w:ascii="Times New Roman" w:eastAsia="Times New Roman" w:hAnsi="Times New Roman" w:cs="Times New Roman"/>
          <w:sz w:val="26"/>
          <w:szCs w:val="26"/>
        </w:rPr>
        <w:t>vn/document/thuongmai-university/quan-tri-chat-luong/tom-tat-quy-trinh-phan-loai-buu-kien-tai-viettel-post-22/157446138</w:t>
      </w:r>
    </w:p>
    <w:p w14:paraId="011AB630" w14:textId="77777777" w:rsidR="009B442B" w:rsidRDefault="00213B6C">
      <w:pPr>
        <w:spacing w:after="155" w:line="252"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Viettel khai trương Công viên Logistics đầu tiên tại Việt Nam - hệ thống WMS, TMS, AGV, DWS: https://baochinhphu.vn/viettel-chinh-th</w:t>
      </w:r>
      <w:r>
        <w:rPr>
          <w:rFonts w:ascii="Times New Roman" w:eastAsia="Times New Roman" w:hAnsi="Times New Roman" w:cs="Times New Roman"/>
          <w:sz w:val="26"/>
          <w:szCs w:val="26"/>
        </w:rPr>
        <w:t>uc-khai-truong-cong-vien-logistics-dau-tien-tai-viet-nam-102241211161520772.htm</w:t>
      </w:r>
    </w:p>
    <w:p w14:paraId="78CBFC04" w14:textId="77777777" w:rsidR="009B442B" w:rsidRDefault="009B442B">
      <w:pPr>
        <w:spacing w:after="155" w:line="252" w:lineRule="auto"/>
        <w:ind w:left="1080"/>
        <w:jc w:val="both"/>
      </w:pPr>
    </w:p>
    <w:sectPr w:rsidR="009B442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B161CCB9-F168-CC45-B94A-8BCCF23A2E6D}"/>
    <w:embedItalic r:id="rId2" w:fontKey="{F133BCC7-BB59-4A4E-8AC5-E5F172871DAF}"/>
  </w:font>
  <w:font w:name="Times New Roman">
    <w:panose1 w:val="02020603050405020304"/>
    <w:charset w:val="00"/>
    <w:family w:val="roman"/>
    <w:pitch w:val="variable"/>
    <w:sig w:usb0="E0002EFF" w:usb1="C000785B" w:usb2="00000009" w:usb3="00000000" w:csb0="000001FF" w:csb1="00000000"/>
    <w:embedRegular r:id="rId3" w:fontKey="{20947315-F510-464D-BBC7-BC297931C482}"/>
    <w:embedBold r:id="rId4" w:fontKey="{51AA3E4F-DB63-9848-A5A2-4B0E3A4F98BB}"/>
  </w:font>
  <w:font w:name="Gungsuh">
    <w:panose1 w:val="02030600000101010101"/>
    <w:charset w:val="81"/>
    <w:family w:val="roman"/>
    <w:pitch w:val="variable"/>
    <w:sig w:usb0="B00002AF" w:usb1="69D77CFB" w:usb2="00000030" w:usb3="00000000" w:csb0="0008009F" w:csb1="00000000"/>
    <w:embedRegular r:id="rId5" w:subsetted="1" w:fontKey="{9AAE8B90-C6CE-AE4D-ABA4-D543013E8174}"/>
  </w:font>
  <w:font w:name="Calibri">
    <w:panose1 w:val="020F0502020204030204"/>
    <w:charset w:val="00"/>
    <w:family w:val="swiss"/>
    <w:pitch w:val="variable"/>
    <w:sig w:usb0="E0002AFF" w:usb1="C000247B" w:usb2="00000009" w:usb3="00000000" w:csb0="000001FF" w:csb1="00000000"/>
    <w:embedRegular r:id="rId6" w:fontKey="{CC079DFE-0C16-9042-831B-DC7840D8A588}"/>
  </w:font>
  <w:font w:name="Cambria">
    <w:panose1 w:val="02040503050406030204"/>
    <w:charset w:val="00"/>
    <w:family w:val="roman"/>
    <w:pitch w:val="variable"/>
    <w:sig w:usb0="E00002FF" w:usb1="400004FF" w:usb2="00000000" w:usb3="00000000" w:csb0="0000019F" w:csb1="00000000"/>
    <w:embedRegular r:id="rId7" w:fontKey="{444F2971-576E-7D43-BE86-F5C869837B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42B"/>
    <w:rsid w:val="00213B6C"/>
    <w:rsid w:val="009B442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ADD22F4"/>
  <w15:docId w15:val="{10F07A20-0EE3-8747-ADAA-545FB0E3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14" w:type="dxa"/>
        <w:bottom w:w="0" w:type="dxa"/>
        <w:right w:w="115" w:type="dxa"/>
      </w:tblCellMar>
    </w:tblPr>
  </w:style>
  <w:style w:type="table" w:customStyle="1" w:styleId="a2">
    <w:basedOn w:val="TableNormal0"/>
    <w:pPr>
      <w:spacing w:line="240" w:lineRule="auto"/>
    </w:pPr>
    <w:tblPr>
      <w:tblStyleRowBandSize w:val="1"/>
      <w:tblStyleColBandSize w:val="1"/>
      <w:tblCellMar>
        <w:top w:w="0" w:type="dxa"/>
        <w:left w:w="114"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1295</Words>
  <Characters>7385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2026-07-26T16:56:00Z</dcterms:created>
  <dcterms:modified xsi:type="dcterms:W3CDTF">2026-07-26T17:04:00Z</dcterms:modified>
</cp:coreProperties>
</file>