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140" w:after="80"/>
      </w:pPr>
      <w:r>
        <w:rPr>
          <w:rFonts w:ascii="Times New Roman" w:hAnsi="Times New Roman"/>
          <w:b/>
          <w:sz w:val="28"/>
        </w:rPr>
        <w:t>1. Mô tả quy trình</w:t>
      </w:r>
    </w:p>
    <w:tbl>
      <w:tblPr>
        <w:tblW w:type="auto" w:w="0"/>
        <w:jc w:val="center"/>
        <w:tblLayout w:type="autofit"/>
        <w:tblLook w:firstColumn="1" w:firstRow="1" w:lastColumn="0" w:lastRow="0" w:noHBand="0" w:noVBand="1" w:val="04A0"/>
      </w:tblPr>
      <w:tblGrid>
        <w:gridCol w:w="4535"/>
        <w:gridCol w:w="4535"/>
      </w:tblGrid>
      <w:tr>
        <w:trPr>
          <w:tblHeader w:val="true"/>
        </w:trPr>
        <w:tc>
          <w:tcPr>
            <w:tcW w:type="dxa" w:w="2835"/>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Thuộc tính</w:t>
            </w:r>
          </w:p>
        </w:tc>
        <w:tc>
          <w:tcPr>
            <w:tcW w:type="dxa" w:w="6803"/>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Thông tin chi tiết</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Tên quy trình</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Quy trình tiếp nhận đơn hàng (Order Intake)</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Đơn vị chủ quản và các bên tham gia</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Chủ trì: Kênh tiếp nhận/Nhân viên và Hệ thống OMS/API; phối hợp: Khách hàng/Đối tác và CSKH/Xử lý ngoại lệ.</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Sự kiện bắt đầu</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hàng/Đối tác gửi yêu cầu tạo đơn qua website, ứng dụng, Open API hoặc tại điểm giao dịch.</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Phạm vi và sự kiện kết thúc</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Bắt đầu từ lúc phát sinh yêu cầu tạo đơn; kết thúc khi đơn hợp lệ được ghi nhận, mã vận đơn được khởi tạo và thông báo xác nhận được gửi. Ngoại lệ được chuyển CSKH xử lý hoặc đóng khi yêu cầu không tiếp tục.</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 của quy trình</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hàng/Đối tác nhận mã vận đơn; bộ phận nhận hàng/thu gom sử dụng mã để đối chiếu khi tiếp nhận bưu gửi vật lý.</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Mục tiêu</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Tiếp nhận đa kênh, chuẩn hóa dữ liệu đầu vào, giảm vòng sửa, tạo mã vận đơn thống nhất và cung cấp đầu vào chính xác cho các công đoạn nhận hàng, khai thác và vận chuyển.</w:t>
            </w:r>
          </w:p>
        </w:tc>
      </w:tr>
    </w:tbl>
    <w:p/>
    <w:p>
      <w:pPr>
        <w:pStyle w:val="Heading2"/>
        <w:keepNext/>
        <w:spacing w:before="80" w:after="80"/>
      </w:pPr>
      <w:r>
        <w:rPr>
          <w:rFonts w:ascii="Times New Roman" w:hAnsi="Times New Roman"/>
          <w:b/>
          <w:sz w:val="26"/>
        </w:rPr>
        <w:t>1.1. Kiến trúc quy trình</w:t>
      </w:r>
    </w:p>
    <w:p>
      <w:pPr>
        <w:spacing w:line="276" w:lineRule="auto" w:after="100"/>
      </w:pPr>
      <w:r>
        <w:rPr>
          <w:rFonts w:ascii="Times New Roman" w:hAnsi="Times New Roman"/>
          <w:b w:val="0"/>
          <w:i w:val="0"/>
          <w:sz w:val="24"/>
        </w:rPr>
        <w:t>Quy trình tiếp nhận đơn hàng là công đoạn mở đầu của chuỗi cung ứng dịch vụ chuyển phát. Quy trình tiếp nhận dữ liệu từ khách hàng/đối tác, chuyển qua kênh tiếp nhận và OMS/API để kiểm tra - chuẩn hóa, sau đó ghi nhận đơn, khởi tạo mã vận đơn và gửi xác nhận. Khi dữ liệu chưa hợp lệ, yêu cầu được trả về đúng trường cần bổ sung; khi tạo đơn gặp lỗi kỹ thuật, CSKH/Xử lý ngoại lệ tiếp nhận và phối hợp tạo lại.</w:t>
      </w:r>
    </w:p>
    <w:p>
      <w:pPr>
        <w:spacing w:after="60"/>
        <w:jc w:val="center"/>
      </w:pPr>
      <w:r>
        <w:drawing>
          <wp:inline xmlns:a="http://schemas.openxmlformats.org/drawingml/2006/main" xmlns:pic="http://schemas.openxmlformats.org/drawingml/2006/picture">
            <wp:extent cx="5715000" cy="2539746"/>
            <wp:docPr id="1" name="Picture 1"/>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5715000" cy="2539746"/>
                    </a:xfrm>
                    <a:prstGeom prst="rect"/>
                  </pic:spPr>
                </pic:pic>
              </a:graphicData>
            </a:graphic>
          </wp:inline>
        </w:drawing>
      </w:r>
    </w:p>
    <w:p>
      <w:pPr>
        <w:pStyle w:val="Caption"/>
        <w:spacing w:after="140"/>
        <w:jc w:val="center"/>
      </w:pPr>
      <w:r>
        <w:rPr>
          <w:rFonts w:ascii="Times New Roman" w:hAnsi="Times New Roman"/>
          <w:b/>
          <w:sz w:val="18"/>
        </w:rPr>
        <w:t>Hình 1.1: Mô hình BPMN quy trình tiếp nhận đơn hàng</w:t>
      </w:r>
    </w:p>
    <w:p>
      <w:pPr>
        <w:pStyle w:val="Heading2"/>
        <w:keepNext/>
        <w:spacing w:before="80" w:after="80"/>
      </w:pPr>
      <w:r>
        <w:rPr>
          <w:rFonts w:ascii="Times New Roman" w:hAnsi="Times New Roman"/>
          <w:b/>
          <w:sz w:val="26"/>
        </w:rPr>
        <w:t>1.2. Các bước thực hiện</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850"/>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Bước</w:t>
            </w:r>
          </w:p>
        </w:tc>
        <w:tc>
          <w:tcPr>
            <w:tcW w:type="dxa" w:w="2268"/>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Tên bước</w:t>
            </w:r>
          </w:p>
        </w:tc>
        <w:tc>
          <w:tcPr>
            <w:tcW w:type="dxa" w:w="1928"/>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Tác nhân thực hiện</w:t>
            </w:r>
          </w:p>
        </w:tc>
        <w:tc>
          <w:tcPr>
            <w:tcW w:type="dxa" w:w="4592"/>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Mô tả chi tiết</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1</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Khai thông tin người gửi/người nhận</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hàng/Đối tác</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Nhập họ tên, số điện thoại và địa chỉ người gửi/người nhận.</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2</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Khai hàng hóa, COD và chọn dịch vụ</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hàng/Đối tác</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Nhập hàng hóa, giá trị, khối lượng, kích thước, COD, ghi chú và chọn dịch vụ phù hợp.</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3</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Tiếp nhận yêu cầu tạo đơn</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Kênh tiếp nhận/Nhân viên</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Tiếp nhận yêu cầu từ website, ứng dụng, Open API hoặc quầy giao dịch và chuyển dữ liệu vào OMS/API.</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4</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Kiểm tra trường bắt buộc và định dạng</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Kiểm tra dữ liệu bắt buộc, số điện thoại, địa chỉ, hàng hóa, COD, khối lượng và dịch vụ.</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5</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Chuẩn hóa địa chỉ và dữ liệu</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Chuẩn hóa địa chỉ theo danh mục hành chính và kiểm tra sự phù hợp giữa dữ liệu với dịch vụ đã chọn.</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6</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Sửa/bổ sung thông tin nếu cần</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hàng/CSKH</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Nếu không hợp lệ, hệ thống gửi yêu cầu bổ sung; khách hàng sửa và gửi lại cho đến khi đủ điều kiện hoặc dừng thao tác.</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7</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Ghi nhận đơn điện tử</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Tạo bản ghi đơn điện tử khi dữ liệu đã hợp lệ.</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8</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Khởi tạo mã vận đơn</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Sinh mã vận đơn duy nhất và cập nhật trạng thái tạo đơn.</w:t>
            </w:r>
          </w:p>
        </w:tc>
      </w:tr>
      <w:tr>
        <w:tc>
          <w:tcPr>
            <w:tcW w:type="dxa" w:w="850"/>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Bước 9</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Gửi thông báo xác nhận</w:t>
            </w:r>
          </w:p>
        </w:tc>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Kênh tiếp nhận/Nhân viên</w:t>
            </w:r>
          </w:p>
        </w:tc>
        <w:tc>
          <w:tcPr>
            <w:tcW w:type="dxa" w:w="459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Gửi mã vận đơn, dịch vụ, cước phí và trạng thái cho khách hàng/đối tác; chuyển sang quy trình nhận bưu gửi.</w:t>
            </w:r>
          </w:p>
        </w:tc>
      </w:tr>
    </w:tbl>
    <w:p/>
    <w:p>
      <w:pPr>
        <w:pStyle w:val="Heading2"/>
        <w:keepNext/>
        <w:spacing w:before="80" w:after="80"/>
      </w:pPr>
      <w:r>
        <w:rPr>
          <w:rFonts w:ascii="Times New Roman" w:hAnsi="Times New Roman"/>
          <w:b/>
          <w:sz w:val="26"/>
        </w:rPr>
        <w:t>1.3. Các kết quả có thể xảy ra</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Nhóm kết quả</w:t>
            </w:r>
          </w:p>
        </w:tc>
        <w:tc>
          <w:tcPr>
            <w:tcW w:type="dxa" w:w="238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Kết quả</w:t>
            </w:r>
          </w:p>
        </w:tc>
        <w:tc>
          <w:tcPr>
            <w:tcW w:type="dxa" w:w="5556"/>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Mô tả và kịch bản kết thúc</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Tích cực</w:t>
            </w:r>
          </w:p>
        </w:tc>
        <w:tc>
          <w:tcPr>
            <w:tcW w:type="dxa" w:w="238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Đơn hợp lệ được ghi nhận</w:t>
            </w:r>
          </w:p>
        </w:tc>
        <w:tc>
          <w:tcPr>
            <w:tcW w:type="dxa" w:w="5556"/>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 ghi nhận đơn điện tử, khởi tạo mã vận đơn và gửi xác nhận cho khách hàng/đối tác.</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Tích cực</w:t>
            </w:r>
          </w:p>
        </w:tc>
        <w:tc>
          <w:tcPr>
            <w:tcW w:type="dxa" w:w="238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Đơn chuyển sang nhận bưu gửi</w:t>
            </w:r>
          </w:p>
        </w:tc>
        <w:tc>
          <w:tcPr>
            <w:tcW w:type="dxa" w:w="5556"/>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Bộ phận nhận hàng/thu gom sử dụng mã vận đơn để đối chiếu khi nhận bưu gửi vật lý.</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Ngoại lệ</w:t>
            </w:r>
          </w:p>
        </w:tc>
        <w:tc>
          <w:tcPr>
            <w:tcW w:type="dxa" w:w="238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Yêu cầu cần bổ sung</w:t>
            </w:r>
          </w:p>
        </w:tc>
        <w:tc>
          <w:tcPr>
            <w:tcW w:type="dxa" w:w="5556"/>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Yêu cầu được trả về đúng trường lỗi; khách hàng/đối tác bổ sung và gửi lại.</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Ngoại lệ</w:t>
            </w:r>
          </w:p>
        </w:tc>
        <w:tc>
          <w:tcPr>
            <w:tcW w:type="dxa" w:w="238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Lỗi kỹ thuật</w:t>
            </w:r>
          </w:p>
        </w:tc>
        <w:tc>
          <w:tcPr>
            <w:tcW w:type="dxa" w:w="5556"/>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CSKH tiếp nhận, kiểm tra nhật ký giao dịch và phối hợp xử lý để tạo lại đơn.</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Kết thúc không hoàn tất</w:t>
            </w:r>
          </w:p>
        </w:tc>
        <w:tc>
          <w:tcPr>
            <w:tcW w:type="dxa" w:w="238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Yêu cầu bị đóng</w:t>
            </w:r>
          </w:p>
        </w:tc>
        <w:tc>
          <w:tcPr>
            <w:tcW w:type="dxa" w:w="5556"/>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Yêu cầu được đóng khi khách hàng dừng thao tác hoặc không tiếp tục bổ sung thông tin.</w:t>
            </w:r>
          </w:p>
        </w:tc>
      </w:tr>
    </w:tbl>
    <w:p/>
    <w:p>
      <w:pPr>
        <w:pStyle w:val="Heading1"/>
        <w:keepNext/>
        <w:spacing w:before="140" w:after="80"/>
      </w:pPr>
      <w:r>
        <w:rPr>
          <w:rFonts w:ascii="Times New Roman" w:hAnsi="Times New Roman"/>
          <w:b/>
          <w:sz w:val="28"/>
        </w:rPr>
        <w:t>2. Phương pháp thực hiện</w:t>
      </w:r>
    </w:p>
    <w:p>
      <w:pPr>
        <w:pStyle w:val="Heading2"/>
        <w:keepNext/>
        <w:spacing w:before="80" w:after="80"/>
      </w:pPr>
      <w:r>
        <w:rPr>
          <w:rFonts w:ascii="Times New Roman" w:hAnsi="Times New Roman"/>
          <w:b/>
          <w:sz w:val="26"/>
        </w:rPr>
        <w:t>2.1. Dựa trên bằng chứng</w:t>
      </w:r>
    </w:p>
    <w:p>
      <w:pPr>
        <w:spacing w:line="276" w:lineRule="auto" w:after="100"/>
      </w:pPr>
      <w:r>
        <w:rPr>
          <w:rFonts w:ascii="Times New Roman" w:hAnsi="Times New Roman"/>
          <w:b w:val="0"/>
          <w:i w:val="0"/>
          <w:sz w:val="24"/>
        </w:rPr>
        <w:t>Bản báo cáo sử dụng tài liệu DOCX hiện tại và sơ đồ BPMN nhúng làm nguồn trực tiếp để mô tả quy trình. Các số liệu VAA, lãng phí, thời gian, chất lượng và chi phí được giữ theo bản gốc nhưng phải được hiểu là dữ liệu kỳ phân tích/giả định minh họa, vì tài liệu không kèm log OMS, dữ liệu giao dịch, bảng lương hoặc biên bản phỏng vấn để xác thực độc lập.</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Nguồn hoặc minh chứng</w:t>
            </w:r>
          </w:p>
        </w:tc>
        <w:tc>
          <w:tcPr>
            <w:tcW w:type="dxa" w:w="3969"/>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Nội dung sử dụng</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Trạng thái</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Giới hạn</w:t>
            </w:r>
          </w:p>
        </w:tc>
      </w:tr>
      <w:tr>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DOCX quy trình tiếp nhận đơn hàng</w:t>
            </w:r>
          </w:p>
        </w:tc>
        <w:tc>
          <w:tcPr>
            <w:tcW w:type="dxa" w:w="39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Mô tả nghiệp vụ, tác nhân, khách hàng, VAA/Waste và các chỉ số phân tích.</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Đọc được; nguồn trực tiếp của báo cáo</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mã phiên bản hoặc người xác nhận nghiệp vụ.</w:t>
            </w:r>
          </w:p>
        </w:tc>
      </w:tr>
      <w:tr>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Sơ đồ BPMN nhúng</w:t>
            </w:r>
          </w:p>
        </w:tc>
        <w:tc>
          <w:tcPr>
            <w:tcW w:type="dxa" w:w="39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Topology, pool/lane, task, event, gateway, sequence flow và message flow.</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Minh chứng trực quan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file BPMN XML độc lập để kiểm tra XSD và reference.</w:t>
            </w:r>
          </w:p>
        </w:tc>
      </w:tr>
      <w:tr>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Log OMS/API và dữ liệu vận hành</w:t>
            </w:r>
          </w:p>
        </w:tc>
        <w:tc>
          <w:tcPr>
            <w:tcW w:type="dxa" w:w="39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Dùng để xác thực thời gian, FPY, tỷ lệ lỗi và tỷ lệ tạo mã.</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CUNG CẤP</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Các chỉ số hiện tại chưa được xác nhận bằng log.</w:t>
            </w:r>
          </w:p>
        </w:tc>
      </w:tr>
      <w:tr>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Biên bản phỏng vấn/workshop</w:t>
            </w:r>
          </w:p>
        </w:tc>
        <w:tc>
          <w:tcPr>
            <w:tcW w:type="dxa" w:w="39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Dùng để xác thực quy tắc ngoại lệ, trách nhiệm và nguyên nhân gốc.</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CUNG CẤP</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Không suy diễn phỏng vấn từ nội dung mô tả.</w:t>
            </w:r>
          </w:p>
        </w:tc>
      </w:tr>
    </w:tbl>
    <w:p/>
    <w:p>
      <w:pPr>
        <w:pStyle w:val="Heading3"/>
        <w:keepNext/>
        <w:spacing w:before="80" w:after="80"/>
      </w:pPr>
      <w:r>
        <w:rPr>
          <w:rFonts w:ascii="Times New Roman" w:hAnsi="Times New Roman"/>
          <w:b/>
          <w:sz w:val="24"/>
        </w:rPr>
        <w:t>2.1.1. Sơ đồ tổ chức</w:t>
      </w:r>
    </w:p>
    <w:p>
      <w:pPr>
        <w:spacing w:line="276" w:lineRule="auto" w:after="100"/>
      </w:pPr>
      <w:r>
        <w:rPr>
          <w:rFonts w:ascii="Times New Roman" w:hAnsi="Times New Roman"/>
          <w:b w:val="0"/>
          <w:i w:val="0"/>
          <w:sz w:val="24"/>
        </w:rPr>
        <w:t>Sơ đồ BPMN hiện thể hiện ba lane vận hành trong participant Viettel Post: Kênh tiếp nhận/Nhân viên, Hệ thống OMS/API và CSKH/Xử lý ngoại lệ; ngoài ra có participant Khách hàng/Đối tác trao đổi message flow. Mapping này là mapping theo mô hình quy trình, chưa thay thế cho sơ đồ tổ chức chính thức của doanh nghiệp.</w:t>
      </w:r>
    </w:p>
    <w:p>
      <w:pPr>
        <w:pStyle w:val="Heading3"/>
        <w:keepNext/>
        <w:spacing w:before="80" w:after="80"/>
      </w:pPr>
      <w:r>
        <w:rPr>
          <w:rFonts w:ascii="Times New Roman" w:hAnsi="Times New Roman"/>
          <w:b/>
          <w:sz w:val="24"/>
        </w:rPr>
        <w:t>2.1.2. Kế hoạch làm việc và dữ liệu vận hành</w:t>
      </w:r>
    </w:p>
    <w:p>
      <w:pPr>
        <w:spacing w:line="276" w:lineRule="auto" w:after="100"/>
      </w:pPr>
      <w:r>
        <w:rPr>
          <w:rFonts w:ascii="Times New Roman" w:hAnsi="Times New Roman"/>
          <w:b w:val="0"/>
          <w:i w:val="0"/>
          <w:sz w:val="24"/>
        </w:rPr>
        <w:t>Tài liệu chưa cung cấp lịch ca, phân bổ nhân sự, SLA vận hành hoặc trích xuất log theo từng bước. Vì vậy thời gian chờ phản hồi 2 phút, tỷ lệ yêu cầu cần sửa 8% và các tỷ lệ chất lượng trong phần định lượng được ghi nhận như tham số kỳ phân tích, không phải kết luận đã được kiểm chứng ngoài tài liệu.</w:t>
      </w:r>
    </w:p>
    <w:p>
      <w:pPr>
        <w:pStyle w:val="Heading3"/>
        <w:keepNext/>
        <w:spacing w:before="80" w:after="80"/>
      </w:pPr>
      <w:r>
        <w:rPr>
          <w:rFonts w:ascii="Times New Roman" w:hAnsi="Times New Roman"/>
          <w:b/>
          <w:sz w:val="24"/>
        </w:rPr>
        <w:t>2.1.3. Thuật ngữ và sổ tay của quy trình</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Thuật ngữ</w:t>
            </w:r>
          </w:p>
        </w:tc>
        <w:tc>
          <w:tcPr>
            <w:tcW w:type="dxa" w:w="4535"/>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Định nghĩa áp dụng trong báo cáo</w:t>
            </w:r>
          </w:p>
        </w:tc>
        <w:tc>
          <w:tcPr>
            <w:tcW w:type="dxa" w:w="3402"/>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Liên hệ với quy trình</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45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Hệ thống tiếp nhận và xử lý dữ liệu đơn hàng qua hệ thống nội bộ hoặc giao tiếp API.</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Kiểm tra, chuẩn hóa, ghi nhận đơn và khởi tạo mã vận đơn.</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COD</w:t>
            </w:r>
          </w:p>
        </w:tc>
        <w:tc>
          <w:tcPr>
            <w:tcW w:type="dxa" w:w="45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Giá trị tiền thu hộ gắn với bưu gửi.</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Một trường dữ liệu phải được kiểm tra trước khi ghi nhận đơn.</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VA</w:t>
            </w:r>
          </w:p>
        </w:tc>
        <w:tc>
          <w:tcPr>
            <w:tcW w:type="dxa" w:w="45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Hoạt động tạo giá trị trực tiếp cho khách hàng hoặc kết quả đầu ra của dịch vụ.</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Khai dữ liệu cần thiết, ghi nhận đơn, tạo mã và gửi xác nhận.</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BVA</w:t>
            </w:r>
          </w:p>
        </w:tc>
        <w:tc>
          <w:tcPr>
            <w:tcW w:type="dxa" w:w="45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Hoạt động cần thiết để vận hành/kiểm soát nhưng không trực tiếp tạo giá trị khách hàng.</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Tiếp nhận, kiểm tra và chuẩn hóa dữ liệu.</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NVA</w:t>
            </w:r>
          </w:p>
        </w:tc>
        <w:tc>
          <w:tcPr>
            <w:tcW w:type="dxa" w:w="45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Hoạt động không tạo giá trị và có thể giảm hoặc loại bỏ.</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Vòng sửa, chờ bổ sung và xử lý lỗi lặp lại.</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PT/WT/CT</w:t>
            </w:r>
          </w:p>
        </w:tc>
        <w:tc>
          <w:tcPr>
            <w:tcW w:type="dxa" w:w="45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Processing Time / Waiting Time / Cycle Time.</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CT = PT + WT trong phạm vi phân tích đã chọn.</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FPY/FTR</w:t>
            </w:r>
          </w:p>
        </w:tc>
        <w:tc>
          <w:tcPr>
            <w:tcW w:type="dxa" w:w="45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Tỷ lệ đúng ngay lần đầu hoặc tỷ lệ hoàn tất/đúng ngay lần đầu.</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Đo chất lượng dữ liệu khi tiếp nhận đơn.</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Hold, Move, Over-do</w:t>
            </w:r>
          </w:p>
        </w:tc>
        <w:tc>
          <w:tcPr>
            <w:tcW w:type="dxa" w:w="45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Các nhóm lãng phí về chờ, di chuyển/chuyển giao và làm thừa.</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Được minh họa trong bảng phân tích lãng phí.</w:t>
            </w:r>
          </w:p>
        </w:tc>
      </w:tr>
    </w:tbl>
    <w:p/>
    <w:p>
      <w:pPr>
        <w:pStyle w:val="Heading3"/>
        <w:keepNext/>
        <w:spacing w:before="80" w:after="80"/>
      </w:pPr>
      <w:r>
        <w:rPr>
          <w:rFonts w:ascii="Times New Roman" w:hAnsi="Times New Roman"/>
          <w:b/>
          <w:sz w:val="24"/>
        </w:rPr>
        <w:t>2.1.4. Biểu mẫu nghiệp vụ</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Mã biểu mẫu đề xuất</w:t>
            </w:r>
          </w:p>
        </w:tc>
        <w:tc>
          <w:tcPr>
            <w:tcW w:type="dxa" w:w="2835"/>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Nội dung chính</w:t>
            </w:r>
          </w:p>
        </w:tc>
        <w:tc>
          <w:tcPr>
            <w:tcW w:type="dxa" w:w="3685"/>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Mục đích</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Trạng thái</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BM-01</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Phiếu/thông tin tạo đơn điện tử</w:t>
            </w:r>
          </w:p>
        </w:tc>
        <w:tc>
          <w:tcPr>
            <w:tcW w:type="dxa" w:w="368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Thu thập người gửi, người nhận, hàng hóa, COD, dịch vụ và ghi chú.</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Mô hình hóa từ mô tả; chưa có file mẫu gốc.</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BM-02</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Thông báo yêu cầu bổ sung</w:t>
            </w:r>
          </w:p>
        </w:tc>
        <w:tc>
          <w:tcPr>
            <w:tcW w:type="dxa" w:w="368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Chỉ ra trường dữ liệu lỗi hoặc còn thiếu để khách hàng sửa.</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Mô hình hóa từ message flow; chưa có template gốc.</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BM-03</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Thông báo xác nhận và mã vận đơn</w:t>
            </w:r>
          </w:p>
        </w:tc>
        <w:tc>
          <w:tcPr>
            <w:tcW w:type="dxa" w:w="368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Gửi mã vận đơn, dịch vụ, cước phí và trạng thái tạo đơn.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Mô hình hóa từ mô tả; chưa có template gốc.</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BM-04</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Phiếu xử lý lỗi tạo đơn</w:t>
            </w:r>
          </w:p>
        </w:tc>
        <w:tc>
          <w:tcPr>
            <w:tcW w:type="dxa" w:w="368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Ghi nhận lỗi kỹ thuật, nhật ký giao dịch và kết quả tạo lại.</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Mô hình hóa từ nhánh ngoại lệ; chưa có template gốc.</w:t>
            </w:r>
          </w:p>
        </w:tc>
      </w:tr>
    </w:tbl>
    <w:p/>
    <w:p>
      <w:pPr>
        <w:pStyle w:val="Heading2"/>
        <w:keepNext/>
        <w:spacing w:before="80" w:after="80"/>
      </w:pPr>
      <w:r>
        <w:rPr>
          <w:rFonts w:ascii="Times New Roman" w:hAnsi="Times New Roman"/>
          <w:b/>
          <w:sz w:val="26"/>
        </w:rPr>
        <w:t>2.2. Phỏng vấn</w:t>
      </w:r>
    </w:p>
    <w:p>
      <w:pPr>
        <w:spacing w:line="276" w:lineRule="auto" w:after="100"/>
      </w:pPr>
      <w:r>
        <w:rPr>
          <w:rFonts w:ascii="Times New Roman" w:hAnsi="Times New Roman"/>
          <w:b w:val="0"/>
          <w:i w:val="0"/>
          <w:sz w:val="24"/>
        </w:rPr>
        <w:t>Tài liệu hiện tại không kèm bản ghi phỏng vấn hoặc xác nhận của người vận hành. Phần này chỉ cung cấp ma trận và bộ câu hỏi cần dùng để kiểm chứng mô hình; không coi các câu hỏi là bằng chứng đã phỏng vấn.</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928"/>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Đối tượng</w:t>
            </w:r>
          </w:p>
        </w:tc>
        <w:tc>
          <w:tcPr>
            <w:tcW w:type="dxa" w:w="2268"/>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Vai trò trong BPMN</w:t>
            </w:r>
          </w:p>
        </w:tc>
        <w:tc>
          <w:tcPr>
            <w:tcW w:type="dxa" w:w="3969"/>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Nội dung cần xác nhận</w:t>
            </w:r>
          </w:p>
        </w:tc>
        <w:tc>
          <w:tcPr>
            <w:tcW w:type="dxa" w:w="1474"/>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Trạng thái</w:t>
            </w:r>
          </w:p>
        </w:tc>
      </w:tr>
      <w:tr>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hàng/Đối tác</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Participant gửi yêu cầu và nhận xác nhận</w:t>
            </w:r>
          </w:p>
        </w:tc>
        <w:tc>
          <w:tcPr>
            <w:tcW w:type="dxa" w:w="39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Trường dữ liệu, kênh gửi, cách nhận yêu cầu bổ sung và thông báo.</w:t>
            </w:r>
          </w:p>
        </w:tc>
        <w:tc>
          <w:tcPr>
            <w:tcW w:type="dxa" w:w="147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phỏng vấn</w:t>
            </w:r>
          </w:p>
        </w:tc>
      </w:tr>
      <w:tr>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Kênh tiếp nhận/Nhân viên</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Tiếp nhận yêu cầu và gửi kết quả</w:t>
            </w:r>
          </w:p>
        </w:tc>
        <w:tc>
          <w:tcPr>
            <w:tcW w:type="dxa" w:w="39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Cách tiếp nhận đa kênh, quy tắc hướng dẫn và xử lý yêu cầu dở dang.</w:t>
            </w:r>
          </w:p>
        </w:tc>
        <w:tc>
          <w:tcPr>
            <w:tcW w:type="dxa" w:w="147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phỏng vấn</w:t>
            </w:r>
          </w:p>
        </w:tc>
      </w:tr>
      <w:tr>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Kiểm tra, chuẩn hóa, ghi nhận và tạo mã</w:t>
            </w:r>
          </w:p>
        </w:tc>
        <w:tc>
          <w:tcPr>
            <w:tcW w:type="dxa" w:w="39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Rule validation, lỗi kỹ thuật, retry và tính duy nhất của mã vận đơn.</w:t>
            </w:r>
          </w:p>
        </w:tc>
        <w:tc>
          <w:tcPr>
            <w:tcW w:type="dxa" w:w="147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log/xác nhận hệ thống</w:t>
            </w:r>
          </w:p>
        </w:tc>
      </w:tr>
      <w:tr>
        <w:tc>
          <w:tcPr>
            <w:tcW w:type="dxa" w:w="192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CSKH/Xử lý ngoại lệ</w:t>
            </w:r>
          </w:p>
        </w:tc>
        <w:tc>
          <w:tcPr>
            <w:tcW w:type="dxa" w:w="2268"/>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Xử lý lỗi và hỗ trợ bổ sung</w:t>
            </w:r>
          </w:p>
        </w:tc>
        <w:tc>
          <w:tcPr>
            <w:tcW w:type="dxa" w:w="39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Điều kiện chuyển CSKH, SLA, nhật ký lỗi và cơ chế tạo lại.</w:t>
            </w:r>
          </w:p>
        </w:tc>
        <w:tc>
          <w:tcPr>
            <w:tcW w:type="dxa" w:w="147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phỏng vấn</w:t>
            </w:r>
          </w:p>
        </w:tc>
      </w:tr>
    </w:tbl>
    <w:p/>
    <w:p>
      <w:pPr>
        <w:pStyle w:val="Heading3"/>
        <w:keepNext/>
        <w:spacing w:before="80" w:after="80"/>
      </w:pPr>
      <w:r>
        <w:rPr>
          <w:rFonts w:ascii="Times New Roman" w:hAnsi="Times New Roman"/>
          <w:b/>
          <w:sz w:val="24"/>
        </w:rPr>
        <w:t>2.2.1. Câu hỏi định tính</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134"/>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Mã</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Loại</w:t>
            </w:r>
          </w:p>
        </w:tc>
        <w:tc>
          <w:tcPr>
            <w:tcW w:type="dxa" w:w="6803"/>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Câu hỏi kiểm chứng</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QT-01</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Có cấu trúc</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Những trường dữ liệu nào bắt buộc ở từng kênh tạo đơn?</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QT-02</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Có cấu trúc</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Điều kiện nào làm hệ thống trả yêu cầu bổ sung thay vì ghi nhận đơn?</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QT-03</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Có cấu trúc</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Khi nào lỗi được chuyển CSKH và khi nào hệ thống tự retry?</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QT-04</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Có cấu trúc</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Mã vận đơn được tạo ở bước nào và kiểm soát trùng như thế nào?</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QT-05</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Có cấu trúc</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Đơn được chuyển sang nhận bưu gửi bằng trạng thái hoặc message nào?</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QT-06</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Mở</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Trong thực tế, khách hàng thường gặp khó khăn gì khi nhập thông tin?</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QT-07</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Mở</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Có trường hợp ngoại lệ nào chưa được thể hiện trên sơ đồ không?</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QT-08</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Mở</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Những bước nào thường phải làm lại hoặc kiểm tra lại? Vì sao?</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QT-09</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Mở</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Thông báo lỗi hiện tại có đủ rõ để khách hàng tự sửa không?</w:t>
            </w:r>
          </w:p>
        </w:tc>
      </w:tr>
      <w:tr>
        <w:tc>
          <w:tcPr>
            <w:tcW w:type="dxa" w:w="113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QT-10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Mở</w:t>
            </w:r>
          </w:p>
        </w:tc>
        <w:tc>
          <w:tcPr>
            <w:tcW w:type="dxa" w:w="6803"/>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Đề xuất nào giúp giảm thời gian chờ và số vòng bổ sung?</w:t>
            </w:r>
          </w:p>
        </w:tc>
      </w:tr>
    </w:tbl>
    <w:p/>
    <w:p>
      <w:pPr>
        <w:pStyle w:val="Heading3"/>
        <w:keepNext/>
        <w:spacing w:before="80" w:after="80"/>
      </w:pPr>
      <w:r>
        <w:rPr>
          <w:rFonts w:ascii="Times New Roman" w:hAnsi="Times New Roman"/>
          <w:b/>
          <w:sz w:val="24"/>
        </w:rPr>
        <w:t>2.2.2. Câu hỏi định lượng</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Chỉ số</w:t>
            </w:r>
          </w:p>
        </w:tc>
        <w:tc>
          <w:tcPr>
            <w:tcW w:type="dxa" w:w="4252"/>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Cách thu thập cần có</w:t>
            </w:r>
          </w:p>
        </w:tc>
        <w:tc>
          <w:tcPr>
            <w:tcW w:type="dxa" w:w="1984"/>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Giá trị trong tài liệu</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Trạng thái xác thực</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PT</w:t>
            </w:r>
          </w:p>
        </w:tc>
        <w:tc>
          <w:tcPr>
            <w:tcW w:type="dxa" w:w="425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Timestamp bắt đầu/kết thúc từng task trên OMS hoặc đo mẫu có kiểm soát.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6,53 phút</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log</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WT</w:t>
            </w:r>
          </w:p>
        </w:tc>
        <w:tc>
          <w:tcPr>
            <w:tcW w:type="dxa" w:w="425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Timestamp gửi yêu cầu bổ sung đến lúc nhận dữ liệu phản hồi.</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2,00 phút</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log</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CT</w:t>
            </w:r>
          </w:p>
        </w:tc>
        <w:tc>
          <w:tcPr>
            <w:tcW w:type="dxa" w:w="425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Timestamp từ lúc nhận yêu cầu đến lúc gửi xác nhận.</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8,53 phút</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Suy ra từ PT + WT</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FPY</w:t>
            </w:r>
          </w:p>
        </w:tc>
        <w:tc>
          <w:tcPr>
            <w:tcW w:type="dxa" w:w="425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Số đơn hợp lệ ngay lần đầu / tổng yêu cầu.</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92,00%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dữ liệu giao dịch</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Tỷ lệ tạo mã</w:t>
            </w:r>
          </w:p>
        </w:tc>
        <w:tc>
          <w:tcPr>
            <w:tcW w:type="dxa" w:w="425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Số đơn tạo mã thành công / tổng yêu cầu.</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99,50%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dữ liệu giao dịch</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Chi phí</w:t>
            </w:r>
          </w:p>
        </w:tc>
        <w:tc>
          <w:tcPr>
            <w:tcW w:type="dxa" w:w="425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Thời gian nhân sự, đơn giá và chi phí hệ thống theo kỳ.</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1.944 VNĐ/đơn trước chi phí chờ</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bảng lương/chi phí gốc</w:t>
            </w:r>
          </w:p>
        </w:tc>
      </w:tr>
    </w:tbl>
    <w:p/>
    <w:p>
      <w:pPr>
        <w:pStyle w:val="Heading1"/>
        <w:keepNext/>
        <w:spacing w:before="140" w:after="80"/>
      </w:pPr>
      <w:r>
        <w:rPr>
          <w:rFonts w:ascii="Times New Roman" w:hAnsi="Times New Roman"/>
          <w:b/>
          <w:sz w:val="28"/>
        </w:rPr>
        <w:t>3. Phân tích hệ thống quy trình nghiệp vụ</w:t>
      </w:r>
    </w:p>
    <w:p>
      <w:pPr>
        <w:pStyle w:val="Heading2"/>
        <w:keepNext/>
        <w:spacing w:before="80" w:after="80"/>
      </w:pPr>
      <w:r>
        <w:rPr>
          <w:rFonts w:ascii="Times New Roman" w:hAnsi="Times New Roman"/>
          <w:b/>
          <w:sz w:val="26"/>
        </w:rPr>
        <w:t>3.1. Quy trình tiếp nhận đơn hàng</w:t>
      </w:r>
    </w:p>
    <w:p>
      <w:pPr>
        <w:pStyle w:val="Heading3"/>
        <w:keepNext/>
        <w:spacing w:before="80" w:after="80"/>
      </w:pPr>
      <w:r>
        <w:rPr>
          <w:rFonts w:ascii="Times New Roman" w:hAnsi="Times New Roman"/>
          <w:b/>
          <w:sz w:val="24"/>
        </w:rPr>
        <w:t>3.1.1. Mô tả quy trình</w:t>
      </w:r>
    </w:p>
    <w:p>
      <w:pPr>
        <w:pStyle w:val="Heading4"/>
        <w:keepNext/>
        <w:spacing w:before="80" w:after="80"/>
      </w:pPr>
      <w:r>
        <w:rPr>
          <w:rFonts w:ascii="Times New Roman" w:hAnsi="Times New Roman"/>
          <w:b/>
          <w:i/>
          <w:sz w:val="24"/>
        </w:rPr>
        <w:t>3.1.1.1. Khởi tạo và tiếp nhận yêu cầu tạo đơn</w:t>
      </w:r>
    </w:p>
    <w:p>
      <w:pPr>
        <w:spacing w:line="276" w:lineRule="auto" w:after="100"/>
      </w:pPr>
      <w:r>
        <w:rPr>
          <w:rFonts w:ascii="Times New Roman" w:hAnsi="Times New Roman"/>
          <w:b w:val="0"/>
          <w:i w:val="0"/>
          <w:sz w:val="24"/>
        </w:rPr>
        <w:t>Khách hàng hoặc đối tác khai thông tin người gửi, người nhận, địa chỉ, số điện thoại, hàng hóa, giá trị, khối lượng, kích thước, tiền thu hộ COD và ghi chú. Sau khi dữ liệu cơ bản được hoàn tất, kênh tiếp nhận hiển thị dịch vụ phù hợp, thời gian giao dự kiến và cước phí để khách hàng lựa chọn. Yêu cầu tạo đơn được gửi từ website, ứng dụng, Open API hoặc được nhân viên tại điểm giao dịch nhập trên hệ thống.</w:t>
      </w:r>
    </w:p>
    <w:p>
      <w:pPr>
        <w:pStyle w:val="Heading4"/>
        <w:keepNext/>
        <w:spacing w:before="80" w:after="80"/>
      </w:pPr>
      <w:r>
        <w:rPr>
          <w:rFonts w:ascii="Times New Roman" w:hAnsi="Times New Roman"/>
          <w:b/>
          <w:i/>
          <w:sz w:val="24"/>
        </w:rPr>
        <w:t>3.1.1.2. Kiểm tra và chuẩn hóa thông tin</w:t>
      </w:r>
    </w:p>
    <w:p>
      <w:pPr>
        <w:spacing w:line="276" w:lineRule="auto" w:after="100"/>
      </w:pPr>
      <w:r>
        <w:rPr>
          <w:rFonts w:ascii="Times New Roman" w:hAnsi="Times New Roman"/>
          <w:b w:val="0"/>
          <w:i w:val="0"/>
          <w:sz w:val="24"/>
        </w:rPr>
        <w:t>Kênh tiếp nhận chuyển dữ liệu vào OMS/API. Hệ thống kiểm tra các trường bắt buộc, định dạng số điện thoại, địa chỉ, thông tin hàng hóa, COD, khối lượng và dịch vụ đã chọn; đồng thời chuẩn hóa địa chỉ theo danh mục hành chính. Nếu thông tin chưa hợp lệ, hệ thống trả đúng trường cần bổ sung. Khách hàng chỉnh sửa và gửi lại; dữ liệu tiếp tục được kiểm tra cho đến khi đạt yêu cầu.</w:t>
      </w:r>
    </w:p>
    <w:p>
      <w:pPr>
        <w:pStyle w:val="Heading4"/>
        <w:keepNext/>
        <w:spacing w:before="80" w:after="80"/>
      </w:pPr>
      <w:r>
        <w:rPr>
          <w:rFonts w:ascii="Times New Roman" w:hAnsi="Times New Roman"/>
          <w:b/>
          <w:i/>
          <w:sz w:val="24"/>
        </w:rPr>
        <w:t>3.1.1.3. Ghi nhận đơn và gửi xác nhận</w:t>
      </w:r>
    </w:p>
    <w:p>
      <w:pPr>
        <w:spacing w:line="276" w:lineRule="auto" w:after="100"/>
      </w:pPr>
      <w:r>
        <w:rPr>
          <w:rFonts w:ascii="Times New Roman" w:hAnsi="Times New Roman"/>
          <w:b w:val="0"/>
          <w:i w:val="0"/>
          <w:sz w:val="24"/>
        </w:rPr>
        <w:t>Khi dữ liệu hợp lệ, OMS ghi nhận bản ghi đơn điện tử và khởi tạo mã vận đơn duy nhất. Kênh tiếp nhận gửi mã vận đơn, dịch vụ, cước phí và trạng thái tạo đơn cho khách hàng hoặc hệ thống đối tác. Trường hợp phát sinh lỗi kỹ thuật, CSKH tiếp nhận yêu cầu, kiểm tra nhật ký giao dịch và phối hợp xử lý để tạo lại đơn. Sau bước xác nhận, đơn được chuyển sang quy trình nhận bưu gửi tại địa chỉ người gửi hoặc điểm giao dịch.</w:t>
      </w:r>
    </w:p>
    <w:p>
      <w:pPr>
        <w:pStyle w:val="Heading3"/>
        <w:keepNext/>
        <w:spacing w:before="80" w:after="80"/>
      </w:pPr>
      <w:r>
        <w:rPr>
          <w:rFonts w:ascii="Times New Roman" w:hAnsi="Times New Roman"/>
          <w:b/>
          <w:sz w:val="24"/>
        </w:rPr>
        <w:t>3.1.2. Mô hình BPMN</w:t>
      </w:r>
    </w:p>
    <w:p>
      <w:pPr>
        <w:spacing w:line="276" w:lineRule="auto" w:after="100"/>
      </w:pPr>
      <w:r>
        <w:rPr>
          <w:rFonts w:ascii="Times New Roman" w:hAnsi="Times New Roman"/>
          <w:b w:val="0"/>
          <w:i w:val="0"/>
          <w:sz w:val="24"/>
        </w:rPr>
        <w:t>Sơ đồ BPMN thể hiện participant Khách hàng/Đối tác, participant Viettel Post với ba lane vận hành, các message flow trao đổi yêu cầu/thông tin bổ sung/xác nhận, các gateway kiểm tra hợp lệ và tạo đơn thành công, cùng nhánh xử lý lỗi. Khi chuyển sang file BPMN XML độc lập, cần tiếp tục kiểm tra ID, reference, BPMNDI và việc gắn nhãn flow theo policy của môn học.</w:t>
      </w:r>
    </w:p>
    <w:p>
      <w:pPr>
        <w:spacing w:after="60"/>
        <w:jc w:val="center"/>
      </w:pPr>
      <w:r>
        <w:drawing>
          <wp:inline xmlns:a="http://schemas.openxmlformats.org/drawingml/2006/main" xmlns:pic="http://schemas.openxmlformats.org/drawingml/2006/picture">
            <wp:extent cx="5715000" cy="2539746"/>
            <wp:docPr id="2" name="Picture 2"/>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5715000" cy="2539746"/>
                    </a:xfrm>
                    <a:prstGeom prst="rect"/>
                  </pic:spPr>
                </pic:pic>
              </a:graphicData>
            </a:graphic>
          </wp:inline>
        </w:drawing>
      </w:r>
    </w:p>
    <w:p>
      <w:pPr>
        <w:pStyle w:val="Caption"/>
        <w:spacing w:after="140"/>
        <w:jc w:val="center"/>
      </w:pPr>
      <w:r>
        <w:rPr>
          <w:rFonts w:ascii="Times New Roman" w:hAnsi="Times New Roman"/>
          <w:b/>
          <w:sz w:val="18"/>
        </w:rPr>
        <w:t>Hình 3.1: Sơ đồ BPMN quy trình tiếp nhận đơn hàng</w:t>
      </w:r>
    </w:p>
    <w:p>
      <w:pPr>
        <w:pStyle w:val="Heading3"/>
        <w:keepNext/>
        <w:spacing w:before="80" w:after="80"/>
      </w:pPr>
      <w:r>
        <w:rPr>
          <w:rFonts w:ascii="Times New Roman" w:hAnsi="Times New Roman"/>
          <w:b/>
          <w:sz w:val="24"/>
        </w:rPr>
        <w:t>3.1.3. Phân tích quy trình</w:t>
      </w:r>
    </w:p>
    <w:p>
      <w:pPr>
        <w:pStyle w:val="Heading4"/>
        <w:keepNext/>
        <w:spacing w:before="80" w:after="80"/>
      </w:pPr>
      <w:r>
        <w:rPr>
          <w:rFonts w:ascii="Times New Roman" w:hAnsi="Times New Roman"/>
          <w:b/>
          <w:i/>
          <w:sz w:val="24"/>
        </w:rPr>
        <w:t>3.1.3.1. Các tác nhân tham gia quy trình</w:t>
      </w:r>
    </w:p>
    <w:p>
      <w:pPr>
        <w:spacing w:line="276" w:lineRule="auto" w:after="60"/>
        <w:ind w:left="369" w:hanging="198"/>
      </w:pPr>
      <w:r>
        <w:rPr>
          <w:rFonts w:ascii="Times New Roman" w:hAnsi="Times New Roman"/>
          <w:sz w:val="24"/>
        </w:rPr>
        <w:t>• Khách hàng/Đối tác: Khởi tạo nhu cầu, cung cấp thông tin người gửi - người nhận - hàng hóa, chọn dịch vụ, gửi yêu cầu và bổ sung dữ liệu khi được thông báo.</w:t>
      </w:r>
    </w:p>
    <w:p>
      <w:pPr>
        <w:spacing w:line="276" w:lineRule="auto" w:after="60"/>
        <w:ind w:left="369" w:hanging="198"/>
      </w:pPr>
      <w:r>
        <w:rPr>
          <w:rFonts w:ascii="Times New Roman" w:hAnsi="Times New Roman"/>
          <w:sz w:val="24"/>
        </w:rPr>
        <w:t>• Kênh tiếp nhận/Nhân viên: Tiếp nhận yêu cầu từ website, ứng dụng, Open API hoặc quầy giao dịch; hướng dẫn khách hàng và chuyển dữ liệu vào hệ thống xử lý.</w:t>
      </w:r>
    </w:p>
    <w:p>
      <w:pPr>
        <w:spacing w:line="276" w:lineRule="auto" w:after="60"/>
        <w:ind w:left="369" w:hanging="198"/>
      </w:pPr>
      <w:r>
        <w:rPr>
          <w:rFonts w:ascii="Times New Roman" w:hAnsi="Times New Roman"/>
          <w:sz w:val="24"/>
        </w:rPr>
        <w:t>• Hệ thống OMS/API: Kiểm tra trường bắt buộc, chuẩn hóa địa chỉ, ghi nhận đơn điện tử, khởi tạo mã vận đơn và trả kết quả cho kênh tiếp nhận.</w:t>
      </w:r>
    </w:p>
    <w:p>
      <w:pPr>
        <w:spacing w:line="276" w:lineRule="auto" w:after="60"/>
        <w:ind w:left="369" w:hanging="198"/>
      </w:pPr>
      <w:r>
        <w:rPr>
          <w:rFonts w:ascii="Times New Roman" w:hAnsi="Times New Roman"/>
          <w:sz w:val="24"/>
        </w:rPr>
        <w:t>• Bộ phận CSKH/Xử lý ngoại lệ: Tiếp nhận lỗi tạo đơn, hỗ trợ bổ sung thông tin, kiểm tra giao dịch và phối hợp xử lý các trường hợp không thể hoàn tất tự động.</w:t>
      </w:r>
    </w:p>
    <w:p>
      <w:pPr>
        <w:pStyle w:val="Heading4"/>
        <w:keepNext/>
        <w:spacing w:before="80" w:after="80"/>
      </w:pPr>
      <w:r>
        <w:rPr>
          <w:rFonts w:ascii="Times New Roman" w:hAnsi="Times New Roman"/>
          <w:b/>
          <w:i/>
          <w:sz w:val="24"/>
        </w:rPr>
        <w:t>3.1.3.2. Khách hàng của quy trình</w:t>
      </w:r>
    </w:p>
    <w:p>
      <w:pPr>
        <w:spacing w:line="276" w:lineRule="auto" w:after="60"/>
        <w:ind w:left="369" w:hanging="198"/>
      </w:pPr>
      <w:r>
        <w:rPr>
          <w:rFonts w:ascii="Times New Roman" w:hAnsi="Times New Roman"/>
          <w:sz w:val="24"/>
        </w:rPr>
        <w:t>• Khách hàng chính: Người gửi hoặc đối tác thương mại điện tử cần tạo đơn và nhận mã vận đơn để tổ chức giao hàng.</w:t>
      </w:r>
    </w:p>
    <w:p>
      <w:pPr>
        <w:spacing w:line="276" w:lineRule="auto" w:after="60"/>
        <w:ind w:left="369" w:hanging="198"/>
      </w:pPr>
      <w:r>
        <w:rPr>
          <w:rFonts w:ascii="Times New Roman" w:hAnsi="Times New Roman"/>
          <w:sz w:val="24"/>
        </w:rPr>
        <w:t>• Khách hàng thứ cấp: Người nhận được hưởng lợi từ địa chỉ, số điện thoại và dịch vụ được khai báo chính xác ngay từ đầu.</w:t>
      </w:r>
    </w:p>
    <w:p>
      <w:pPr>
        <w:spacing w:line="276" w:lineRule="auto" w:after="60"/>
        <w:ind w:left="369" w:hanging="198"/>
      </w:pPr>
      <w:r>
        <w:rPr>
          <w:rFonts w:ascii="Times New Roman" w:hAnsi="Times New Roman"/>
          <w:sz w:val="24"/>
        </w:rPr>
        <w:t>• Khách hàng nội bộ: Bộ phận nhận hàng/thu gom tiếp nhận đơn đã có mã vận đơn để đối chiếu khi nhận bưu gửi vật lý.</w:t>
      </w:r>
    </w:p>
    <w:p>
      <w:pPr>
        <w:pStyle w:val="Heading4"/>
        <w:keepNext/>
        <w:spacing w:before="80" w:after="80"/>
      </w:pPr>
      <w:r>
        <w:rPr>
          <w:rFonts w:ascii="Times New Roman" w:hAnsi="Times New Roman"/>
          <w:b/>
          <w:i/>
          <w:sz w:val="24"/>
        </w:rPr>
        <w:t>3.1.3.3. Giá trị mang lại</w:t>
      </w:r>
    </w:p>
    <w:p>
      <w:pPr>
        <w:spacing w:line="276" w:lineRule="auto" w:after="60"/>
        <w:ind w:left="369" w:hanging="198"/>
      </w:pPr>
      <w:r>
        <w:rPr>
          <w:rFonts w:ascii="Times New Roman" w:hAnsi="Times New Roman"/>
          <w:sz w:val="24"/>
        </w:rPr>
        <w:t>• Tiếp nhận đa kênh: Tạo sự thuận tiện cho khách hàng cá nhân, cửa hàng và hệ thống thương mại điện tử khi phát sinh nhu cầu gửi hàng.</w:t>
      </w:r>
    </w:p>
    <w:p>
      <w:pPr>
        <w:spacing w:line="276" w:lineRule="auto" w:after="60"/>
        <w:ind w:left="369" w:hanging="198"/>
      </w:pPr>
      <w:r>
        <w:rPr>
          <w:rFonts w:ascii="Times New Roman" w:hAnsi="Times New Roman"/>
          <w:sz w:val="24"/>
        </w:rPr>
        <w:t>• Chuẩn hóa dữ liệu: Giảm lỗi địa chỉ, số điện thoại, hàng hóa và dịch vụ trước khi đơn đi vào các công đoạn nhận hàng và vận chuyển.</w:t>
      </w:r>
    </w:p>
    <w:p>
      <w:pPr>
        <w:spacing w:line="276" w:lineRule="auto" w:after="60"/>
        <w:ind w:left="369" w:hanging="198"/>
      </w:pPr>
      <w:r>
        <w:rPr>
          <w:rFonts w:ascii="Times New Roman" w:hAnsi="Times New Roman"/>
          <w:sz w:val="24"/>
        </w:rPr>
        <w:t>• Tạo mã vận đơn tức thời: Hình thành mã tham chiếu thống nhất để theo dõi, đối chiếu và cập nhật trạng thái bưu gửi.</w:t>
      </w:r>
    </w:p>
    <w:p>
      <w:pPr>
        <w:spacing w:line="276" w:lineRule="auto" w:after="60"/>
        <w:ind w:left="369" w:hanging="198"/>
      </w:pPr>
      <w:r>
        <w:rPr>
          <w:rFonts w:ascii="Times New Roman" w:hAnsi="Times New Roman"/>
          <w:sz w:val="24"/>
        </w:rPr>
        <w:t>• Minh bạch dịch vụ và cước: Khách hàng biết dịch vụ, thời gian dự kiến và chi phí trước khi xác nhận.</w:t>
      </w:r>
    </w:p>
    <w:p>
      <w:pPr>
        <w:pStyle w:val="Heading4"/>
        <w:keepNext/>
        <w:spacing w:before="80" w:after="80"/>
      </w:pPr>
      <w:r>
        <w:rPr>
          <w:rFonts w:ascii="Times New Roman" w:hAnsi="Times New Roman"/>
          <w:b/>
          <w:i/>
          <w:sz w:val="24"/>
        </w:rPr>
        <w:t>3.1.3.4. Những kết quả có thể đạt được của quy trình</w:t>
      </w:r>
    </w:p>
    <w:p>
      <w:pPr>
        <w:spacing w:line="276" w:lineRule="auto" w:after="60"/>
        <w:ind w:left="369" w:hanging="198"/>
      </w:pPr>
      <w:r>
        <w:rPr>
          <w:rFonts w:ascii="Times New Roman" w:hAnsi="Times New Roman"/>
          <w:sz w:val="24"/>
        </w:rPr>
        <w:t>• Đơn hợp lệ: Được ghi nhận trên OMS, khởi tạo mã vận đơn và chuyển sang quy trình nhận hàng.</w:t>
      </w:r>
    </w:p>
    <w:p>
      <w:pPr>
        <w:spacing w:line="276" w:lineRule="auto" w:after="60"/>
        <w:ind w:left="369" w:hanging="198"/>
      </w:pPr>
      <w:r>
        <w:rPr>
          <w:rFonts w:ascii="Times New Roman" w:hAnsi="Times New Roman"/>
          <w:sz w:val="24"/>
        </w:rPr>
        <w:t>• Yêu cầu cần bổ sung: Được trả về đúng trường lỗi để khách hàng sửa và gửi lại.</w:t>
      </w:r>
    </w:p>
    <w:p>
      <w:pPr>
        <w:spacing w:line="276" w:lineRule="auto" w:after="60"/>
        <w:ind w:left="369" w:hanging="198"/>
      </w:pPr>
      <w:r>
        <w:rPr>
          <w:rFonts w:ascii="Times New Roman" w:hAnsi="Times New Roman"/>
          <w:sz w:val="24"/>
        </w:rPr>
        <w:t>• Lỗi kỹ thuật: Được chuyển CSKH xử lý, kiểm tra nhật ký giao dịch và tạo lại đơn.</w:t>
      </w:r>
    </w:p>
    <w:p>
      <w:pPr>
        <w:spacing w:line="276" w:lineRule="auto" w:after="60"/>
        <w:ind w:left="369" w:hanging="198"/>
      </w:pPr>
      <w:r>
        <w:rPr>
          <w:rFonts w:ascii="Times New Roman" w:hAnsi="Times New Roman"/>
          <w:sz w:val="24"/>
        </w:rPr>
        <w:t>• Yêu cầu không hoàn tất: Được đóng khi khách hàng dừng thao tác hoặc không tiếp tục bổ sung thông tin.</w:t>
      </w:r>
    </w:p>
    <w:p>
      <w:pPr>
        <w:pStyle w:val="Heading3"/>
        <w:keepNext/>
        <w:spacing w:before="80" w:after="80"/>
      </w:pPr>
      <w:r>
        <w:rPr>
          <w:rFonts w:ascii="Times New Roman" w:hAnsi="Times New Roman"/>
          <w:b/>
          <w:sz w:val="24"/>
        </w:rPr>
        <w:t>3.1.4. Phân tích định tính</w:t>
      </w:r>
    </w:p>
    <w:p>
      <w:pPr>
        <w:pStyle w:val="Heading4"/>
        <w:keepNext/>
        <w:spacing w:before="80" w:after="80"/>
      </w:pPr>
      <w:r>
        <w:rPr>
          <w:rFonts w:ascii="Times New Roman" w:hAnsi="Times New Roman"/>
          <w:b/>
          <w:i/>
          <w:sz w:val="24"/>
        </w:rPr>
        <w:t>3.1.4.1. Phân tích giá trị gia tăng</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5102"/>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Hoạt động</w:t>
            </w:r>
          </w:p>
        </w:tc>
        <w:tc>
          <w:tcPr>
            <w:tcW w:type="dxa" w:w="2835"/>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Người thực hiện</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Loại giá trị</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 Khai thông tin người gửi/người nhận</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hàng/Đối tác</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2. Khai hàng hóa, COD và chọn dịch vụ</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hàng/Đối tác</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3. Tiếp nhận yêu cầu tạo đơn</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Kênh tiếp nhận/Nhân viên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4. Kiểm tra trường bắt buộc và định dạng</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5. Chuẩn hóa địa chỉ và dữ liệu</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BVA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6. Sửa/bổ sung thông tin nếu có</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hàng/CSKH</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7. Ghi nhận đơn điện tử</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8. Khởi tạo mã vận đơn</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OMS/API</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 Gửi thông báo xác nhận</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Kênh tiếp nhận/Nhân viên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VA</w:t>
            </w:r>
          </w:p>
        </w:tc>
      </w:tr>
      <w:tr>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10. Xử lý lỗi tạo đơn nếu có</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CSKH/Xử lý ngoại lệ</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NVA</w:t>
            </w:r>
          </w:p>
        </w:tc>
      </w:tr>
    </w:tbl>
    <w:p/>
    <w:p>
      <w:pPr>
        <w:spacing w:line="276" w:lineRule="auto" w:after="100"/>
      </w:pPr>
      <w:r>
        <w:rPr>
          <w:rFonts w:ascii="Times New Roman" w:hAnsi="Times New Roman"/>
          <w:b w:val="0"/>
          <w:i w:val="0"/>
          <w:sz w:val="24"/>
        </w:rPr>
        <w:t>Nhận xét: các hoạt động NVA cần được theo dõi vì phát sinh từ lỗi đầu vào hoặc lỗi kỹ thuật. Mục tiêu cải tiến là tăng FPY, giảm số vòng bổ sung và tự động hóa việc chỉ ra trường lỗi.</w:t>
      </w:r>
    </w:p>
    <w:p>
      <w:pPr>
        <w:pStyle w:val="Heading4"/>
        <w:keepNext/>
        <w:spacing w:before="80" w:after="80"/>
      </w:pPr>
      <w:r>
        <w:rPr>
          <w:rFonts w:ascii="Times New Roman" w:hAnsi="Times New Roman"/>
          <w:b/>
          <w:i/>
          <w:sz w:val="24"/>
        </w:rPr>
        <w:t>3.1.4.2. Phân tích lãng phí</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Loại lãng phí</w:t>
            </w:r>
          </w:p>
        </w:tc>
        <w:tc>
          <w:tcPr>
            <w:tcW w:type="dxa" w:w="5102"/>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Ví dụ trong quy trình</w:t>
            </w:r>
          </w:p>
        </w:tc>
        <w:tc>
          <w:tcPr>
            <w:tcW w:type="dxa" w:w="2835"/>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Hướng kiểm soát</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Hold</w:t>
            </w:r>
          </w:p>
        </w:tc>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Yêu cầu chờ khách hàng bổ sung thông tin hoặc chờ phản hồi từ OMS/API.</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Hiển thị lỗi theo trường, đặt SLA phản hồi và theo dõi hàng đợi.</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Move</w:t>
            </w:r>
          </w:p>
        </w:tc>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Thông tin phải chuyển giữa website/app, nhân viên tiếp nhận, OMS và CSKH.</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Chuẩn hóa message/API và giảm nhập lại dữ liệu.</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Transportation</w:t>
            </w:r>
          </w:p>
        </w:tc>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Khách hàng phải đến điểm giao dịch chỉ để bổ sung dữ liệu có thể xử lý trực tuyến.</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Mở rộng bổ sung online và đồng bộ dữ liệu đa kênh.</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Over-do</w:t>
            </w:r>
          </w:p>
        </w:tc>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Nhập lại toàn bộ biểu mẫu hoặc kiểm tra lại các trường không thay đổi.</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Giữ dữ liệu hợp lệ, chỉ yêu cầu sửa trường lỗi.</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Defect</w:t>
            </w:r>
          </w:p>
        </w:tc>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Sai địa chỉ, số điện thoại, khối lượng hoặc COD làm phát sinh vòng sửa.</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Validate tại thời điểm nhập và chuẩn hóa danh mục.</w:t>
            </w:r>
          </w:p>
        </w:tc>
      </w:tr>
      <w:tr>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Inventory</w:t>
            </w:r>
          </w:p>
        </w:tc>
        <w:tc>
          <w:tcPr>
            <w:tcW w:type="dxa" w:w="51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Yêu cầu chưa hoàn tất tồn tại trong hàng đợi xử lý ngoại lệ.</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Phân loại, gắn SLA và tự động đóng yêu cầu quá hạn theo policy.</w:t>
            </w:r>
          </w:p>
        </w:tc>
      </w:tr>
    </w:tbl>
    <w:p/>
    <w:p>
      <w:pPr>
        <w:spacing w:line="276" w:lineRule="auto" w:after="100"/>
      </w:pPr>
      <w:r>
        <w:rPr>
          <w:rFonts w:ascii="Times New Roman" w:hAnsi="Times New Roman"/>
          <w:b w:val="0"/>
          <w:i w:val="0"/>
          <w:sz w:val="24"/>
        </w:rPr>
        <w:t>Nhận xét: nhóm Hold, Defect và Over-do liên quan trực tiếp đến tỷ lệ sửa 8% trong kỳ phân tích; cần xác thực bằng log để định lượng mức độ và thứ tự ưu tiên cải tiến.</w:t>
      </w:r>
    </w:p>
    <w:p>
      <w:pPr>
        <w:pStyle w:val="Heading3"/>
        <w:keepNext/>
        <w:spacing w:before="80" w:after="80"/>
      </w:pPr>
      <w:r>
        <w:rPr>
          <w:rFonts w:ascii="Times New Roman" w:hAnsi="Times New Roman"/>
          <w:b/>
          <w:sz w:val="24"/>
        </w:rPr>
        <w:t>3.1.5. Phân tích định lượng</w:t>
      </w:r>
    </w:p>
    <w:p>
      <w:pPr>
        <w:spacing w:line="276" w:lineRule="auto" w:after="100"/>
      </w:pPr>
      <w:r>
        <w:rPr>
          <w:rFonts w:ascii="Times New Roman" w:hAnsi="Times New Roman"/>
          <w:b w:val="0"/>
          <w:i w:val="0"/>
          <w:sz w:val="24"/>
        </w:rPr>
        <w:t>Bộ tham số vận hành được tổng hợp trên phạm vi từ lúc khách hàng bắt đầu gửi yêu cầu đến khi nhận mã vận đơn. Các giá trị dưới đây là kỳ phân tích minh họa theo tài liệu gốc; cần thay bằng dữ liệu log và chi phí thực tế khi có nguồn xác thực.</w:t>
      </w:r>
    </w:p>
    <w:p>
      <w:pPr>
        <w:pStyle w:val="Heading4"/>
        <w:keepNext/>
        <w:spacing w:before="80" w:after="80"/>
      </w:pPr>
      <w:r>
        <w:rPr>
          <w:rFonts w:ascii="Times New Roman" w:hAnsi="Times New Roman"/>
          <w:b/>
          <w:i/>
          <w:sz w:val="24"/>
        </w:rPr>
        <w:t>3.1.5.1. Thời gian</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5669"/>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Hoạt động</w:t>
            </w:r>
          </w:p>
        </w:tc>
        <w:tc>
          <w:tcPr>
            <w:tcW w:type="dxa" w:w="1984"/>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Thời gian</w:t>
            </w:r>
          </w:p>
        </w:tc>
        <w:tc>
          <w:tcPr>
            <w:tcW w:type="dxa" w:w="1984"/>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Quy đổi (ngày)</w:t>
            </w:r>
          </w:p>
        </w:tc>
      </w:tr>
      <w:tr>
        <w:tc>
          <w:tcPr>
            <w:tcW w:type="dxa" w:w="56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 Khai dữ liệu và chọn dịch vụ</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4,00 phút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0,00278</w:t>
            </w:r>
          </w:p>
        </w:tc>
      </w:tr>
      <w:tr>
        <w:tc>
          <w:tcPr>
            <w:tcW w:type="dxa" w:w="56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2. Tiếp nhận và kiểm tra sơ bộ</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1,00 phút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0,00069</w:t>
            </w:r>
          </w:p>
        </w:tc>
      </w:tr>
      <w:tr>
        <w:tc>
          <w:tcPr>
            <w:tcW w:type="dxa" w:w="56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3. Kiểm tra, chuẩn hóa trên OMS/API</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0,50 phút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0,00035</w:t>
            </w:r>
          </w:p>
        </w:tc>
      </w:tr>
      <w:tr>
        <w:tc>
          <w:tcPr>
            <w:tcW w:type="dxa" w:w="56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4. Sửa/bổ sung thông tin (8% yêu cầu)</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3,00 phút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0,00208</w:t>
            </w:r>
          </w:p>
        </w:tc>
      </w:tr>
      <w:tr>
        <w:tc>
          <w:tcPr>
            <w:tcW w:type="dxa" w:w="56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5. Kiểm tra lại (8% yêu cầu)</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0,50 phút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0,00035</w:t>
            </w:r>
          </w:p>
        </w:tc>
      </w:tr>
      <w:tr>
        <w:tc>
          <w:tcPr>
            <w:tcW w:type="dxa" w:w="56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6. Ghi nhận đơn điện tử</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0,25 phút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0,00017</w:t>
            </w:r>
          </w:p>
        </w:tc>
      </w:tr>
      <w:tr>
        <w:tc>
          <w:tcPr>
            <w:tcW w:type="dxa" w:w="56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7. Khởi tạo mã vận đơn</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0,25 phút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0,00017</w:t>
            </w:r>
          </w:p>
        </w:tc>
      </w:tr>
      <w:tr>
        <w:tc>
          <w:tcPr>
            <w:tcW w:type="dxa" w:w="5669"/>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8. Gửi thông báo xác nhận</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0,25 phút</w:t>
            </w:r>
          </w:p>
        </w:tc>
        <w:tc>
          <w:tcPr>
            <w:tcW w:type="dxa" w:w="1984"/>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0,00017</w:t>
            </w:r>
          </w:p>
        </w:tc>
      </w:tr>
    </w:tbl>
    <w:p/>
    <w:p>
      <w:pPr>
        <w:spacing w:line="276" w:lineRule="auto" w:after="60"/>
        <w:ind w:left="369" w:hanging="198"/>
      </w:pPr>
      <w:r>
        <w:rPr>
          <w:rFonts w:ascii="Times New Roman" w:hAnsi="Times New Roman"/>
          <w:sz w:val="24"/>
        </w:rPr>
        <w:t>• Thời gian xử lý kỳ vọng (PT): 4 + 1 + 0,5 + 0,08 × (3 + 0,5) + 0,25 + 0,25 + 0,25 = 6,53 phút.</w:t>
      </w:r>
    </w:p>
    <w:p>
      <w:pPr>
        <w:spacing w:line="276" w:lineRule="auto" w:after="60"/>
        <w:ind w:left="369" w:hanging="198"/>
      </w:pPr>
      <w:r>
        <w:rPr>
          <w:rFonts w:ascii="Times New Roman" w:hAnsi="Times New Roman"/>
          <w:sz w:val="24"/>
        </w:rPr>
        <w:t>• Thời gian chờ (WT) giả định: 2,00 phút.</w:t>
      </w:r>
    </w:p>
    <w:p>
      <w:pPr>
        <w:spacing w:line="276" w:lineRule="auto" w:after="60"/>
        <w:ind w:left="369" w:hanging="198"/>
      </w:pPr>
      <w:r>
        <w:rPr>
          <w:rFonts w:ascii="Times New Roman" w:hAnsi="Times New Roman"/>
          <w:sz w:val="24"/>
        </w:rPr>
        <w:t>• Thời gian chu kỳ (CT): PT + WT = 6,53 + 2,00 = 8,53 phút.</w:t>
      </w:r>
    </w:p>
    <w:p>
      <w:pPr>
        <w:spacing w:line="276" w:lineRule="auto" w:after="60"/>
        <w:ind w:left="369" w:hanging="198"/>
      </w:pPr>
      <w:r>
        <w:rPr>
          <w:rFonts w:ascii="Times New Roman" w:hAnsi="Times New Roman"/>
          <w:sz w:val="24"/>
        </w:rPr>
        <w:t>• Hiệu suất thời gian: PT/CT × 100% = 6,53/8,53 × 100% = 76,55%.</w:t>
      </w:r>
    </w:p>
    <w:p>
      <w:pPr>
        <w:pStyle w:val="Heading4"/>
        <w:keepNext/>
        <w:spacing w:before="80" w:after="80"/>
      </w:pPr>
      <w:r>
        <w:rPr>
          <w:rFonts w:ascii="Times New Roman" w:hAnsi="Times New Roman"/>
          <w:b/>
          <w:i/>
          <w:sz w:val="24"/>
        </w:rPr>
        <w:t>3.1.5.2. Chất lượng</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3402"/>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Chỉ số</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Kết quả kỳ phân tích</w:t>
            </w:r>
          </w:p>
        </w:tc>
        <w:tc>
          <w:tcPr>
            <w:tcW w:type="dxa" w:w="2835"/>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Cách tính</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Trạng thái dữ liệu</w:t>
            </w:r>
          </w:p>
        </w:tc>
      </w:tr>
      <w:tr>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Tỷ lệ đúng ngay lần đầu (FPY)</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92,00%</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9.200 / 10.000 yêu cầu</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log</w:t>
            </w:r>
          </w:p>
        </w:tc>
      </w:tr>
      <w:tr>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Tỷ lệ chuẩn hóa địa chỉ thành công</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97,00%</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9.700 / 10.000 yêu cầu</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log</w:t>
            </w:r>
          </w:p>
        </w:tc>
      </w:tr>
      <w:tr>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Tỷ lệ tạo mã vận đơn thành công</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99,50%</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9.950 / 10.000 yêu cầu</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log</w:t>
            </w:r>
          </w:p>
        </w:tc>
      </w:tr>
      <w:tr>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Tỷ lệ gửi xác nhận thành công</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99,00%</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9.900 / 10.000 yêu cầu</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log</w:t>
            </w:r>
          </w:p>
        </w:tc>
      </w:tr>
      <w:tr>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Tỷ lệ yêu cầu phải sửa</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8,00%</w:t>
            </w:r>
          </w:p>
        </w:tc>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800 / 10.000 yêu cầu</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Chưa có log</w:t>
            </w:r>
          </w:p>
        </w:tc>
      </w:tr>
    </w:tbl>
    <w:p/>
    <w:p>
      <w:pPr>
        <w:spacing w:line="276" w:lineRule="auto" w:after="100"/>
      </w:pPr>
      <w:r>
        <w:rPr>
          <w:rFonts w:ascii="Times New Roman" w:hAnsi="Times New Roman"/>
          <w:b w:val="0"/>
          <w:i w:val="0"/>
          <w:sz w:val="24"/>
        </w:rPr>
        <w:t>Khoảng cách giữa FPY 92% và tỷ lệ tạo mã 99,5% cho thấy trong kỳ phân tích phần lớn lỗi đầu vào được khắc phục trước khi OMS ghi nhận đơn. Kết luận này cần được kiểm chứng bằng dữ liệu giao dịch và định nghĩa thống nhất cho FPY.</w:t>
      </w:r>
    </w:p>
    <w:p>
      <w:pPr>
        <w:pStyle w:val="Heading4"/>
        <w:keepNext/>
        <w:spacing w:before="80" w:after="80"/>
      </w:pPr>
      <w:r>
        <w:rPr>
          <w:rFonts w:ascii="Times New Roman" w:hAnsi="Times New Roman"/>
          <w:b/>
          <w:i/>
          <w:sz w:val="24"/>
        </w:rPr>
        <w:t>3.1.5.3. Chi phí</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835"/>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Khoản mục</w:t>
            </w:r>
          </w:p>
        </w:tc>
        <w:tc>
          <w:tcPr>
            <w:tcW w:type="dxa" w:w="3402"/>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Cách tính</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Kết quả</w:t>
            </w:r>
          </w:p>
        </w:tc>
        <w:tc>
          <w:tcPr>
            <w:tcW w:type="dxa" w:w="1701"/>
            <w:vAlign w:val="center"/>
            <w:tcMar>
              <w:top w:w="80" w:type="dxa"/>
              <w:start w:w="90" w:type="dxa"/>
              <w:bottom w:w="80" w:type="dxa"/>
              <w:end w:w="90" w:type="dxa"/>
            </w:tcMar>
            <w:shd w:fill="D9EAF7"/>
          </w:tcPr>
          <w:p>
            <w:pPr>
              <w:spacing w:after="0" w:before="0" w:line="240" w:lineRule="auto"/>
              <w:jc w:val="center"/>
            </w:pPr>
            <w:r/>
            <w:r>
              <w:rPr>
                <w:rFonts w:ascii="Times New Roman" w:hAnsi="Times New Roman"/>
                <w:b/>
                <w:sz w:val="21"/>
              </w:rPr>
              <w:t>Trạng thái dữ liệu</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Chi phí tiếp nhận</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1,5/480 × 350.000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1.094 VNĐ/đơn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Tham số tài liệu</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Chi phí CSKH</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0,08 × 3/480 × 400.000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200 VNĐ/đơn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Tham số tài liệu</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Chi phí OMS/API và thông báo</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500 + 150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650 VNĐ/đơn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Tham số tài liệu</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Tổng chi phí xử lý</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1.094 + 200 + 650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1.944 VNĐ/đơn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Tính từ tham số tài liệu</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Chi phí chờ phản hồi</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2/480 × 375.000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1.563 VNĐ/đơn</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Tham số tài liệu</w:t>
            </w:r>
          </w:p>
        </w:tc>
      </w:tr>
      <w:tr>
        <w:tc>
          <w:tcPr>
            <w:tcW w:type="dxa" w:w="2835"/>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Hiệu suất chi phí</w:t>
            </w:r>
          </w:p>
        </w:tc>
        <w:tc>
          <w:tcPr>
            <w:tcW w:type="dxa" w:w="3402"/>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1.944/(1.944 + 1.563) × 100%</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55,43%</w:t>
            </w:r>
          </w:p>
        </w:tc>
        <w:tc>
          <w:tcPr>
            <w:tcW w:type="dxa" w:w="1701"/>
            <w:vAlign w:val="center"/>
            <w:tcMar>
              <w:top w:w="80" w:type="dxa"/>
              <w:start w:w="90" w:type="dxa"/>
              <w:bottom w:w="80" w:type="dxa"/>
              <w:end w:w="90" w:type="dxa"/>
            </w:tcMar>
          </w:tcPr>
          <w:p>
            <w:pPr>
              <w:spacing w:after="0" w:before="0" w:line="240" w:lineRule="auto"/>
              <w:jc w:val="left"/>
            </w:pPr>
            <w:r/>
            <w:r>
              <w:rPr>
                <w:rFonts w:ascii="Times New Roman" w:hAnsi="Times New Roman"/>
                <w:b w:val="0"/>
                <w:sz w:val="21"/>
              </w:rPr>
              <w:t>Tính từ tham số tài liệu</w:t>
            </w:r>
          </w:p>
        </w:tc>
      </w:tr>
    </w:tbl>
    <w:p/>
    <w:p>
      <w:pPr>
        <w:spacing w:line="276" w:lineRule="auto" w:after="100"/>
      </w:pPr>
      <w:r>
        <w:rPr>
          <w:rFonts w:ascii="Times New Roman" w:hAnsi="Times New Roman"/>
          <w:b w:val="0"/>
          <w:i w:val="0"/>
          <w:sz w:val="24"/>
        </w:rPr>
        <w:t>Các phép tính nhất quán về số học với tham số được nêu trong tài liệu. Tuy nhiên, chưa có bảng lương, định mức hệ thống hoặc phương pháp phân bổ chi phí kèm theo; không nên dùng các giá trị này như chi phí kế toán chính thức.</w:t>
      </w:r>
    </w:p>
    <w:p>
      <w:pPr>
        <w:pStyle w:val="Heading3"/>
        <w:keepNext/>
        <w:spacing w:before="80" w:after="80"/>
      </w:pPr>
      <w:r>
        <w:rPr>
          <w:rFonts w:ascii="Times New Roman" w:hAnsi="Times New Roman"/>
          <w:b/>
          <w:sz w:val="24"/>
        </w:rPr>
        <w:t>3.1.6. Tài liệu tham khảo</w:t>
      </w:r>
    </w:p>
    <w:p>
      <w:pPr>
        <w:spacing w:line="276" w:lineRule="auto" w:after="60"/>
        <w:ind w:left="369" w:hanging="198"/>
      </w:pPr>
      <w:r>
        <w:rPr>
          <w:rFonts w:ascii="Times New Roman" w:hAnsi="Times New Roman"/>
          <w:sz w:val="24"/>
        </w:rPr>
        <w:t>• Viettel Post - Biểu mẫu tạo đơn nhanh Tomato Box: https://viettelpost.vn/viettelpost-iframe/tao-don-tomato</w:t>
      </w:r>
    </w:p>
    <w:p>
      <w:pPr>
        <w:spacing w:line="276" w:lineRule="auto" w:after="60"/>
        <w:ind w:left="369" w:hanging="198"/>
      </w:pPr>
      <w:r>
        <w:rPr>
          <w:rFonts w:ascii="Times New Roman" w:hAnsi="Times New Roman"/>
          <w:sz w:val="24"/>
        </w:rPr>
        <w:t>• Viettel Post Partner - Tổng quan hệ thống Open API: https://partner2.viettelpost.vn/?uId=login</w:t>
      </w:r>
    </w:p>
    <w:p>
      <w:pPr>
        <w:spacing w:line="276" w:lineRule="auto" w:after="60"/>
        <w:ind w:left="369" w:hanging="198"/>
      </w:pPr>
      <w:r>
        <w:rPr>
          <w:rFonts w:ascii="Times New Roman" w:hAnsi="Times New Roman"/>
          <w:sz w:val="24"/>
        </w:rPr>
        <w:t>• Viettel Post - Câu hỏi thường gặp, hình thức tiếp nhận đơn: https://en.viettelpost.com.vn/frequently-asked-questions</w:t>
      </w:r>
    </w:p>
    <w:p>
      <w:pPr>
        <w:spacing w:line="276" w:lineRule="auto" w:after="60"/>
        <w:ind w:left="369" w:hanging="198"/>
      </w:pPr>
      <w:r>
        <w:rPr>
          <w:rFonts w:ascii="Times New Roman" w:hAnsi="Times New Roman"/>
          <w:sz w:val="24"/>
        </w:rPr>
        <w:t>• Viettel Post - Hướng dẫn sử dụng website, mục tạo đơn hàng: https://old.viettelpost.vn/uploads/huong-dan-su-dung-viettelpost.vn.pdf</w:t>
      </w:r>
    </w:p>
    <w:p>
      <w:pPr>
        <w:spacing w:line="276" w:lineRule="auto" w:after="60"/>
        <w:ind w:left="369" w:hanging="198"/>
      </w:pPr>
      <w:r>
        <w:rPr>
          <w:rFonts w:ascii="Times New Roman" w:hAnsi="Times New Roman"/>
          <w:sz w:val="24"/>
        </w:rPr>
        <w:t>• Viettel Post - Ứng dụng ViettelPost và tính năng tạo đơn: https://fly.viettelpost.vn/</w:t>
      </w:r>
    </w:p>
    <w:p>
      <w:pPr>
        <w:spacing w:line="276" w:lineRule="auto" w:after="100"/>
      </w:pPr>
      <w:r>
        <w:rPr>
          <w:rFonts w:ascii="Times New Roman" w:hAnsi="Times New Roman"/>
          <w:b w:val="0"/>
          <w:i/>
          <w:sz w:val="24"/>
        </w:rPr>
        <w:t>Ghi chú nguồn: các liên kết trên là nguồn tham khảo nghiệp vụ được giữ theo tài liệu gốc. Bản báo cáo này không tuyên bố rằng các số liệu định lượng đã được xác nhận trực tiếp từ các nguồn đó.</w:t>
      </w:r>
    </w:p>
    <w:sectPr w:rsidR="00AF65F5">
      <w:headerReference w:type="default" r:id="rId16"/>
      <w:footerReference w:type="default" r:id="rId17"/>
      <w:pgSz w:w="11906" w:h="16838"/>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5580F" w14:textId="77777777" w:rsidR="002037A5" w:rsidRDefault="002037A5">
      <w:pPr>
        <w:spacing w:line="240" w:lineRule="auto"/>
      </w:pPr>
      <w:r>
        <w:separator/>
      </w:r>
    </w:p>
  </w:endnote>
  <w:endnote w:type="continuationSeparator" w:id="0">
    <w:p w14:paraId="3E54DE8D" w14:textId="77777777" w:rsidR="002037A5" w:rsidRDefault="00203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306B06-99D2-4E6D-96E9-4F0FE6639281}"/>
  </w:font>
  <w:font w:name="Cambria">
    <w:panose1 w:val="02040503050406030204"/>
    <w:charset w:val="00"/>
    <w:family w:val="roman"/>
    <w:pitch w:val="variable"/>
    <w:sig w:usb0="E00006FF" w:usb1="420024FF" w:usb2="02000000" w:usb3="00000000" w:csb0="0000019F" w:csb1="00000000"/>
    <w:embedRegular r:id="rId2" w:fontKey="{88351D9D-79CA-4A5B-B000-604BC74A0D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A61E" w14:textId="77777777" w:rsidR="009D3041" w:rsidRDefault="009D3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5FCF" w14:textId="77777777" w:rsidR="00AF65F5" w:rsidRDefault="002037A5">
    <w:pPr>
      <w:tabs>
        <w:tab w:val="right" w:pos="8784"/>
      </w:tabs>
    </w:pPr>
    <w:r>
      <w:rPr>
        <w:sz w:val="20"/>
      </w:rPr>
      <w:t>Nguyễn Thanh Duy - 25410194</w:t>
    </w:r>
    <w:r>
      <w:tab/>
    </w:r>
    <w:r>
      <w:rPr>
        <w:sz w:val="20"/>
      </w:rPr>
      <w:t xml:space="preserve">Trang </w:t>
    </w:r>
    <w:r>
      <w:fldChar w:fldCharType="begin"/>
    </w:r>
    <w:r>
      <w:instrText>PAGE</w:instrText>
    </w:r>
    <w:r>
      <w:fldChar w:fldCharType="separate"/>
    </w:r>
    <w:r w:rsidR="009D304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A892" w14:textId="77777777" w:rsidR="009D3041" w:rsidRDefault="009D30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86F9" w14:textId="77777777" w:rsidR="00AF65F5" w:rsidRDefault="002037A5">
    <w:pPr>
      <w:tabs>
        <w:tab w:val="right" w:pos="8784"/>
      </w:tabs>
    </w:pPr>
    <w:r>
      <w:rPr>
        <w:sz w:val="20"/>
      </w:rPr>
      <w:t>Nguyễn Thanh Duy - 25410194</w:t>
    </w:r>
    <w:r>
      <w:tab/>
    </w:r>
    <w:r>
      <w:rPr>
        <w:sz w:val="20"/>
      </w:rPr>
      <w:t xml:space="preserve">Trang </w:t>
    </w:r>
    <w:r>
      <w:fldChar w:fldCharType="begin"/>
    </w:r>
    <w:r>
      <w:instrText>PAGE</w:instrText>
    </w:r>
    <w:r>
      <w:fldChar w:fldCharType="separate"/>
    </w:r>
    <w:r w:rsidR="009D3041">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0849" w14:textId="1F579C1F" w:rsidR="00AF65F5" w:rsidRDefault="002037A5">
    <w:pPr>
      <w:tabs>
        <w:tab w:val="right" w:pos="8784"/>
      </w:tabs>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01ABE" w14:textId="77777777" w:rsidR="002037A5" w:rsidRDefault="002037A5">
      <w:pPr>
        <w:spacing w:line="240" w:lineRule="auto"/>
      </w:pPr>
      <w:r>
        <w:separator/>
      </w:r>
    </w:p>
  </w:footnote>
  <w:footnote w:type="continuationSeparator" w:id="0">
    <w:p w14:paraId="4495D865" w14:textId="77777777" w:rsidR="002037A5" w:rsidRDefault="002037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55CC" w14:textId="77777777" w:rsidR="009D3041" w:rsidRDefault="009D30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9EDD" w14:textId="77777777" w:rsidR="00AF65F5" w:rsidRDefault="002037A5">
    <w:pPr>
      <w:pBdr>
        <w:bottom w:val="single" w:sz="6" w:space="2" w:color="000000"/>
      </w:pBdr>
      <w:spacing w:after="40"/>
    </w:pPr>
    <w:r>
      <w:rPr>
        <w:i/>
        <w:sz w:val="20"/>
      </w:rPr>
      <w:t>IE203 - Hệ thống quản trị qui trình nghiệp vụ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9BD4" w14:textId="77777777" w:rsidR="009D3041" w:rsidRDefault="009D30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87B3" w14:textId="77777777" w:rsidR="00AF65F5" w:rsidRDefault="002037A5">
    <w:pPr>
      <w:pBdr>
        <w:bottom w:val="single" w:sz="6" w:space="2" w:color="000000"/>
      </w:pBdr>
      <w:spacing w:after="40"/>
    </w:pPr>
    <w:r>
      <w:rPr>
        <w:i/>
        <w:sz w:val="20"/>
      </w:rPr>
      <w:t>IE203 - Hệ thống quản trị qui trình nghiệp vụ</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12F9" w14:textId="77777777" w:rsidR="00AF65F5" w:rsidRDefault="002037A5">
    <w:pPr>
      <w:pBdr>
        <w:bottom w:val="single" w:sz="6" w:space="2" w:color="000000"/>
      </w:pBdr>
      <w:spacing w:after="40"/>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42B"/>
    <w:rsid w:val="002037A5"/>
    <w:rsid w:val="00213B6C"/>
    <w:rsid w:val="00950661"/>
    <w:rsid w:val="009B442B"/>
    <w:rsid w:val="009D3041"/>
    <w:rsid w:val="00AF65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0661"/>
  <w15:docId w15:val="{10F07A20-0EE3-8747-ADAA-545FB0E3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100"/>
    </w:pPr>
    <w:rPr>
      <w:rFonts w:ascii="Times New Roman" w:eastAsia="Times New Roman" w:hAnsi="Times New Roman"/>
      <w:color w:val="000000"/>
      <w:sz w:val="24"/>
    </w:rPr>
  </w:style>
  <w:style w:type="paragraph" w:styleId="Heading1">
    <w:name w:val="heading 1"/>
    <w:basedOn w:val="Normal"/>
    <w:next w:val="Normal"/>
    <w:uiPriority w:val="9"/>
    <w:qFormat/>
    <w:pPr>
      <w:keepNext/>
      <w:keepLines/>
      <w:spacing w:before="400" w:after="120"/>
      <w:outlineLvl w:val="0"/>
    </w:pPr>
    <w:rPr>
      <w:rFonts w:ascii="Times New Roman" w:hAnsi="Times New Roman"/>
      <w:b/>
      <w:sz w:val="28"/>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hAnsi="Times New Roman"/>
      <w:b/>
      <w:sz w:val="26"/>
      <w:szCs w:val="32"/>
    </w:rPr>
  </w:style>
  <w:style w:type="paragraph" w:styleId="Heading3">
    <w:name w:val="heading 3"/>
    <w:basedOn w:val="Normal"/>
    <w:next w:val="Normal"/>
    <w:uiPriority w:val="9"/>
    <w:unhideWhenUsed/>
    <w:qFormat/>
    <w:pPr>
      <w:keepNext/>
      <w:keepLines/>
      <w:spacing w:before="320" w:after="80"/>
      <w:outlineLvl w:val="2"/>
    </w:pPr>
    <w:rPr>
      <w:rFonts w:ascii="Times New Roman" w:hAnsi="Times New Roman"/>
      <w:b/>
      <w:sz w:val="24"/>
      <w:szCs w:val="28"/>
    </w:rPr>
  </w:style>
  <w:style w:type="paragraph" w:styleId="Heading4">
    <w:name w:val="heading 4"/>
    <w:basedOn w:val="Normal"/>
    <w:next w:val="Normal"/>
    <w:uiPriority w:val="9"/>
    <w:unhideWhenUsed/>
    <w:qFormat/>
    <w:pPr>
      <w:keepNext/>
      <w:keepLines/>
      <w:spacing w:before="280" w:after="80"/>
      <w:outlineLvl w:val="3"/>
    </w:pPr>
    <w:rPr>
      <w:rFonts w:ascii="Times New Roman" w:hAnsi="Times New Roman"/>
      <w:b/>
      <w:i/>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1">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14" w:type="dxa"/>
        <w:bottom w:w="0" w:type="dxa"/>
        <w:right w:w="115" w:type="dxa"/>
      </w:tblCellMar>
    </w:tblPr>
  </w:style>
  <w:style w:type="paragraph" w:styleId="Header">
    <w:name w:val="header"/>
    <w:basedOn w:val="Normal"/>
    <w:link w:val="HeaderChar"/>
    <w:uiPriority w:val="99"/>
    <w:unhideWhenUsed/>
    <w:rsid w:val="009D3041"/>
    <w:pPr>
      <w:tabs>
        <w:tab w:val="center" w:pos="4680"/>
        <w:tab w:val="right" w:pos="9360"/>
      </w:tabs>
      <w:spacing w:line="240" w:lineRule="auto"/>
    </w:pPr>
  </w:style>
  <w:style w:type="character" w:customStyle="1" w:styleId="HeaderChar">
    <w:name w:val="Header Char"/>
    <w:basedOn w:val="DefaultParagraphFont"/>
    <w:link w:val="Header"/>
    <w:uiPriority w:val="99"/>
    <w:rsid w:val="009D3041"/>
    <w:rPr>
      <w:rFonts w:ascii="Times New Roman" w:eastAsia="Times New Roman" w:hAnsi="Times New Roman"/>
      <w:color w:val="000000"/>
      <w:sz w:val="26"/>
    </w:rPr>
  </w:style>
  <w:style w:type="paragraph" w:styleId="Footer">
    <w:name w:val="footer"/>
    <w:basedOn w:val="Normal"/>
    <w:link w:val="FooterChar"/>
    <w:uiPriority w:val="99"/>
    <w:unhideWhenUsed/>
    <w:rsid w:val="009D3041"/>
    <w:pPr>
      <w:tabs>
        <w:tab w:val="center" w:pos="4680"/>
        <w:tab w:val="right" w:pos="9360"/>
      </w:tabs>
      <w:spacing w:line="240" w:lineRule="auto"/>
    </w:pPr>
  </w:style>
  <w:style w:type="character" w:customStyle="1" w:styleId="FooterChar">
    <w:name w:val="Footer Char"/>
    <w:basedOn w:val="DefaultParagraphFont"/>
    <w:link w:val="Footer"/>
    <w:uiPriority w:val="99"/>
    <w:rsid w:val="009D3041"/>
    <w:rPr>
      <w:rFonts w:ascii="Times New Roman" w:eastAsia="Times New Roman" w:hAnsi="Times New Roman"/>
      <w:color w:val="000000"/>
      <w:sz w:val="26"/>
    </w:rPr>
  </w:style>
  <w:style w:type="paragraph" w:customStyle="1" w:styleId="Caption">
    <w:name w:val="caption"/>
    <w:rPr>
      <w:rFonts w:ascii="Times New Roman" w:hAnsi="Times New Roman"/>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sv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 Id="rId20"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1659</Words>
  <Characters>9461</Characters>
  <Application>Microsoft Office Word</Application>
  <DocSecurity>0</DocSecurity>
  <Lines>78</Lines>
  <Paragraphs>22</Paragraphs>
  <ScaleCrop>false</ScaleCrop>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tiếp nhận đơn hàng</dc:title>
  <dc:subject>IE203 - Phân tích và mô hình hóa quy trình nghiệp vụ</dc:subject>
  <dc:creator>Nguyễn Thanh Duy - 25410194</dc:creator>
  <cp:lastModifiedBy>Nguyễn Thanh Duy</cp:lastModifiedBy>
  <cp:revision>3</cp:revision>
  <dcterms:created xsi:type="dcterms:W3CDTF">2026-07-26T16:56:00Z</dcterms:created>
  <dcterms:modified xsi:type="dcterms:W3CDTF">2026-07-30T19:04:00Z</dcterms:modified>
  <dc:description>Bản chuẩn hóa theo format báo cáo quy trình tham chiếu; nội dung nghiệp vụ giữ theo tài liệu gốc.</dc:description>
</cp:coreProperties>
</file>