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0A3D75"/>
          <w:sz w:val="44"/>
          <w:szCs w:val="44"/>
        </w:rPr>
        <w:t xml:space="preserve">TÀI LIỆU THUYẾT TRÌNH</w:t>
      </w:r>
    </w:p>
    <w:p>
      <w:pPr>
        <w:spacing w:after="60"/>
        <w:jc w:val="center"/>
      </w:pPr>
      <w:r>
        <w:rPr>
          <w:b/>
          <w:bCs/>
          <w:color w:val="0D5FA8"/>
          <w:sz w:val="32"/>
          <w:szCs w:val="32"/>
        </w:rPr>
        <w:t xml:space="preserve">IV. PHÂN TÍCH QUY TRÌNH</w:t>
      </w:r>
    </w:p>
    <w:p>
      <w:pPr>
        <w:spacing w:after="500"/>
        <w:jc w:val="center"/>
      </w:pPr>
      <w:r>
        <w:rPr>
          <w:b/>
          <w:bCs/>
          <w:color w:val="F0932B"/>
          <w:sz w:val="22"/>
          <w:szCs w:val="22"/>
        </w:rPr>
        <w:t xml:space="preserve">QUY TRÌNH TUYỂN DỤNG VÀ ĐÀO TẠO NHÂN SỰ — VIETTEL POST</w:t>
      </w:r>
    </w:p>
    <w:p>
      <w:pPr>
        <w:spacing w:after="90"/>
      </w:pPr>
      <w:r>
        <w:rPr>
          <w:color w:val="444B54"/>
          <w:sz w:val="21"/>
          <w:szCs w:val="21"/>
        </w:rPr>
        <w:t xml:space="preserve">Tài liệu này tổng hợp toàn bộ nội dung dùng để thuyết trình về quy trình Tuyển dụng và Đào tạo nhân sự: tổng quan quy trình, phân tích giá trị gia tăng và bộ câu hỏi phỏng vấn định tính/định lượng. Nội dung được trình bày song song với 4 hình thuyết trình (slide) đính kèm ở cuối tài liệu.</w:t>
      </w:r>
    </w:p>
    <w:p>
      <w:pPr>
        <w:pStyle w:val="Heading1"/>
        <w:pBdr>
          <w:bottom w:val="single" w:color="0D5FA8" w:sz="8" w:space="4"/>
        </w:pBdr>
        <w:spacing w:after="160" w:before="300"/>
      </w:pPr>
      <w:r>
        <w:rPr>
          <w:b/>
          <w:bCs/>
          <w:color w:val="0A3D75"/>
          <w:sz w:val="30"/>
          <w:szCs w:val="30"/>
        </w:rPr>
        <w:t xml:space="preserve">1. Tổng quan quy trình</w:t>
      </w:r>
    </w:p>
    <w:p>
      <w:pPr>
        <w:pStyle w:val="Heading2"/>
        <w:spacing w:after="110" w:before="220"/>
      </w:pPr>
      <w:r>
        <w:rPr>
          <w:b/>
          <w:bCs/>
          <w:color w:val="0D5FA8"/>
          <w:sz w:val="24"/>
          <w:szCs w:val="24"/>
        </w:rPr>
        <w:t xml:space="preserve">1.1. Các nhóm bước thực hiện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Nhóm 1: </w:t>
      </w:r>
      <w:r>
        <w:t xml:space="preserve">Đề xuất &amp; phê duyệt tuyển dụng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Nhóm 2: </w:t>
      </w:r>
      <w:r>
        <w:t xml:space="preserve">Tuyển dụng, sàng lọc &amp; phỏng vấn ứng viên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Nhóm 3: </w:t>
      </w:r>
      <w:r>
        <w:t xml:space="preserve">Xác nhận nhận việc &amp; ký hợp đồng lao động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Nhóm 4: </w:t>
      </w:r>
      <w:r>
        <w:t xml:space="preserve">Đào tạo hội nhập &amp; ghi nhận hệ thống HRM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Nhóm 5: </w:t>
      </w:r>
      <w:r>
        <w:t xml:space="preserve">Đánh giá thử việc &amp; chính thức hóa hợp đồng</w:t>
      </w:r>
    </w:p>
    <w:p>
      <w:pPr>
        <w:pStyle w:val="Heading2"/>
        <w:spacing w:after="110" w:before="220"/>
      </w:pPr>
      <w:r>
        <w:rPr>
          <w:b/>
          <w:bCs/>
          <w:color w:val="0D5FA8"/>
          <w:sz w:val="24"/>
          <w:szCs w:val="24"/>
        </w:rPr>
        <w:t xml:space="preserve">1.2. Tác nhân tham gia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Phòng ban đề xuất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Phòng Nhân sự (HR)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Ban Giám đốc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Ứng viên / Nhân viên mới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Hệ thống dùng chung: </w:t>
      </w:r>
      <w:r>
        <w:t xml:space="preserve">Hệ thống quản lý nhân sự (HRM)</w:t>
      </w:r>
    </w:p>
    <w:p>
      <w:pPr>
        <w:pStyle w:val="Heading2"/>
        <w:spacing w:after="110" w:before="220"/>
      </w:pPr>
      <w:r>
        <w:rPr>
          <w:b/>
          <w:bCs/>
          <w:color w:val="0D5FA8"/>
          <w:sz w:val="24"/>
          <w:szCs w:val="24"/>
        </w:rPr>
        <w:t xml:space="preserve">1.3. Các giá trị và kết quả</w:t>
      </w:r>
    </w:p>
    <w:p>
      <w:pPr>
        <w:spacing w:after="80" w:before="160"/>
      </w:pPr>
      <w:r>
        <w:rPr>
          <w:b/>
          <w:bCs/>
          <w:color w:val="1E9E6E"/>
          <w:sz w:val="21"/>
          <w:szCs w:val="21"/>
        </w:rPr>
        <w:t xml:space="preserve">Kết quả tích cực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Tuyển dụng &amp; đào tạo thành công — hợp đồng dài hạn (E5, 70%)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Quy trình tuyển dụng thời vụ hoàn tất — hợp đồng ngắn hạn/thời vụ (E7, 30%)</w:t>
      </w:r>
    </w:p>
    <w:p>
      <w:pPr>
        <w:spacing w:after="80" w:before="160"/>
      </w:pPr>
      <w:r>
        <w:rPr>
          <w:b/>
          <w:bCs/>
          <w:color w:val="C0392B"/>
          <w:sz w:val="21"/>
          <w:szCs w:val="21"/>
        </w:rPr>
        <w:t xml:space="preserve">Kết quả tiêu cực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Đề xuất tuyển dụng bị từ chối (E1, 20%)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Ứng viên bị loại ở vòng sàng lọc hồ sơ (E2, 40%)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Ứng viên không trúng tuyển sau phỏng vấn (E3, 35%)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Ứng viên từ chối nhận việc sau thư mời (E4, 10%)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Hợp đồng thử việc bị chấm dứt (E6, 20%)</w:t>
      </w:r>
    </w:p>
    <w:p>
      <w:pPr>
        <w:pStyle w:val="Heading2"/>
        <w:spacing w:after="110" w:before="220"/>
      </w:pPr>
      <w:r>
        <w:rPr>
          <w:b/>
          <w:bCs/>
          <w:color w:val="0D5FA8"/>
          <w:sz w:val="24"/>
          <w:szCs w:val="24"/>
        </w:rPr>
        <w:t xml:space="preserve">1.4. Chỉ số tổng quan quy trình (BPMN)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8 Exclusive Gateway (XOR) — 6 Split có định lượng xác suất, 1 Join, 1 Split đánh giá thử việc/hợp đồng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12 Task / hoạt động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 Lane (tác nhân) trong 1 Pool duy nhất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 điểm bắt đầu — 7 điểm kết thúc (2 tích cực, 5 tiêu cực)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Tổng chu kỳ (Cycle Time) trên nhánh chính: 233,5 giờ (≈ 29,2 ngày làm việc)</w:t>
      </w:r>
    </w:p>
    <w:p>
      <w:pPr>
        <w:pStyle w:val="Heading1"/>
        <w:pBdr>
          <w:bottom w:val="single" w:color="0D5FA8" w:sz="8" w:space="4"/>
        </w:pBdr>
        <w:spacing w:after="160" w:before="300"/>
      </w:pPr>
      <w:r>
        <w:rPr>
          <w:b/>
          <w:bCs/>
          <w:color w:val="0A3D75"/>
          <w:sz w:val="30"/>
          <w:szCs w:val="30"/>
        </w:rPr>
        <w:t xml:space="preserve">2. Phân tích giá trị gia tăng (12 bước)</w:t>
      </w:r>
    </w:p>
    <w:p>
      <w:pPr>
        <w:spacing w:after="90"/>
      </w:pPr>
      <w:r>
        <w:rPr>
          <w:b/>
          <w:bCs/>
          <w:sz w:val="21"/>
          <w:szCs w:val="21"/>
        </w:rPr>
        <w:t xml:space="preserve">Chú giải: </w:t>
      </w:r>
    </w:p>
    <w:p>
      <w:pPr>
        <w:spacing w:after="160"/>
      </w:pPr>
      <w:r>
        <w:rPr>
          <w:b/>
          <w:bCs/>
          <w:color w:val="FFFFFF"/>
          <w:sz w:val="16"/>
          <w:szCs w:val="16"/>
          <w:shd w:fill="0D5FA8" w:val="clear"/>
        </w:rPr>
        <w:t xml:space="preserve"> BVA </w:t>
      </w:r>
      <w:r>
        <w:rPr>
          <w:sz w:val="20"/>
          <w:szCs w:val="20"/>
        </w:rPr>
        <w:t xml:space="preserve"> Giá trị gia tăng cho doanh nghiệp    </w:t>
      </w:r>
      <w:r>
        <w:rPr>
          <w:b/>
          <w:bCs/>
          <w:color w:val="FFFFFF"/>
          <w:sz w:val="16"/>
          <w:szCs w:val="16"/>
          <w:shd w:fill="1E9E6E" w:val="clear"/>
        </w:rPr>
        <w:t xml:space="preserve"> VA </w:t>
      </w:r>
      <w:r>
        <w:rPr>
          <w:sz w:val="20"/>
          <w:szCs w:val="20"/>
        </w:rPr>
        <w:t xml:space="preserve"> Giá trị gia tăng cho khách hàng/quy trình    </w:t>
      </w:r>
      <w:r>
        <w:rPr>
          <w:b/>
          <w:bCs/>
          <w:color w:val="FFFFFF"/>
          <w:sz w:val="16"/>
          <w:szCs w:val="16"/>
          <w:shd w:fill="C0392B" w:val="clear"/>
        </w:rPr>
        <w:t xml:space="preserve"> NVA </w:t>
      </w:r>
      <w:r>
        <w:rPr>
          <w:sz w:val="20"/>
          <w:szCs w:val="20"/>
        </w:rPr>
        <w:t xml:space="preserve"> Không tạo giá trị gia tăng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4550"/>
        <w:gridCol w:w="2500"/>
      </w:tblGrid>
      <w:tr>
        <w:trPr>
          <w:tblHeader/>
        </w:trP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STT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Bước theo BPMN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Tác nhân thực hiện</w:t>
            </w:r>
          </w:p>
        </w:tc>
      </w:tr>
      <w:t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  <w:shd w:fill="0D5FA8" w:val="clear"/>
              </w:rPr>
              <w:t xml:space="preserve"> BVA 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Lập đề xuất tuyển dụng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Phòng ban đề xuất</w:t>
            </w:r>
          </w:p>
        </w:tc>
      </w:tr>
      <w:t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  <w:shd w:fill="0D5FA8" w:val="clear"/>
              </w:rPr>
              <w:t xml:space="preserve"> BVA 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Trình phê duyệt tuyển dụng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Phòng Nhân sự</w:t>
            </w:r>
          </w:p>
        </w:tc>
      </w:tr>
      <w:t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  <w:shd w:fill="1E9E6E" w:val="clear"/>
              </w:rPr>
              <w:t xml:space="preserve"> VA 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Tuyển dụng và sàng lọc ứng viên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Phòng Nhân sự</w:t>
            </w:r>
          </w:p>
        </w:tc>
      </w:tr>
      <w:t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  <w:shd w:fill="1E9E6E" w:val="clear"/>
              </w:rPr>
              <w:t xml:space="preserve"> VA 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Tổ chức phỏng vấn ứng viên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Phòng Nhân sự</w:t>
            </w:r>
          </w:p>
        </w:tc>
      </w:tr>
      <w:t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  <w:shd w:fill="1E9E6E" w:val="clear"/>
              </w:rPr>
              <w:t xml:space="preserve"> VA 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Xác nhận thư mời nhận việc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Ứng viên / Nhân viên mới</w:t>
            </w:r>
          </w:p>
        </w:tc>
      </w:tr>
      <w:t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  <w:shd w:fill="0D5FA8" w:val="clear"/>
              </w:rPr>
              <w:t xml:space="preserve"> BVA 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Ký hợp đồng lao động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Phòng Nhân sự</w:t>
            </w:r>
          </w:p>
        </w:tc>
      </w:tr>
      <w:t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  <w:shd w:fill="C0392B" w:val="clear"/>
              </w:rPr>
              <w:t xml:space="preserve"> NVA 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Ghi dữ liệu nhân sự vào hệ thống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Phòng Nhân sự</w:t>
            </w:r>
          </w:p>
        </w:tc>
      </w:tr>
      <w:t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  <w:shd w:fill="1E9E6E" w:val="clear"/>
              </w:rPr>
              <w:t xml:space="preserve"> VA 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Đọc dữ liệu nhân sự để lập kế hoạch đào tạo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Phòng Nhân sự</w:t>
            </w:r>
          </w:p>
        </w:tc>
      </w:tr>
      <w:t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  <w:shd w:fill="1E9E6E" w:val="clear"/>
              </w:rPr>
              <w:t xml:space="preserve"> VA 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Tổ chức đào tạo hội nhập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Phòng Nhân sự</w:t>
            </w:r>
          </w:p>
        </w:tc>
      </w:tr>
      <w:t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  <w:shd w:fill="C0392B" w:val="clear"/>
              </w:rPr>
              <w:t xml:space="preserve"> NVA 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Đào tạo bổ sung (rework loop)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Phòng Nhân sự</w:t>
            </w:r>
          </w:p>
        </w:tc>
      </w:tr>
      <w:t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  <w:shd w:fill="0D5FA8" w:val="clear"/>
              </w:rPr>
              <w:t xml:space="preserve"> BVA 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Ghi nhận kết quả đào tạo vào hệ thống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Phòng Nhân sự</w:t>
            </w:r>
          </w:p>
        </w:tc>
      </w:tr>
      <w:tr>
        <w:tc>
          <w:tcPr>
            <w:tcW w:type="dxa" w:w="7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  <w:shd w:fill="0D5FA8" w:val="clear"/>
              </w:rPr>
              <w:t xml:space="preserve"> BVA </w:t>
            </w:r>
          </w:p>
        </w:tc>
        <w:tc>
          <w:tcPr>
            <w:tcW w:type="dxa" w:w="45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Ký quyết định tuyển dụng chính thức</w:t>
            </w:r>
          </w:p>
        </w:tc>
        <w:tc>
          <w:tcPr>
            <w:tcW w:type="dxa" w:w="25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 Giám đốc</w:t>
            </w:r>
          </w:p>
        </w:tc>
      </w:tr>
    </w:tbl>
    <w:p>
      <w:pPr>
        <w:pStyle w:val="Heading1"/>
        <w:pBdr>
          <w:bottom w:val="single" w:color="0D5FA8" w:sz="8" w:space="4"/>
        </w:pBdr>
        <w:spacing w:after="160" w:before="300"/>
      </w:pPr>
      <w:r>
        <w:rPr>
          <w:b/>
          <w:bCs/>
          <w:color w:val="0A3D75"/>
          <w:sz w:val="30"/>
          <w:szCs w:val="30"/>
        </w:rPr>
        <w:t xml:space="preserve">3. Câu hỏi phỏng vấn định tính (10 câu)</w:t>
      </w:r>
    </w:p>
    <w:p>
      <w:pPr>
        <w:pStyle w:val="Heading2"/>
        <w:spacing w:after="110" w:before="220"/>
      </w:pPr>
      <w:r>
        <w:rPr>
          <w:b/>
          <w:bCs/>
          <w:color w:val="0D5FA8"/>
          <w:sz w:val="24"/>
          <w:szCs w:val="24"/>
        </w:rPr>
        <w:t xml:space="preserve">3.1. Có cấu trúc (5 câu)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50"/>
      </w:tblGrid>
      <w:tr>
        <w:trPr>
          <w:tblHeader/>
        </w:trPr>
        <w:tc>
          <w:tcPr>
            <w:tcW w:type="dxa" w:w="1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Câu hỏi</w:t>
            </w:r>
          </w:p>
        </w:tc>
        <w:tc>
          <w:tcPr>
            <w:tcW w:type="dxa" w:w="46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Phương án trả lời (A / B / C)</w:t>
            </w:r>
          </w:p>
        </w:tc>
      </w:tr>
      <w:tr>
        <w:tc>
          <w:tcPr>
            <w:tcW w:type="dxa" w:w="1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QT-TD-01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Nhu cầu tuyển dụng được xác định và đề xuất dựa trên căn cứ nào?</w:t>
            </w:r>
          </w:p>
        </w:tc>
        <w:tc>
          <w:tcPr>
            <w:tcW w:type="dxa" w:w="46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Do thiếu nhân sự nghỉ việc đột xuất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Do mở rộng quy mô kinh doanh theo kế hoạch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Do định biên chưa từng được lấp đầy</w:t>
            </w:r>
          </w:p>
        </w:tc>
      </w:tr>
      <w:tr>
        <w:tc>
          <w:tcPr>
            <w:tcW w:type="dxa" w:w="1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QT-TD-02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Tiêu chí nào được dùng để quyết định phê duyệt hay từ chối đề xuất tuyển dụng?</w:t>
            </w:r>
          </w:p>
        </w:tc>
        <w:tc>
          <w:tcPr>
            <w:tcW w:type="dxa" w:w="46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Chỉ cần Ban Giám đốc xem qua và đồng ý miệng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Đối chiếu định biên và ký duyệt trên đề xuất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Yêu cầu họp xét duyệt hội đồng</w:t>
            </w:r>
          </w:p>
        </w:tc>
      </w:tr>
      <w:tr>
        <w:tc>
          <w:tcPr>
            <w:tcW w:type="dxa" w:w="1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QT-TD-03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Quy trình sàng lọc hồ sơ và phỏng vấn được thực hiện theo tiêu chí nào?</w:t>
            </w:r>
          </w:p>
        </w:tc>
        <w:tc>
          <w:tcPr>
            <w:tcW w:type="dxa" w:w="46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Chỉ dựa trên bằng cấp trong CV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Đối chiếu CV với JD, sàng lọc nhanh qua điện thoại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Yêu cầu làm bài kiểm tra viết trước phỏng vấn</w:t>
            </w:r>
          </w:p>
        </w:tc>
      </w:tr>
      <w:tr>
        <w:tc>
          <w:tcPr>
            <w:tcW w:type="dxa" w:w="1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QT-TD-04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Những rào cản nào khiến ứng viên từ chối nhận việc sau khi nhận thư mời?</w:t>
            </w:r>
          </w:p>
        </w:tc>
        <w:tc>
          <w:tcPr>
            <w:tcW w:type="dxa" w:w="46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Do mức lương chưa cạnh tranh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Do thời gian phản hồi chậm, ứng viên nhận offer khác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Do địa điểm làm việc không thuận tiện</w:t>
            </w:r>
          </w:p>
        </w:tc>
      </w:tr>
      <w:tr>
        <w:tc>
          <w:tcPr>
            <w:tcW w:type="dxa" w:w="1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QT-TD-05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Chương trình đào tạo hội nhập được tổ chức, đánh giá thế nào và xử lý ra sao khi không đạt lần đầu?</w:t>
            </w:r>
          </w:p>
        </w:tc>
        <w:tc>
          <w:tcPr>
            <w:tcW w:type="dxa" w:w="46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Chỉ hướng dẫn một buổi rồi để tự làm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Đào tạo tập trung, có đánh giá cuối kỳ và đào tạo bổ sung nếu chưa đạt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Chỉ đánh giá một lần, không có cơ chế đào tạo lại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0D5FA8"/>
          <w:sz w:val="24"/>
          <w:szCs w:val="24"/>
        </w:rPr>
        <w:t xml:space="preserve">3.2. Không cấu trúc (5 câu)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80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Câu hỏi phỏng vấn mở</w:t>
            </w:r>
          </w:p>
        </w:tc>
      </w:tr>
      <w:tr>
        <w:tc>
          <w:tcPr>
            <w:tcW w:type="dxa" w:w="13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QT-TD-06</w:t>
            </w:r>
          </w:p>
        </w:tc>
        <w:tc>
          <w:tcPr>
            <w:tcW w:type="dxa" w:w="80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Rào cản lớn nhất khiến ứng viên từ chối nhận việc sau khi nhận thư mời là gì?</w:t>
            </w:r>
          </w:p>
        </w:tc>
      </w:tr>
      <w:tr>
        <w:tc>
          <w:tcPr>
            <w:tcW w:type="dxa" w:w="13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QT-TD-07</w:t>
            </w:r>
          </w:p>
        </w:tc>
        <w:tc>
          <w:tcPr>
            <w:tcW w:type="dxa" w:w="80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Những khó khăn thường gặp nhất khi tổ chức đào tạo hội nhập cho nhân viên mới là gì?</w:t>
            </w:r>
          </w:p>
        </w:tc>
      </w:tr>
      <w:tr>
        <w:tc>
          <w:tcPr>
            <w:tcW w:type="dxa" w:w="13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QT-TD-08</w:t>
            </w:r>
          </w:p>
        </w:tc>
        <w:tc>
          <w:tcPr>
            <w:tcW w:type="dxa" w:w="80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Điểm nghẽn lớn nhất trong việc phối hợp giữa các bộ phận khi tuyển dụng - đào tạo là gì?</w:t>
            </w:r>
          </w:p>
        </w:tc>
      </w:tr>
      <w:tr>
        <w:tc>
          <w:tcPr>
            <w:tcW w:type="dxa" w:w="13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QT-TD-09</w:t>
            </w:r>
          </w:p>
        </w:tc>
        <w:tc>
          <w:tcPr>
            <w:tcW w:type="dxa" w:w="80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Cấp lãnh đạo dựa trên tiêu chí trọng yếu nào để phê duyệt đề xuất tuyển dụng?</w:t>
            </w:r>
          </w:p>
        </w:tc>
      </w:tr>
      <w:tr>
        <w:tc>
          <w:tcPr>
            <w:tcW w:type="dxa" w:w="13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QT-TD-10</w:t>
            </w:r>
          </w:p>
        </w:tc>
        <w:tc>
          <w:tcPr>
            <w:tcW w:type="dxa" w:w="80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Ý kiến của các bên về giải pháp tích hợp tự động hệ thống HRM với mô-đun đào tạo?</w:t>
            </w:r>
          </w:p>
        </w:tc>
      </w:tr>
    </w:tbl>
    <w:p>
      <w:pPr>
        <w:pStyle w:val="Heading1"/>
        <w:pBdr>
          <w:bottom w:val="single" w:color="0D5FA8" w:sz="8" w:space="4"/>
        </w:pBdr>
        <w:spacing w:after="160" w:before="300"/>
      </w:pPr>
      <w:r>
        <w:rPr>
          <w:b/>
          <w:bCs/>
          <w:color w:val="0A3D75"/>
          <w:sz w:val="30"/>
          <w:szCs w:val="30"/>
        </w:rPr>
        <w:t xml:space="preserve">4. Câu hỏi phỏng vấn định lượng (10 câu)</w:t>
      </w:r>
    </w:p>
    <w:p>
      <w:pPr>
        <w:pStyle w:val="Heading2"/>
        <w:spacing w:after="110" w:before="220"/>
      </w:pPr>
      <w:r>
        <w:rPr>
          <w:b/>
          <w:bCs/>
          <w:color w:val="0D5FA8"/>
          <w:sz w:val="24"/>
          <w:szCs w:val="24"/>
        </w:rPr>
        <w:t xml:space="preserve">4.1. Có cấu trúc (5 câu)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50"/>
      </w:tblGrid>
      <w:tr>
        <w:trPr>
          <w:tblHeader/>
        </w:trPr>
        <w:tc>
          <w:tcPr>
            <w:tcW w:type="dxa" w:w="1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Câu hỏi</w:t>
            </w:r>
          </w:p>
        </w:tc>
        <w:tc>
          <w:tcPr>
            <w:tcW w:type="dxa" w:w="46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Phương án trả lời (A / B / C)</w:t>
            </w:r>
          </w:p>
        </w:tc>
      </w:tr>
      <w:tr>
        <w:tc>
          <w:tcPr>
            <w:tcW w:type="dxa" w:w="1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QT-TD-11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Thời gian trung bình xử lý mỗi bước là bao nhiêu giờ/ngày?</w:t>
            </w:r>
          </w:p>
        </w:tc>
        <w:tc>
          <w:tcPr>
            <w:tcW w:type="dxa" w:w="46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Dưới 1,5 giờ/hồ sơ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Từ 1,5 - 3,0 giờ/hồ sơ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Trên 5,0 giờ/hồ sơ</w:t>
            </w:r>
          </w:p>
        </w:tc>
      </w:tr>
      <w:tr>
        <w:tc>
          <w:tcPr>
            <w:tcW w:type="dxa" w:w="1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QT-TD-12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Tỷ lệ hồ sơ đạt sàng lọc, đạt phỏng vấn, chấp nhận nhận việc và đạt đào tạo là bao nhiêu?</w:t>
            </w:r>
          </w:p>
        </w:tc>
        <w:tc>
          <w:tcPr>
            <w:tcW w:type="dxa" w:w="46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Trên 60% đạt qua các vòng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Từ 25% - 40% đạt qua các vòng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Dưới 20% đạt qua các vòng</w:t>
            </w:r>
          </w:p>
        </w:tc>
      </w:tr>
      <w:tr>
        <w:tc>
          <w:tcPr>
            <w:tcW w:type="dxa" w:w="1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QT-TD-13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 phí trung bình để tuyển dụng và đào tạo thành công một nhân sự là bao nhiêu?</w:t>
            </w:r>
          </w:p>
        </w:tc>
        <w:tc>
          <w:tcPr>
            <w:tcW w:type="dxa" w:w="46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Dưới 1.500.000 VNĐ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Từ 1.500.000 - 2.500.000 VNĐ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Trên 6.000.000 VNĐ</w:t>
            </w:r>
          </w:p>
        </w:tc>
      </w:tr>
      <w:tr>
        <w:tc>
          <w:tcPr>
            <w:tcW w:type="dxa" w:w="1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QT-TD-14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Tỷ lệ ứng viên từ chối nhận việc sau khi nhận thư mời là bao nhiêu?</w:t>
            </w:r>
          </w:p>
        </w:tc>
        <w:tc>
          <w:tcPr>
            <w:tcW w:type="dxa" w:w="46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Dưới 15% từ chối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Từ 15% - 30% từ chối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Trên 30% từ chối</w:t>
            </w:r>
          </w:p>
        </w:tc>
      </w:tr>
      <w:tr>
        <w:tc>
          <w:tcPr>
            <w:tcW w:type="dxa" w:w="1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QT-TD-20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Tỷ lệ nhân viên mới đạt yêu cầu thử việc và tỷ lệ ký hợp đồng dài hạn sau đào tạo là bao nhiêu?</w:t>
            </w:r>
          </w:p>
        </w:tc>
        <w:tc>
          <w:tcPr>
            <w:tcW w:type="dxa" w:w="46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Dưới 70% đạt thử việc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Từ 70% - 85% đạt thử việc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Trên 85% đạt thử việc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0D5FA8"/>
          <w:sz w:val="24"/>
          <w:szCs w:val="24"/>
        </w:rPr>
        <w:t xml:space="preserve">4.2. Không cấu trúc (5 câu)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50"/>
      </w:tblGrid>
      <w:tr>
        <w:trPr>
          <w:tblHeader/>
        </w:trPr>
        <w:tc>
          <w:tcPr>
            <w:tcW w:type="dxa" w:w="13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80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A3D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Câu hỏi phỏng vấn mở</w:t>
            </w:r>
          </w:p>
        </w:tc>
      </w:tr>
      <w:tr>
        <w:tc>
          <w:tcPr>
            <w:tcW w:type="dxa" w:w="13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QT-TD-15</w:t>
            </w:r>
          </w:p>
        </w:tc>
        <w:tc>
          <w:tcPr>
            <w:tcW w:type="dxa" w:w="80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Phân bổ tỷ lệ các lý do hồ sơ bị loại ở vòng sàng lọc như thế nào?</w:t>
            </w:r>
          </w:p>
        </w:tc>
      </w:tr>
      <w:tr>
        <w:tc>
          <w:tcPr>
            <w:tcW w:type="dxa" w:w="13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QT-TD-16</w:t>
            </w:r>
          </w:p>
        </w:tc>
        <w:tc>
          <w:tcPr>
            <w:tcW w:type="dxa" w:w="80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Cơ cấu độ tuổi và nguồn ứng tuyển (kênh tuyển dụng) của ứng viên như thế nào?</w:t>
            </w:r>
          </w:p>
        </w:tc>
      </w:tr>
      <w:tr>
        <w:tc>
          <w:tcPr>
            <w:tcW w:type="dxa" w:w="13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QT-TD-17</w:t>
            </w:r>
          </w:p>
        </w:tc>
        <w:tc>
          <w:tcPr>
            <w:tcW w:type="dxa" w:w="80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Thời gian chờ đợi phê duyệt đề xuất tuyển dụng trung bình là bao nhiêu giờ?</w:t>
            </w:r>
          </w:p>
        </w:tc>
      </w:tr>
      <w:tr>
        <w:tc>
          <w:tcPr>
            <w:tcW w:type="dxa" w:w="13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QT-TD-18</w:t>
            </w:r>
          </w:p>
        </w:tc>
        <w:tc>
          <w:tcPr>
            <w:tcW w:type="dxa" w:w="80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Tỷ lệ nhân viên mới không đạt yêu cầu đào tạo hội nhập lần đầu là bao nhiêu?</w:t>
            </w:r>
          </w:p>
        </w:tc>
      </w:tr>
      <w:tr>
        <w:tc>
          <w:tcPr>
            <w:tcW w:type="dxa" w:w="13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QT-TD-19</w:t>
            </w:r>
          </w:p>
        </w:tc>
        <w:tc>
          <w:tcPr>
            <w:tcW w:type="dxa" w:w="805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Mức tiết kiệm chi phí khi tích hợp tự động HRM với mô-đun đào tạo là bao nhiêu?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D5FA8" w:sz="8" w:space="4"/>
        </w:pBdr>
        <w:spacing w:after="160" w:before="300"/>
      </w:pPr>
      <w:r>
        <w:rPr>
          <w:b/>
          <w:bCs/>
          <w:color w:val="0A3D75"/>
          <w:sz w:val="30"/>
          <w:szCs w:val="30"/>
        </w:rPr>
        <w:t xml:space="preserve">Phụ lục: Hình thuyết trình</w:t>
      </w:r>
    </w:p>
    <w:p>
      <w:pPr>
        <w:spacing w:after="90"/>
      </w:pPr>
      <w:r>
        <w:rPr>
          <w:color w:val="444B54"/>
          <w:sz w:val="21"/>
          <w:szCs w:val="21"/>
        </w:rPr>
        <w:t xml:space="preserve">Bảng dưới đây là 4 hình thuyết trình (slide) minh họa cho nội dung ở trên, dùng trực tiếp khi thuyết trình.</w:t>
      </w:r>
    </w:p>
    <w:p>
      <w:pPr>
        <w:spacing w:after="80" w:before="160"/>
      </w:pPr>
      <w:r>
        <w:rPr>
          <w:b/>
          <w:bCs/>
          <w:color w:val="0A3D75"/>
          <w:sz w:val="21"/>
          <w:szCs w:val="21"/>
        </w:rPr>
        <w:t xml:space="preserve">Hình 1: Tổng quan quy trình</w:t>
      </w:r>
    </w:p>
    <w:p>
      <w:pPr>
        <w:spacing w:after="200" w:before="12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0A3D75"/>
          <w:sz w:val="21"/>
          <w:szCs w:val="21"/>
        </w:rPr>
        <w:t xml:space="preserve">Hình 2: Phân tích giá trị gia tăng</w:t>
      </w:r>
    </w:p>
    <w:p>
      <w:pPr>
        <w:spacing w:after="200" w:before="12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0A3D75"/>
          <w:sz w:val="21"/>
          <w:szCs w:val="21"/>
        </w:rPr>
        <w:t xml:space="preserve">Hình 3: Câu hỏi phỏng vấn định tính</w:t>
      </w:r>
    </w:p>
    <w:p>
      <w:pPr>
        <w:spacing w:after="200" w:before="12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0A3D75"/>
          <w:sz w:val="21"/>
          <w:szCs w:val="21"/>
        </w:rPr>
        <w:t xml:space="preserve">Hình 4: Câu hỏi phỏng vấn định lượng</w:t>
      </w:r>
    </w:p>
    <w:p>
      <w:pPr>
        <w:spacing w:after="200" w:before="12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F99"/>
        <w:sz w:val="16"/>
        <w:szCs w:val="16"/>
      </w:rPr>
      <w:t xml:space="preserve">Trang </w:t>
    </w:r>
    <w:r>
      <w:rPr>
        <w:color w:val="8A8F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F99"/>
        <w:sz w:val="16"/>
        <w:szCs w:val="16"/>
      </w:rPr>
      <w:t xml:space="preserve">Tài liệu thuyết trình — Quy trình Tuyển dụng và Đào tạo nhân sự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09dccc862e4211e5ce2594f4f809813021d671.png"/><Relationship Id="rId10" Type="http://schemas.openxmlformats.org/officeDocument/2006/relationships/image" Target="media/b445a2d98f8054e4b3e4f442d9393322c9def86e.png"/><Relationship Id="rId11" Type="http://schemas.openxmlformats.org/officeDocument/2006/relationships/image" Target="media/9f395bfaf67a80d7447ffc6bec05fd5f45eeee33.png"/><Relationship Id="rId12" Type="http://schemas.openxmlformats.org/officeDocument/2006/relationships/image" Target="media/d5b5cfd481128835ca4fc2d313e74eb2288112d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2026-08-24T09:21:23.859Z</dcterms:created>
  <dcterms:modified xsi:type="dcterms:W3CDTF">2026-08-24T09:21:23.868Z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