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B0CA1" w:rsidRDefault="00DA56C7">
      <w:r>
        <w:rPr>
          <w:b/>
          <w:sz w:val="28"/>
          <w:szCs w:val="28"/>
        </w:rPr>
        <w:t>Attribute Selection</w:t>
      </w:r>
    </w:p>
    <w:p w:rsidR="00EB0CA1" w:rsidRDefault="00EB0CA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EB0CA1">
        <w:tc>
          <w:tcPr>
            <w:tcW w:w="2760" w:type="dxa"/>
            <w:tcMar>
              <w:top w:w="100" w:type="dxa"/>
              <w:left w:w="100" w:type="dxa"/>
              <w:bottom w:w="100" w:type="dxa"/>
              <w:right w:w="100" w:type="dxa"/>
            </w:tcMar>
          </w:tcPr>
          <w:p w:rsidR="00EB0CA1" w:rsidRDefault="00DA56C7">
            <w:pPr>
              <w:widowControl w:val="0"/>
              <w:spacing w:line="240" w:lineRule="auto"/>
            </w:pPr>
            <w:r>
              <w:rPr>
                <w:b/>
              </w:rPr>
              <w:t>Attribute</w:t>
            </w:r>
          </w:p>
        </w:tc>
        <w:tc>
          <w:tcPr>
            <w:tcW w:w="6600" w:type="dxa"/>
            <w:tcMar>
              <w:top w:w="100" w:type="dxa"/>
              <w:left w:w="100" w:type="dxa"/>
              <w:bottom w:w="100" w:type="dxa"/>
              <w:right w:w="100" w:type="dxa"/>
            </w:tcMar>
          </w:tcPr>
          <w:p w:rsidR="00EB0CA1" w:rsidRDefault="00DA56C7">
            <w:pPr>
              <w:widowControl w:val="0"/>
              <w:spacing w:line="240" w:lineRule="auto"/>
            </w:pPr>
            <w:r>
              <w:rPr>
                <w:b/>
              </w:rPr>
              <w:t xml:space="preserve">Rationale for Selection </w:t>
            </w:r>
          </w:p>
        </w:tc>
      </w:tr>
      <w:tr w:rsidR="00EB0CA1">
        <w:tc>
          <w:tcPr>
            <w:tcW w:w="2760" w:type="dxa"/>
            <w:tcMar>
              <w:top w:w="100" w:type="dxa"/>
              <w:left w:w="100" w:type="dxa"/>
              <w:bottom w:w="100" w:type="dxa"/>
              <w:right w:w="100" w:type="dxa"/>
            </w:tcMar>
          </w:tcPr>
          <w:p w:rsidR="00EB0CA1" w:rsidRPr="00206AC0" w:rsidRDefault="00BF5DD5">
            <w:pPr>
              <w:widowControl w:val="0"/>
              <w:spacing w:line="240" w:lineRule="auto"/>
              <w:rPr>
                <w:b/>
              </w:rPr>
            </w:pPr>
            <w:proofErr w:type="spellStart"/>
            <w:r w:rsidRPr="00206AC0">
              <w:rPr>
                <w:b/>
              </w:rPr>
              <w:t>Purchase_per_adclick</w:t>
            </w:r>
            <w:proofErr w:type="spellEnd"/>
          </w:p>
        </w:tc>
        <w:tc>
          <w:tcPr>
            <w:tcW w:w="6600" w:type="dxa"/>
            <w:tcMar>
              <w:top w:w="100" w:type="dxa"/>
              <w:left w:w="100" w:type="dxa"/>
              <w:bottom w:w="100" w:type="dxa"/>
              <w:right w:w="100" w:type="dxa"/>
            </w:tcMar>
          </w:tcPr>
          <w:p w:rsidR="00BF5DD5" w:rsidRDefault="00BF5DD5">
            <w:pPr>
              <w:widowControl w:val="0"/>
              <w:spacing w:line="240" w:lineRule="auto"/>
            </w:pPr>
            <w:r>
              <w:t xml:space="preserve">Average purchase amount per ad click. Calculated by total payment divided by total number of ad clicks for that user. </w:t>
            </w:r>
          </w:p>
          <w:p w:rsidR="00BF5DD5" w:rsidRDefault="00BF5DD5">
            <w:pPr>
              <w:widowControl w:val="0"/>
              <w:spacing w:line="240" w:lineRule="auto"/>
            </w:pPr>
          </w:p>
          <w:p w:rsidR="00EB0CA1" w:rsidRDefault="00BF5DD5">
            <w:pPr>
              <w:widowControl w:val="0"/>
              <w:spacing w:line="240" w:lineRule="auto"/>
            </w:pPr>
            <w:r>
              <w:t xml:space="preserve">This is an important metric (usually called conversion) to measure revenue from each user </w:t>
            </w:r>
          </w:p>
        </w:tc>
      </w:tr>
      <w:tr w:rsidR="00EB0CA1">
        <w:tc>
          <w:tcPr>
            <w:tcW w:w="2760" w:type="dxa"/>
            <w:tcMar>
              <w:top w:w="100" w:type="dxa"/>
              <w:left w:w="100" w:type="dxa"/>
              <w:bottom w:w="100" w:type="dxa"/>
              <w:right w:w="100" w:type="dxa"/>
            </w:tcMar>
          </w:tcPr>
          <w:p w:rsidR="00EB0CA1" w:rsidRPr="00206AC0" w:rsidRDefault="00BF5DD5">
            <w:pPr>
              <w:widowControl w:val="0"/>
              <w:spacing w:line="240" w:lineRule="auto"/>
              <w:rPr>
                <w:b/>
              </w:rPr>
            </w:pPr>
            <w:proofErr w:type="spellStart"/>
            <w:r w:rsidRPr="00206AC0">
              <w:rPr>
                <w:b/>
              </w:rPr>
              <w:t>Avg_session_duration</w:t>
            </w:r>
            <w:proofErr w:type="spellEnd"/>
          </w:p>
        </w:tc>
        <w:tc>
          <w:tcPr>
            <w:tcW w:w="6600" w:type="dxa"/>
            <w:tcMar>
              <w:top w:w="100" w:type="dxa"/>
              <w:left w:w="100" w:type="dxa"/>
              <w:bottom w:w="100" w:type="dxa"/>
              <w:right w:w="100" w:type="dxa"/>
            </w:tcMar>
          </w:tcPr>
          <w:p w:rsidR="00206AC0" w:rsidRDefault="00206AC0">
            <w:pPr>
              <w:widowControl w:val="0"/>
              <w:spacing w:line="240" w:lineRule="auto"/>
            </w:pPr>
            <w:r>
              <w:t>Average playing session length. Calculated by taking the time delta between session start and session end for each session ID. The find the average of this duration for each user ID</w:t>
            </w:r>
          </w:p>
          <w:p w:rsidR="00206AC0" w:rsidRDefault="00206AC0">
            <w:pPr>
              <w:widowControl w:val="0"/>
              <w:spacing w:line="240" w:lineRule="auto"/>
            </w:pPr>
          </w:p>
          <w:p w:rsidR="00EB0CA1" w:rsidRDefault="00BF5DD5">
            <w:pPr>
              <w:widowControl w:val="0"/>
              <w:spacing w:line="240" w:lineRule="auto"/>
            </w:pPr>
            <w:r>
              <w:t>To distinguish between casual players and hardcore players that play the game at length</w:t>
            </w:r>
          </w:p>
        </w:tc>
        <w:bookmarkStart w:id="0" w:name="_GoBack"/>
        <w:bookmarkEnd w:id="0"/>
      </w:tr>
      <w:tr w:rsidR="00EB0CA1">
        <w:tc>
          <w:tcPr>
            <w:tcW w:w="2760" w:type="dxa"/>
            <w:tcMar>
              <w:top w:w="100" w:type="dxa"/>
              <w:left w:w="100" w:type="dxa"/>
              <w:bottom w:w="100" w:type="dxa"/>
              <w:right w:w="100" w:type="dxa"/>
            </w:tcMar>
          </w:tcPr>
          <w:p w:rsidR="00EB0CA1" w:rsidRPr="00206AC0" w:rsidRDefault="00BF5DD5">
            <w:pPr>
              <w:widowControl w:val="0"/>
              <w:spacing w:line="240" w:lineRule="auto"/>
              <w:rPr>
                <w:b/>
              </w:rPr>
            </w:pPr>
            <w:proofErr w:type="spellStart"/>
            <w:r w:rsidRPr="00206AC0">
              <w:rPr>
                <w:b/>
              </w:rPr>
              <w:t>Hit_rate</w:t>
            </w:r>
            <w:proofErr w:type="spellEnd"/>
          </w:p>
        </w:tc>
        <w:tc>
          <w:tcPr>
            <w:tcW w:w="6600" w:type="dxa"/>
            <w:tcMar>
              <w:top w:w="100" w:type="dxa"/>
              <w:left w:w="100" w:type="dxa"/>
              <w:bottom w:w="100" w:type="dxa"/>
              <w:right w:w="100" w:type="dxa"/>
            </w:tcMar>
          </w:tcPr>
          <w:p w:rsidR="00206AC0" w:rsidRDefault="00206AC0">
            <w:pPr>
              <w:widowControl w:val="0"/>
              <w:spacing w:line="240" w:lineRule="auto"/>
            </w:pPr>
            <w:r>
              <w:t>Number of hits that hits the flamingo/Total number of hits</w:t>
            </w:r>
          </w:p>
          <w:p w:rsidR="00206AC0" w:rsidRDefault="00206AC0">
            <w:pPr>
              <w:widowControl w:val="0"/>
              <w:spacing w:line="240" w:lineRule="auto"/>
            </w:pPr>
          </w:p>
          <w:p w:rsidR="00EB0CA1" w:rsidRDefault="00BF5DD5">
            <w:pPr>
              <w:widowControl w:val="0"/>
              <w:spacing w:line="240" w:lineRule="auto"/>
            </w:pPr>
            <w:r>
              <w:t>To distinguish between highly skilled players and lousy ones</w:t>
            </w:r>
          </w:p>
        </w:tc>
      </w:tr>
    </w:tbl>
    <w:p w:rsidR="00EB0CA1" w:rsidRDefault="00EB0CA1">
      <w:pPr>
        <w:jc w:val="both"/>
      </w:pPr>
    </w:p>
    <w:p w:rsidR="00EB0CA1" w:rsidRDefault="00EB0CA1"/>
    <w:sectPr w:rsidR="00EB0C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EB0CA1"/>
    <w:rsid w:val="00206AC0"/>
    <w:rsid w:val="002904FE"/>
    <w:rsid w:val="00BF5DD5"/>
    <w:rsid w:val="00DA56C7"/>
    <w:rsid w:val="00EB0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0717EB-F9EF-4BA0-A8B4-F666ECFCE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106</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cp:lastPrinted>2019-02-12T11:58:00Z</cp:lastPrinted>
  <dcterms:created xsi:type="dcterms:W3CDTF">2019-02-12T11:24:00Z</dcterms:created>
  <dcterms:modified xsi:type="dcterms:W3CDTF">2019-02-13T17:01:00Z</dcterms:modified>
</cp:coreProperties>
</file>